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CB23E6">
      <w:pPr>
        <w:pStyle w:val="4"/>
        <w:spacing w:before="120"/>
        <w:ind w:firstLine="436"/>
      </w:pPr>
      <w:bookmarkStart w:id="0" w:name="_Toc25875"/>
      <w:bookmarkStart w:id="699" w:name="_GoBack"/>
      <w:bookmarkEnd w:id="699"/>
    </w:p>
    <w:p w14:paraId="33433DD6"/>
    <w:p w14:paraId="652CF822">
      <w:pPr>
        <w:autoSpaceDE w:val="0"/>
        <w:autoSpaceDN w:val="0"/>
        <w:adjustRightInd w:val="0"/>
        <w:spacing w:before="120" w:beforeLines="50" w:line="276" w:lineRule="auto"/>
        <w:jc w:val="center"/>
        <w:rPr>
          <w:rFonts w:ascii="宋体" w:hAnsi="Calibri"/>
          <w:b/>
          <w:kern w:val="0"/>
          <w:sz w:val="54"/>
          <w:szCs w:val="54"/>
        </w:rPr>
      </w:pPr>
      <w:r>
        <w:rPr>
          <w:rFonts w:hint="eastAsia" w:ascii="宋体" w:hAnsi="Calibri"/>
          <w:b/>
          <w:kern w:val="0"/>
          <w:sz w:val="54"/>
          <w:szCs w:val="54"/>
        </w:rPr>
        <w:t>昭阳区城区园林</w:t>
      </w:r>
      <w:bookmarkStart w:id="1" w:name="OLE_LINK6"/>
      <w:r>
        <w:rPr>
          <w:rFonts w:hint="eastAsia" w:ascii="宋体" w:hAnsi="Calibri"/>
          <w:b/>
          <w:kern w:val="0"/>
          <w:sz w:val="54"/>
          <w:szCs w:val="54"/>
        </w:rPr>
        <w:t>绿化管护</w:t>
      </w:r>
      <w:bookmarkEnd w:id="1"/>
      <w:r>
        <w:rPr>
          <w:rFonts w:hint="eastAsia" w:ascii="宋体" w:hAnsi="Calibri"/>
          <w:b/>
          <w:kern w:val="0"/>
          <w:sz w:val="54"/>
          <w:szCs w:val="54"/>
        </w:rPr>
        <w:t>、公园管理、河道保洁市场化项目</w:t>
      </w:r>
    </w:p>
    <w:p w14:paraId="0938186E">
      <w:pPr>
        <w:rPr>
          <w:rFonts w:ascii="Calibri" w:hAnsi="Calibri"/>
          <w:b/>
          <w:szCs w:val="24"/>
        </w:rPr>
      </w:pPr>
    </w:p>
    <w:p w14:paraId="480DF2E7">
      <w:pPr>
        <w:rPr>
          <w:rFonts w:ascii="Calibri" w:hAnsi="Calibri"/>
          <w:b/>
          <w:szCs w:val="24"/>
        </w:rPr>
      </w:pPr>
    </w:p>
    <w:p w14:paraId="1E4F15E6">
      <w:pPr>
        <w:autoSpaceDE w:val="0"/>
        <w:autoSpaceDN w:val="0"/>
        <w:adjustRightInd w:val="0"/>
        <w:spacing w:line="360" w:lineRule="auto"/>
        <w:ind w:firstLine="1558" w:firstLineChars="485"/>
        <w:jc w:val="left"/>
        <w:rPr>
          <w:rFonts w:hint="eastAsia" w:ascii="宋体" w:hAnsi="宋体"/>
          <w:b/>
          <w:bCs/>
          <w:kern w:val="0"/>
          <w:sz w:val="32"/>
          <w:szCs w:val="32"/>
        </w:rPr>
      </w:pPr>
      <w:bookmarkStart w:id="2" w:name="OLE_LINK3"/>
      <w:bookmarkStart w:id="3" w:name="OLE_LINK4"/>
      <w:r>
        <w:rPr>
          <w:rFonts w:hint="eastAsia" w:ascii="宋体" w:hAnsi="宋体"/>
          <w:b/>
          <w:bCs/>
          <w:kern w:val="0"/>
          <w:sz w:val="32"/>
          <w:szCs w:val="32"/>
        </w:rPr>
        <w:t>项目编号：</w:t>
      </w:r>
      <w:r>
        <w:rPr>
          <w:rFonts w:ascii="宋体" w:hAnsi="宋体"/>
          <w:b/>
          <w:bCs/>
          <w:kern w:val="0"/>
          <w:sz w:val="32"/>
          <w:szCs w:val="32"/>
        </w:rPr>
        <w:t>ZTZC2025-G3-00840-YNDS-0034</w:t>
      </w:r>
    </w:p>
    <w:bookmarkEnd w:id="2"/>
    <w:bookmarkEnd w:id="3"/>
    <w:p w14:paraId="5A2C5192">
      <w:pPr>
        <w:autoSpaceDE w:val="0"/>
        <w:autoSpaceDN w:val="0"/>
        <w:adjustRightInd w:val="0"/>
        <w:spacing w:line="360" w:lineRule="auto"/>
        <w:ind w:firstLine="1558" w:firstLineChars="485"/>
        <w:rPr>
          <w:rFonts w:hint="eastAsia" w:ascii="宋体" w:hAnsi="宋体"/>
          <w:b/>
          <w:bCs/>
          <w:kern w:val="0"/>
          <w:sz w:val="32"/>
          <w:szCs w:val="32"/>
        </w:rPr>
      </w:pPr>
      <w:r>
        <w:rPr>
          <w:rFonts w:hint="eastAsia" w:ascii="宋体" w:hAnsi="宋体"/>
          <w:b/>
          <w:bCs/>
          <w:kern w:val="0"/>
          <w:sz w:val="32"/>
          <w:szCs w:val="32"/>
        </w:rPr>
        <w:t>招标编号：</w:t>
      </w:r>
      <w:bookmarkStart w:id="4" w:name="OLE_LINK13"/>
      <w:bookmarkStart w:id="5" w:name="OLE_LINK14"/>
      <w:r>
        <w:rPr>
          <w:rFonts w:hint="eastAsia" w:ascii="宋体" w:hAnsi="宋体"/>
          <w:b/>
          <w:bCs/>
          <w:kern w:val="0"/>
          <w:sz w:val="32"/>
          <w:szCs w:val="32"/>
        </w:rPr>
        <w:t>YNDSGS-2025155号</w:t>
      </w:r>
      <w:bookmarkEnd w:id="4"/>
      <w:bookmarkEnd w:id="5"/>
    </w:p>
    <w:p w14:paraId="71423D15">
      <w:pPr>
        <w:rPr>
          <w:rFonts w:ascii="Calibri" w:hAnsi="Calibri"/>
          <w:szCs w:val="24"/>
        </w:rPr>
      </w:pPr>
    </w:p>
    <w:p w14:paraId="4B72543F">
      <w:pPr>
        <w:rPr>
          <w:rFonts w:ascii="Calibri" w:hAnsi="Calibri"/>
          <w:szCs w:val="24"/>
        </w:rPr>
      </w:pPr>
    </w:p>
    <w:p w14:paraId="7C16E3B4">
      <w:pPr>
        <w:rPr>
          <w:rFonts w:ascii="Calibri" w:hAnsi="Calibri"/>
          <w:szCs w:val="24"/>
        </w:rPr>
      </w:pPr>
      <w:r>
        <w:rPr>
          <w:rFonts w:ascii="Calibri" w:hAnsi="Calibri"/>
          <w:szCs w:val="24"/>
        </w:rPr>
        <w:drawing>
          <wp:anchor distT="0" distB="0" distL="114300" distR="114300" simplePos="0" relativeHeight="251659264" behindDoc="1" locked="0" layoutInCell="1" allowOverlap="1">
            <wp:simplePos x="0" y="0"/>
            <wp:positionH relativeFrom="column">
              <wp:posOffset>2404110</wp:posOffset>
            </wp:positionH>
            <wp:positionV relativeFrom="paragraph">
              <wp:posOffset>38100</wp:posOffset>
            </wp:positionV>
            <wp:extent cx="1295400" cy="1272540"/>
            <wp:effectExtent l="0" t="0" r="0" b="381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295400" cy="1272540"/>
                    </a:xfrm>
                    <a:prstGeom prst="rect">
                      <a:avLst/>
                    </a:prstGeom>
                    <a:noFill/>
                    <a:ln>
                      <a:noFill/>
                    </a:ln>
                  </pic:spPr>
                </pic:pic>
              </a:graphicData>
            </a:graphic>
          </wp:anchor>
        </w:drawing>
      </w:r>
    </w:p>
    <w:p w14:paraId="152A6309">
      <w:pPr>
        <w:rPr>
          <w:rFonts w:ascii="Calibri" w:hAnsi="Calibri"/>
          <w:szCs w:val="24"/>
        </w:rPr>
      </w:pPr>
    </w:p>
    <w:p w14:paraId="16260074">
      <w:pPr>
        <w:rPr>
          <w:rFonts w:ascii="Calibri" w:hAnsi="Calibri"/>
          <w:szCs w:val="24"/>
        </w:rPr>
      </w:pPr>
    </w:p>
    <w:p w14:paraId="4AEC0DC0">
      <w:pPr>
        <w:rPr>
          <w:rFonts w:ascii="Calibri" w:hAnsi="Calibri"/>
          <w:szCs w:val="24"/>
        </w:rPr>
      </w:pPr>
    </w:p>
    <w:p w14:paraId="5CD84DA6">
      <w:pPr>
        <w:rPr>
          <w:rFonts w:ascii="Calibri" w:hAnsi="Calibri"/>
          <w:szCs w:val="24"/>
        </w:rPr>
      </w:pPr>
    </w:p>
    <w:p w14:paraId="7127BD68">
      <w:pPr>
        <w:rPr>
          <w:rFonts w:ascii="Calibri" w:hAnsi="Calibri"/>
          <w:szCs w:val="24"/>
        </w:rPr>
      </w:pPr>
    </w:p>
    <w:p w14:paraId="1C9A3266">
      <w:pPr>
        <w:rPr>
          <w:rFonts w:ascii="Calibri" w:hAnsi="Calibri"/>
          <w:szCs w:val="24"/>
        </w:rPr>
      </w:pPr>
    </w:p>
    <w:p w14:paraId="628C3105">
      <w:pPr>
        <w:rPr>
          <w:rFonts w:ascii="Calibri" w:hAnsi="Calibri"/>
          <w:szCs w:val="24"/>
        </w:rPr>
      </w:pPr>
    </w:p>
    <w:p w14:paraId="644B1E59">
      <w:pPr>
        <w:pStyle w:val="4"/>
        <w:spacing w:before="120"/>
        <w:ind w:firstLine="0" w:firstLineChars="0"/>
      </w:pPr>
    </w:p>
    <w:p w14:paraId="30D818A5">
      <w:pPr>
        <w:autoSpaceDE w:val="0"/>
        <w:autoSpaceDN w:val="0"/>
        <w:adjustRightInd w:val="0"/>
        <w:spacing w:line="360" w:lineRule="auto"/>
        <w:jc w:val="center"/>
        <w:rPr>
          <w:rFonts w:ascii="Calibri" w:hAnsi="Calibri"/>
          <w:b/>
          <w:bCs/>
          <w:kern w:val="0"/>
          <w:sz w:val="114"/>
          <w:szCs w:val="96"/>
        </w:rPr>
      </w:pPr>
      <w:r>
        <w:rPr>
          <w:rFonts w:hint="eastAsia" w:ascii="Calibri" w:hAnsi="Calibri"/>
          <w:b/>
          <w:bCs/>
          <w:kern w:val="0"/>
          <w:sz w:val="114"/>
          <w:szCs w:val="96"/>
        </w:rPr>
        <w:t>招 标 文 件</w:t>
      </w:r>
    </w:p>
    <w:p w14:paraId="7898F15C">
      <w:pPr>
        <w:pStyle w:val="4"/>
        <w:spacing w:before="120"/>
        <w:ind w:firstLine="0" w:firstLineChars="0"/>
      </w:pPr>
    </w:p>
    <w:p w14:paraId="7850F009">
      <w:pPr>
        <w:pStyle w:val="2"/>
        <w:ind w:left="0" w:leftChars="0" w:firstLine="0" w:firstLineChars="0"/>
      </w:pPr>
    </w:p>
    <w:p w14:paraId="55A74266">
      <w:pPr>
        <w:pStyle w:val="4"/>
        <w:spacing w:before="120"/>
        <w:ind w:firstLine="0" w:firstLineChars="0"/>
      </w:pPr>
    </w:p>
    <w:p w14:paraId="57F9FB63"/>
    <w:p w14:paraId="47EB9F8A">
      <w:pPr>
        <w:spacing w:before="480" w:beforeLines="200" w:line="360" w:lineRule="auto"/>
        <w:ind w:firstLine="567" w:firstLineChars="166"/>
        <w:rPr>
          <w:rFonts w:hint="eastAsia" w:ascii="宋体" w:hAnsi="宋体"/>
          <w:b/>
          <w:bCs/>
          <w:sz w:val="34"/>
          <w:szCs w:val="36"/>
        </w:rPr>
      </w:pPr>
      <w:r>
        <w:rPr>
          <w:rFonts w:hint="eastAsia" w:ascii="宋体" w:hAnsi="宋体"/>
          <w:b/>
          <w:bCs/>
          <w:sz w:val="34"/>
          <w:szCs w:val="36"/>
        </w:rPr>
        <w:t>采   购   人：</w:t>
      </w:r>
      <w:bookmarkStart w:id="6" w:name="OLE_LINK1"/>
      <w:r>
        <w:rPr>
          <w:rFonts w:hint="eastAsia" w:ascii="宋体" w:hAnsi="宋体"/>
          <w:b/>
          <w:bCs/>
          <w:sz w:val="34"/>
          <w:szCs w:val="36"/>
        </w:rPr>
        <w:t>昭通市昭阳区综合行政执法局</w:t>
      </w:r>
      <w:bookmarkEnd w:id="6"/>
      <w:r>
        <w:rPr>
          <w:rFonts w:hint="eastAsia" w:ascii="宋体" w:hAnsi="宋体"/>
          <w:b/>
          <w:bCs/>
          <w:sz w:val="34"/>
          <w:szCs w:val="36"/>
        </w:rPr>
        <w:t xml:space="preserve">  </w:t>
      </w:r>
    </w:p>
    <w:p w14:paraId="35543F6F">
      <w:pPr>
        <w:spacing w:before="240" w:beforeLines="100" w:line="360" w:lineRule="auto"/>
        <w:ind w:firstLine="567" w:firstLineChars="166"/>
        <w:rPr>
          <w:rFonts w:hint="eastAsia" w:ascii="宋体" w:hAnsi="宋体"/>
          <w:b/>
          <w:bCs/>
          <w:sz w:val="34"/>
          <w:szCs w:val="36"/>
        </w:rPr>
      </w:pPr>
      <w:r>
        <w:rPr>
          <w:rFonts w:hint="eastAsia" w:ascii="宋体" w:hAnsi="宋体"/>
          <w:b/>
          <w:sz w:val="34"/>
          <w:szCs w:val="36"/>
        </w:rPr>
        <w:t>采购代理机构：</w:t>
      </w:r>
      <w:r>
        <w:rPr>
          <w:rFonts w:hint="eastAsia" w:ascii="宋体" w:hAnsi="宋体"/>
          <w:b/>
          <w:bCs/>
          <w:sz w:val="34"/>
          <w:szCs w:val="36"/>
        </w:rPr>
        <w:t xml:space="preserve">云南鼎首工程项目管理有限公司  </w:t>
      </w:r>
    </w:p>
    <w:p w14:paraId="042683C6">
      <w:pPr>
        <w:spacing w:before="240" w:beforeLines="100" w:line="360" w:lineRule="auto"/>
        <w:ind w:firstLine="567" w:firstLineChars="166"/>
        <w:rPr>
          <w:sz w:val="44"/>
          <w:szCs w:val="32"/>
        </w:rPr>
      </w:pPr>
      <w:r>
        <w:rPr>
          <w:rFonts w:hint="eastAsia" w:ascii="宋体" w:hAnsi="宋体"/>
          <w:b/>
          <w:sz w:val="34"/>
          <w:szCs w:val="36"/>
        </w:rPr>
        <w:t>日        期： 二〇二五 年 七 月</w:t>
      </w:r>
      <w:r>
        <w:rPr>
          <w:sz w:val="44"/>
          <w:szCs w:val="32"/>
        </w:rPr>
        <w:tab/>
      </w:r>
    </w:p>
    <w:p w14:paraId="0B3F2DE7">
      <w:pPr>
        <w:pStyle w:val="2"/>
        <w:sectPr>
          <w:headerReference r:id="rId4" w:type="first"/>
          <w:footerReference r:id="rId6" w:type="first"/>
          <w:headerReference r:id="rId3" w:type="default"/>
          <w:footerReference r:id="rId5" w:type="default"/>
          <w:pgSz w:w="11906" w:h="16837"/>
          <w:pgMar w:top="1361" w:right="1361" w:bottom="1361" w:left="1588" w:header="851" w:footer="686" w:gutter="0"/>
          <w:pgNumType w:start="0"/>
          <w:cols w:space="720" w:num="1"/>
          <w:titlePg/>
          <w:docGrid w:linePitch="286" w:charSpace="0"/>
        </w:sectPr>
      </w:pPr>
    </w:p>
    <w:p w14:paraId="66C88C37">
      <w:pPr>
        <w:pStyle w:val="128"/>
        <w:tabs>
          <w:tab w:val="center" w:pos="4759"/>
          <w:tab w:val="left" w:pos="6940"/>
        </w:tabs>
        <w:jc w:val="center"/>
        <w:rPr>
          <w:color w:val="auto"/>
          <w:sz w:val="32"/>
          <w:szCs w:val="32"/>
          <w:lang w:val="zh-CN"/>
        </w:rPr>
      </w:pPr>
      <w:r>
        <w:rPr>
          <w:color w:val="auto"/>
          <w:sz w:val="44"/>
          <w:szCs w:val="32"/>
          <w:lang w:val="zh-CN"/>
        </w:rPr>
        <w:t>目</w:t>
      </w:r>
      <w:r>
        <w:rPr>
          <w:rFonts w:hint="eastAsia"/>
          <w:color w:val="auto"/>
          <w:sz w:val="44"/>
          <w:szCs w:val="32"/>
          <w:lang w:val="zh-CN"/>
        </w:rPr>
        <w:t xml:space="preserve"> </w:t>
      </w:r>
      <w:r>
        <w:rPr>
          <w:color w:val="auto"/>
          <w:sz w:val="44"/>
          <w:szCs w:val="32"/>
          <w:lang w:val="zh-CN"/>
        </w:rPr>
        <w:t xml:space="preserve"> 录</w:t>
      </w:r>
    </w:p>
    <w:p w14:paraId="36B7FB50">
      <w:pPr>
        <w:rPr>
          <w:lang w:val="zh-CN"/>
        </w:rPr>
      </w:pPr>
    </w:p>
    <w:p w14:paraId="4B310407">
      <w:pPr>
        <w:pStyle w:val="27"/>
        <w:tabs>
          <w:tab w:val="right" w:leader="dot" w:pos="8931"/>
          <w:tab w:val="clear" w:pos="9663"/>
        </w:tabs>
        <w:spacing w:line="480" w:lineRule="auto"/>
        <w:rPr>
          <w:rFonts w:hint="eastAsia" w:ascii="宋体" w:hAnsi="宋体" w:cs="黑体"/>
          <w:szCs w:val="32"/>
        </w:rPr>
      </w:pPr>
      <w:r>
        <w:rPr>
          <w:rFonts w:cs="黑体"/>
          <w:sz w:val="24"/>
          <w:szCs w:val="24"/>
        </w:rPr>
        <w:fldChar w:fldCharType="begin"/>
      </w:r>
      <w:r>
        <w:rPr>
          <w:rStyle w:val="45"/>
          <w:rFonts w:hint="default" w:cs="黑体"/>
          <w:color w:val="auto"/>
          <w:sz w:val="24"/>
          <w:szCs w:val="24"/>
        </w:rPr>
        <w:instrText xml:space="preserve"> TOC \o "1-3" \h \z \u </w:instrText>
      </w:r>
      <w:r>
        <w:rPr>
          <w:rFonts w:cs="黑体"/>
          <w:sz w:val="24"/>
          <w:szCs w:val="24"/>
        </w:rPr>
        <w:fldChar w:fldCharType="separate"/>
      </w:r>
      <w:r>
        <w:fldChar w:fldCharType="begin"/>
      </w:r>
      <w:r>
        <w:instrText xml:space="preserve"> HYPERLINK \l "_Toc4164" </w:instrText>
      </w:r>
      <w:r>
        <w:fldChar w:fldCharType="separate"/>
      </w:r>
      <w:r>
        <w:rPr>
          <w:rFonts w:hint="eastAsia" w:ascii="宋体" w:hAnsi="宋体" w:cs="黑体"/>
          <w:szCs w:val="32"/>
        </w:rPr>
        <w:t>第一章 招标公告</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_Toc4164 \h </w:instrText>
      </w:r>
      <w:r>
        <w:rPr>
          <w:rFonts w:hint="eastAsia" w:ascii="宋体" w:hAnsi="宋体" w:cs="黑体"/>
          <w:szCs w:val="32"/>
        </w:rPr>
        <w:fldChar w:fldCharType="separate"/>
      </w:r>
      <w:r>
        <w:rPr>
          <w:rFonts w:hint="eastAsia" w:ascii="宋体" w:hAnsi="宋体" w:cs="黑体"/>
          <w:szCs w:val="32"/>
        </w:rPr>
        <w:t>1</w:t>
      </w:r>
      <w:r>
        <w:rPr>
          <w:rFonts w:hint="eastAsia" w:ascii="宋体" w:hAnsi="宋体" w:cs="黑体"/>
          <w:szCs w:val="32"/>
        </w:rPr>
        <w:fldChar w:fldCharType="end"/>
      </w:r>
      <w:r>
        <w:rPr>
          <w:rFonts w:hint="eastAsia" w:ascii="宋体" w:hAnsi="宋体" w:cs="黑体"/>
          <w:szCs w:val="32"/>
        </w:rPr>
        <w:fldChar w:fldCharType="end"/>
      </w:r>
    </w:p>
    <w:p w14:paraId="327463D3">
      <w:pPr>
        <w:pStyle w:val="27"/>
        <w:tabs>
          <w:tab w:val="right" w:leader="dot" w:pos="8931"/>
          <w:tab w:val="clear" w:pos="9663"/>
        </w:tabs>
        <w:spacing w:line="480" w:lineRule="auto"/>
        <w:rPr>
          <w:rFonts w:hint="eastAsia" w:ascii="宋体" w:hAnsi="宋体" w:cs="黑体"/>
          <w:szCs w:val="32"/>
        </w:rPr>
      </w:pPr>
      <w:r>
        <w:fldChar w:fldCharType="begin"/>
      </w:r>
      <w:r>
        <w:instrText xml:space="preserve"> HYPERLINK \l "_Toc27995" </w:instrText>
      </w:r>
      <w:r>
        <w:fldChar w:fldCharType="separate"/>
      </w:r>
      <w:r>
        <w:rPr>
          <w:rFonts w:hint="eastAsia" w:ascii="宋体" w:hAnsi="宋体" w:cs="黑体"/>
          <w:szCs w:val="32"/>
        </w:rPr>
        <w:t>第二章 投标人须知</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_Toc27995 \h </w:instrText>
      </w:r>
      <w:r>
        <w:rPr>
          <w:rFonts w:hint="eastAsia" w:ascii="宋体" w:hAnsi="宋体" w:cs="黑体"/>
          <w:szCs w:val="32"/>
        </w:rPr>
        <w:fldChar w:fldCharType="separate"/>
      </w:r>
      <w:r>
        <w:rPr>
          <w:rFonts w:hint="eastAsia" w:ascii="宋体" w:hAnsi="宋体" w:cs="黑体"/>
          <w:szCs w:val="32"/>
        </w:rPr>
        <w:t>5</w:t>
      </w:r>
      <w:r>
        <w:rPr>
          <w:rFonts w:hint="eastAsia" w:ascii="宋体" w:hAnsi="宋体" w:cs="黑体"/>
          <w:szCs w:val="32"/>
        </w:rPr>
        <w:fldChar w:fldCharType="end"/>
      </w:r>
      <w:r>
        <w:rPr>
          <w:rFonts w:hint="eastAsia" w:ascii="宋体" w:hAnsi="宋体" w:cs="黑体"/>
          <w:szCs w:val="32"/>
        </w:rPr>
        <w:fldChar w:fldCharType="end"/>
      </w:r>
    </w:p>
    <w:p w14:paraId="362662FB">
      <w:pPr>
        <w:pStyle w:val="27"/>
        <w:tabs>
          <w:tab w:val="right" w:leader="dot" w:pos="8931"/>
          <w:tab w:val="clear" w:pos="9663"/>
        </w:tabs>
        <w:spacing w:line="480" w:lineRule="auto"/>
        <w:rPr>
          <w:rFonts w:hint="eastAsia" w:ascii="宋体" w:hAnsi="宋体" w:cs="黑体"/>
          <w:szCs w:val="32"/>
        </w:rPr>
      </w:pPr>
      <w:r>
        <w:fldChar w:fldCharType="begin"/>
      </w:r>
      <w:r>
        <w:instrText xml:space="preserve"> HYPERLINK \l "_Toc20629" </w:instrText>
      </w:r>
      <w:r>
        <w:fldChar w:fldCharType="separate"/>
      </w:r>
      <w:r>
        <w:rPr>
          <w:rFonts w:hint="eastAsia" w:ascii="宋体" w:hAnsi="宋体" w:cs="黑体"/>
          <w:szCs w:val="32"/>
        </w:rPr>
        <w:t>第三章 评标方法（综合评分法）</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_Toc20629 \h </w:instrText>
      </w:r>
      <w:r>
        <w:rPr>
          <w:rFonts w:hint="eastAsia" w:ascii="宋体" w:hAnsi="宋体" w:cs="黑体"/>
          <w:szCs w:val="32"/>
        </w:rPr>
        <w:fldChar w:fldCharType="separate"/>
      </w:r>
      <w:r>
        <w:rPr>
          <w:rFonts w:hint="eastAsia" w:ascii="宋体" w:hAnsi="宋体" w:cs="黑体"/>
          <w:szCs w:val="32"/>
        </w:rPr>
        <w:t>25</w:t>
      </w:r>
      <w:r>
        <w:rPr>
          <w:rFonts w:hint="eastAsia" w:ascii="宋体" w:hAnsi="宋体" w:cs="黑体"/>
          <w:szCs w:val="32"/>
        </w:rPr>
        <w:fldChar w:fldCharType="end"/>
      </w:r>
      <w:r>
        <w:rPr>
          <w:rFonts w:hint="eastAsia" w:ascii="宋体" w:hAnsi="宋体" w:cs="黑体"/>
          <w:szCs w:val="32"/>
        </w:rPr>
        <w:fldChar w:fldCharType="end"/>
      </w:r>
    </w:p>
    <w:p w14:paraId="79AFFC0A">
      <w:pPr>
        <w:pStyle w:val="27"/>
        <w:tabs>
          <w:tab w:val="right" w:leader="dot" w:pos="8931"/>
          <w:tab w:val="clear" w:pos="9663"/>
        </w:tabs>
        <w:spacing w:line="480" w:lineRule="auto"/>
        <w:rPr>
          <w:rFonts w:hint="eastAsia" w:ascii="宋体" w:hAnsi="宋体" w:cs="黑体"/>
          <w:szCs w:val="32"/>
        </w:rPr>
      </w:pPr>
      <w:r>
        <w:fldChar w:fldCharType="begin"/>
      </w:r>
      <w:r>
        <w:instrText xml:space="preserve"> HYPERLINK \l "_Toc18499" </w:instrText>
      </w:r>
      <w:r>
        <w:fldChar w:fldCharType="separate"/>
      </w:r>
      <w:r>
        <w:rPr>
          <w:rFonts w:hint="eastAsia" w:ascii="宋体" w:hAnsi="宋体" w:cs="黑体"/>
          <w:szCs w:val="32"/>
        </w:rPr>
        <w:t>第四章 合同书样式及主要条款</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_Toc18499 \h </w:instrText>
      </w:r>
      <w:r>
        <w:rPr>
          <w:rFonts w:hint="eastAsia" w:ascii="宋体" w:hAnsi="宋体" w:cs="黑体"/>
          <w:szCs w:val="32"/>
        </w:rPr>
        <w:fldChar w:fldCharType="separate"/>
      </w:r>
      <w:r>
        <w:rPr>
          <w:rFonts w:hint="eastAsia" w:ascii="宋体" w:hAnsi="宋体" w:cs="黑体"/>
          <w:szCs w:val="32"/>
        </w:rPr>
        <w:t>35</w:t>
      </w:r>
      <w:r>
        <w:rPr>
          <w:rFonts w:hint="eastAsia" w:ascii="宋体" w:hAnsi="宋体" w:cs="黑体"/>
          <w:szCs w:val="32"/>
        </w:rPr>
        <w:fldChar w:fldCharType="end"/>
      </w:r>
      <w:r>
        <w:rPr>
          <w:rFonts w:hint="eastAsia" w:ascii="宋体" w:hAnsi="宋体" w:cs="黑体"/>
          <w:szCs w:val="32"/>
        </w:rPr>
        <w:fldChar w:fldCharType="end"/>
      </w:r>
    </w:p>
    <w:p w14:paraId="6F65090F">
      <w:pPr>
        <w:pStyle w:val="27"/>
        <w:tabs>
          <w:tab w:val="right" w:leader="dot" w:pos="8931"/>
          <w:tab w:val="clear" w:pos="9663"/>
        </w:tabs>
        <w:spacing w:line="480" w:lineRule="auto"/>
        <w:rPr>
          <w:rFonts w:hint="eastAsia" w:ascii="宋体" w:hAnsi="宋体" w:cs="黑体"/>
          <w:szCs w:val="32"/>
        </w:rPr>
      </w:pPr>
      <w:r>
        <w:fldChar w:fldCharType="begin"/>
      </w:r>
      <w:r>
        <w:instrText xml:space="preserve"> HYPERLINK \l "_Toc17778" </w:instrText>
      </w:r>
      <w:r>
        <w:fldChar w:fldCharType="separate"/>
      </w:r>
      <w:r>
        <w:rPr>
          <w:rFonts w:hint="eastAsia" w:ascii="宋体" w:hAnsi="宋体" w:cs="黑体"/>
          <w:szCs w:val="32"/>
        </w:rPr>
        <w:t>第五章 投标文件格式</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_Toc17778 \h </w:instrText>
      </w:r>
      <w:r>
        <w:rPr>
          <w:rFonts w:hint="eastAsia" w:ascii="宋体" w:hAnsi="宋体" w:cs="黑体"/>
          <w:szCs w:val="32"/>
        </w:rPr>
        <w:fldChar w:fldCharType="separate"/>
      </w:r>
      <w:r>
        <w:rPr>
          <w:rFonts w:hint="eastAsia" w:ascii="宋体" w:hAnsi="宋体" w:cs="黑体"/>
          <w:szCs w:val="32"/>
        </w:rPr>
        <w:t>40</w:t>
      </w:r>
      <w:r>
        <w:rPr>
          <w:rFonts w:hint="eastAsia" w:ascii="宋体" w:hAnsi="宋体" w:cs="黑体"/>
          <w:szCs w:val="32"/>
        </w:rPr>
        <w:fldChar w:fldCharType="end"/>
      </w:r>
      <w:r>
        <w:rPr>
          <w:rFonts w:hint="eastAsia" w:ascii="宋体" w:hAnsi="宋体" w:cs="黑体"/>
          <w:szCs w:val="32"/>
        </w:rPr>
        <w:fldChar w:fldCharType="end"/>
      </w:r>
    </w:p>
    <w:p w14:paraId="1219875A">
      <w:pPr>
        <w:pStyle w:val="27"/>
        <w:tabs>
          <w:tab w:val="right" w:leader="dot" w:pos="8931"/>
          <w:tab w:val="clear" w:pos="9663"/>
        </w:tabs>
        <w:spacing w:line="480" w:lineRule="auto"/>
      </w:pPr>
      <w:r>
        <w:fldChar w:fldCharType="begin"/>
      </w:r>
      <w:r>
        <w:instrText xml:space="preserve"> HYPERLINK \l "_Toc15925" </w:instrText>
      </w:r>
      <w:r>
        <w:fldChar w:fldCharType="separate"/>
      </w:r>
      <w:r>
        <w:rPr>
          <w:rFonts w:hint="eastAsia" w:ascii="宋体" w:hAnsi="宋体" w:cs="黑体"/>
          <w:szCs w:val="32"/>
        </w:rPr>
        <w:t>第六章 采购需求</w:t>
      </w:r>
      <w:r>
        <w:rPr>
          <w:rFonts w:hint="eastAsia" w:ascii="宋体" w:hAnsi="宋体" w:cs="黑体"/>
          <w:szCs w:val="32"/>
        </w:rPr>
        <w:tab/>
      </w:r>
      <w:r>
        <w:rPr>
          <w:rFonts w:hint="eastAsia" w:ascii="宋体" w:hAnsi="宋体" w:cs="黑体"/>
          <w:szCs w:val="32"/>
        </w:rPr>
        <w:fldChar w:fldCharType="begin"/>
      </w:r>
      <w:r>
        <w:rPr>
          <w:rFonts w:hint="eastAsia" w:ascii="宋体" w:hAnsi="宋体" w:cs="黑体"/>
          <w:szCs w:val="32"/>
        </w:rPr>
        <w:instrText xml:space="preserve"> PAGEREF _Toc15925 \h </w:instrText>
      </w:r>
      <w:r>
        <w:rPr>
          <w:rFonts w:hint="eastAsia" w:ascii="宋体" w:hAnsi="宋体" w:cs="黑体"/>
          <w:szCs w:val="32"/>
        </w:rPr>
        <w:fldChar w:fldCharType="separate"/>
      </w:r>
      <w:r>
        <w:rPr>
          <w:rFonts w:hint="eastAsia" w:ascii="宋体" w:hAnsi="宋体" w:cs="黑体"/>
          <w:szCs w:val="32"/>
        </w:rPr>
        <w:t>62</w:t>
      </w:r>
      <w:r>
        <w:rPr>
          <w:rFonts w:hint="eastAsia" w:ascii="宋体" w:hAnsi="宋体" w:cs="黑体"/>
          <w:szCs w:val="32"/>
        </w:rPr>
        <w:fldChar w:fldCharType="end"/>
      </w:r>
      <w:r>
        <w:rPr>
          <w:rFonts w:hint="eastAsia" w:ascii="宋体" w:hAnsi="宋体" w:cs="黑体"/>
          <w:szCs w:val="32"/>
        </w:rPr>
        <w:fldChar w:fldCharType="end"/>
      </w:r>
    </w:p>
    <w:p w14:paraId="786A47C2">
      <w:pPr>
        <w:pStyle w:val="27"/>
        <w:tabs>
          <w:tab w:val="right" w:leader="dot" w:pos="8931"/>
          <w:tab w:val="right" w:leader="dot" w:pos="9214"/>
          <w:tab w:val="clear" w:pos="9663"/>
        </w:tabs>
        <w:spacing w:line="500" w:lineRule="exact"/>
        <w:jc w:val="distribute"/>
      </w:pPr>
      <w:r>
        <w:rPr>
          <w:rFonts w:cs="黑体"/>
          <w:szCs w:val="24"/>
        </w:rPr>
        <w:fldChar w:fldCharType="end"/>
      </w:r>
    </w:p>
    <w:p w14:paraId="204FC2EF">
      <w:pPr>
        <w:spacing w:line="360" w:lineRule="auto"/>
        <w:ind w:firstLine="480" w:firstLineChars="200"/>
        <w:rPr>
          <w:rFonts w:hint="eastAsia" w:hAnsi="宋体"/>
          <w:sz w:val="24"/>
        </w:rPr>
      </w:pPr>
      <w:bookmarkStart w:id="7" w:name="_Toc489145700"/>
    </w:p>
    <w:p w14:paraId="2EF5FC34">
      <w:pPr>
        <w:spacing w:line="360" w:lineRule="auto"/>
        <w:ind w:firstLine="480" w:firstLineChars="200"/>
        <w:rPr>
          <w:rFonts w:hint="eastAsia" w:hAnsi="宋体"/>
          <w:sz w:val="24"/>
        </w:rPr>
      </w:pPr>
    </w:p>
    <w:p w14:paraId="2DD92544">
      <w:pPr>
        <w:pStyle w:val="7"/>
        <w:rPr>
          <w:rFonts w:hint="eastAsia" w:ascii="宋体" w:hAnsi="宋体" w:cs="黑体"/>
          <w:szCs w:val="32"/>
        </w:rPr>
      </w:pPr>
      <w:r>
        <w:rPr>
          <w:rFonts w:hAnsi="宋体"/>
          <w:sz w:val="24"/>
        </w:rPr>
        <w:br w:type="page"/>
      </w:r>
      <w:bookmarkStart w:id="8" w:name="_Toc4164"/>
      <w:bookmarkStart w:id="9" w:name="_Hlk100127635"/>
      <w:bookmarkStart w:id="10" w:name="_Hlk161665456"/>
      <w:r>
        <w:rPr>
          <w:rFonts w:hint="eastAsia" w:ascii="宋体" w:hAnsi="宋体" w:cs="黑体"/>
          <w:szCs w:val="32"/>
        </w:rPr>
        <w:t>第一章 招标公告</w:t>
      </w:r>
      <w:bookmarkEnd w:id="0"/>
      <w:bookmarkEnd w:id="7"/>
      <w:bookmarkEnd w:id="8"/>
      <w:bookmarkStart w:id="11" w:name="_Toc480817641"/>
      <w:bookmarkStart w:id="12" w:name="_Toc489145701"/>
      <w:bookmarkStart w:id="13" w:name="_Toc26061"/>
      <w:bookmarkStart w:id="14" w:name="_Toc378239348"/>
      <w:bookmarkStart w:id="15" w:name="_Toc213908411"/>
      <w:bookmarkStart w:id="16" w:name="_Toc29379732"/>
    </w:p>
    <w:bookmarkEnd w:id="9"/>
    <w:p w14:paraId="7E777B64">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sz w:val="24"/>
        </w:rPr>
      </w:pPr>
      <w:bookmarkStart w:id="17" w:name="_Hlk161665815"/>
      <w:bookmarkStart w:id="18" w:name="OLE_LINK53"/>
      <w:r>
        <w:rPr>
          <w:rFonts w:hAnsi="宋体"/>
          <w:sz w:val="24"/>
        </w:rPr>
        <w:t>项目概况</w:t>
      </w:r>
    </w:p>
    <w:p w14:paraId="48C5956D">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sz w:val="24"/>
        </w:rPr>
      </w:pPr>
      <w:r>
        <w:rPr>
          <w:rFonts w:hint="eastAsia" w:hAnsi="宋体"/>
          <w:sz w:val="24"/>
        </w:rPr>
        <w:t>昭阳区城区园林绿化管护、公园管理、河道保洁市场化项目的潜在投标人应在“政府采购云平台”（https://www.zcygov.cn）获取招标文件，并于2025年08月18日09点00分（北京时间）前提交投标文件。</w:t>
      </w:r>
    </w:p>
    <w:p w14:paraId="5F02583A">
      <w:pPr>
        <w:spacing w:before="120" w:beforeLines="50" w:line="360" w:lineRule="auto"/>
        <w:rPr>
          <w:rFonts w:hint="eastAsia" w:hAnsi="宋体"/>
          <w:b/>
          <w:bCs/>
          <w:sz w:val="24"/>
        </w:rPr>
      </w:pPr>
      <w:r>
        <w:rPr>
          <w:rFonts w:hint="eastAsia" w:hAnsi="宋体"/>
          <w:b/>
          <w:bCs/>
          <w:sz w:val="24"/>
        </w:rPr>
        <w:t>一、项目基本情况</w:t>
      </w:r>
    </w:p>
    <w:p w14:paraId="77FF9CE8">
      <w:pPr>
        <w:spacing w:line="360" w:lineRule="auto"/>
        <w:ind w:firstLine="480" w:firstLineChars="200"/>
        <w:rPr>
          <w:rFonts w:hint="eastAsia" w:hAnsi="宋体"/>
          <w:sz w:val="24"/>
        </w:rPr>
      </w:pPr>
      <w:r>
        <w:rPr>
          <w:rFonts w:hint="eastAsia" w:hAnsi="宋体"/>
          <w:sz w:val="24"/>
        </w:rPr>
        <w:t>1.</w:t>
      </w:r>
      <w:bookmarkStart w:id="19" w:name="OLE_LINK27"/>
      <w:bookmarkStart w:id="20" w:name="OLE_LINK26"/>
      <w:bookmarkStart w:id="21" w:name="OLE_LINK8"/>
      <w:bookmarkStart w:id="22" w:name="OLE_LINK9"/>
      <w:r>
        <w:rPr>
          <w:rFonts w:hint="eastAsia" w:hAnsi="宋体"/>
          <w:sz w:val="24"/>
        </w:rPr>
        <w:t>项目编号</w:t>
      </w:r>
      <w:bookmarkEnd w:id="19"/>
      <w:bookmarkEnd w:id="20"/>
      <w:r>
        <w:rPr>
          <w:rFonts w:hint="eastAsia" w:hAnsi="宋体"/>
          <w:sz w:val="24"/>
        </w:rPr>
        <w:t>：</w:t>
      </w:r>
      <w:bookmarkEnd w:id="21"/>
      <w:bookmarkEnd w:id="22"/>
      <w:r>
        <w:rPr>
          <w:rFonts w:hAnsi="宋体"/>
          <w:sz w:val="24"/>
        </w:rPr>
        <w:t>ZTZC2025-G3-00840-YNDS-0034</w:t>
      </w:r>
      <w:r>
        <w:rPr>
          <w:rFonts w:hint="eastAsia" w:hAnsi="宋体"/>
          <w:sz w:val="24"/>
        </w:rPr>
        <w:t>；</w:t>
      </w:r>
    </w:p>
    <w:p w14:paraId="24336971">
      <w:pPr>
        <w:spacing w:line="360" w:lineRule="auto"/>
        <w:ind w:firstLine="480" w:firstLineChars="200"/>
        <w:rPr>
          <w:rFonts w:hint="eastAsia" w:hAnsi="宋体"/>
          <w:sz w:val="24"/>
        </w:rPr>
      </w:pPr>
      <w:r>
        <w:rPr>
          <w:rFonts w:hint="eastAsia" w:hAnsi="宋体"/>
          <w:sz w:val="24"/>
        </w:rPr>
        <w:t>2.项目名称：昭阳区城区园林绿化管护、公园管理、河道保洁市场化项目；</w:t>
      </w:r>
    </w:p>
    <w:p w14:paraId="6360E2F3">
      <w:pPr>
        <w:spacing w:line="360" w:lineRule="auto"/>
        <w:ind w:firstLine="480" w:firstLineChars="200"/>
        <w:rPr>
          <w:rFonts w:hint="eastAsia" w:hAnsi="宋体"/>
          <w:sz w:val="24"/>
        </w:rPr>
      </w:pPr>
      <w:r>
        <w:rPr>
          <w:rFonts w:hint="eastAsia" w:hAnsi="宋体"/>
          <w:sz w:val="24"/>
        </w:rPr>
        <w:t>3.采购方式：公开招标；</w:t>
      </w:r>
    </w:p>
    <w:p w14:paraId="16EF6862">
      <w:pPr>
        <w:spacing w:line="360" w:lineRule="auto"/>
        <w:ind w:firstLine="480" w:firstLineChars="200"/>
        <w:rPr>
          <w:rFonts w:hint="eastAsia" w:hAnsi="宋体"/>
          <w:sz w:val="24"/>
        </w:rPr>
      </w:pPr>
      <w:r>
        <w:rPr>
          <w:rFonts w:hAnsi="宋体"/>
          <w:sz w:val="24"/>
        </w:rPr>
        <w:t>4</w:t>
      </w:r>
      <w:r>
        <w:rPr>
          <w:rFonts w:hint="eastAsia" w:hAnsi="宋体"/>
          <w:sz w:val="24"/>
        </w:rPr>
        <w:t>.预算金额：</w:t>
      </w:r>
      <w:r>
        <w:rPr>
          <w:rFonts w:hAnsi="宋体"/>
          <w:sz w:val="24"/>
        </w:rPr>
        <w:t>2837.29万元</w:t>
      </w:r>
      <w:r>
        <w:rPr>
          <w:rFonts w:hint="eastAsia" w:hAnsi="宋体"/>
          <w:sz w:val="24"/>
        </w:rPr>
        <w:t>；</w:t>
      </w:r>
    </w:p>
    <w:p w14:paraId="798444D9">
      <w:pPr>
        <w:spacing w:line="360" w:lineRule="auto"/>
        <w:ind w:firstLine="480" w:firstLineChars="200"/>
        <w:rPr>
          <w:rFonts w:hint="eastAsia" w:hAnsi="宋体"/>
          <w:sz w:val="24"/>
        </w:rPr>
      </w:pPr>
      <w:r>
        <w:rPr>
          <w:rFonts w:hAnsi="宋体"/>
          <w:sz w:val="24"/>
        </w:rPr>
        <w:t>5</w:t>
      </w:r>
      <w:r>
        <w:rPr>
          <w:rFonts w:hint="eastAsia" w:hAnsi="宋体"/>
          <w:sz w:val="24"/>
        </w:rPr>
        <w:t>.最高限价：</w:t>
      </w:r>
      <w:bookmarkStart w:id="23" w:name="OLE_LINK12"/>
      <w:bookmarkStart w:id="24" w:name="OLE_LINK7"/>
      <w:r>
        <w:rPr>
          <w:rFonts w:hAnsi="宋体"/>
          <w:sz w:val="24"/>
        </w:rPr>
        <w:t>2837.29</w:t>
      </w:r>
      <w:bookmarkEnd w:id="23"/>
      <w:bookmarkEnd w:id="24"/>
      <w:r>
        <w:rPr>
          <w:rFonts w:hAnsi="宋体"/>
          <w:sz w:val="24"/>
        </w:rPr>
        <w:t>万元</w:t>
      </w:r>
      <w:r>
        <w:rPr>
          <w:rFonts w:hint="eastAsia" w:hAnsi="宋体"/>
          <w:sz w:val="24"/>
        </w:rPr>
        <w:t>；</w:t>
      </w:r>
    </w:p>
    <w:p w14:paraId="4DA9248D">
      <w:pPr>
        <w:spacing w:line="360" w:lineRule="auto"/>
        <w:ind w:firstLine="480" w:firstLineChars="200"/>
        <w:rPr>
          <w:rFonts w:hint="eastAsia" w:hAnsi="宋体"/>
          <w:sz w:val="24"/>
        </w:rPr>
      </w:pPr>
      <w:r>
        <w:rPr>
          <w:rFonts w:hAnsi="宋体"/>
          <w:sz w:val="24"/>
        </w:rPr>
        <w:t>6</w:t>
      </w:r>
      <w:r>
        <w:rPr>
          <w:rFonts w:hint="eastAsia" w:hAnsi="宋体"/>
          <w:sz w:val="24"/>
        </w:rPr>
        <w:t>.采购需求</w:t>
      </w:r>
      <w:bookmarkStart w:id="25" w:name="OLE_LINK76"/>
      <w:bookmarkStart w:id="26" w:name="OLE_LINK75"/>
      <w:r>
        <w:rPr>
          <w:rFonts w:hint="eastAsia" w:hAnsi="宋体"/>
          <w:sz w:val="24"/>
        </w:rPr>
        <w:t>：</w:t>
      </w:r>
      <w:bookmarkEnd w:id="25"/>
      <w:bookmarkEnd w:id="26"/>
      <w:r>
        <w:rPr>
          <w:rFonts w:hint="eastAsia" w:hAnsi="宋体"/>
          <w:sz w:val="24"/>
        </w:rPr>
        <w:t>完成昭阳区范围内的城区公园及苗圃管理、市政绿地养护、河道保洁的所有服务内容，同时承担服务期间的安全生产责任；</w:t>
      </w:r>
    </w:p>
    <w:p w14:paraId="118251D9">
      <w:pPr>
        <w:spacing w:line="360" w:lineRule="auto"/>
        <w:ind w:firstLine="480" w:firstLineChars="200"/>
        <w:rPr>
          <w:rFonts w:hint="eastAsia" w:hAnsi="宋体"/>
          <w:sz w:val="24"/>
        </w:rPr>
      </w:pPr>
      <w:r>
        <w:rPr>
          <w:rFonts w:hint="eastAsia" w:hAnsi="宋体"/>
          <w:sz w:val="24"/>
        </w:rPr>
        <w:t>7.合同履行期限：三年，合同一年一签订；</w:t>
      </w:r>
    </w:p>
    <w:p w14:paraId="4F8ABBEF">
      <w:pPr>
        <w:spacing w:line="360" w:lineRule="auto"/>
        <w:ind w:firstLine="480" w:firstLineChars="200"/>
        <w:rPr>
          <w:rFonts w:hint="eastAsia" w:hAnsi="宋体"/>
          <w:sz w:val="24"/>
        </w:rPr>
      </w:pPr>
      <w:r>
        <w:rPr>
          <w:rFonts w:hint="eastAsia" w:hAnsi="宋体"/>
          <w:sz w:val="24"/>
        </w:rPr>
        <w:t>8.服务地点：昭通市昭阳区；</w:t>
      </w:r>
    </w:p>
    <w:p w14:paraId="1858B251">
      <w:pPr>
        <w:spacing w:line="360" w:lineRule="auto"/>
        <w:ind w:firstLine="480" w:firstLineChars="200"/>
        <w:rPr>
          <w:rFonts w:hint="eastAsia" w:hAnsi="宋体"/>
          <w:sz w:val="24"/>
        </w:rPr>
      </w:pPr>
      <w:r>
        <w:rPr>
          <w:rFonts w:hint="eastAsia" w:hAnsi="宋体"/>
          <w:sz w:val="24"/>
        </w:rPr>
        <w:t>9.本项目不接受联合体投标。</w:t>
      </w:r>
    </w:p>
    <w:p w14:paraId="1DBD95E2">
      <w:pPr>
        <w:spacing w:before="120" w:beforeLines="50" w:line="360" w:lineRule="auto"/>
        <w:rPr>
          <w:rFonts w:hint="eastAsia" w:hAnsi="宋体"/>
          <w:b/>
          <w:bCs/>
          <w:sz w:val="24"/>
        </w:rPr>
      </w:pPr>
      <w:r>
        <w:rPr>
          <w:rFonts w:hint="eastAsia" w:hAnsi="宋体"/>
          <w:b/>
          <w:bCs/>
          <w:sz w:val="24"/>
        </w:rPr>
        <w:t>二、申请人的资格要求</w:t>
      </w:r>
    </w:p>
    <w:p w14:paraId="0D2BCB62">
      <w:pPr>
        <w:spacing w:line="360" w:lineRule="auto"/>
        <w:ind w:firstLine="480" w:firstLineChars="200"/>
        <w:rPr>
          <w:rFonts w:ascii="宋体"/>
          <w:snapToGrid w:val="0"/>
          <w:kern w:val="21"/>
          <w:sz w:val="24"/>
          <w:szCs w:val="24"/>
          <w:lang w:bidi="ar"/>
        </w:rPr>
      </w:pPr>
      <w:r>
        <w:rPr>
          <w:rFonts w:ascii="宋体"/>
          <w:snapToGrid w:val="0"/>
          <w:kern w:val="21"/>
          <w:sz w:val="24"/>
          <w:szCs w:val="24"/>
          <w:lang w:bidi="ar"/>
        </w:rPr>
        <w:t>1.</w:t>
      </w:r>
      <w:r>
        <w:rPr>
          <w:rFonts w:hint="eastAsia" w:ascii="宋体"/>
          <w:snapToGrid w:val="0"/>
          <w:kern w:val="21"/>
          <w:sz w:val="24"/>
          <w:szCs w:val="24"/>
          <w:lang w:bidi="ar"/>
        </w:rPr>
        <w:t>供应商应</w:t>
      </w:r>
      <w:r>
        <w:rPr>
          <w:rFonts w:ascii="宋体"/>
          <w:snapToGrid w:val="0"/>
          <w:kern w:val="21"/>
          <w:sz w:val="24"/>
          <w:szCs w:val="24"/>
          <w:lang w:bidi="ar"/>
        </w:rPr>
        <w:t>满足《中华人民共和国政府采购法》第二十二条规定</w:t>
      </w:r>
      <w:r>
        <w:rPr>
          <w:rFonts w:hint="eastAsia" w:ascii="宋体"/>
          <w:snapToGrid w:val="0"/>
          <w:kern w:val="21"/>
          <w:sz w:val="24"/>
          <w:szCs w:val="24"/>
          <w:lang w:bidi="ar"/>
        </w:rPr>
        <w:t>：</w:t>
      </w:r>
    </w:p>
    <w:p w14:paraId="64261EA1">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（一）具有独立承担民事责任的能力；</w:t>
      </w:r>
    </w:p>
    <w:p w14:paraId="2571F0E3">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（二）具有良好的商业信誉和健全的财务会计制度；</w:t>
      </w:r>
    </w:p>
    <w:p w14:paraId="1F330B9C">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（三）具有履行合同所必需的设备和专业技术能力；</w:t>
      </w:r>
    </w:p>
    <w:p w14:paraId="04511CAB">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（四）有依法缴纳税收和社会保障资金的良好记录；</w:t>
      </w:r>
    </w:p>
    <w:p w14:paraId="36C57A0E">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（五）参加政府采购活动前三年内，在经营活动中没有重大违法记录；</w:t>
      </w:r>
    </w:p>
    <w:p w14:paraId="50E82BD3">
      <w:pPr>
        <w:spacing w:line="360" w:lineRule="auto"/>
        <w:ind w:firstLine="480" w:firstLineChars="200"/>
        <w:rPr>
          <w:rFonts w:ascii="宋体"/>
          <w:snapToGrid w:val="0"/>
          <w:kern w:val="21"/>
          <w:sz w:val="24"/>
          <w:szCs w:val="24"/>
          <w:lang w:bidi="ar"/>
        </w:rPr>
      </w:pPr>
      <w:r>
        <w:rPr>
          <w:rFonts w:hint="eastAsia" w:ascii="宋体"/>
          <w:snapToGrid w:val="0"/>
          <w:kern w:val="21"/>
          <w:sz w:val="24"/>
          <w:szCs w:val="24"/>
          <w:lang w:bidi="ar"/>
        </w:rPr>
        <w:t>（六）法律、行政法规规定的其他条件。</w:t>
      </w:r>
    </w:p>
    <w:p w14:paraId="75E61517">
      <w:pPr>
        <w:spacing w:line="360" w:lineRule="auto"/>
        <w:ind w:firstLine="480" w:firstLineChars="200"/>
        <w:rPr>
          <w:rFonts w:ascii="宋体"/>
          <w:snapToGrid w:val="0"/>
          <w:kern w:val="21"/>
          <w:sz w:val="24"/>
          <w:szCs w:val="24"/>
          <w:lang w:bidi="ar"/>
        </w:rPr>
      </w:pPr>
      <w:r>
        <w:rPr>
          <w:rFonts w:ascii="宋体"/>
          <w:snapToGrid w:val="0"/>
          <w:kern w:val="21"/>
          <w:sz w:val="24"/>
          <w:szCs w:val="24"/>
          <w:lang w:bidi="ar"/>
        </w:rPr>
        <w:t>2.落实政府采购政策需满足的资格要求：</w:t>
      </w:r>
      <w:r>
        <w:rPr>
          <w:rFonts w:hint="eastAsia" w:hAnsi="宋体"/>
          <w:sz w:val="24"/>
          <w:lang w:bidi="ar"/>
        </w:rPr>
        <w:t>无</w:t>
      </w:r>
      <w:r>
        <w:rPr>
          <w:rFonts w:hint="eastAsia" w:ascii="宋体"/>
          <w:snapToGrid w:val="0"/>
          <w:kern w:val="21"/>
          <w:sz w:val="24"/>
          <w:szCs w:val="24"/>
          <w:lang w:bidi="ar"/>
        </w:rPr>
        <w:t>。</w:t>
      </w:r>
    </w:p>
    <w:p w14:paraId="16C41296">
      <w:pPr>
        <w:spacing w:line="360" w:lineRule="auto"/>
        <w:ind w:firstLine="480" w:firstLineChars="200"/>
        <w:rPr>
          <w:rFonts w:ascii="宋体"/>
          <w:snapToGrid w:val="0"/>
          <w:kern w:val="21"/>
          <w:sz w:val="24"/>
          <w:szCs w:val="24"/>
          <w:lang w:bidi="ar"/>
        </w:rPr>
      </w:pPr>
      <w:r>
        <w:rPr>
          <w:rFonts w:ascii="宋体"/>
          <w:snapToGrid w:val="0"/>
          <w:kern w:val="21"/>
          <w:sz w:val="24"/>
          <w:szCs w:val="24"/>
          <w:lang w:bidi="ar"/>
        </w:rPr>
        <w:t>3.本项目的特定资格要求：</w:t>
      </w:r>
      <w:r>
        <w:rPr>
          <w:rFonts w:hint="eastAsia" w:hAnsi="宋体"/>
          <w:sz w:val="24"/>
        </w:rPr>
        <w:t>无</w:t>
      </w:r>
      <w:r>
        <w:rPr>
          <w:rFonts w:hint="eastAsia" w:ascii="宋体"/>
          <w:snapToGrid w:val="0"/>
          <w:kern w:val="21"/>
          <w:sz w:val="24"/>
          <w:szCs w:val="24"/>
          <w:lang w:bidi="ar"/>
        </w:rPr>
        <w:t>。</w:t>
      </w:r>
    </w:p>
    <w:p w14:paraId="7B09C873">
      <w:pPr>
        <w:spacing w:before="120" w:beforeLines="50" w:line="360" w:lineRule="auto"/>
        <w:rPr>
          <w:rFonts w:hint="eastAsia" w:hAnsi="宋体"/>
          <w:b/>
          <w:bCs/>
          <w:sz w:val="24"/>
        </w:rPr>
      </w:pPr>
      <w:bookmarkStart w:id="27" w:name="_Toc35393800"/>
      <w:bookmarkStart w:id="28" w:name="_Toc35393631"/>
      <w:r>
        <w:rPr>
          <w:rFonts w:hint="eastAsia" w:hAnsi="宋体"/>
          <w:b/>
          <w:bCs/>
          <w:sz w:val="24"/>
        </w:rPr>
        <w:t>三、获取招标文件</w:t>
      </w:r>
      <w:bookmarkEnd w:id="27"/>
      <w:bookmarkEnd w:id="28"/>
    </w:p>
    <w:p w14:paraId="415BDA50">
      <w:pPr>
        <w:spacing w:line="360" w:lineRule="auto"/>
        <w:ind w:firstLine="480" w:firstLineChars="200"/>
        <w:rPr>
          <w:rFonts w:hint="eastAsia" w:ascii="宋体" w:hAnsi="宋体"/>
          <w:sz w:val="24"/>
        </w:rPr>
      </w:pPr>
      <w:bookmarkStart w:id="29" w:name="_Toc28359092"/>
      <w:bookmarkStart w:id="30" w:name="_Toc35393632"/>
      <w:bookmarkStart w:id="31" w:name="_Toc35393801"/>
      <w:bookmarkStart w:id="32" w:name="_Toc28359015"/>
      <w:r>
        <w:rPr>
          <w:rFonts w:hint="eastAsia" w:ascii="宋体" w:hAnsi="宋体"/>
          <w:sz w:val="24"/>
        </w:rPr>
        <w:t>1.</w:t>
      </w:r>
      <w:r>
        <w:rPr>
          <w:rFonts w:ascii="宋体" w:hAnsi="宋体"/>
          <w:sz w:val="24"/>
        </w:rPr>
        <w:t>时间：</w:t>
      </w:r>
      <w:r>
        <w:rPr>
          <w:rFonts w:hint="eastAsia" w:hAnsi="宋体"/>
          <w:sz w:val="24"/>
        </w:rPr>
        <w:t>2025-07-28</w:t>
      </w:r>
      <w:r>
        <w:rPr>
          <w:rFonts w:hAnsi="宋体"/>
          <w:sz w:val="24"/>
        </w:rPr>
        <w:t xml:space="preserve"> </w:t>
      </w:r>
      <w:r>
        <w:rPr>
          <w:rFonts w:hint="eastAsia" w:hAnsi="宋体"/>
          <w:sz w:val="24"/>
        </w:rPr>
        <w:t xml:space="preserve"> </w:t>
      </w:r>
      <w:r>
        <w:rPr>
          <w:rFonts w:hAnsi="宋体"/>
          <w:sz w:val="24"/>
        </w:rPr>
        <w:t>0</w:t>
      </w:r>
      <w:r>
        <w:rPr>
          <w:rFonts w:hint="eastAsia" w:hAnsi="宋体"/>
          <w:sz w:val="24"/>
        </w:rPr>
        <w:t>6:00至2025-08-04</w:t>
      </w:r>
      <w:r>
        <w:rPr>
          <w:rFonts w:hAnsi="宋体"/>
          <w:sz w:val="24"/>
        </w:rPr>
        <w:t xml:space="preserve"> </w:t>
      </w:r>
      <w:r>
        <w:rPr>
          <w:rFonts w:hint="eastAsia" w:hAnsi="宋体"/>
          <w:sz w:val="24"/>
        </w:rPr>
        <w:t xml:space="preserve"> </w:t>
      </w:r>
      <w:r>
        <w:rPr>
          <w:rFonts w:hAnsi="宋体"/>
          <w:sz w:val="24"/>
        </w:rPr>
        <w:t>23</w:t>
      </w:r>
      <w:r>
        <w:rPr>
          <w:rFonts w:hint="eastAsia" w:hAnsi="宋体"/>
          <w:sz w:val="24"/>
        </w:rPr>
        <w:t>:</w:t>
      </w:r>
      <w:r>
        <w:rPr>
          <w:rFonts w:hAnsi="宋体"/>
          <w:sz w:val="24"/>
        </w:rPr>
        <w:t>59</w:t>
      </w:r>
      <w:r>
        <w:rPr>
          <w:rFonts w:hint="eastAsia" w:hAnsi="宋体"/>
          <w:sz w:val="24"/>
        </w:rPr>
        <w:t>，每天上午06:00至12:00，下午12:00至23:59（北京时间，法定节假日除外）</w:t>
      </w:r>
      <w:r>
        <w:rPr>
          <w:rFonts w:hint="eastAsia" w:ascii="宋体" w:hAnsi="宋体"/>
          <w:sz w:val="24"/>
        </w:rPr>
        <w:t>；</w:t>
      </w:r>
    </w:p>
    <w:p w14:paraId="7BD316AF">
      <w:pPr>
        <w:spacing w:line="360" w:lineRule="auto"/>
        <w:ind w:firstLine="480" w:firstLineChars="200"/>
        <w:rPr>
          <w:rFonts w:hint="eastAsia" w:ascii="宋体" w:hAnsi="宋体"/>
          <w:sz w:val="24"/>
        </w:rPr>
      </w:pPr>
      <w:r>
        <w:rPr>
          <w:rFonts w:hint="eastAsia" w:ascii="宋体" w:hAnsi="宋体"/>
          <w:sz w:val="24"/>
        </w:rPr>
        <w:t>2.</w:t>
      </w:r>
      <w:r>
        <w:rPr>
          <w:rFonts w:ascii="宋体" w:hAnsi="宋体"/>
          <w:sz w:val="24"/>
        </w:rPr>
        <w:t>地点：</w:t>
      </w:r>
      <w:r>
        <w:rPr>
          <w:rFonts w:hint="eastAsia" w:ascii="宋体" w:hAnsi="宋体"/>
          <w:sz w:val="24"/>
        </w:rPr>
        <w:t>“政府采购云平台”（https://www.zcygov.cn）；</w:t>
      </w:r>
    </w:p>
    <w:p w14:paraId="6C1A3FCB">
      <w:pPr>
        <w:spacing w:line="360" w:lineRule="auto"/>
        <w:ind w:firstLine="480" w:firstLineChars="200"/>
        <w:rPr>
          <w:rFonts w:hint="eastAsia" w:ascii="宋体" w:hAnsi="宋体"/>
          <w:sz w:val="24"/>
        </w:rPr>
      </w:pPr>
      <w:r>
        <w:rPr>
          <w:rFonts w:hint="eastAsia" w:ascii="宋体" w:hAnsi="宋体"/>
          <w:sz w:val="24"/>
        </w:rPr>
        <w:t>3.方式：（1）凡有意参加投标的投标人，须在政采云平台办理数字证书（CA），CA申领链接</w:t>
      </w:r>
      <w:r>
        <w:rPr>
          <w:rFonts w:ascii="宋体" w:hAnsi="宋体"/>
          <w:sz w:val="24"/>
        </w:rPr>
        <w:t>http://yzt.ynsmartcert.cn/cms/yztyztzt.html</w:t>
      </w:r>
      <w:r>
        <w:rPr>
          <w:rFonts w:hint="eastAsia" w:ascii="宋体" w:hAnsi="宋体"/>
          <w:sz w:val="24"/>
        </w:rPr>
        <w:t>，并通过政采云平台绑定数字证书（CA）后在网上获取采购文件及其它采购资料，数字证书（CA）详见其办理流程。注：投标人如之前已在云南CA在线数字证书办理网进行过注册并办理过企业数字证书（CA）的，直接绑定即可，无需重复办理（2022年1月1日前在云南省公共资源交易平台办理过云南CA证书的需到原办理点进行升级后方可使用）。外省投标人在政采云平台办理的其他CA须在云南省政府采购电子交易平台进行注册绑定，并认真核实CA数字证书并确认是否符合本项目电子化采购流程要求。</w:t>
      </w:r>
    </w:p>
    <w:p w14:paraId="460E3147">
      <w:pPr>
        <w:spacing w:line="360" w:lineRule="auto"/>
        <w:ind w:firstLine="480" w:firstLineChars="200"/>
        <w:rPr>
          <w:rFonts w:hint="eastAsia" w:ascii="宋体" w:hAnsi="宋体"/>
          <w:sz w:val="24"/>
        </w:rPr>
      </w:pPr>
      <w:r>
        <w:rPr>
          <w:rFonts w:hint="eastAsia" w:ascii="宋体" w:hAnsi="宋体"/>
          <w:sz w:val="24"/>
        </w:rPr>
        <w:t>（2）按上述要求获取文件的投标人视为合法获取了本项目采购文件，具备本项目的投标资格。</w:t>
      </w:r>
    </w:p>
    <w:p w14:paraId="2985453D">
      <w:pPr>
        <w:spacing w:line="360" w:lineRule="auto"/>
        <w:ind w:firstLine="480" w:firstLineChars="200"/>
        <w:rPr>
          <w:rFonts w:hint="eastAsia" w:ascii="宋体" w:hAnsi="宋体"/>
          <w:sz w:val="24"/>
        </w:rPr>
      </w:pPr>
      <w:r>
        <w:rPr>
          <w:rFonts w:hint="eastAsia" w:ascii="宋体" w:hAnsi="宋体"/>
          <w:sz w:val="24"/>
        </w:rPr>
        <w:t>4.售价：根据财库〔20</w:t>
      </w:r>
      <w:r>
        <w:rPr>
          <w:rFonts w:ascii="宋体" w:hAnsi="宋体"/>
          <w:sz w:val="24"/>
        </w:rPr>
        <w:t>19</w:t>
      </w:r>
      <w:r>
        <w:rPr>
          <w:rFonts w:hint="eastAsia" w:ascii="宋体" w:hAnsi="宋体"/>
          <w:sz w:val="24"/>
        </w:rPr>
        <w:t>〕38号文要求，代理机构免费提供电子招标文件。</w:t>
      </w:r>
    </w:p>
    <w:p w14:paraId="78BE03D5">
      <w:pPr>
        <w:spacing w:before="120" w:beforeLines="50" w:line="360" w:lineRule="auto"/>
        <w:rPr>
          <w:rFonts w:hint="eastAsia" w:hAnsi="宋体"/>
          <w:b/>
          <w:bCs/>
          <w:sz w:val="24"/>
        </w:rPr>
      </w:pPr>
      <w:r>
        <w:rPr>
          <w:rFonts w:hint="eastAsia" w:hAnsi="宋体"/>
          <w:b/>
          <w:bCs/>
          <w:sz w:val="24"/>
        </w:rPr>
        <w:t>四、</w:t>
      </w:r>
      <w:bookmarkEnd w:id="29"/>
      <w:bookmarkEnd w:id="30"/>
      <w:bookmarkEnd w:id="31"/>
      <w:bookmarkEnd w:id="32"/>
      <w:r>
        <w:rPr>
          <w:rFonts w:hint="eastAsia" w:hAnsi="宋体"/>
          <w:b/>
          <w:bCs/>
          <w:sz w:val="24"/>
        </w:rPr>
        <w:t>提交投标文件截止时间、开标时间和地点</w:t>
      </w:r>
    </w:p>
    <w:p w14:paraId="2CA5F7F1">
      <w:pPr>
        <w:snapToGrid w:val="0"/>
        <w:spacing w:line="360" w:lineRule="auto"/>
        <w:ind w:firstLine="480" w:firstLineChars="200"/>
        <w:textAlignment w:val="baseline"/>
        <w:rPr>
          <w:bCs/>
          <w:sz w:val="24"/>
        </w:rPr>
      </w:pPr>
      <w:r>
        <w:rPr>
          <w:sz w:val="24"/>
          <w:lang w:bidi="ar"/>
        </w:rPr>
        <w:t>1.</w:t>
      </w:r>
      <w:r>
        <w:rPr>
          <w:rFonts w:hint="eastAsia"/>
          <w:sz w:val="24"/>
          <w:lang w:bidi="ar"/>
        </w:rPr>
        <w:t>提交</w:t>
      </w:r>
      <w:r>
        <w:rPr>
          <w:rFonts w:hint="eastAsia" w:ascii="宋体" w:hAnsi="宋体"/>
          <w:sz w:val="24"/>
          <w:szCs w:val="24"/>
        </w:rPr>
        <w:t>投标文件截止时间及开标时间</w:t>
      </w:r>
      <w:r>
        <w:rPr>
          <w:rFonts w:hint="eastAsia"/>
          <w:sz w:val="24"/>
          <w:lang w:bidi="ar"/>
        </w:rPr>
        <w:t>：</w:t>
      </w:r>
      <w:r>
        <w:rPr>
          <w:sz w:val="24"/>
          <w:lang w:bidi="ar"/>
        </w:rPr>
        <w:t>2025年08月18日09点00分</w:t>
      </w:r>
      <w:r>
        <w:rPr>
          <w:rFonts w:hint="eastAsia"/>
          <w:bCs/>
          <w:sz w:val="24"/>
          <w:lang w:bidi="ar"/>
        </w:rPr>
        <w:t>（北京时间）；</w:t>
      </w:r>
    </w:p>
    <w:p w14:paraId="7625B23D">
      <w:pPr>
        <w:snapToGrid w:val="0"/>
        <w:spacing w:line="360" w:lineRule="auto"/>
        <w:ind w:firstLine="480" w:firstLineChars="200"/>
        <w:textAlignment w:val="baseline"/>
        <w:rPr>
          <w:bCs/>
          <w:sz w:val="24"/>
        </w:rPr>
      </w:pPr>
      <w:r>
        <w:rPr>
          <w:sz w:val="24"/>
          <w:lang w:bidi="ar"/>
        </w:rPr>
        <w:t>2.</w:t>
      </w:r>
      <w:r>
        <w:rPr>
          <w:rFonts w:hint="eastAsia"/>
          <w:sz w:val="24"/>
          <w:lang w:bidi="ar"/>
        </w:rPr>
        <w:t>提交方式：请登录政采云投标客户端提交；投标人应按照本项目采购文件和“政采云”平台的要求编制、加密投标文件后在投标文件提交截止时间前上传至政采云平台，投标人须在提交截止时间前完成所有电子投标文件的上传，提交截止时间前未完成投标文件传输的，视为撤回投标文件。投标人在政采云投标客户端提交电子版投标文件时，请填写参加远程采购活动经办人联系方式；</w:t>
      </w:r>
    </w:p>
    <w:p w14:paraId="1F33B843">
      <w:pPr>
        <w:snapToGrid w:val="0"/>
        <w:spacing w:line="360" w:lineRule="auto"/>
        <w:ind w:firstLine="480" w:firstLineChars="200"/>
        <w:textAlignment w:val="baseline"/>
        <w:rPr>
          <w:sz w:val="24"/>
          <w:lang w:bidi="ar"/>
        </w:rPr>
      </w:pPr>
      <w:r>
        <w:rPr>
          <w:sz w:val="24"/>
          <w:lang w:bidi="ar"/>
        </w:rPr>
        <w:t>3.</w:t>
      </w:r>
      <w:r>
        <w:rPr>
          <w:rFonts w:hint="eastAsia"/>
          <w:sz w:val="24"/>
          <w:lang w:bidi="ar"/>
        </w:rPr>
        <w:t>开标地点：云南鼎首工程项目管理有限公司（昭阳区二环南路宏发金都F1-10号）；投标人在“政采云”电子交易平台远程进行电子版投标文件的解密，无须到达开标现场。</w:t>
      </w:r>
    </w:p>
    <w:bookmarkEnd w:id="17"/>
    <w:p w14:paraId="1E309D9C">
      <w:pPr>
        <w:spacing w:before="120" w:beforeLines="50" w:line="360" w:lineRule="auto"/>
        <w:rPr>
          <w:rFonts w:hint="eastAsia" w:hAnsi="宋体"/>
          <w:b/>
          <w:bCs/>
          <w:sz w:val="24"/>
        </w:rPr>
      </w:pPr>
      <w:r>
        <w:rPr>
          <w:rFonts w:hint="eastAsia" w:hAnsi="宋体"/>
          <w:b/>
          <w:bCs/>
          <w:sz w:val="24"/>
        </w:rPr>
        <w:t>五、公告期限</w:t>
      </w:r>
    </w:p>
    <w:p w14:paraId="4A1B3726">
      <w:pPr>
        <w:spacing w:line="440" w:lineRule="exact"/>
        <w:ind w:firstLine="480" w:firstLineChars="200"/>
        <w:rPr>
          <w:rFonts w:hint="eastAsia" w:hAnsi="宋体"/>
          <w:kern w:val="0"/>
          <w:sz w:val="24"/>
        </w:rPr>
      </w:pPr>
      <w:r>
        <w:rPr>
          <w:rFonts w:hint="eastAsia" w:hAnsi="宋体"/>
          <w:kern w:val="0"/>
          <w:sz w:val="24"/>
        </w:rPr>
        <w:t>自本公告发布之日起5个工作日。</w:t>
      </w:r>
    </w:p>
    <w:p w14:paraId="111F7F9B">
      <w:pPr>
        <w:spacing w:before="120" w:beforeLines="50" w:line="360" w:lineRule="auto"/>
        <w:rPr>
          <w:rFonts w:hint="eastAsia" w:hAnsi="宋体"/>
          <w:b/>
          <w:bCs/>
          <w:sz w:val="24"/>
        </w:rPr>
      </w:pPr>
      <w:bookmarkStart w:id="33" w:name="_Toc35393804"/>
      <w:bookmarkStart w:id="34" w:name="_Toc35393635"/>
      <w:r>
        <w:rPr>
          <w:rFonts w:hint="eastAsia" w:hAnsi="宋体"/>
          <w:b/>
          <w:bCs/>
          <w:sz w:val="24"/>
        </w:rPr>
        <w:t>六、其他补充事宜</w:t>
      </w:r>
      <w:bookmarkEnd w:id="33"/>
      <w:bookmarkEnd w:id="34"/>
    </w:p>
    <w:p w14:paraId="006F05C6">
      <w:pPr>
        <w:spacing w:line="440" w:lineRule="exact"/>
        <w:ind w:firstLine="480" w:firstLineChars="200"/>
        <w:rPr>
          <w:rFonts w:hint="eastAsia" w:ascii="宋体" w:hAnsi="宋体"/>
          <w:sz w:val="24"/>
          <w:szCs w:val="24"/>
          <w:lang w:bidi="ar"/>
        </w:rPr>
      </w:pPr>
      <w:r>
        <w:rPr>
          <w:rFonts w:hint="eastAsia" w:ascii="宋体" w:hAnsi="宋体"/>
          <w:sz w:val="24"/>
          <w:szCs w:val="24"/>
          <w:lang w:bidi="ar"/>
        </w:rPr>
        <w:t>1.开启方式：网上远程开启。</w:t>
      </w:r>
    </w:p>
    <w:p w14:paraId="3E3D33B4">
      <w:pPr>
        <w:spacing w:line="440" w:lineRule="exact"/>
        <w:ind w:firstLine="480" w:firstLineChars="200"/>
        <w:rPr>
          <w:rFonts w:hint="eastAsia" w:ascii="宋体" w:hAnsi="宋体"/>
          <w:sz w:val="24"/>
          <w:szCs w:val="24"/>
          <w:lang w:bidi="ar"/>
        </w:rPr>
      </w:pPr>
      <w:r>
        <w:rPr>
          <w:rFonts w:hint="eastAsia" w:ascii="宋体" w:hAnsi="宋体"/>
          <w:sz w:val="24"/>
          <w:szCs w:val="24"/>
          <w:lang w:bidi="ar"/>
        </w:rPr>
        <w:t>（1）本项目采用线上方式召开开标会议，投标人应确保在规定时间内完成电子投标文件的在线解密。投标人未在规定时间按要求完成已加密投标文件上传或澄清说明的，视为撤回投标；因未完成注册、未办理CA数字证书等原因造成投标失败的，由投标人自行承担责任。</w:t>
      </w:r>
    </w:p>
    <w:p w14:paraId="4CF551C3">
      <w:pPr>
        <w:spacing w:line="440" w:lineRule="exact"/>
        <w:ind w:firstLine="480" w:firstLineChars="200"/>
        <w:rPr>
          <w:rFonts w:hint="eastAsia" w:ascii="宋体" w:hAnsi="宋体"/>
          <w:sz w:val="24"/>
          <w:szCs w:val="24"/>
          <w:lang w:bidi="ar"/>
        </w:rPr>
      </w:pPr>
      <w:r>
        <w:rPr>
          <w:rFonts w:hint="eastAsia" w:ascii="宋体" w:hAnsi="宋体"/>
          <w:sz w:val="24"/>
          <w:szCs w:val="24"/>
          <w:lang w:bidi="ar"/>
        </w:rPr>
        <w:t>（2）为确保电子交易操作合法、有效和安全，投标人应当在投标文件提交截止时间前完成在“政府采购云平台”的身份认证，确保在电子交易过程中能够对相关数据电文进行</w:t>
      </w:r>
      <w:r>
        <w:rPr>
          <w:rFonts w:hint="eastAsia" w:hAnsi="宋体"/>
          <w:sz w:val="24"/>
        </w:rPr>
        <w:t>制作、</w:t>
      </w:r>
      <w:r>
        <w:rPr>
          <w:rFonts w:hint="eastAsia" w:ascii="宋体" w:hAnsi="宋体"/>
          <w:sz w:val="24"/>
          <w:szCs w:val="24"/>
          <w:lang w:bidi="ar"/>
        </w:rPr>
        <w:t>加密和解密等操作。</w:t>
      </w:r>
    </w:p>
    <w:p w14:paraId="7A4E952E">
      <w:pPr>
        <w:spacing w:line="440" w:lineRule="exact"/>
        <w:ind w:firstLine="480" w:firstLineChars="200"/>
        <w:rPr>
          <w:rFonts w:hint="eastAsia" w:ascii="宋体" w:hAnsi="宋体"/>
          <w:sz w:val="24"/>
          <w:szCs w:val="24"/>
          <w:lang w:bidi="ar"/>
        </w:rPr>
      </w:pPr>
      <w:r>
        <w:rPr>
          <w:rFonts w:hint="eastAsia" w:ascii="宋体" w:hAnsi="宋体"/>
          <w:sz w:val="24"/>
          <w:szCs w:val="24"/>
          <w:lang w:bidi="ar"/>
        </w:rPr>
        <w:t>（3）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壹证通CA问题请致电客服热线：400-004-0628，云南壹证通CA紧急联系方式：19988166369；云南CA操作问题：请致电云南CA，4006727666；云南CA紧急联系方式：15288315056。如因投标人自身原因导致在规定时间内无法正常解密的（如：浏览器故障、未安装相关驱动、网络故障、加密CA与解密CA不一致等），采购人/代理机构不予异常处理，视为投标人自动弃标。投标人上传或解密电子投标文件过程中请保持与互联网的连接畅通。</w:t>
      </w:r>
    </w:p>
    <w:p w14:paraId="33BE02C4">
      <w:pPr>
        <w:spacing w:line="440" w:lineRule="exact"/>
        <w:ind w:firstLine="480" w:firstLineChars="200"/>
        <w:rPr>
          <w:rFonts w:hint="eastAsia" w:ascii="宋体" w:hAnsi="宋体"/>
          <w:sz w:val="24"/>
          <w:szCs w:val="24"/>
          <w:lang w:bidi="ar"/>
        </w:rPr>
      </w:pPr>
      <w:r>
        <w:rPr>
          <w:rFonts w:hint="eastAsia" w:ascii="宋体" w:hAnsi="宋体"/>
          <w:sz w:val="24"/>
          <w:szCs w:val="24"/>
          <w:lang w:bidi="ar"/>
        </w:rPr>
        <w:t>（4）投标人应提前（至少在投标截止时间前15分钟）在自有场地配置有音视频通话功能的相应设备（带摄像头及麦克风、音箱的电脑）及稳定网络环境，并按“政采云”开标大厅中的提示完成采购活动。相关电子采购流程可在政采云（https://e-learning.zcygov.cn/index）自行查阅。</w:t>
      </w:r>
    </w:p>
    <w:p w14:paraId="1AC325EB">
      <w:pPr>
        <w:snapToGrid w:val="0"/>
        <w:spacing w:line="500" w:lineRule="exact"/>
        <w:ind w:firstLine="480" w:firstLineChars="200"/>
        <w:textAlignment w:val="baseline"/>
        <w:rPr>
          <w:rFonts w:hint="eastAsia" w:ascii="宋体" w:hAnsi="宋体"/>
          <w:sz w:val="24"/>
          <w:lang w:bidi="ar"/>
        </w:rPr>
      </w:pPr>
      <w:r>
        <w:rPr>
          <w:rFonts w:hint="eastAsia" w:ascii="宋体" w:hAnsi="宋体"/>
          <w:sz w:val="24"/>
          <w:szCs w:val="24"/>
          <w:lang w:bidi="ar"/>
        </w:rPr>
        <w:t>2.是否需要缴纳投标保证金：</w:t>
      </w:r>
      <w:r>
        <w:rPr>
          <w:rFonts w:hint="eastAsia" w:ascii="宋体" w:hAnsi="宋体"/>
          <w:sz w:val="24"/>
          <w:lang w:bidi="ar"/>
        </w:rPr>
        <w:t>是</w:t>
      </w:r>
    </w:p>
    <w:p w14:paraId="4B926716">
      <w:pPr>
        <w:snapToGrid w:val="0"/>
        <w:spacing w:line="500" w:lineRule="exact"/>
        <w:ind w:firstLine="480" w:firstLineChars="200"/>
        <w:textAlignment w:val="baseline"/>
        <w:rPr>
          <w:rFonts w:hint="eastAsia" w:ascii="宋体" w:hAnsi="宋体"/>
          <w:sz w:val="24"/>
          <w:lang w:bidi="ar"/>
        </w:rPr>
      </w:pPr>
      <w:r>
        <w:rPr>
          <w:rFonts w:hint="eastAsia" w:hAnsi="宋体"/>
          <w:sz w:val="24"/>
        </w:rPr>
        <w:t>招标编号</w:t>
      </w:r>
      <w:r>
        <w:rPr>
          <w:rFonts w:hint="eastAsia" w:ascii="宋体" w:hAnsi="宋体"/>
          <w:sz w:val="24"/>
          <w:lang w:bidi="ar"/>
        </w:rPr>
        <w:t>及名称：（YNDSGS-2025155号）</w:t>
      </w:r>
      <w:r>
        <w:rPr>
          <w:rFonts w:hint="eastAsia" w:hAnsi="宋体"/>
          <w:sz w:val="24"/>
        </w:rPr>
        <w:t>昭阳区城区园林绿化管护、公园管理、河道保洁市场化项目</w:t>
      </w:r>
    </w:p>
    <w:p w14:paraId="4A89921B">
      <w:pPr>
        <w:snapToGrid w:val="0"/>
        <w:spacing w:line="500" w:lineRule="exact"/>
        <w:ind w:firstLine="480" w:firstLineChars="200"/>
        <w:textAlignment w:val="baseline"/>
        <w:rPr>
          <w:rFonts w:hint="eastAsia" w:ascii="宋体" w:hAnsi="宋体"/>
          <w:sz w:val="24"/>
          <w:lang w:bidi="ar"/>
        </w:rPr>
      </w:pPr>
      <w:r>
        <w:rPr>
          <w:rFonts w:hint="eastAsia" w:ascii="宋体" w:hAnsi="宋体"/>
          <w:sz w:val="24"/>
          <w:lang w:bidi="ar"/>
        </w:rPr>
        <w:t>保证金金额：¥100000.00（元）</w:t>
      </w:r>
    </w:p>
    <w:p w14:paraId="1AB6EADB">
      <w:pPr>
        <w:snapToGrid w:val="0"/>
        <w:spacing w:line="500" w:lineRule="exact"/>
        <w:ind w:firstLine="480" w:firstLineChars="200"/>
        <w:textAlignment w:val="baseline"/>
        <w:rPr>
          <w:rFonts w:hint="eastAsia" w:ascii="宋体" w:hAnsi="宋体"/>
          <w:sz w:val="24"/>
          <w:lang w:bidi="ar"/>
        </w:rPr>
      </w:pPr>
      <w:r>
        <w:rPr>
          <w:rFonts w:hint="eastAsia" w:ascii="宋体" w:hAnsi="宋体"/>
          <w:sz w:val="24"/>
          <w:lang w:bidi="ar"/>
        </w:rPr>
        <w:t>保证金缴纳方式：支票、汇票、本票、保函、网银、电汇、转账、保证保险等非现金形式</w:t>
      </w:r>
    </w:p>
    <w:p w14:paraId="658523EF">
      <w:pPr>
        <w:snapToGrid w:val="0"/>
        <w:spacing w:line="500" w:lineRule="exact"/>
        <w:ind w:firstLine="480" w:firstLineChars="200"/>
        <w:textAlignment w:val="baseline"/>
        <w:rPr>
          <w:rFonts w:hint="eastAsia" w:ascii="宋体" w:hAnsi="宋体"/>
          <w:sz w:val="24"/>
          <w:lang w:bidi="ar"/>
        </w:rPr>
      </w:pPr>
      <w:r>
        <w:rPr>
          <w:rFonts w:hint="eastAsia" w:ascii="宋体" w:hAnsi="宋体"/>
          <w:sz w:val="24"/>
          <w:lang w:bidi="ar"/>
        </w:rPr>
        <w:t xml:space="preserve">保证金缴纳截止时间：2025-08-18 </w:t>
      </w:r>
      <w:r>
        <w:rPr>
          <w:rFonts w:ascii="宋体" w:hAnsi="宋体"/>
          <w:sz w:val="24"/>
          <w:lang w:bidi="ar"/>
        </w:rPr>
        <w:t xml:space="preserve"> </w:t>
      </w:r>
      <w:r>
        <w:rPr>
          <w:rFonts w:hint="eastAsia" w:ascii="宋体" w:hAnsi="宋体"/>
          <w:sz w:val="24"/>
          <w:lang w:bidi="ar"/>
        </w:rPr>
        <w:t xml:space="preserve"> 09:0</w:t>
      </w:r>
      <w:r>
        <w:rPr>
          <w:rFonts w:ascii="宋体" w:hAnsi="宋体"/>
          <w:sz w:val="24"/>
          <w:lang w:bidi="ar"/>
        </w:rPr>
        <w:t>0</w:t>
      </w:r>
      <w:r>
        <w:rPr>
          <w:rFonts w:hint="eastAsia" w:ascii="宋体" w:hAnsi="宋体"/>
          <w:sz w:val="24"/>
          <w:lang w:bidi="ar"/>
        </w:rPr>
        <w:t xml:space="preserve"> </w:t>
      </w:r>
    </w:p>
    <w:p w14:paraId="3FC07884">
      <w:pPr>
        <w:spacing w:line="440" w:lineRule="exact"/>
        <w:ind w:firstLine="480" w:firstLineChars="200"/>
        <w:rPr>
          <w:rFonts w:hint="eastAsia" w:ascii="宋体" w:hAnsi="宋体"/>
          <w:sz w:val="24"/>
          <w:szCs w:val="24"/>
          <w:lang w:bidi="ar"/>
        </w:rPr>
      </w:pPr>
      <w:r>
        <w:rPr>
          <w:rFonts w:hint="eastAsia" w:ascii="宋体" w:hAnsi="宋体"/>
          <w:sz w:val="24"/>
          <w:szCs w:val="24"/>
          <w:lang w:bidi="ar"/>
        </w:rPr>
        <w:t>3.本项目需要落实的政府采购政策：政府采购促进中小企业发展政策，政府采购支持监狱企业发展政策，政府采购促进残疾人就业等。</w:t>
      </w:r>
    </w:p>
    <w:p w14:paraId="55DC40FC">
      <w:pPr>
        <w:spacing w:line="440" w:lineRule="exact"/>
        <w:ind w:firstLine="480" w:firstLineChars="200"/>
        <w:rPr>
          <w:rFonts w:hint="eastAsia" w:ascii="宋体" w:hAnsi="宋体"/>
          <w:sz w:val="24"/>
          <w:szCs w:val="24"/>
        </w:rPr>
      </w:pPr>
      <w:r>
        <w:rPr>
          <w:rFonts w:hint="eastAsia" w:ascii="宋体" w:hAnsi="宋体"/>
          <w:sz w:val="24"/>
          <w:szCs w:val="24"/>
          <w:lang w:bidi="ar"/>
        </w:rPr>
        <w:t>4.本次招标公告在云南省政府采购网（www.yngp.com）上发布，其他网站或媒体转载的公告内容采购人和采购代理机构不承担任何责任。</w:t>
      </w:r>
    </w:p>
    <w:p w14:paraId="7DB5E600">
      <w:pPr>
        <w:spacing w:before="120" w:beforeLines="50" w:line="360" w:lineRule="auto"/>
        <w:rPr>
          <w:rFonts w:hint="eastAsia" w:hAnsi="宋体"/>
          <w:b/>
          <w:bCs/>
          <w:sz w:val="24"/>
        </w:rPr>
      </w:pPr>
      <w:r>
        <w:rPr>
          <w:rFonts w:hint="eastAsia" w:hAnsi="宋体"/>
          <w:b/>
          <w:bCs/>
          <w:sz w:val="24"/>
        </w:rPr>
        <w:t>七</w:t>
      </w:r>
      <w:r>
        <w:rPr>
          <w:rFonts w:hAnsi="宋体"/>
          <w:b/>
          <w:bCs/>
          <w:sz w:val="24"/>
        </w:rPr>
        <w:t>、</w:t>
      </w:r>
      <w:r>
        <w:rPr>
          <w:rFonts w:hint="eastAsia" w:hAnsi="宋体"/>
          <w:b/>
          <w:bCs/>
          <w:sz w:val="24"/>
        </w:rPr>
        <w:t>对本次招标提出询问，请按以下方式联系</w:t>
      </w:r>
      <w:r>
        <w:rPr>
          <w:rFonts w:hAnsi="宋体"/>
          <w:b/>
          <w:bCs/>
          <w:sz w:val="24"/>
        </w:rPr>
        <w:t>。</w:t>
      </w:r>
    </w:p>
    <w:p w14:paraId="464581C4">
      <w:pPr>
        <w:spacing w:line="440" w:lineRule="exact"/>
        <w:ind w:firstLine="720" w:firstLineChars="300"/>
        <w:rPr>
          <w:rFonts w:hint="eastAsia" w:ascii="宋体" w:hAnsi="宋体"/>
          <w:sz w:val="24"/>
        </w:rPr>
      </w:pPr>
      <w:r>
        <w:rPr>
          <w:rFonts w:ascii="宋体" w:hAnsi="宋体"/>
          <w:sz w:val="24"/>
        </w:rPr>
        <w:t>1.采购人信息</w:t>
      </w:r>
    </w:p>
    <w:p w14:paraId="7390081A">
      <w:pPr>
        <w:spacing w:line="440" w:lineRule="exact"/>
        <w:ind w:left="1079" w:leftChars="371" w:hanging="300" w:hangingChars="125"/>
        <w:jc w:val="left"/>
        <w:rPr>
          <w:rFonts w:hint="eastAsia" w:ascii="宋体" w:hAnsi="宋体"/>
          <w:sz w:val="24"/>
        </w:rPr>
      </w:pPr>
      <w:r>
        <w:rPr>
          <w:rFonts w:ascii="宋体" w:hAnsi="宋体"/>
          <w:sz w:val="24"/>
        </w:rPr>
        <w:t>名    称：</w:t>
      </w:r>
      <w:bookmarkStart w:id="35" w:name="OLE_LINK45"/>
      <w:bookmarkStart w:id="36" w:name="OLE_LINK44"/>
      <w:r>
        <w:rPr>
          <w:rFonts w:hint="eastAsia" w:ascii="宋体" w:hAnsi="宋体"/>
          <w:sz w:val="24"/>
        </w:rPr>
        <w:t>昭通市昭阳区综合行政执法局</w:t>
      </w:r>
      <w:bookmarkEnd w:id="35"/>
      <w:bookmarkEnd w:id="36"/>
    </w:p>
    <w:p w14:paraId="7793CDB8">
      <w:pPr>
        <w:spacing w:line="440" w:lineRule="exact"/>
        <w:ind w:left="1079" w:leftChars="371" w:hanging="300" w:hangingChars="125"/>
        <w:jc w:val="left"/>
        <w:rPr>
          <w:rFonts w:hint="eastAsia" w:ascii="宋体" w:hAnsi="宋体"/>
          <w:sz w:val="24"/>
        </w:rPr>
      </w:pPr>
      <w:r>
        <w:rPr>
          <w:rFonts w:hint="eastAsia" w:ascii="宋体" w:hAnsi="宋体"/>
          <w:sz w:val="24"/>
        </w:rPr>
        <w:t>地    址：昭阳区医卫路267号</w:t>
      </w:r>
    </w:p>
    <w:p w14:paraId="7C480AD8">
      <w:pPr>
        <w:spacing w:line="440" w:lineRule="exact"/>
        <w:ind w:left="1079" w:leftChars="371" w:hanging="300" w:hangingChars="125"/>
        <w:jc w:val="left"/>
        <w:rPr>
          <w:rFonts w:hint="eastAsia" w:ascii="宋体" w:hAnsi="宋体"/>
          <w:sz w:val="24"/>
        </w:rPr>
      </w:pPr>
      <w:r>
        <w:rPr>
          <w:rFonts w:hint="eastAsia" w:ascii="宋体" w:hAnsi="宋体"/>
          <w:sz w:val="24"/>
        </w:rPr>
        <w:t>联系方式：马进  13668715711</w:t>
      </w:r>
    </w:p>
    <w:p w14:paraId="72D4FC2C">
      <w:pPr>
        <w:spacing w:line="440" w:lineRule="exact"/>
        <w:ind w:firstLine="720" w:firstLineChars="300"/>
        <w:rPr>
          <w:rFonts w:hint="eastAsia" w:ascii="宋体" w:hAnsi="宋体"/>
          <w:sz w:val="24"/>
        </w:rPr>
      </w:pPr>
      <w:r>
        <w:rPr>
          <w:rFonts w:ascii="宋体" w:hAnsi="宋体"/>
          <w:sz w:val="24"/>
        </w:rPr>
        <w:t>2.采购代理机构信息</w:t>
      </w:r>
    </w:p>
    <w:p w14:paraId="6FDB1FFD">
      <w:pPr>
        <w:spacing w:line="440" w:lineRule="exact"/>
        <w:ind w:left="1079" w:leftChars="371" w:hanging="300" w:hangingChars="125"/>
        <w:jc w:val="left"/>
        <w:rPr>
          <w:rFonts w:hint="eastAsia" w:ascii="宋体" w:hAnsi="宋体"/>
          <w:sz w:val="24"/>
        </w:rPr>
      </w:pPr>
      <w:r>
        <w:rPr>
          <w:rFonts w:ascii="宋体" w:hAnsi="宋体"/>
          <w:sz w:val="24"/>
        </w:rPr>
        <w:t>名    称：</w:t>
      </w:r>
      <w:r>
        <w:rPr>
          <w:rFonts w:hint="eastAsia" w:ascii="宋体" w:hAnsi="宋体"/>
          <w:sz w:val="24"/>
        </w:rPr>
        <w:t>云南鼎首工程项目管理有限公司</w:t>
      </w:r>
    </w:p>
    <w:p w14:paraId="44671E6D">
      <w:pPr>
        <w:spacing w:line="440" w:lineRule="exact"/>
        <w:ind w:left="1079" w:leftChars="371" w:hanging="300" w:hangingChars="125"/>
        <w:jc w:val="left"/>
        <w:rPr>
          <w:rFonts w:hint="eastAsia" w:ascii="宋体" w:hAnsi="宋体"/>
          <w:sz w:val="24"/>
        </w:rPr>
      </w:pPr>
      <w:r>
        <w:rPr>
          <w:rFonts w:ascii="宋体" w:hAnsi="宋体"/>
          <w:sz w:val="24"/>
        </w:rPr>
        <w:t>地　　址：</w:t>
      </w:r>
      <w:r>
        <w:rPr>
          <w:rFonts w:hint="eastAsia" w:ascii="宋体" w:hAnsi="宋体"/>
          <w:sz w:val="24"/>
        </w:rPr>
        <w:t>昭阳区二环南路宏发金都F1-10号</w:t>
      </w:r>
    </w:p>
    <w:p w14:paraId="43071CA1">
      <w:pPr>
        <w:spacing w:line="440" w:lineRule="exact"/>
        <w:ind w:left="1079" w:leftChars="371" w:hanging="300" w:hangingChars="125"/>
        <w:jc w:val="left"/>
        <w:rPr>
          <w:rFonts w:hint="eastAsia" w:ascii="宋体" w:hAnsi="宋体"/>
          <w:sz w:val="24"/>
        </w:rPr>
      </w:pPr>
      <w:r>
        <w:rPr>
          <w:rFonts w:ascii="宋体" w:hAnsi="宋体"/>
          <w:sz w:val="24"/>
        </w:rPr>
        <w:t>联系方式：</w:t>
      </w:r>
      <w:r>
        <w:rPr>
          <w:rFonts w:hint="eastAsia" w:ascii="宋体" w:hAnsi="宋体"/>
          <w:sz w:val="24"/>
        </w:rPr>
        <w:t>杨洲娟</w:t>
      </w:r>
      <w:r>
        <w:rPr>
          <w:rFonts w:ascii="宋体" w:hAnsi="宋体"/>
          <w:sz w:val="24"/>
        </w:rPr>
        <w:t xml:space="preserve">   18287058516</w:t>
      </w:r>
    </w:p>
    <w:p w14:paraId="02E22EF3">
      <w:pPr>
        <w:spacing w:line="440" w:lineRule="exact"/>
        <w:ind w:firstLine="720" w:firstLineChars="300"/>
        <w:rPr>
          <w:rFonts w:hint="eastAsia" w:ascii="宋体" w:hAnsi="宋体"/>
          <w:sz w:val="24"/>
        </w:rPr>
      </w:pPr>
      <w:r>
        <w:rPr>
          <w:rFonts w:ascii="宋体" w:hAnsi="宋体"/>
          <w:sz w:val="24"/>
        </w:rPr>
        <w:t>3.项目联系方式</w:t>
      </w:r>
    </w:p>
    <w:p w14:paraId="3A2FC751">
      <w:pPr>
        <w:spacing w:line="440" w:lineRule="exact"/>
        <w:ind w:left="1079" w:leftChars="371" w:hanging="300" w:hangingChars="125"/>
        <w:jc w:val="left"/>
        <w:rPr>
          <w:rFonts w:hint="eastAsia" w:ascii="宋体" w:hAnsi="宋体"/>
          <w:sz w:val="24"/>
        </w:rPr>
      </w:pPr>
      <w:r>
        <w:rPr>
          <w:rFonts w:ascii="宋体" w:hAnsi="宋体"/>
          <w:sz w:val="24"/>
        </w:rPr>
        <w:t>项目联系人：</w:t>
      </w:r>
      <w:r>
        <w:rPr>
          <w:rFonts w:hint="eastAsia" w:ascii="宋体" w:hAnsi="宋体"/>
          <w:sz w:val="24"/>
        </w:rPr>
        <w:t>杨洲娟</w:t>
      </w:r>
    </w:p>
    <w:p w14:paraId="55FE3A41">
      <w:pPr>
        <w:spacing w:line="440" w:lineRule="exact"/>
        <w:ind w:left="1079" w:leftChars="371" w:hanging="300" w:hangingChars="125"/>
        <w:jc w:val="left"/>
        <w:rPr>
          <w:rFonts w:hint="eastAsia" w:ascii="宋体" w:hAnsi="宋体"/>
          <w:sz w:val="24"/>
        </w:rPr>
      </w:pPr>
      <w:r>
        <w:rPr>
          <w:rFonts w:ascii="宋体" w:hAnsi="宋体"/>
          <w:sz w:val="24"/>
        </w:rPr>
        <w:t>电　　 话：18287058516</w:t>
      </w:r>
      <w:bookmarkEnd w:id="18"/>
    </w:p>
    <w:p w14:paraId="150DB991">
      <w:pPr>
        <w:spacing w:line="360" w:lineRule="auto"/>
        <w:ind w:firstLine="424" w:firstLineChars="177"/>
        <w:rPr>
          <w:rFonts w:hint="eastAsia" w:hAnsi="宋体"/>
          <w:sz w:val="24"/>
        </w:rPr>
      </w:pPr>
    </w:p>
    <w:bookmarkEnd w:id="10"/>
    <w:p w14:paraId="4A949D02">
      <w:pPr>
        <w:spacing w:line="360" w:lineRule="auto"/>
        <w:ind w:firstLine="720" w:firstLineChars="300"/>
        <w:rPr>
          <w:rFonts w:hint="eastAsia" w:ascii="宋体" w:hAnsi="宋体"/>
          <w:sz w:val="24"/>
          <w:szCs w:val="24"/>
        </w:rPr>
      </w:pPr>
    </w:p>
    <w:p w14:paraId="42582B72">
      <w:pPr>
        <w:pStyle w:val="5"/>
        <w:rPr>
          <w:rFonts w:hint="eastAsia" w:hAnsi="宋体"/>
          <w:szCs w:val="24"/>
        </w:rPr>
      </w:pPr>
    </w:p>
    <w:p w14:paraId="4B878676">
      <w:pPr>
        <w:widowControl/>
        <w:jc w:val="left"/>
        <w:rPr>
          <w:rFonts w:hint="eastAsia" w:ascii="宋体" w:hAnsi="宋体" w:cs="黑体"/>
          <w:b/>
          <w:spacing w:val="20"/>
          <w:kern w:val="44"/>
          <w:sz w:val="32"/>
          <w:szCs w:val="32"/>
        </w:rPr>
      </w:pPr>
      <w:bookmarkStart w:id="37" w:name="_Toc27995"/>
      <w:r>
        <w:rPr>
          <w:rFonts w:ascii="宋体" w:hAnsi="宋体" w:cs="黑体"/>
          <w:szCs w:val="32"/>
        </w:rPr>
        <w:br w:type="page"/>
      </w:r>
    </w:p>
    <w:p w14:paraId="293E32BD">
      <w:pPr>
        <w:pStyle w:val="7"/>
        <w:rPr>
          <w:rFonts w:hint="eastAsia" w:ascii="宋体" w:hAnsi="宋体" w:cs="宋体"/>
          <w:b w:val="0"/>
          <w:spacing w:val="0"/>
          <w:kern w:val="0"/>
          <w:sz w:val="24"/>
          <w:szCs w:val="24"/>
        </w:rPr>
      </w:pPr>
      <w:r>
        <w:rPr>
          <w:rFonts w:hint="eastAsia" w:ascii="宋体" w:hAnsi="宋体" w:cs="黑体"/>
          <w:szCs w:val="32"/>
        </w:rPr>
        <w:t>第二章</w:t>
      </w:r>
      <w:r>
        <w:rPr>
          <w:rFonts w:ascii="宋体" w:hAnsi="宋体" w:cs="黑体"/>
          <w:szCs w:val="32"/>
        </w:rPr>
        <w:t xml:space="preserve"> </w:t>
      </w:r>
      <w:r>
        <w:rPr>
          <w:rFonts w:hint="eastAsia" w:ascii="宋体" w:hAnsi="宋体" w:cs="黑体"/>
          <w:szCs w:val="32"/>
        </w:rPr>
        <w:t>投标人须知</w:t>
      </w:r>
      <w:bookmarkEnd w:id="11"/>
      <w:bookmarkEnd w:id="12"/>
      <w:bookmarkEnd w:id="13"/>
      <w:bookmarkEnd w:id="14"/>
      <w:bookmarkEnd w:id="37"/>
    </w:p>
    <w:p w14:paraId="522D3647">
      <w:pPr>
        <w:pStyle w:val="8"/>
        <w:jc w:val="center"/>
        <w:rPr>
          <w:rFonts w:hint="eastAsia" w:ascii="宋体" w:hAnsi="宋体" w:cs="黑体"/>
          <w:color w:val="auto"/>
          <w:spacing w:val="0"/>
          <w:kern w:val="0"/>
          <w:sz w:val="28"/>
          <w:szCs w:val="28"/>
        </w:rPr>
      </w:pPr>
      <w:bookmarkStart w:id="38" w:name="_Toc489145702"/>
      <w:bookmarkStart w:id="39" w:name="_Toc401342132"/>
      <w:bookmarkStart w:id="40" w:name="_Toc4403236"/>
      <w:bookmarkStart w:id="41" w:name="_Toc378239349"/>
      <w:bookmarkStart w:id="42" w:name="_Toc480817642"/>
      <w:bookmarkStart w:id="43" w:name="_Toc378239168"/>
      <w:bookmarkStart w:id="44" w:name="_Toc1167"/>
      <w:bookmarkStart w:id="45" w:name="_Toc378239076"/>
      <w:bookmarkStart w:id="46" w:name="_Toc12595"/>
      <w:bookmarkStart w:id="47" w:name="_Toc488633603"/>
      <w:r>
        <w:rPr>
          <w:rFonts w:hint="eastAsia" w:ascii="宋体" w:hAnsi="宋体" w:cs="黑体"/>
          <w:color w:val="auto"/>
          <w:spacing w:val="0"/>
          <w:kern w:val="0"/>
          <w:sz w:val="28"/>
          <w:szCs w:val="28"/>
        </w:rPr>
        <w:t>一、投标人须知前附表</w:t>
      </w:r>
      <w:bookmarkEnd w:id="38"/>
      <w:bookmarkEnd w:id="39"/>
      <w:bookmarkEnd w:id="40"/>
      <w:bookmarkEnd w:id="41"/>
      <w:bookmarkEnd w:id="42"/>
      <w:bookmarkEnd w:id="43"/>
      <w:bookmarkEnd w:id="44"/>
      <w:bookmarkEnd w:id="45"/>
      <w:bookmarkEnd w:id="46"/>
      <w:bookmarkEnd w:id="47"/>
    </w:p>
    <w:tbl>
      <w:tblPr>
        <w:tblStyle w:val="39"/>
        <w:tblW w:w="5173" w:type="pct"/>
        <w:jc w:val="center"/>
        <w:tblLayout w:type="autofit"/>
        <w:tblCellMar>
          <w:top w:w="0" w:type="dxa"/>
          <w:left w:w="108" w:type="dxa"/>
          <w:bottom w:w="0" w:type="dxa"/>
          <w:right w:w="108" w:type="dxa"/>
        </w:tblCellMar>
      </w:tblPr>
      <w:tblGrid>
        <w:gridCol w:w="1053"/>
        <w:gridCol w:w="2266"/>
        <w:gridCol w:w="6171"/>
      </w:tblGrid>
      <w:tr w14:paraId="62FBAC87">
        <w:tblPrEx>
          <w:tblCellMar>
            <w:top w:w="0" w:type="dxa"/>
            <w:left w:w="108" w:type="dxa"/>
            <w:bottom w:w="0" w:type="dxa"/>
            <w:right w:w="108" w:type="dxa"/>
          </w:tblCellMar>
        </w:tblPrEx>
        <w:trPr>
          <w:trHeight w:val="624" w:hRule="atLeast"/>
          <w:tblHeader/>
          <w:jc w:val="center"/>
        </w:trPr>
        <w:tc>
          <w:tcPr>
            <w:tcW w:w="555" w:type="pct"/>
            <w:tcBorders>
              <w:top w:val="single" w:color="auto" w:sz="4" w:space="0"/>
              <w:left w:val="single" w:color="auto" w:sz="4" w:space="0"/>
              <w:bottom w:val="single" w:color="auto" w:sz="4" w:space="0"/>
              <w:right w:val="single" w:color="auto" w:sz="4" w:space="0"/>
            </w:tcBorders>
            <w:vAlign w:val="center"/>
          </w:tcPr>
          <w:p w14:paraId="2B8835C9">
            <w:pPr>
              <w:spacing w:line="400" w:lineRule="exact"/>
              <w:jc w:val="center"/>
              <w:rPr>
                <w:rFonts w:hint="eastAsia" w:ascii="宋体" w:hAnsi="宋体"/>
                <w:b/>
                <w:sz w:val="24"/>
                <w:szCs w:val="24"/>
              </w:rPr>
            </w:pPr>
            <w:r>
              <w:rPr>
                <w:rFonts w:hint="eastAsia" w:ascii="宋体" w:hAnsi="宋体"/>
                <w:b/>
                <w:sz w:val="24"/>
                <w:szCs w:val="24"/>
              </w:rPr>
              <w:t>条款号</w:t>
            </w:r>
          </w:p>
        </w:tc>
        <w:tc>
          <w:tcPr>
            <w:tcW w:w="1194" w:type="pct"/>
            <w:tcBorders>
              <w:top w:val="single" w:color="auto" w:sz="4" w:space="0"/>
              <w:left w:val="single" w:color="auto" w:sz="4" w:space="0"/>
              <w:bottom w:val="single" w:color="auto" w:sz="4" w:space="0"/>
              <w:right w:val="single" w:color="auto" w:sz="4" w:space="0"/>
            </w:tcBorders>
            <w:vAlign w:val="center"/>
          </w:tcPr>
          <w:p w14:paraId="23841A64">
            <w:pPr>
              <w:spacing w:line="400" w:lineRule="exact"/>
              <w:jc w:val="center"/>
              <w:rPr>
                <w:rFonts w:hint="eastAsia" w:ascii="宋体" w:hAnsi="宋体"/>
                <w:b/>
                <w:sz w:val="24"/>
                <w:szCs w:val="24"/>
              </w:rPr>
            </w:pPr>
            <w:r>
              <w:rPr>
                <w:rFonts w:hint="eastAsia" w:ascii="宋体" w:hAnsi="宋体"/>
                <w:b/>
                <w:sz w:val="24"/>
                <w:szCs w:val="24"/>
              </w:rPr>
              <w:t>条</w:t>
            </w:r>
            <w:r>
              <w:rPr>
                <w:rFonts w:ascii="宋体" w:hAnsi="宋体"/>
                <w:b/>
                <w:sz w:val="24"/>
                <w:szCs w:val="24"/>
              </w:rPr>
              <w:t xml:space="preserve">  </w:t>
            </w:r>
            <w:r>
              <w:rPr>
                <w:rFonts w:hint="eastAsia" w:ascii="宋体" w:hAnsi="宋体"/>
                <w:b/>
                <w:sz w:val="24"/>
                <w:szCs w:val="24"/>
              </w:rPr>
              <w:t>款</w:t>
            </w:r>
            <w:r>
              <w:rPr>
                <w:rFonts w:ascii="宋体" w:hAnsi="宋体"/>
                <w:b/>
                <w:sz w:val="24"/>
                <w:szCs w:val="24"/>
              </w:rPr>
              <w:t xml:space="preserve">  </w:t>
            </w:r>
            <w:r>
              <w:rPr>
                <w:rFonts w:hint="eastAsia" w:ascii="宋体" w:hAnsi="宋体"/>
                <w:b/>
                <w:sz w:val="24"/>
                <w:szCs w:val="24"/>
              </w:rPr>
              <w:t>名</w:t>
            </w:r>
            <w:r>
              <w:rPr>
                <w:rFonts w:ascii="宋体" w:hAnsi="宋体"/>
                <w:b/>
                <w:sz w:val="24"/>
                <w:szCs w:val="24"/>
              </w:rPr>
              <w:t xml:space="preserve">  </w:t>
            </w:r>
            <w:r>
              <w:rPr>
                <w:rFonts w:hint="eastAsia" w:ascii="宋体" w:hAnsi="宋体"/>
                <w:b/>
                <w:sz w:val="24"/>
                <w:szCs w:val="24"/>
              </w:rPr>
              <w:t>称</w:t>
            </w:r>
          </w:p>
        </w:tc>
        <w:tc>
          <w:tcPr>
            <w:tcW w:w="3250" w:type="pct"/>
            <w:tcBorders>
              <w:top w:val="single" w:color="auto" w:sz="4" w:space="0"/>
              <w:left w:val="single" w:color="auto" w:sz="4" w:space="0"/>
              <w:bottom w:val="single" w:color="auto" w:sz="4" w:space="0"/>
              <w:right w:val="single" w:color="auto" w:sz="4" w:space="0"/>
            </w:tcBorders>
            <w:vAlign w:val="center"/>
          </w:tcPr>
          <w:p w14:paraId="1DF534EA">
            <w:pPr>
              <w:spacing w:line="400" w:lineRule="exact"/>
              <w:jc w:val="center"/>
              <w:rPr>
                <w:rFonts w:hint="eastAsia" w:ascii="宋体" w:hAnsi="宋体"/>
                <w:b/>
                <w:sz w:val="24"/>
                <w:szCs w:val="24"/>
              </w:rPr>
            </w:pPr>
            <w:r>
              <w:rPr>
                <w:rFonts w:hint="eastAsia" w:ascii="宋体" w:hAnsi="宋体"/>
                <w:b/>
                <w:sz w:val="24"/>
                <w:szCs w:val="24"/>
              </w:rPr>
              <w:t>编</w:t>
            </w:r>
            <w:r>
              <w:rPr>
                <w:rFonts w:ascii="宋体" w:hAnsi="宋体"/>
                <w:b/>
                <w:sz w:val="24"/>
                <w:szCs w:val="24"/>
              </w:rPr>
              <w:t xml:space="preserve">  </w:t>
            </w:r>
            <w:r>
              <w:rPr>
                <w:rFonts w:hint="eastAsia" w:ascii="宋体" w:hAnsi="宋体"/>
                <w:b/>
                <w:sz w:val="24"/>
                <w:szCs w:val="24"/>
              </w:rPr>
              <w:t>列</w:t>
            </w:r>
            <w:r>
              <w:rPr>
                <w:rFonts w:ascii="宋体" w:hAnsi="宋体"/>
                <w:b/>
                <w:sz w:val="24"/>
                <w:szCs w:val="24"/>
              </w:rPr>
              <w:t xml:space="preserve">  </w:t>
            </w:r>
            <w:r>
              <w:rPr>
                <w:rFonts w:hint="eastAsia" w:ascii="宋体" w:hAnsi="宋体"/>
                <w:b/>
                <w:sz w:val="24"/>
                <w:szCs w:val="24"/>
              </w:rPr>
              <w:t>内</w:t>
            </w:r>
            <w:r>
              <w:rPr>
                <w:rFonts w:ascii="宋体" w:hAnsi="宋体"/>
                <w:b/>
                <w:sz w:val="24"/>
                <w:szCs w:val="24"/>
              </w:rPr>
              <w:t xml:space="preserve">  </w:t>
            </w:r>
            <w:r>
              <w:rPr>
                <w:rFonts w:hint="eastAsia" w:ascii="宋体" w:hAnsi="宋体"/>
                <w:b/>
                <w:sz w:val="24"/>
                <w:szCs w:val="24"/>
              </w:rPr>
              <w:t>容</w:t>
            </w:r>
          </w:p>
        </w:tc>
      </w:tr>
      <w:tr w14:paraId="178294CC">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C16A7BC">
            <w:pPr>
              <w:spacing w:line="400" w:lineRule="exact"/>
              <w:jc w:val="center"/>
              <w:rPr>
                <w:rFonts w:hint="eastAsia" w:ascii="宋体" w:hAnsi="宋体"/>
                <w:sz w:val="24"/>
                <w:szCs w:val="24"/>
              </w:rPr>
            </w:pPr>
            <w:r>
              <w:rPr>
                <w:rFonts w:ascii="宋体" w:hAnsi="宋体"/>
                <w:sz w:val="24"/>
                <w:szCs w:val="24"/>
              </w:rPr>
              <w:t>1.2</w:t>
            </w:r>
          </w:p>
        </w:tc>
        <w:tc>
          <w:tcPr>
            <w:tcW w:w="1194" w:type="pct"/>
            <w:tcBorders>
              <w:top w:val="single" w:color="auto" w:sz="4" w:space="0"/>
              <w:left w:val="single" w:color="auto" w:sz="4" w:space="0"/>
              <w:bottom w:val="single" w:color="auto" w:sz="4" w:space="0"/>
              <w:right w:val="single" w:color="auto" w:sz="4" w:space="0"/>
            </w:tcBorders>
            <w:vAlign w:val="center"/>
          </w:tcPr>
          <w:p w14:paraId="3C2DB854">
            <w:pPr>
              <w:spacing w:line="400" w:lineRule="exact"/>
              <w:jc w:val="center"/>
              <w:rPr>
                <w:rFonts w:hint="eastAsia" w:ascii="宋体" w:hAnsi="宋体"/>
                <w:sz w:val="24"/>
                <w:szCs w:val="24"/>
              </w:rPr>
            </w:pPr>
            <w:r>
              <w:rPr>
                <w:rFonts w:hint="eastAsia" w:ascii="宋体" w:hAnsi="宋体"/>
                <w:sz w:val="24"/>
                <w:szCs w:val="24"/>
              </w:rPr>
              <w:t>采购人</w:t>
            </w:r>
          </w:p>
        </w:tc>
        <w:tc>
          <w:tcPr>
            <w:tcW w:w="3250" w:type="pct"/>
            <w:tcBorders>
              <w:top w:val="single" w:color="auto" w:sz="4" w:space="0"/>
              <w:left w:val="single" w:color="auto" w:sz="4" w:space="0"/>
              <w:bottom w:val="single" w:color="auto" w:sz="4" w:space="0"/>
              <w:right w:val="single" w:color="auto" w:sz="4" w:space="0"/>
            </w:tcBorders>
            <w:vAlign w:val="center"/>
          </w:tcPr>
          <w:p w14:paraId="4105510C">
            <w:pPr>
              <w:spacing w:line="400" w:lineRule="exact"/>
              <w:rPr>
                <w:rFonts w:hint="eastAsia" w:ascii="宋体" w:hAnsi="宋体"/>
                <w:sz w:val="24"/>
                <w:szCs w:val="24"/>
              </w:rPr>
            </w:pPr>
            <w:r>
              <w:rPr>
                <w:rFonts w:hint="eastAsia" w:ascii="宋体" w:hAnsi="宋体"/>
                <w:sz w:val="24"/>
                <w:szCs w:val="24"/>
              </w:rPr>
              <w:t>采购人：昭通市昭阳区综合行政执法局</w:t>
            </w:r>
          </w:p>
          <w:p w14:paraId="04030DBC">
            <w:pPr>
              <w:spacing w:line="400" w:lineRule="exact"/>
              <w:rPr>
                <w:rFonts w:hint="eastAsia" w:ascii="宋体" w:hAnsi="宋体"/>
                <w:sz w:val="24"/>
                <w:szCs w:val="24"/>
              </w:rPr>
            </w:pPr>
            <w:r>
              <w:rPr>
                <w:rFonts w:hint="eastAsia" w:ascii="宋体" w:hAnsi="宋体"/>
                <w:sz w:val="24"/>
                <w:szCs w:val="24"/>
              </w:rPr>
              <w:t>地  址：昭阳区医卫路267号</w:t>
            </w:r>
          </w:p>
          <w:p w14:paraId="043286A5">
            <w:pPr>
              <w:spacing w:line="400" w:lineRule="exact"/>
              <w:rPr>
                <w:rFonts w:hint="eastAsia" w:ascii="宋体" w:hAnsi="宋体"/>
                <w:sz w:val="24"/>
                <w:szCs w:val="24"/>
              </w:rPr>
            </w:pPr>
            <w:r>
              <w:rPr>
                <w:rFonts w:hint="eastAsia" w:ascii="宋体" w:hAnsi="宋体"/>
                <w:sz w:val="24"/>
                <w:szCs w:val="24"/>
              </w:rPr>
              <w:t>联系人：</w:t>
            </w:r>
            <w:r>
              <w:rPr>
                <w:rFonts w:hint="eastAsia" w:ascii="宋体" w:hAnsi="宋体"/>
                <w:sz w:val="24"/>
              </w:rPr>
              <w:t>马进</w:t>
            </w:r>
          </w:p>
          <w:p w14:paraId="216414E7">
            <w:pPr>
              <w:spacing w:line="400" w:lineRule="exact"/>
              <w:rPr>
                <w:rFonts w:hint="eastAsia" w:ascii="宋体" w:hAnsi="宋体"/>
                <w:sz w:val="24"/>
                <w:szCs w:val="24"/>
              </w:rPr>
            </w:pPr>
            <w:r>
              <w:rPr>
                <w:rFonts w:hint="eastAsia" w:ascii="宋体" w:hAnsi="宋体"/>
                <w:sz w:val="24"/>
                <w:szCs w:val="24"/>
              </w:rPr>
              <w:t>电  话：</w:t>
            </w:r>
            <w:r>
              <w:rPr>
                <w:rFonts w:hint="eastAsia" w:ascii="宋体" w:hAnsi="宋体"/>
                <w:sz w:val="24"/>
              </w:rPr>
              <w:t>13668715711</w:t>
            </w:r>
          </w:p>
        </w:tc>
      </w:tr>
      <w:tr w14:paraId="1AC8F220">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07931667">
            <w:pPr>
              <w:spacing w:line="400" w:lineRule="exact"/>
              <w:jc w:val="center"/>
              <w:rPr>
                <w:rFonts w:hint="eastAsia" w:ascii="宋体" w:hAnsi="宋体"/>
                <w:sz w:val="24"/>
                <w:szCs w:val="24"/>
              </w:rPr>
            </w:pPr>
            <w:r>
              <w:rPr>
                <w:rFonts w:ascii="宋体" w:hAnsi="宋体"/>
                <w:sz w:val="24"/>
                <w:szCs w:val="24"/>
              </w:rPr>
              <w:t>1.3</w:t>
            </w:r>
          </w:p>
        </w:tc>
        <w:tc>
          <w:tcPr>
            <w:tcW w:w="1194" w:type="pct"/>
            <w:tcBorders>
              <w:top w:val="single" w:color="auto" w:sz="4" w:space="0"/>
              <w:left w:val="single" w:color="auto" w:sz="4" w:space="0"/>
              <w:bottom w:val="single" w:color="auto" w:sz="4" w:space="0"/>
              <w:right w:val="single" w:color="auto" w:sz="4" w:space="0"/>
            </w:tcBorders>
            <w:vAlign w:val="center"/>
          </w:tcPr>
          <w:p w14:paraId="30CF1B0D">
            <w:pPr>
              <w:spacing w:line="400" w:lineRule="exact"/>
              <w:jc w:val="center"/>
              <w:rPr>
                <w:rFonts w:hint="eastAsia" w:ascii="宋体" w:hAnsi="宋体"/>
                <w:sz w:val="24"/>
                <w:szCs w:val="24"/>
              </w:rPr>
            </w:pPr>
            <w:r>
              <w:rPr>
                <w:rFonts w:hint="eastAsia" w:ascii="宋体" w:hAnsi="宋体"/>
                <w:sz w:val="24"/>
                <w:szCs w:val="24"/>
              </w:rPr>
              <w:t>采购代理机构</w:t>
            </w:r>
          </w:p>
        </w:tc>
        <w:tc>
          <w:tcPr>
            <w:tcW w:w="3250" w:type="pct"/>
            <w:tcBorders>
              <w:top w:val="single" w:color="auto" w:sz="4" w:space="0"/>
              <w:left w:val="single" w:color="auto" w:sz="4" w:space="0"/>
              <w:bottom w:val="single" w:color="auto" w:sz="4" w:space="0"/>
              <w:right w:val="single" w:color="auto" w:sz="4" w:space="0"/>
            </w:tcBorders>
            <w:vAlign w:val="center"/>
          </w:tcPr>
          <w:p w14:paraId="144D8CF4">
            <w:pPr>
              <w:spacing w:line="400" w:lineRule="exact"/>
              <w:rPr>
                <w:rFonts w:hint="eastAsia" w:ascii="宋体" w:hAnsi="宋体"/>
                <w:sz w:val="24"/>
                <w:szCs w:val="24"/>
              </w:rPr>
            </w:pPr>
            <w:r>
              <w:rPr>
                <w:rFonts w:hint="eastAsia" w:ascii="宋体" w:hAnsi="宋体"/>
                <w:sz w:val="24"/>
                <w:szCs w:val="24"/>
              </w:rPr>
              <w:t>采购代理机构：云南鼎首工程项目管理有限公司</w:t>
            </w:r>
          </w:p>
          <w:p w14:paraId="7E252E33">
            <w:pPr>
              <w:spacing w:line="400" w:lineRule="exact"/>
              <w:rPr>
                <w:rFonts w:hint="eastAsia" w:ascii="宋体" w:hAnsi="宋体"/>
                <w:sz w:val="24"/>
                <w:szCs w:val="24"/>
              </w:rPr>
            </w:pPr>
            <w:r>
              <w:rPr>
                <w:rFonts w:hint="eastAsia" w:ascii="宋体" w:hAnsi="宋体"/>
                <w:sz w:val="24"/>
                <w:szCs w:val="24"/>
              </w:rPr>
              <w:t xml:space="preserve">地 </w:t>
            </w:r>
            <w:r>
              <w:rPr>
                <w:rFonts w:ascii="宋体" w:hAnsi="宋体"/>
                <w:sz w:val="24"/>
                <w:szCs w:val="24"/>
              </w:rPr>
              <w:t xml:space="preserve">   </w:t>
            </w:r>
            <w:r>
              <w:rPr>
                <w:rFonts w:hint="eastAsia" w:ascii="宋体" w:hAnsi="宋体"/>
                <w:sz w:val="24"/>
                <w:szCs w:val="24"/>
              </w:rPr>
              <w:t>址：</w:t>
            </w:r>
            <w:r>
              <w:rPr>
                <w:rFonts w:hint="eastAsia" w:ascii="宋体" w:hAnsi="宋体" w:cs="宋体"/>
                <w:kern w:val="0"/>
                <w:sz w:val="24"/>
                <w:szCs w:val="24"/>
              </w:rPr>
              <w:t>昭阳区二环南路宏发金都F1-10号</w:t>
            </w:r>
          </w:p>
          <w:p w14:paraId="736A5841">
            <w:pPr>
              <w:spacing w:line="400" w:lineRule="exact"/>
              <w:rPr>
                <w:rFonts w:hint="eastAsia" w:ascii="宋体" w:hAnsi="宋体" w:cs="宋体"/>
                <w:kern w:val="0"/>
                <w:sz w:val="24"/>
                <w:szCs w:val="24"/>
              </w:rPr>
            </w:pPr>
            <w:r>
              <w:rPr>
                <w:rFonts w:hint="eastAsia" w:ascii="宋体" w:hAnsi="宋体"/>
                <w:sz w:val="24"/>
                <w:szCs w:val="24"/>
              </w:rPr>
              <w:t>联 系 人：杨洲娟</w:t>
            </w:r>
          </w:p>
          <w:p w14:paraId="51C8AE06">
            <w:pPr>
              <w:spacing w:line="400" w:lineRule="exact"/>
              <w:rPr>
                <w:rFonts w:hint="eastAsia" w:ascii="宋体" w:hAnsi="宋体"/>
                <w:sz w:val="24"/>
                <w:szCs w:val="24"/>
              </w:rPr>
            </w:pPr>
            <w:r>
              <w:rPr>
                <w:rFonts w:hint="eastAsia" w:ascii="宋体" w:hAnsi="宋体"/>
                <w:sz w:val="24"/>
                <w:szCs w:val="24"/>
              </w:rPr>
              <w:t>联系电话：18287058516</w:t>
            </w:r>
          </w:p>
        </w:tc>
      </w:tr>
      <w:tr w14:paraId="05B3CC81">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9FD7637">
            <w:pPr>
              <w:spacing w:line="400" w:lineRule="exact"/>
              <w:jc w:val="center"/>
              <w:rPr>
                <w:rFonts w:hint="eastAsia" w:ascii="宋体" w:hAnsi="宋体"/>
                <w:sz w:val="24"/>
                <w:szCs w:val="24"/>
              </w:rPr>
            </w:pPr>
            <w:r>
              <w:rPr>
                <w:rFonts w:ascii="宋体" w:hAnsi="宋体"/>
                <w:sz w:val="24"/>
                <w:szCs w:val="24"/>
              </w:rPr>
              <w:t>1.4</w:t>
            </w:r>
          </w:p>
        </w:tc>
        <w:tc>
          <w:tcPr>
            <w:tcW w:w="1194" w:type="pct"/>
            <w:tcBorders>
              <w:top w:val="single" w:color="auto" w:sz="4" w:space="0"/>
              <w:left w:val="single" w:color="auto" w:sz="4" w:space="0"/>
              <w:bottom w:val="single" w:color="auto" w:sz="4" w:space="0"/>
              <w:right w:val="single" w:color="auto" w:sz="4" w:space="0"/>
            </w:tcBorders>
            <w:vAlign w:val="center"/>
          </w:tcPr>
          <w:p w14:paraId="7BACE57B">
            <w:pPr>
              <w:spacing w:line="400" w:lineRule="exact"/>
              <w:jc w:val="center"/>
              <w:rPr>
                <w:rFonts w:hint="eastAsia" w:ascii="宋体" w:hAnsi="宋体"/>
                <w:sz w:val="24"/>
                <w:szCs w:val="24"/>
              </w:rPr>
            </w:pPr>
            <w:r>
              <w:rPr>
                <w:rFonts w:hint="eastAsia" w:ascii="宋体" w:hAnsi="宋体"/>
                <w:sz w:val="24"/>
                <w:szCs w:val="24"/>
              </w:rPr>
              <w:t>项目名称及编号</w:t>
            </w:r>
          </w:p>
        </w:tc>
        <w:tc>
          <w:tcPr>
            <w:tcW w:w="3250" w:type="pct"/>
            <w:tcBorders>
              <w:top w:val="single" w:color="auto" w:sz="4" w:space="0"/>
              <w:left w:val="single" w:color="auto" w:sz="4" w:space="0"/>
              <w:bottom w:val="single" w:color="auto" w:sz="4" w:space="0"/>
              <w:right w:val="single" w:color="auto" w:sz="4" w:space="0"/>
            </w:tcBorders>
            <w:vAlign w:val="center"/>
          </w:tcPr>
          <w:p w14:paraId="4FD2AB25">
            <w:pPr>
              <w:spacing w:line="400" w:lineRule="exact"/>
              <w:rPr>
                <w:rFonts w:hint="eastAsia" w:ascii="宋体" w:hAnsi="宋体"/>
                <w:sz w:val="24"/>
                <w:szCs w:val="24"/>
              </w:rPr>
            </w:pPr>
            <w:r>
              <w:rPr>
                <w:rFonts w:hint="eastAsia" w:ascii="宋体" w:hAnsi="宋体"/>
                <w:sz w:val="24"/>
                <w:szCs w:val="24"/>
              </w:rPr>
              <w:t>项目名称：昭阳区城区园林绿化管护、公园管理、河道保洁市场化项目</w:t>
            </w:r>
          </w:p>
          <w:p w14:paraId="425B95E8">
            <w:pPr>
              <w:spacing w:line="400" w:lineRule="exact"/>
              <w:rPr>
                <w:rFonts w:hint="eastAsia" w:ascii="宋体" w:hAnsi="宋体"/>
                <w:sz w:val="24"/>
                <w:szCs w:val="24"/>
              </w:rPr>
            </w:pPr>
            <w:r>
              <w:rPr>
                <w:rFonts w:hint="eastAsia" w:ascii="宋体" w:hAnsi="宋体"/>
                <w:sz w:val="24"/>
                <w:szCs w:val="24"/>
              </w:rPr>
              <w:t>项目编号：</w:t>
            </w:r>
            <w:r>
              <w:rPr>
                <w:rFonts w:ascii="宋体" w:hAnsi="宋体"/>
                <w:sz w:val="24"/>
                <w:szCs w:val="24"/>
              </w:rPr>
              <w:t>ZTZC2025-G3-00840-YNDS-0034</w:t>
            </w:r>
          </w:p>
          <w:p w14:paraId="3BD56C98">
            <w:pPr>
              <w:spacing w:line="400" w:lineRule="exact"/>
              <w:rPr>
                <w:rFonts w:hint="eastAsia" w:ascii="宋体" w:hAnsi="宋体"/>
                <w:sz w:val="24"/>
                <w:szCs w:val="24"/>
              </w:rPr>
            </w:pPr>
            <w:r>
              <w:rPr>
                <w:rFonts w:hint="eastAsia" w:ascii="宋体" w:hAnsi="宋体"/>
                <w:sz w:val="24"/>
                <w:szCs w:val="24"/>
              </w:rPr>
              <w:t>招标编号：YNDSGS-2025155号</w:t>
            </w:r>
          </w:p>
        </w:tc>
      </w:tr>
      <w:tr w14:paraId="7EA2E464">
        <w:tblPrEx>
          <w:tblCellMar>
            <w:top w:w="0" w:type="dxa"/>
            <w:left w:w="108" w:type="dxa"/>
            <w:bottom w:w="0" w:type="dxa"/>
            <w:right w:w="108" w:type="dxa"/>
          </w:tblCellMar>
        </w:tblPrEx>
        <w:trPr>
          <w:trHeight w:val="50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DB916B3">
            <w:pPr>
              <w:spacing w:line="400" w:lineRule="exact"/>
              <w:jc w:val="center"/>
              <w:rPr>
                <w:rFonts w:hint="eastAsia" w:ascii="宋体" w:hAnsi="宋体"/>
                <w:sz w:val="24"/>
                <w:szCs w:val="24"/>
              </w:rPr>
            </w:pPr>
            <w:r>
              <w:rPr>
                <w:rFonts w:ascii="宋体" w:hAnsi="宋体"/>
                <w:sz w:val="24"/>
                <w:szCs w:val="24"/>
              </w:rPr>
              <w:t>2.1</w:t>
            </w:r>
          </w:p>
        </w:tc>
        <w:tc>
          <w:tcPr>
            <w:tcW w:w="1194" w:type="pct"/>
            <w:tcBorders>
              <w:top w:val="single" w:color="auto" w:sz="4" w:space="0"/>
              <w:left w:val="single" w:color="auto" w:sz="4" w:space="0"/>
              <w:bottom w:val="single" w:color="auto" w:sz="4" w:space="0"/>
              <w:right w:val="single" w:color="auto" w:sz="4" w:space="0"/>
            </w:tcBorders>
            <w:vAlign w:val="center"/>
          </w:tcPr>
          <w:p w14:paraId="20A8C6D1">
            <w:pPr>
              <w:spacing w:line="400" w:lineRule="exact"/>
              <w:jc w:val="center"/>
              <w:rPr>
                <w:rFonts w:hint="eastAsia" w:ascii="宋体" w:hAnsi="宋体"/>
                <w:sz w:val="24"/>
                <w:szCs w:val="24"/>
              </w:rPr>
            </w:pPr>
            <w:r>
              <w:rPr>
                <w:rFonts w:hint="eastAsia" w:ascii="宋体" w:hAnsi="宋体"/>
                <w:sz w:val="24"/>
                <w:szCs w:val="24"/>
              </w:rPr>
              <w:t>预算金额</w:t>
            </w:r>
          </w:p>
        </w:tc>
        <w:tc>
          <w:tcPr>
            <w:tcW w:w="3250" w:type="pct"/>
            <w:tcBorders>
              <w:top w:val="single" w:color="auto" w:sz="4" w:space="0"/>
              <w:left w:val="single" w:color="auto" w:sz="4" w:space="0"/>
              <w:bottom w:val="single" w:color="auto" w:sz="4" w:space="0"/>
              <w:right w:val="single" w:color="auto" w:sz="4" w:space="0"/>
            </w:tcBorders>
            <w:vAlign w:val="center"/>
          </w:tcPr>
          <w:p w14:paraId="05E00816">
            <w:pPr>
              <w:spacing w:line="400" w:lineRule="exact"/>
              <w:rPr>
                <w:rFonts w:hint="eastAsia" w:ascii="宋体" w:hAnsi="宋体"/>
                <w:sz w:val="24"/>
                <w:szCs w:val="24"/>
              </w:rPr>
            </w:pPr>
            <w:r>
              <w:rPr>
                <w:rFonts w:ascii="宋体" w:hAnsi="宋体"/>
                <w:sz w:val="24"/>
                <w:szCs w:val="24"/>
              </w:rPr>
              <w:t>2837.29万元</w:t>
            </w:r>
          </w:p>
        </w:tc>
      </w:tr>
      <w:tr w14:paraId="57F87B6D">
        <w:tblPrEx>
          <w:tblCellMar>
            <w:top w:w="0" w:type="dxa"/>
            <w:left w:w="108" w:type="dxa"/>
            <w:bottom w:w="0" w:type="dxa"/>
            <w:right w:w="108" w:type="dxa"/>
          </w:tblCellMar>
        </w:tblPrEx>
        <w:trPr>
          <w:trHeight w:val="50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A20DD91">
            <w:pPr>
              <w:spacing w:line="400" w:lineRule="exact"/>
              <w:jc w:val="center"/>
              <w:rPr>
                <w:rFonts w:hint="eastAsia" w:ascii="宋体" w:hAnsi="宋体"/>
                <w:sz w:val="24"/>
                <w:szCs w:val="24"/>
              </w:rPr>
            </w:pPr>
            <w:r>
              <w:rPr>
                <w:rFonts w:ascii="宋体" w:hAnsi="宋体"/>
                <w:sz w:val="24"/>
                <w:szCs w:val="24"/>
              </w:rPr>
              <w:t>3.1</w:t>
            </w:r>
          </w:p>
        </w:tc>
        <w:tc>
          <w:tcPr>
            <w:tcW w:w="1194" w:type="pct"/>
            <w:tcBorders>
              <w:top w:val="single" w:color="auto" w:sz="4" w:space="0"/>
              <w:left w:val="single" w:color="auto" w:sz="4" w:space="0"/>
              <w:bottom w:val="single" w:color="auto" w:sz="4" w:space="0"/>
              <w:right w:val="single" w:color="auto" w:sz="4" w:space="0"/>
            </w:tcBorders>
            <w:vAlign w:val="center"/>
          </w:tcPr>
          <w:p w14:paraId="69E0ECA6">
            <w:pPr>
              <w:spacing w:line="400" w:lineRule="exact"/>
              <w:jc w:val="center"/>
              <w:rPr>
                <w:rFonts w:hint="eastAsia" w:ascii="宋体" w:hAnsi="宋体"/>
                <w:sz w:val="24"/>
                <w:szCs w:val="24"/>
              </w:rPr>
            </w:pPr>
            <w:r>
              <w:rPr>
                <w:rFonts w:ascii="宋体" w:hAnsi="宋体"/>
                <w:sz w:val="24"/>
                <w:szCs w:val="24"/>
              </w:rPr>
              <w:t>采购内容</w:t>
            </w:r>
          </w:p>
        </w:tc>
        <w:tc>
          <w:tcPr>
            <w:tcW w:w="3250" w:type="pct"/>
            <w:tcBorders>
              <w:top w:val="single" w:color="auto" w:sz="4" w:space="0"/>
              <w:left w:val="single" w:color="auto" w:sz="4" w:space="0"/>
              <w:bottom w:val="single" w:color="auto" w:sz="4" w:space="0"/>
              <w:right w:val="single" w:color="auto" w:sz="4" w:space="0"/>
            </w:tcBorders>
            <w:vAlign w:val="center"/>
          </w:tcPr>
          <w:p w14:paraId="74E38880">
            <w:pPr>
              <w:spacing w:line="400" w:lineRule="exact"/>
              <w:rPr>
                <w:rFonts w:hint="eastAsia" w:ascii="宋体" w:hAnsi="宋体" w:cs="宋体"/>
                <w:kern w:val="0"/>
                <w:sz w:val="24"/>
                <w:szCs w:val="24"/>
              </w:rPr>
            </w:pPr>
            <w:r>
              <w:rPr>
                <w:rFonts w:hint="eastAsia" w:hAnsi="宋体"/>
                <w:sz w:val="24"/>
              </w:rPr>
              <w:t>完成昭阳区范围内的城区公园及苗圃管理、市政绿地养护、河道保洁的所有服务内容，同时承担服务期间的安全生产责任</w:t>
            </w:r>
            <w:r>
              <w:rPr>
                <w:rFonts w:hint="eastAsia" w:ascii="宋体" w:hAnsi="宋体" w:cs="仿宋_GB2312"/>
                <w:bCs/>
                <w:sz w:val="24"/>
                <w:szCs w:val="24"/>
              </w:rPr>
              <w:t>。</w:t>
            </w:r>
          </w:p>
        </w:tc>
      </w:tr>
      <w:tr w14:paraId="714A32D9">
        <w:tblPrEx>
          <w:tblCellMar>
            <w:top w:w="0" w:type="dxa"/>
            <w:left w:w="108" w:type="dxa"/>
            <w:bottom w:w="0" w:type="dxa"/>
            <w:right w:w="108" w:type="dxa"/>
          </w:tblCellMar>
        </w:tblPrEx>
        <w:trPr>
          <w:trHeight w:val="901"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72A3F836">
            <w:pPr>
              <w:spacing w:line="400" w:lineRule="exact"/>
              <w:jc w:val="center"/>
              <w:rPr>
                <w:rFonts w:hint="eastAsia" w:ascii="宋体" w:hAnsi="宋体"/>
                <w:sz w:val="24"/>
                <w:szCs w:val="24"/>
              </w:rPr>
            </w:pPr>
            <w:r>
              <w:rPr>
                <w:rFonts w:ascii="宋体" w:hAnsi="宋体"/>
                <w:sz w:val="24"/>
                <w:szCs w:val="24"/>
              </w:rPr>
              <w:t>3.2</w:t>
            </w:r>
          </w:p>
        </w:tc>
        <w:tc>
          <w:tcPr>
            <w:tcW w:w="1194" w:type="pct"/>
            <w:tcBorders>
              <w:top w:val="single" w:color="auto" w:sz="4" w:space="0"/>
              <w:left w:val="single" w:color="auto" w:sz="4" w:space="0"/>
              <w:bottom w:val="single" w:color="auto" w:sz="4" w:space="0"/>
              <w:right w:val="single" w:color="auto" w:sz="4" w:space="0"/>
            </w:tcBorders>
            <w:vAlign w:val="center"/>
          </w:tcPr>
          <w:p w14:paraId="177613E0">
            <w:pPr>
              <w:spacing w:line="400" w:lineRule="exact"/>
              <w:jc w:val="center"/>
              <w:rPr>
                <w:rFonts w:hint="eastAsia" w:ascii="宋体" w:hAnsi="宋体"/>
                <w:sz w:val="24"/>
                <w:szCs w:val="24"/>
              </w:rPr>
            </w:pPr>
            <w:r>
              <w:rPr>
                <w:rFonts w:hint="eastAsia" w:ascii="宋体" w:hAnsi="宋体"/>
                <w:bCs/>
                <w:sz w:val="24"/>
                <w:szCs w:val="24"/>
              </w:rPr>
              <w:t>合同履行期限及服务地点</w:t>
            </w:r>
          </w:p>
        </w:tc>
        <w:tc>
          <w:tcPr>
            <w:tcW w:w="3250" w:type="pct"/>
            <w:tcBorders>
              <w:top w:val="single" w:color="auto" w:sz="4" w:space="0"/>
              <w:left w:val="single" w:color="auto" w:sz="4" w:space="0"/>
              <w:bottom w:val="single" w:color="auto" w:sz="4" w:space="0"/>
              <w:right w:val="single" w:color="auto" w:sz="4" w:space="0"/>
            </w:tcBorders>
            <w:vAlign w:val="center"/>
          </w:tcPr>
          <w:p w14:paraId="27E52D5A">
            <w:pPr>
              <w:spacing w:line="400" w:lineRule="exact"/>
              <w:rPr>
                <w:rFonts w:hint="eastAsia" w:ascii="宋体" w:hAnsi="宋体"/>
                <w:bCs/>
                <w:sz w:val="24"/>
                <w:szCs w:val="24"/>
              </w:rPr>
            </w:pPr>
            <w:r>
              <w:rPr>
                <w:rFonts w:hint="eastAsia" w:ascii="宋体" w:hAnsi="宋体"/>
                <w:bCs/>
                <w:sz w:val="24"/>
                <w:szCs w:val="24"/>
              </w:rPr>
              <w:t>合同履行期限：三年，合同一年一签订；</w:t>
            </w:r>
          </w:p>
          <w:p w14:paraId="1E099948">
            <w:pPr>
              <w:spacing w:line="400" w:lineRule="exact"/>
              <w:rPr>
                <w:rFonts w:hint="eastAsia" w:ascii="宋体" w:hAnsi="宋体"/>
                <w:bCs/>
                <w:sz w:val="24"/>
                <w:szCs w:val="24"/>
              </w:rPr>
            </w:pPr>
            <w:r>
              <w:rPr>
                <w:rFonts w:hint="eastAsia" w:ascii="宋体" w:hAnsi="宋体"/>
                <w:bCs/>
                <w:sz w:val="24"/>
                <w:szCs w:val="24"/>
              </w:rPr>
              <w:t>服务地点：昭通市昭阳区。</w:t>
            </w:r>
          </w:p>
        </w:tc>
      </w:tr>
      <w:tr w14:paraId="36B109B4">
        <w:tblPrEx>
          <w:tblCellMar>
            <w:top w:w="0" w:type="dxa"/>
            <w:left w:w="108" w:type="dxa"/>
            <w:bottom w:w="0" w:type="dxa"/>
            <w:right w:w="108" w:type="dxa"/>
          </w:tblCellMar>
        </w:tblPrEx>
        <w:trPr>
          <w:trHeight w:val="692"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68DAAEA">
            <w:pPr>
              <w:spacing w:line="400" w:lineRule="exact"/>
              <w:jc w:val="center"/>
              <w:rPr>
                <w:rFonts w:hint="eastAsia" w:ascii="宋体" w:hAnsi="宋体"/>
                <w:sz w:val="24"/>
                <w:szCs w:val="24"/>
              </w:rPr>
            </w:pPr>
            <w:r>
              <w:rPr>
                <w:rFonts w:hint="eastAsia" w:ascii="宋体" w:hAnsi="宋体"/>
                <w:sz w:val="24"/>
                <w:szCs w:val="24"/>
              </w:rPr>
              <w:t>4.1</w:t>
            </w:r>
          </w:p>
        </w:tc>
        <w:tc>
          <w:tcPr>
            <w:tcW w:w="1194" w:type="pct"/>
            <w:tcBorders>
              <w:top w:val="single" w:color="auto" w:sz="4" w:space="0"/>
              <w:left w:val="single" w:color="auto" w:sz="4" w:space="0"/>
              <w:bottom w:val="single" w:color="auto" w:sz="4" w:space="0"/>
              <w:right w:val="single" w:color="auto" w:sz="4" w:space="0"/>
            </w:tcBorders>
            <w:vAlign w:val="center"/>
          </w:tcPr>
          <w:p w14:paraId="43E2A50E">
            <w:pPr>
              <w:spacing w:line="400" w:lineRule="exact"/>
              <w:jc w:val="center"/>
              <w:rPr>
                <w:rFonts w:hint="eastAsia" w:ascii="宋体" w:hAnsi="宋体"/>
                <w:bCs/>
                <w:sz w:val="24"/>
                <w:szCs w:val="24"/>
              </w:rPr>
            </w:pPr>
            <w:r>
              <w:rPr>
                <w:rFonts w:hint="eastAsia" w:ascii="宋体" w:hAnsi="宋体"/>
                <w:bCs/>
                <w:sz w:val="24"/>
                <w:szCs w:val="24"/>
              </w:rPr>
              <w:t>投标人资格要求</w:t>
            </w:r>
          </w:p>
        </w:tc>
        <w:tc>
          <w:tcPr>
            <w:tcW w:w="3250" w:type="pct"/>
            <w:tcBorders>
              <w:top w:val="single" w:color="auto" w:sz="4" w:space="0"/>
              <w:left w:val="single" w:color="auto" w:sz="4" w:space="0"/>
              <w:bottom w:val="single" w:color="auto" w:sz="4" w:space="0"/>
              <w:right w:val="single" w:color="auto" w:sz="4" w:space="0"/>
            </w:tcBorders>
            <w:vAlign w:val="center"/>
          </w:tcPr>
          <w:p w14:paraId="68E2DFF4">
            <w:pPr>
              <w:widowControl/>
              <w:spacing w:line="400" w:lineRule="exact"/>
              <w:jc w:val="left"/>
              <w:rPr>
                <w:rFonts w:hint="eastAsia" w:ascii="宋体" w:hAnsi="宋体"/>
                <w:bCs/>
                <w:sz w:val="24"/>
                <w:szCs w:val="24"/>
              </w:rPr>
            </w:pPr>
            <w:r>
              <w:rPr>
                <w:rFonts w:hint="eastAsia" w:ascii="宋体" w:hAnsi="宋体"/>
                <w:bCs/>
                <w:sz w:val="24"/>
                <w:szCs w:val="24"/>
              </w:rPr>
              <w:t>供应商应满足《中华人民共和国政府采购法》第二十二条规定：</w:t>
            </w:r>
          </w:p>
          <w:p w14:paraId="62B6739F">
            <w:pPr>
              <w:widowControl/>
              <w:spacing w:line="400" w:lineRule="exact"/>
              <w:jc w:val="left"/>
              <w:rPr>
                <w:rFonts w:hint="eastAsia" w:ascii="宋体" w:hAnsi="宋体"/>
                <w:bCs/>
                <w:sz w:val="24"/>
                <w:szCs w:val="24"/>
              </w:rPr>
            </w:pPr>
            <w:r>
              <w:rPr>
                <w:rFonts w:hint="eastAsia" w:ascii="宋体" w:hAnsi="宋体"/>
                <w:bCs/>
                <w:sz w:val="24"/>
                <w:szCs w:val="24"/>
              </w:rPr>
              <w:t>（一）具有独立承担民事责任的能力；</w:t>
            </w:r>
          </w:p>
          <w:p w14:paraId="0C7E8EC1">
            <w:pPr>
              <w:widowControl/>
              <w:spacing w:line="400" w:lineRule="exact"/>
              <w:jc w:val="left"/>
              <w:rPr>
                <w:rFonts w:hint="eastAsia" w:ascii="宋体" w:hAnsi="宋体"/>
                <w:bCs/>
                <w:sz w:val="24"/>
                <w:szCs w:val="24"/>
              </w:rPr>
            </w:pPr>
            <w:r>
              <w:rPr>
                <w:rFonts w:hint="eastAsia" w:ascii="宋体" w:hAnsi="宋体"/>
                <w:bCs/>
                <w:sz w:val="24"/>
                <w:szCs w:val="24"/>
              </w:rPr>
              <w:t>（二）具有良好的商业信誉和健全的财务会计制度；</w:t>
            </w:r>
          </w:p>
          <w:p w14:paraId="6E373C7B">
            <w:pPr>
              <w:widowControl/>
              <w:spacing w:line="400" w:lineRule="exact"/>
              <w:jc w:val="left"/>
              <w:rPr>
                <w:rFonts w:hint="eastAsia" w:ascii="宋体" w:hAnsi="宋体"/>
                <w:bCs/>
                <w:sz w:val="24"/>
                <w:szCs w:val="24"/>
              </w:rPr>
            </w:pPr>
            <w:r>
              <w:rPr>
                <w:rFonts w:hint="eastAsia" w:ascii="宋体" w:hAnsi="宋体"/>
                <w:bCs/>
                <w:sz w:val="24"/>
                <w:szCs w:val="24"/>
              </w:rPr>
              <w:t>（三）具有履行合同所必需的设备和专业技术能力；</w:t>
            </w:r>
          </w:p>
          <w:p w14:paraId="581827A1">
            <w:pPr>
              <w:widowControl/>
              <w:spacing w:line="400" w:lineRule="exact"/>
              <w:jc w:val="left"/>
              <w:rPr>
                <w:rFonts w:hint="eastAsia" w:ascii="宋体" w:hAnsi="宋体"/>
                <w:bCs/>
                <w:sz w:val="24"/>
                <w:szCs w:val="24"/>
              </w:rPr>
            </w:pPr>
            <w:r>
              <w:rPr>
                <w:rFonts w:hint="eastAsia" w:ascii="宋体" w:hAnsi="宋体"/>
                <w:bCs/>
                <w:sz w:val="24"/>
                <w:szCs w:val="24"/>
              </w:rPr>
              <w:t>（四）有依法缴纳税收和社会保障资金的良好记录；</w:t>
            </w:r>
          </w:p>
          <w:p w14:paraId="31B52986">
            <w:pPr>
              <w:widowControl/>
              <w:spacing w:line="400" w:lineRule="exact"/>
              <w:jc w:val="left"/>
              <w:rPr>
                <w:rFonts w:hint="eastAsia" w:ascii="宋体" w:hAnsi="宋体"/>
                <w:bCs/>
                <w:sz w:val="24"/>
                <w:szCs w:val="24"/>
              </w:rPr>
            </w:pPr>
            <w:r>
              <w:rPr>
                <w:rFonts w:hint="eastAsia" w:ascii="宋体" w:hAnsi="宋体"/>
                <w:bCs/>
                <w:sz w:val="24"/>
                <w:szCs w:val="24"/>
              </w:rPr>
              <w:t>（五）参加政府采购活动前三年内，在经营活动中没有重大违法记录；</w:t>
            </w:r>
          </w:p>
          <w:p w14:paraId="0E06D1F3">
            <w:pPr>
              <w:widowControl/>
              <w:spacing w:line="400" w:lineRule="exact"/>
              <w:jc w:val="left"/>
              <w:rPr>
                <w:rFonts w:hint="eastAsia" w:ascii="宋体" w:hAnsi="宋体"/>
                <w:bCs/>
                <w:sz w:val="24"/>
                <w:szCs w:val="24"/>
              </w:rPr>
            </w:pPr>
            <w:r>
              <w:rPr>
                <w:rFonts w:hint="eastAsia" w:ascii="宋体" w:hAnsi="宋体"/>
                <w:bCs/>
                <w:sz w:val="24"/>
                <w:szCs w:val="24"/>
              </w:rPr>
              <w:t>（六）法律、行政法规规定的其他条件。</w:t>
            </w:r>
          </w:p>
        </w:tc>
      </w:tr>
      <w:tr w14:paraId="15610ACD">
        <w:tblPrEx>
          <w:tblCellMar>
            <w:top w:w="0" w:type="dxa"/>
            <w:left w:w="108" w:type="dxa"/>
            <w:bottom w:w="0" w:type="dxa"/>
            <w:right w:w="108" w:type="dxa"/>
          </w:tblCellMar>
        </w:tblPrEx>
        <w:trPr>
          <w:trHeight w:val="692"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D7AC803">
            <w:pPr>
              <w:spacing w:line="400" w:lineRule="exact"/>
              <w:jc w:val="center"/>
              <w:rPr>
                <w:rFonts w:hint="eastAsia" w:ascii="宋体" w:hAnsi="宋体"/>
                <w:sz w:val="24"/>
                <w:szCs w:val="24"/>
              </w:rPr>
            </w:pPr>
            <w:r>
              <w:rPr>
                <w:rFonts w:hint="eastAsia" w:ascii="宋体" w:hAnsi="宋体"/>
                <w:sz w:val="24"/>
                <w:szCs w:val="24"/>
              </w:rPr>
              <w:t>4</w:t>
            </w:r>
            <w:r>
              <w:rPr>
                <w:rFonts w:ascii="宋体" w:hAnsi="宋体"/>
                <w:sz w:val="24"/>
                <w:szCs w:val="24"/>
              </w:rPr>
              <w:t>.2</w:t>
            </w:r>
          </w:p>
        </w:tc>
        <w:tc>
          <w:tcPr>
            <w:tcW w:w="1194" w:type="pct"/>
            <w:tcBorders>
              <w:top w:val="single" w:color="auto" w:sz="4" w:space="0"/>
              <w:left w:val="single" w:color="auto" w:sz="4" w:space="0"/>
              <w:bottom w:val="single" w:color="auto" w:sz="4" w:space="0"/>
              <w:right w:val="single" w:color="auto" w:sz="4" w:space="0"/>
            </w:tcBorders>
            <w:vAlign w:val="center"/>
          </w:tcPr>
          <w:p w14:paraId="0A57E93E">
            <w:pPr>
              <w:spacing w:line="400" w:lineRule="exact"/>
              <w:jc w:val="center"/>
              <w:rPr>
                <w:rFonts w:hint="eastAsia" w:ascii="宋体" w:hAnsi="宋体"/>
                <w:bCs/>
                <w:sz w:val="24"/>
                <w:szCs w:val="24"/>
              </w:rPr>
            </w:pPr>
            <w:r>
              <w:rPr>
                <w:rFonts w:ascii="宋体"/>
                <w:snapToGrid w:val="0"/>
                <w:kern w:val="21"/>
                <w:sz w:val="24"/>
                <w:szCs w:val="24"/>
                <w:lang w:bidi="ar"/>
              </w:rPr>
              <w:t>落实政府采购政策需满足的资格要求</w:t>
            </w:r>
          </w:p>
        </w:tc>
        <w:tc>
          <w:tcPr>
            <w:tcW w:w="3250" w:type="pct"/>
            <w:tcBorders>
              <w:top w:val="single" w:color="auto" w:sz="4" w:space="0"/>
              <w:left w:val="single" w:color="auto" w:sz="4" w:space="0"/>
              <w:bottom w:val="single" w:color="auto" w:sz="4" w:space="0"/>
              <w:right w:val="single" w:color="auto" w:sz="4" w:space="0"/>
            </w:tcBorders>
            <w:vAlign w:val="center"/>
          </w:tcPr>
          <w:p w14:paraId="699BB44E">
            <w:pPr>
              <w:widowControl/>
              <w:spacing w:line="400" w:lineRule="exact"/>
              <w:jc w:val="left"/>
              <w:rPr>
                <w:rFonts w:hint="eastAsia" w:ascii="宋体" w:hAnsi="宋体"/>
                <w:bCs/>
                <w:sz w:val="24"/>
                <w:szCs w:val="24"/>
              </w:rPr>
            </w:pPr>
            <w:r>
              <w:rPr>
                <w:rFonts w:hint="eastAsia" w:hAnsi="宋体"/>
                <w:sz w:val="24"/>
                <w:lang w:bidi="ar"/>
              </w:rPr>
              <w:t>无</w:t>
            </w:r>
          </w:p>
        </w:tc>
      </w:tr>
      <w:tr w14:paraId="7605F618">
        <w:tblPrEx>
          <w:tblCellMar>
            <w:top w:w="0" w:type="dxa"/>
            <w:left w:w="108" w:type="dxa"/>
            <w:bottom w:w="0" w:type="dxa"/>
            <w:right w:w="108" w:type="dxa"/>
          </w:tblCellMar>
        </w:tblPrEx>
        <w:trPr>
          <w:trHeight w:val="34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0CE2199">
            <w:pPr>
              <w:spacing w:line="400" w:lineRule="exact"/>
              <w:jc w:val="center"/>
              <w:rPr>
                <w:rFonts w:hint="eastAsia" w:ascii="宋体" w:hAnsi="宋体"/>
                <w:sz w:val="24"/>
                <w:szCs w:val="24"/>
              </w:rPr>
            </w:pPr>
            <w:r>
              <w:rPr>
                <w:rFonts w:hint="eastAsia" w:ascii="宋体" w:hAnsi="宋体"/>
                <w:sz w:val="24"/>
                <w:szCs w:val="24"/>
              </w:rPr>
              <w:t>4.</w:t>
            </w:r>
            <w:r>
              <w:rPr>
                <w:rFonts w:ascii="宋体" w:hAnsi="宋体"/>
                <w:sz w:val="24"/>
                <w:szCs w:val="24"/>
              </w:rPr>
              <w:t>3</w:t>
            </w:r>
          </w:p>
        </w:tc>
        <w:tc>
          <w:tcPr>
            <w:tcW w:w="1194" w:type="pct"/>
            <w:tcBorders>
              <w:top w:val="single" w:color="auto" w:sz="4" w:space="0"/>
              <w:left w:val="single" w:color="auto" w:sz="4" w:space="0"/>
              <w:bottom w:val="single" w:color="auto" w:sz="4" w:space="0"/>
              <w:right w:val="single" w:color="auto" w:sz="4" w:space="0"/>
            </w:tcBorders>
            <w:vAlign w:val="center"/>
          </w:tcPr>
          <w:p w14:paraId="3EEBB0F1">
            <w:pPr>
              <w:spacing w:line="400" w:lineRule="exact"/>
              <w:jc w:val="center"/>
              <w:rPr>
                <w:rFonts w:hint="eastAsia" w:ascii="宋体" w:hAnsi="宋体"/>
                <w:bCs/>
                <w:sz w:val="24"/>
                <w:szCs w:val="24"/>
              </w:rPr>
            </w:pPr>
            <w:r>
              <w:rPr>
                <w:rFonts w:hint="eastAsia" w:ascii="宋体" w:hAnsi="宋体"/>
                <w:sz w:val="24"/>
                <w:szCs w:val="24"/>
              </w:rPr>
              <w:t>采购人根据采购项目的特殊要求规定的特定条件</w:t>
            </w:r>
          </w:p>
        </w:tc>
        <w:tc>
          <w:tcPr>
            <w:tcW w:w="3250" w:type="pct"/>
            <w:tcBorders>
              <w:top w:val="single" w:color="auto" w:sz="4" w:space="0"/>
              <w:left w:val="single" w:color="auto" w:sz="4" w:space="0"/>
              <w:bottom w:val="single" w:color="auto" w:sz="4" w:space="0"/>
              <w:right w:val="single" w:color="auto" w:sz="4" w:space="0"/>
            </w:tcBorders>
            <w:vAlign w:val="center"/>
          </w:tcPr>
          <w:p w14:paraId="72EFD687">
            <w:pPr>
              <w:widowControl/>
              <w:spacing w:line="400" w:lineRule="exact"/>
              <w:jc w:val="left"/>
              <w:rPr>
                <w:rFonts w:hint="eastAsia" w:ascii="宋体" w:hAnsi="宋体"/>
                <w:bCs/>
                <w:sz w:val="24"/>
                <w:szCs w:val="24"/>
              </w:rPr>
            </w:pPr>
            <w:r>
              <w:rPr>
                <w:rFonts w:hint="eastAsia" w:ascii="宋体" w:hAnsi="宋体"/>
                <w:bCs/>
                <w:sz w:val="24"/>
                <w:szCs w:val="24"/>
              </w:rPr>
              <w:t>无</w:t>
            </w:r>
          </w:p>
        </w:tc>
      </w:tr>
      <w:tr w14:paraId="6D0C88BA">
        <w:tblPrEx>
          <w:tblCellMar>
            <w:top w:w="0" w:type="dxa"/>
            <w:left w:w="108" w:type="dxa"/>
            <w:bottom w:w="0" w:type="dxa"/>
            <w:right w:w="108" w:type="dxa"/>
          </w:tblCellMar>
        </w:tblPrEx>
        <w:trPr>
          <w:trHeight w:val="632"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DBEFD10">
            <w:pPr>
              <w:spacing w:line="400" w:lineRule="exact"/>
              <w:jc w:val="center"/>
              <w:rPr>
                <w:rFonts w:hint="eastAsia" w:ascii="宋体" w:hAnsi="宋体"/>
                <w:sz w:val="24"/>
                <w:szCs w:val="24"/>
              </w:rPr>
            </w:pPr>
            <w:r>
              <w:rPr>
                <w:rFonts w:hint="eastAsia" w:ascii="宋体" w:hAnsi="宋体"/>
                <w:sz w:val="24"/>
                <w:szCs w:val="24"/>
              </w:rPr>
              <w:t>4.4</w:t>
            </w:r>
          </w:p>
        </w:tc>
        <w:tc>
          <w:tcPr>
            <w:tcW w:w="1194" w:type="pct"/>
            <w:tcBorders>
              <w:top w:val="single" w:color="auto" w:sz="4" w:space="0"/>
              <w:left w:val="single" w:color="auto" w:sz="4" w:space="0"/>
              <w:bottom w:val="single" w:color="auto" w:sz="4" w:space="0"/>
              <w:right w:val="single" w:color="auto" w:sz="4" w:space="0"/>
            </w:tcBorders>
            <w:vAlign w:val="center"/>
          </w:tcPr>
          <w:p w14:paraId="02FF42E1">
            <w:pPr>
              <w:spacing w:line="400" w:lineRule="exact"/>
              <w:jc w:val="center"/>
              <w:rPr>
                <w:rFonts w:hint="eastAsia" w:ascii="宋体" w:hAnsi="宋体"/>
                <w:sz w:val="24"/>
                <w:szCs w:val="24"/>
              </w:rPr>
            </w:pPr>
            <w:r>
              <w:rPr>
                <w:rFonts w:hint="eastAsia" w:ascii="宋体" w:hAnsi="宋体"/>
                <w:sz w:val="24"/>
                <w:szCs w:val="24"/>
              </w:rPr>
              <w:t>是否接受联合体参加</w:t>
            </w:r>
          </w:p>
        </w:tc>
        <w:tc>
          <w:tcPr>
            <w:tcW w:w="3250" w:type="pct"/>
            <w:tcBorders>
              <w:top w:val="single" w:color="auto" w:sz="4" w:space="0"/>
              <w:left w:val="single" w:color="auto" w:sz="4" w:space="0"/>
              <w:bottom w:val="single" w:color="auto" w:sz="4" w:space="0"/>
              <w:right w:val="single" w:color="auto" w:sz="4" w:space="0"/>
            </w:tcBorders>
            <w:vAlign w:val="center"/>
          </w:tcPr>
          <w:p w14:paraId="15B57314">
            <w:pPr>
              <w:widowControl/>
              <w:spacing w:line="400" w:lineRule="exact"/>
              <w:jc w:val="left"/>
            </w:pPr>
            <w:r>
              <w:rPr>
                <w:rFonts w:hint="eastAsia" w:ascii="宋体" w:hAnsi="Wingdings 2" w:cs="MingLiU_HKSCS"/>
                <w:kern w:val="0"/>
                <w:sz w:val="24"/>
                <w:szCs w:val="24"/>
                <w:lang w:val="zh-CN"/>
              </w:rPr>
              <w:sym w:font="Wingdings 2" w:char="0052"/>
            </w:r>
            <w:r>
              <w:rPr>
                <w:rFonts w:hint="eastAsia" w:ascii="宋体" w:hAnsi="宋体"/>
                <w:bCs/>
                <w:sz w:val="24"/>
                <w:szCs w:val="24"/>
              </w:rPr>
              <w:t>不接受   □接受   （请在□内打√）</w:t>
            </w:r>
          </w:p>
        </w:tc>
      </w:tr>
      <w:tr w14:paraId="23B1FEC2">
        <w:tblPrEx>
          <w:tblCellMar>
            <w:top w:w="0" w:type="dxa"/>
            <w:left w:w="108" w:type="dxa"/>
            <w:bottom w:w="0" w:type="dxa"/>
            <w:right w:w="108" w:type="dxa"/>
          </w:tblCellMar>
        </w:tblPrEx>
        <w:trPr>
          <w:trHeight w:val="480"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4E63CD6">
            <w:pPr>
              <w:spacing w:line="400" w:lineRule="exact"/>
              <w:jc w:val="center"/>
              <w:rPr>
                <w:rFonts w:hint="eastAsia" w:ascii="宋体" w:hAnsi="宋体"/>
                <w:sz w:val="24"/>
                <w:szCs w:val="24"/>
              </w:rPr>
            </w:pPr>
            <w:r>
              <w:rPr>
                <w:rFonts w:hint="eastAsia" w:ascii="宋体" w:hAnsi="宋体"/>
                <w:sz w:val="24"/>
                <w:szCs w:val="24"/>
              </w:rPr>
              <w:t>6.1</w:t>
            </w:r>
          </w:p>
        </w:tc>
        <w:tc>
          <w:tcPr>
            <w:tcW w:w="1194" w:type="pct"/>
            <w:tcBorders>
              <w:top w:val="single" w:color="auto" w:sz="4" w:space="0"/>
              <w:left w:val="single" w:color="auto" w:sz="4" w:space="0"/>
              <w:bottom w:val="single" w:color="auto" w:sz="4" w:space="0"/>
              <w:right w:val="single" w:color="auto" w:sz="4" w:space="0"/>
            </w:tcBorders>
            <w:vAlign w:val="center"/>
          </w:tcPr>
          <w:p w14:paraId="5FB89B8E">
            <w:pPr>
              <w:spacing w:line="400" w:lineRule="exact"/>
              <w:jc w:val="center"/>
              <w:rPr>
                <w:rFonts w:hint="eastAsia" w:ascii="宋体" w:hAnsi="宋体"/>
                <w:sz w:val="24"/>
                <w:szCs w:val="24"/>
              </w:rPr>
            </w:pPr>
            <w:r>
              <w:rPr>
                <w:rFonts w:hint="eastAsia" w:ascii="宋体" w:hAnsi="宋体"/>
                <w:sz w:val="24"/>
                <w:szCs w:val="24"/>
              </w:rPr>
              <w:t>现场考察</w:t>
            </w:r>
          </w:p>
        </w:tc>
        <w:tc>
          <w:tcPr>
            <w:tcW w:w="3250" w:type="pct"/>
            <w:tcBorders>
              <w:top w:val="single" w:color="auto" w:sz="4" w:space="0"/>
              <w:left w:val="single" w:color="auto" w:sz="4" w:space="0"/>
              <w:bottom w:val="single" w:color="auto" w:sz="4" w:space="0"/>
              <w:right w:val="single" w:color="auto" w:sz="4" w:space="0"/>
            </w:tcBorders>
            <w:vAlign w:val="center"/>
          </w:tcPr>
          <w:p w14:paraId="4834912B">
            <w:pPr>
              <w:spacing w:line="400" w:lineRule="exact"/>
              <w:rPr>
                <w:rFonts w:hint="eastAsia" w:ascii="宋体" w:hAnsi="宋体"/>
                <w:sz w:val="24"/>
                <w:szCs w:val="24"/>
              </w:rPr>
            </w:pPr>
            <w:r>
              <w:rPr>
                <w:rFonts w:hint="eastAsia" w:ascii="宋体" w:hAnsi="宋体"/>
                <w:sz w:val="24"/>
                <w:szCs w:val="24"/>
              </w:rPr>
              <w:t>不组织</w:t>
            </w:r>
            <w:r>
              <w:rPr>
                <w:rFonts w:ascii="宋体" w:hAnsi="宋体"/>
                <w:sz w:val="24"/>
                <w:szCs w:val="24"/>
              </w:rPr>
              <w:t xml:space="preserve"> </w:t>
            </w:r>
          </w:p>
        </w:tc>
      </w:tr>
      <w:tr w14:paraId="66212BE6">
        <w:tblPrEx>
          <w:tblCellMar>
            <w:top w:w="0" w:type="dxa"/>
            <w:left w:w="108" w:type="dxa"/>
            <w:bottom w:w="0" w:type="dxa"/>
            <w:right w:w="108" w:type="dxa"/>
          </w:tblCellMar>
        </w:tblPrEx>
        <w:trPr>
          <w:trHeight w:val="480"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7E870DAC">
            <w:pPr>
              <w:spacing w:line="400" w:lineRule="exact"/>
              <w:jc w:val="center"/>
              <w:rPr>
                <w:rFonts w:hint="eastAsia" w:ascii="宋体" w:hAnsi="宋体"/>
                <w:sz w:val="24"/>
                <w:szCs w:val="24"/>
              </w:rPr>
            </w:pPr>
            <w:r>
              <w:rPr>
                <w:rFonts w:hint="eastAsia" w:ascii="宋体" w:hAnsi="宋体"/>
                <w:sz w:val="24"/>
                <w:szCs w:val="24"/>
              </w:rPr>
              <w:t>7.1</w:t>
            </w:r>
          </w:p>
        </w:tc>
        <w:tc>
          <w:tcPr>
            <w:tcW w:w="1194" w:type="pct"/>
            <w:tcBorders>
              <w:top w:val="single" w:color="auto" w:sz="4" w:space="0"/>
              <w:left w:val="single" w:color="auto" w:sz="4" w:space="0"/>
              <w:bottom w:val="single" w:color="auto" w:sz="4" w:space="0"/>
              <w:right w:val="single" w:color="auto" w:sz="4" w:space="0"/>
            </w:tcBorders>
            <w:vAlign w:val="center"/>
          </w:tcPr>
          <w:p w14:paraId="1E247E57">
            <w:pPr>
              <w:spacing w:line="400" w:lineRule="exact"/>
              <w:jc w:val="center"/>
              <w:rPr>
                <w:rFonts w:hint="eastAsia" w:ascii="宋体" w:hAnsi="宋体"/>
                <w:sz w:val="24"/>
                <w:szCs w:val="24"/>
              </w:rPr>
            </w:pPr>
            <w:r>
              <w:rPr>
                <w:rFonts w:hint="eastAsia" w:ascii="宋体" w:hAnsi="宋体"/>
                <w:sz w:val="24"/>
                <w:szCs w:val="24"/>
              </w:rPr>
              <w:t>开标前答疑会</w:t>
            </w:r>
          </w:p>
        </w:tc>
        <w:tc>
          <w:tcPr>
            <w:tcW w:w="3250" w:type="pct"/>
            <w:tcBorders>
              <w:top w:val="single" w:color="auto" w:sz="4" w:space="0"/>
              <w:left w:val="single" w:color="auto" w:sz="4" w:space="0"/>
              <w:bottom w:val="single" w:color="auto" w:sz="4" w:space="0"/>
              <w:right w:val="single" w:color="auto" w:sz="4" w:space="0"/>
            </w:tcBorders>
            <w:vAlign w:val="center"/>
          </w:tcPr>
          <w:p w14:paraId="790F9702">
            <w:pPr>
              <w:spacing w:line="400" w:lineRule="exact"/>
              <w:rPr>
                <w:rFonts w:hint="eastAsia" w:ascii="宋体" w:hAnsi="宋体"/>
                <w:sz w:val="24"/>
                <w:szCs w:val="24"/>
              </w:rPr>
            </w:pPr>
            <w:r>
              <w:rPr>
                <w:rFonts w:hint="eastAsia" w:ascii="宋体" w:hAnsi="宋体"/>
                <w:sz w:val="24"/>
                <w:szCs w:val="24"/>
              </w:rPr>
              <w:t>不组织</w:t>
            </w:r>
          </w:p>
        </w:tc>
      </w:tr>
      <w:tr w14:paraId="7C83408E">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19E0048">
            <w:pPr>
              <w:spacing w:line="400" w:lineRule="exact"/>
              <w:jc w:val="center"/>
              <w:rPr>
                <w:rFonts w:hint="eastAsia" w:ascii="宋体" w:hAnsi="宋体"/>
                <w:sz w:val="24"/>
                <w:szCs w:val="24"/>
              </w:rPr>
            </w:pPr>
            <w:r>
              <w:rPr>
                <w:rFonts w:hint="eastAsia" w:ascii="宋体" w:hAnsi="宋体"/>
                <w:sz w:val="24"/>
                <w:szCs w:val="24"/>
              </w:rPr>
              <w:t>11.1</w:t>
            </w:r>
          </w:p>
        </w:tc>
        <w:tc>
          <w:tcPr>
            <w:tcW w:w="1194" w:type="pct"/>
            <w:tcBorders>
              <w:top w:val="single" w:color="auto" w:sz="4" w:space="0"/>
              <w:left w:val="single" w:color="auto" w:sz="4" w:space="0"/>
              <w:bottom w:val="single" w:color="auto" w:sz="4" w:space="0"/>
              <w:right w:val="single" w:color="auto" w:sz="4" w:space="0"/>
            </w:tcBorders>
            <w:vAlign w:val="center"/>
          </w:tcPr>
          <w:p w14:paraId="457D88F2">
            <w:pPr>
              <w:spacing w:line="400" w:lineRule="exact"/>
              <w:jc w:val="center"/>
              <w:rPr>
                <w:rFonts w:hint="eastAsia" w:ascii="宋体" w:hAnsi="宋体"/>
                <w:sz w:val="24"/>
                <w:szCs w:val="24"/>
              </w:rPr>
            </w:pPr>
            <w:r>
              <w:rPr>
                <w:rFonts w:hint="eastAsia" w:ascii="宋体" w:hAnsi="宋体"/>
                <w:sz w:val="24"/>
                <w:szCs w:val="24"/>
              </w:rPr>
              <w:t>招标文件的询问时间</w:t>
            </w:r>
          </w:p>
        </w:tc>
        <w:tc>
          <w:tcPr>
            <w:tcW w:w="3250" w:type="pct"/>
            <w:tcBorders>
              <w:top w:val="single" w:color="auto" w:sz="4" w:space="0"/>
              <w:left w:val="single" w:color="auto" w:sz="4" w:space="0"/>
              <w:bottom w:val="single" w:color="auto" w:sz="4" w:space="0"/>
              <w:right w:val="single" w:color="auto" w:sz="4" w:space="0"/>
            </w:tcBorders>
            <w:vAlign w:val="center"/>
          </w:tcPr>
          <w:p w14:paraId="7BFB8DFE">
            <w:pPr>
              <w:spacing w:line="400" w:lineRule="exact"/>
              <w:rPr>
                <w:rFonts w:hint="eastAsia" w:ascii="宋体" w:hAnsi="宋体"/>
                <w:sz w:val="24"/>
                <w:szCs w:val="24"/>
              </w:rPr>
            </w:pPr>
            <w:r>
              <w:rPr>
                <w:rFonts w:hint="eastAsia" w:ascii="宋体" w:hAnsi="宋体"/>
                <w:sz w:val="24"/>
                <w:szCs w:val="24"/>
              </w:rPr>
              <w:t>投标人应认真阅读招标文件，如有疑问的，投标人可以向采购人或采购代理机构提出询问，采购人或者采购代理机构在接到询问后的</w:t>
            </w:r>
            <w:r>
              <w:rPr>
                <w:rFonts w:ascii="宋体" w:hAnsi="宋体"/>
                <w:sz w:val="24"/>
                <w:szCs w:val="24"/>
              </w:rPr>
              <w:t>3</w:t>
            </w:r>
            <w:r>
              <w:rPr>
                <w:rFonts w:hint="eastAsia" w:ascii="宋体" w:hAnsi="宋体"/>
                <w:sz w:val="24"/>
                <w:szCs w:val="24"/>
              </w:rPr>
              <w:t>个工作日内对投标人依法提出的询问作出答复，但答复的内容不涉及商业秘密。</w:t>
            </w:r>
          </w:p>
        </w:tc>
      </w:tr>
      <w:tr w14:paraId="53918907">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2508E62">
            <w:pPr>
              <w:spacing w:line="400" w:lineRule="exact"/>
              <w:jc w:val="center"/>
              <w:rPr>
                <w:rFonts w:hint="eastAsia" w:ascii="宋体" w:hAnsi="宋体"/>
                <w:sz w:val="24"/>
                <w:szCs w:val="24"/>
              </w:rPr>
            </w:pPr>
            <w:r>
              <w:rPr>
                <w:rFonts w:hint="eastAsia" w:ascii="宋体" w:hAnsi="宋体"/>
                <w:sz w:val="24"/>
                <w:szCs w:val="24"/>
              </w:rPr>
              <w:t>11.2</w:t>
            </w:r>
          </w:p>
        </w:tc>
        <w:tc>
          <w:tcPr>
            <w:tcW w:w="1194" w:type="pct"/>
            <w:tcBorders>
              <w:top w:val="single" w:color="auto" w:sz="4" w:space="0"/>
              <w:left w:val="single" w:color="auto" w:sz="4" w:space="0"/>
              <w:bottom w:val="single" w:color="auto" w:sz="4" w:space="0"/>
              <w:right w:val="single" w:color="auto" w:sz="4" w:space="0"/>
            </w:tcBorders>
            <w:vAlign w:val="center"/>
          </w:tcPr>
          <w:p w14:paraId="777316BF">
            <w:pPr>
              <w:spacing w:line="400" w:lineRule="exact"/>
              <w:jc w:val="center"/>
              <w:rPr>
                <w:rFonts w:hint="eastAsia" w:ascii="宋体" w:hAnsi="宋体"/>
                <w:sz w:val="24"/>
                <w:szCs w:val="24"/>
              </w:rPr>
            </w:pPr>
            <w:r>
              <w:rPr>
                <w:rFonts w:hint="eastAsia" w:ascii="宋体" w:hAnsi="宋体"/>
                <w:sz w:val="24"/>
                <w:szCs w:val="24"/>
              </w:rPr>
              <w:t>招标文件询问联系方式</w:t>
            </w:r>
          </w:p>
        </w:tc>
        <w:tc>
          <w:tcPr>
            <w:tcW w:w="3250" w:type="pct"/>
            <w:tcBorders>
              <w:top w:val="single" w:color="auto" w:sz="4" w:space="0"/>
              <w:left w:val="single" w:color="auto" w:sz="4" w:space="0"/>
              <w:bottom w:val="single" w:color="auto" w:sz="4" w:space="0"/>
              <w:right w:val="single" w:color="auto" w:sz="4" w:space="0"/>
            </w:tcBorders>
            <w:vAlign w:val="center"/>
          </w:tcPr>
          <w:p w14:paraId="153C92BA">
            <w:pPr>
              <w:autoSpaceDE w:val="0"/>
              <w:autoSpaceDN w:val="0"/>
              <w:snapToGrid w:val="0"/>
              <w:spacing w:line="400" w:lineRule="exact"/>
              <w:textAlignment w:val="bottom"/>
              <w:rPr>
                <w:rFonts w:hint="eastAsia" w:ascii="宋体" w:hAnsi="宋体"/>
                <w:sz w:val="24"/>
                <w:szCs w:val="24"/>
              </w:rPr>
            </w:pPr>
            <w:r>
              <w:rPr>
                <w:rFonts w:hint="eastAsia" w:ascii="宋体" w:hAnsi="宋体"/>
                <w:sz w:val="24"/>
                <w:szCs w:val="24"/>
              </w:rPr>
              <w:t>询问</w:t>
            </w:r>
            <w:r>
              <w:rPr>
                <w:rFonts w:ascii="宋体" w:hAnsi="宋体"/>
                <w:sz w:val="24"/>
                <w:szCs w:val="24"/>
              </w:rPr>
              <w:t>联系人：</w:t>
            </w:r>
            <w:r>
              <w:rPr>
                <w:rFonts w:hint="eastAsia" w:ascii="宋体" w:hAnsi="宋体"/>
                <w:sz w:val="24"/>
                <w:szCs w:val="24"/>
              </w:rPr>
              <w:t>杨洲娟</w:t>
            </w:r>
          </w:p>
          <w:p w14:paraId="4FD5AE6E">
            <w:pPr>
              <w:spacing w:line="400" w:lineRule="exact"/>
              <w:rPr>
                <w:rFonts w:hint="eastAsia" w:ascii="宋体" w:hAnsi="宋体"/>
                <w:sz w:val="24"/>
                <w:szCs w:val="24"/>
              </w:rPr>
            </w:pPr>
            <w:r>
              <w:rPr>
                <w:rFonts w:ascii="宋体" w:hAnsi="宋体"/>
                <w:sz w:val="24"/>
                <w:szCs w:val="24"/>
              </w:rPr>
              <w:t>电话：</w:t>
            </w:r>
            <w:r>
              <w:rPr>
                <w:rFonts w:hint="eastAsia" w:ascii="宋体" w:hAnsi="宋体"/>
                <w:sz w:val="24"/>
                <w:szCs w:val="24"/>
              </w:rPr>
              <w:t>18287058516</w:t>
            </w:r>
          </w:p>
        </w:tc>
      </w:tr>
      <w:tr w14:paraId="0C47CB69">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142ADEF">
            <w:pPr>
              <w:spacing w:line="400" w:lineRule="exact"/>
              <w:jc w:val="center"/>
              <w:rPr>
                <w:rFonts w:hint="eastAsia" w:ascii="宋体" w:hAnsi="宋体"/>
                <w:sz w:val="24"/>
                <w:szCs w:val="24"/>
              </w:rPr>
            </w:pPr>
            <w:r>
              <w:rPr>
                <w:rFonts w:hint="eastAsia" w:ascii="宋体" w:hAnsi="宋体"/>
                <w:sz w:val="24"/>
                <w:szCs w:val="24"/>
              </w:rPr>
              <w:t>11.3</w:t>
            </w:r>
          </w:p>
        </w:tc>
        <w:tc>
          <w:tcPr>
            <w:tcW w:w="1194" w:type="pct"/>
            <w:tcBorders>
              <w:top w:val="single" w:color="auto" w:sz="4" w:space="0"/>
              <w:left w:val="single" w:color="auto" w:sz="4" w:space="0"/>
              <w:bottom w:val="single" w:color="auto" w:sz="4" w:space="0"/>
              <w:right w:val="single" w:color="auto" w:sz="4" w:space="0"/>
            </w:tcBorders>
            <w:vAlign w:val="center"/>
          </w:tcPr>
          <w:p w14:paraId="46175BE0">
            <w:pPr>
              <w:spacing w:line="400" w:lineRule="exact"/>
              <w:jc w:val="center"/>
              <w:rPr>
                <w:rFonts w:hint="eastAsia" w:ascii="宋体" w:hAnsi="宋体"/>
                <w:sz w:val="24"/>
                <w:szCs w:val="24"/>
              </w:rPr>
            </w:pPr>
            <w:r>
              <w:rPr>
                <w:rFonts w:hint="eastAsia" w:ascii="宋体" w:hAnsi="宋体"/>
                <w:sz w:val="24"/>
                <w:szCs w:val="24"/>
              </w:rPr>
              <w:t>招标文件澄清、修改时间</w:t>
            </w:r>
          </w:p>
        </w:tc>
        <w:tc>
          <w:tcPr>
            <w:tcW w:w="3250" w:type="pct"/>
            <w:tcBorders>
              <w:top w:val="single" w:color="auto" w:sz="4" w:space="0"/>
              <w:left w:val="single" w:color="auto" w:sz="4" w:space="0"/>
              <w:bottom w:val="single" w:color="auto" w:sz="4" w:space="0"/>
              <w:right w:val="single" w:color="auto" w:sz="4" w:space="0"/>
            </w:tcBorders>
            <w:vAlign w:val="center"/>
          </w:tcPr>
          <w:p w14:paraId="092C871B">
            <w:pPr>
              <w:spacing w:line="400" w:lineRule="exact"/>
              <w:rPr>
                <w:rFonts w:hint="eastAsia" w:ascii="宋体" w:hAnsi="宋体"/>
                <w:sz w:val="24"/>
                <w:szCs w:val="24"/>
              </w:rPr>
            </w:pPr>
            <w:r>
              <w:rPr>
                <w:rFonts w:hint="eastAsia" w:ascii="宋体" w:hAnsi="宋体"/>
                <w:sz w:val="24"/>
                <w:szCs w:val="24"/>
              </w:rPr>
              <w:t>澄清或者修改的内容可能影响投标文件编制的，采购人或者采购代理机构应当在投标截止时间至少15日前，以书面形式通知所有获取招标文件的潜在投标人；不足15日的，采购人或者采购代理机构将顺延提交投标文件的截止时间。</w:t>
            </w:r>
          </w:p>
        </w:tc>
      </w:tr>
      <w:tr w14:paraId="326071D5">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39534241">
            <w:pPr>
              <w:spacing w:line="400" w:lineRule="exact"/>
              <w:jc w:val="center"/>
              <w:rPr>
                <w:rFonts w:hint="eastAsia" w:ascii="宋体" w:hAnsi="宋体"/>
                <w:sz w:val="24"/>
                <w:szCs w:val="24"/>
              </w:rPr>
            </w:pPr>
            <w:r>
              <w:rPr>
                <w:rFonts w:hint="eastAsia" w:ascii="宋体" w:hAnsi="宋体"/>
                <w:sz w:val="24"/>
                <w:szCs w:val="24"/>
              </w:rPr>
              <w:t>13.1</w:t>
            </w:r>
          </w:p>
        </w:tc>
        <w:tc>
          <w:tcPr>
            <w:tcW w:w="1194" w:type="pct"/>
            <w:tcBorders>
              <w:top w:val="single" w:color="auto" w:sz="4" w:space="0"/>
              <w:left w:val="single" w:color="auto" w:sz="4" w:space="0"/>
              <w:bottom w:val="single" w:color="auto" w:sz="4" w:space="0"/>
              <w:right w:val="single" w:color="auto" w:sz="4" w:space="0"/>
            </w:tcBorders>
            <w:vAlign w:val="center"/>
          </w:tcPr>
          <w:p w14:paraId="4A21798D">
            <w:pPr>
              <w:spacing w:line="400" w:lineRule="exact"/>
              <w:jc w:val="center"/>
              <w:rPr>
                <w:rFonts w:hint="eastAsia" w:ascii="宋体" w:hAnsi="宋体"/>
                <w:sz w:val="24"/>
                <w:szCs w:val="24"/>
              </w:rPr>
            </w:pPr>
            <w:r>
              <w:rPr>
                <w:rFonts w:hint="eastAsia" w:ascii="宋体" w:hAnsi="宋体"/>
                <w:sz w:val="24"/>
                <w:szCs w:val="24"/>
              </w:rPr>
              <w:t>语言文字</w:t>
            </w:r>
          </w:p>
        </w:tc>
        <w:tc>
          <w:tcPr>
            <w:tcW w:w="3250" w:type="pct"/>
            <w:tcBorders>
              <w:top w:val="single" w:color="auto" w:sz="4" w:space="0"/>
              <w:left w:val="single" w:color="auto" w:sz="4" w:space="0"/>
              <w:bottom w:val="single" w:color="auto" w:sz="4" w:space="0"/>
              <w:right w:val="single" w:color="auto" w:sz="4" w:space="0"/>
            </w:tcBorders>
            <w:vAlign w:val="center"/>
          </w:tcPr>
          <w:p w14:paraId="0140EA12">
            <w:pPr>
              <w:spacing w:line="400" w:lineRule="exact"/>
              <w:rPr>
                <w:rFonts w:hint="eastAsia" w:ascii="宋体" w:hAnsi="宋体"/>
                <w:sz w:val="24"/>
                <w:szCs w:val="24"/>
              </w:rPr>
            </w:pPr>
            <w:r>
              <w:rPr>
                <w:rFonts w:hint="eastAsia" w:ascii="宋体" w:hAnsi="宋体"/>
                <w:sz w:val="24"/>
                <w:szCs w:val="24"/>
              </w:rPr>
              <w:t>投标人的投标文件以及投标人与采购代理机构就有关投标的所有来往函电统一使用中文（特别规定除外）。</w:t>
            </w:r>
          </w:p>
        </w:tc>
      </w:tr>
      <w:tr w14:paraId="70E81995">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38FBC22F">
            <w:pPr>
              <w:spacing w:line="400" w:lineRule="exact"/>
              <w:jc w:val="center"/>
              <w:rPr>
                <w:rFonts w:hint="eastAsia" w:ascii="宋体" w:hAnsi="宋体"/>
                <w:sz w:val="24"/>
                <w:szCs w:val="24"/>
              </w:rPr>
            </w:pPr>
            <w:r>
              <w:rPr>
                <w:rFonts w:hint="eastAsia" w:ascii="宋体" w:hAnsi="宋体"/>
                <w:sz w:val="24"/>
                <w:szCs w:val="24"/>
              </w:rPr>
              <w:t>14.1</w:t>
            </w:r>
          </w:p>
        </w:tc>
        <w:tc>
          <w:tcPr>
            <w:tcW w:w="1194" w:type="pct"/>
            <w:tcBorders>
              <w:top w:val="single" w:color="auto" w:sz="4" w:space="0"/>
              <w:left w:val="single" w:color="auto" w:sz="4" w:space="0"/>
              <w:bottom w:val="single" w:color="auto" w:sz="4" w:space="0"/>
              <w:right w:val="single" w:color="auto" w:sz="4" w:space="0"/>
            </w:tcBorders>
            <w:vAlign w:val="center"/>
          </w:tcPr>
          <w:p w14:paraId="2D556732">
            <w:pPr>
              <w:spacing w:line="400" w:lineRule="exact"/>
              <w:jc w:val="center"/>
              <w:rPr>
                <w:rFonts w:hint="eastAsia" w:ascii="宋体" w:hAnsi="宋体"/>
                <w:sz w:val="24"/>
                <w:szCs w:val="24"/>
              </w:rPr>
            </w:pPr>
            <w:r>
              <w:rPr>
                <w:rFonts w:hint="eastAsia" w:ascii="宋体" w:hAnsi="宋体"/>
                <w:sz w:val="24"/>
                <w:szCs w:val="24"/>
              </w:rPr>
              <w:t>计量单位</w:t>
            </w:r>
          </w:p>
        </w:tc>
        <w:tc>
          <w:tcPr>
            <w:tcW w:w="3250" w:type="pct"/>
            <w:tcBorders>
              <w:top w:val="single" w:color="auto" w:sz="4" w:space="0"/>
              <w:left w:val="single" w:color="auto" w:sz="4" w:space="0"/>
              <w:bottom w:val="single" w:color="auto" w:sz="4" w:space="0"/>
              <w:right w:val="single" w:color="auto" w:sz="4" w:space="0"/>
            </w:tcBorders>
            <w:vAlign w:val="center"/>
          </w:tcPr>
          <w:p w14:paraId="4064AA5A">
            <w:pPr>
              <w:spacing w:line="400" w:lineRule="exact"/>
              <w:rPr>
                <w:rFonts w:hint="eastAsia" w:ascii="宋体" w:hAnsi="宋体"/>
                <w:sz w:val="24"/>
                <w:szCs w:val="24"/>
              </w:rPr>
            </w:pPr>
            <w:r>
              <w:rPr>
                <w:rFonts w:hint="eastAsia" w:ascii="宋体" w:hAnsi="宋体"/>
                <w:sz w:val="24"/>
                <w:szCs w:val="24"/>
              </w:rPr>
              <w:t>投标文件中使用的计量单位除招标文件中有特殊规定外，一律使用中国法定计量单位。</w:t>
            </w:r>
          </w:p>
        </w:tc>
      </w:tr>
      <w:tr w14:paraId="41F4F087">
        <w:tblPrEx>
          <w:tblCellMar>
            <w:top w:w="0" w:type="dxa"/>
            <w:left w:w="108" w:type="dxa"/>
            <w:bottom w:w="0" w:type="dxa"/>
            <w:right w:w="108" w:type="dxa"/>
          </w:tblCellMar>
        </w:tblPrEx>
        <w:trPr>
          <w:trHeight w:val="94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32A4FA2">
            <w:pPr>
              <w:spacing w:line="400" w:lineRule="exact"/>
              <w:jc w:val="center"/>
              <w:rPr>
                <w:rFonts w:hint="eastAsia" w:ascii="宋体" w:hAnsi="宋体"/>
                <w:sz w:val="24"/>
                <w:szCs w:val="24"/>
              </w:rPr>
            </w:pPr>
            <w:r>
              <w:rPr>
                <w:rFonts w:hint="eastAsia" w:ascii="宋体" w:hAnsi="宋体"/>
                <w:sz w:val="24"/>
                <w:szCs w:val="24"/>
              </w:rPr>
              <w:t>15.1</w:t>
            </w:r>
          </w:p>
        </w:tc>
        <w:tc>
          <w:tcPr>
            <w:tcW w:w="1194" w:type="pct"/>
            <w:tcBorders>
              <w:top w:val="single" w:color="auto" w:sz="4" w:space="0"/>
              <w:left w:val="single" w:color="auto" w:sz="4" w:space="0"/>
              <w:bottom w:val="single" w:color="auto" w:sz="4" w:space="0"/>
              <w:right w:val="single" w:color="auto" w:sz="4" w:space="0"/>
            </w:tcBorders>
            <w:vAlign w:val="center"/>
          </w:tcPr>
          <w:p w14:paraId="593DBFE9">
            <w:pPr>
              <w:spacing w:line="400" w:lineRule="exact"/>
              <w:jc w:val="center"/>
              <w:rPr>
                <w:rFonts w:hint="eastAsia" w:ascii="宋体" w:hAnsi="宋体"/>
                <w:sz w:val="24"/>
                <w:szCs w:val="24"/>
              </w:rPr>
            </w:pPr>
            <w:r>
              <w:rPr>
                <w:rFonts w:ascii="宋体" w:hAnsi="宋体"/>
                <w:sz w:val="24"/>
                <w:szCs w:val="24"/>
              </w:rPr>
              <w:t>构成投标文件的其他资料</w:t>
            </w:r>
          </w:p>
        </w:tc>
        <w:tc>
          <w:tcPr>
            <w:tcW w:w="3250" w:type="pct"/>
            <w:tcBorders>
              <w:top w:val="single" w:color="auto" w:sz="4" w:space="0"/>
              <w:left w:val="single" w:color="auto" w:sz="4" w:space="0"/>
              <w:bottom w:val="single" w:color="auto" w:sz="4" w:space="0"/>
              <w:right w:val="single" w:color="auto" w:sz="4" w:space="0"/>
            </w:tcBorders>
            <w:vAlign w:val="center"/>
          </w:tcPr>
          <w:p w14:paraId="53A16C85">
            <w:pPr>
              <w:spacing w:line="400" w:lineRule="exact"/>
              <w:jc w:val="left"/>
              <w:rPr>
                <w:rFonts w:hint="eastAsia" w:ascii="宋体" w:hAnsi="宋体"/>
                <w:sz w:val="24"/>
                <w:szCs w:val="24"/>
              </w:rPr>
            </w:pPr>
            <w:r>
              <w:rPr>
                <w:rFonts w:hint="eastAsia" w:ascii="宋体" w:hAnsi="宋体"/>
                <w:sz w:val="24"/>
                <w:szCs w:val="24"/>
              </w:rPr>
              <w:t>1、投标保证金缴纳凭证（</w:t>
            </w:r>
            <w:r>
              <w:rPr>
                <w:rFonts w:hint="eastAsia" w:ascii="宋体" w:hAnsi="宋体"/>
                <w:bCs/>
                <w:sz w:val="24"/>
                <w:szCs w:val="24"/>
              </w:rPr>
              <w:t>扫描件加盖公章</w:t>
            </w:r>
            <w:r>
              <w:rPr>
                <w:rFonts w:hint="eastAsia" w:ascii="宋体" w:hAnsi="宋体"/>
                <w:sz w:val="24"/>
                <w:szCs w:val="24"/>
              </w:rPr>
              <w:t>）；</w:t>
            </w:r>
          </w:p>
          <w:p w14:paraId="3A1B3CB6">
            <w:pPr>
              <w:spacing w:line="400" w:lineRule="exact"/>
              <w:jc w:val="left"/>
              <w:rPr>
                <w:rFonts w:hint="eastAsia" w:ascii="宋体" w:hAnsi="宋体"/>
                <w:sz w:val="24"/>
                <w:szCs w:val="24"/>
              </w:rPr>
            </w:pPr>
            <w:r>
              <w:rPr>
                <w:rFonts w:hint="eastAsia" w:ascii="宋体" w:hAnsi="宋体"/>
                <w:sz w:val="24"/>
                <w:szCs w:val="24"/>
              </w:rPr>
              <w:t>2、</w:t>
            </w:r>
            <w:r>
              <w:rPr>
                <w:rFonts w:ascii="宋体" w:hAnsi="宋体"/>
                <w:sz w:val="24"/>
                <w:szCs w:val="24"/>
              </w:rPr>
              <w:t>招标文件中所涉及到的相关资料及证明文件或投标人认为必须提供的其他相关资料。</w:t>
            </w:r>
          </w:p>
        </w:tc>
      </w:tr>
      <w:tr w14:paraId="09B195F9">
        <w:tblPrEx>
          <w:tblCellMar>
            <w:top w:w="0" w:type="dxa"/>
            <w:left w:w="108" w:type="dxa"/>
            <w:bottom w:w="0" w:type="dxa"/>
            <w:right w:w="108" w:type="dxa"/>
          </w:tblCellMar>
        </w:tblPrEx>
        <w:trPr>
          <w:trHeight w:val="520"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CBC3FC9">
            <w:pPr>
              <w:spacing w:line="400" w:lineRule="exact"/>
              <w:jc w:val="center"/>
              <w:rPr>
                <w:rFonts w:hint="eastAsia" w:ascii="宋体" w:hAnsi="宋体"/>
                <w:sz w:val="24"/>
                <w:szCs w:val="24"/>
              </w:rPr>
            </w:pPr>
            <w:r>
              <w:rPr>
                <w:rFonts w:hint="eastAsia" w:ascii="宋体" w:hAnsi="宋体"/>
                <w:sz w:val="24"/>
                <w:szCs w:val="24"/>
              </w:rPr>
              <w:t>17.1</w:t>
            </w:r>
          </w:p>
        </w:tc>
        <w:tc>
          <w:tcPr>
            <w:tcW w:w="1194" w:type="pct"/>
            <w:tcBorders>
              <w:top w:val="single" w:color="auto" w:sz="4" w:space="0"/>
              <w:left w:val="single" w:color="auto" w:sz="4" w:space="0"/>
              <w:bottom w:val="single" w:color="auto" w:sz="4" w:space="0"/>
              <w:right w:val="single" w:color="auto" w:sz="4" w:space="0"/>
            </w:tcBorders>
            <w:vAlign w:val="center"/>
          </w:tcPr>
          <w:p w14:paraId="0CE7EC92">
            <w:pPr>
              <w:spacing w:line="400" w:lineRule="exact"/>
              <w:jc w:val="center"/>
              <w:rPr>
                <w:rFonts w:hint="eastAsia" w:ascii="宋体" w:hAnsi="宋体"/>
                <w:sz w:val="24"/>
                <w:szCs w:val="24"/>
              </w:rPr>
            </w:pPr>
            <w:r>
              <w:rPr>
                <w:rFonts w:ascii="宋体" w:hAnsi="宋体"/>
                <w:sz w:val="24"/>
                <w:szCs w:val="24"/>
              </w:rPr>
              <w:t>投标有效期</w:t>
            </w:r>
          </w:p>
        </w:tc>
        <w:tc>
          <w:tcPr>
            <w:tcW w:w="3250" w:type="pct"/>
            <w:tcBorders>
              <w:top w:val="single" w:color="auto" w:sz="4" w:space="0"/>
              <w:left w:val="single" w:color="auto" w:sz="4" w:space="0"/>
              <w:bottom w:val="single" w:color="auto" w:sz="4" w:space="0"/>
              <w:right w:val="single" w:color="auto" w:sz="4" w:space="0"/>
            </w:tcBorders>
            <w:vAlign w:val="center"/>
          </w:tcPr>
          <w:p w14:paraId="386B5BE8">
            <w:pPr>
              <w:spacing w:line="400" w:lineRule="exact"/>
              <w:rPr>
                <w:rFonts w:hint="eastAsia" w:ascii="宋体" w:hAnsi="宋体"/>
                <w:sz w:val="24"/>
                <w:szCs w:val="24"/>
              </w:rPr>
            </w:pPr>
            <w:r>
              <w:rPr>
                <w:rFonts w:hint="eastAsia" w:ascii="宋体" w:hAnsi="宋体"/>
                <w:sz w:val="24"/>
                <w:szCs w:val="24"/>
              </w:rPr>
              <w:t>从提交投标文件截止之日起</w:t>
            </w:r>
            <w:r>
              <w:rPr>
                <w:rFonts w:ascii="宋体" w:hAnsi="宋体"/>
                <w:sz w:val="24"/>
                <w:szCs w:val="24"/>
                <w:u w:val="single"/>
              </w:rPr>
              <w:t>9</w:t>
            </w:r>
            <w:r>
              <w:rPr>
                <w:rFonts w:hint="eastAsia" w:ascii="宋体" w:hAnsi="宋体"/>
                <w:sz w:val="24"/>
                <w:szCs w:val="24"/>
                <w:u w:val="single"/>
              </w:rPr>
              <w:t>0</w:t>
            </w:r>
            <w:r>
              <w:rPr>
                <w:rFonts w:hint="eastAsia" w:ascii="宋体" w:hAnsi="宋体"/>
                <w:sz w:val="24"/>
                <w:szCs w:val="24"/>
              </w:rPr>
              <w:t>日历天。</w:t>
            </w:r>
          </w:p>
        </w:tc>
      </w:tr>
      <w:tr w14:paraId="20B90C3B">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7CD317E4">
            <w:pPr>
              <w:spacing w:line="400" w:lineRule="exact"/>
              <w:jc w:val="center"/>
              <w:rPr>
                <w:rFonts w:hint="eastAsia" w:ascii="宋体" w:hAnsi="宋体"/>
                <w:sz w:val="24"/>
                <w:szCs w:val="24"/>
              </w:rPr>
            </w:pPr>
            <w:r>
              <w:rPr>
                <w:rFonts w:hint="eastAsia" w:ascii="宋体" w:hAnsi="宋体"/>
                <w:sz w:val="24"/>
                <w:szCs w:val="24"/>
              </w:rPr>
              <w:t>18.1</w:t>
            </w:r>
          </w:p>
        </w:tc>
        <w:tc>
          <w:tcPr>
            <w:tcW w:w="1194" w:type="pct"/>
            <w:tcBorders>
              <w:top w:val="single" w:color="auto" w:sz="4" w:space="0"/>
              <w:left w:val="single" w:color="auto" w:sz="4" w:space="0"/>
              <w:bottom w:val="single" w:color="auto" w:sz="4" w:space="0"/>
              <w:right w:val="single" w:color="auto" w:sz="4" w:space="0"/>
            </w:tcBorders>
            <w:vAlign w:val="center"/>
          </w:tcPr>
          <w:p w14:paraId="49488D00">
            <w:pPr>
              <w:spacing w:line="400" w:lineRule="exact"/>
              <w:jc w:val="center"/>
              <w:rPr>
                <w:rFonts w:hint="eastAsia" w:ascii="宋体" w:hAnsi="宋体"/>
                <w:sz w:val="24"/>
                <w:szCs w:val="24"/>
              </w:rPr>
            </w:pPr>
            <w:r>
              <w:rPr>
                <w:rFonts w:hint="eastAsia" w:ascii="宋体" w:hAnsi="宋体"/>
                <w:sz w:val="24"/>
                <w:szCs w:val="24"/>
              </w:rPr>
              <w:t>投标保证金</w:t>
            </w:r>
          </w:p>
        </w:tc>
        <w:tc>
          <w:tcPr>
            <w:tcW w:w="3250" w:type="pct"/>
            <w:tcBorders>
              <w:top w:val="single" w:color="auto" w:sz="4" w:space="0"/>
              <w:left w:val="single" w:color="auto" w:sz="4" w:space="0"/>
              <w:bottom w:val="single" w:color="auto" w:sz="4" w:space="0"/>
              <w:right w:val="single" w:color="auto" w:sz="4" w:space="0"/>
            </w:tcBorders>
            <w:vAlign w:val="center"/>
          </w:tcPr>
          <w:p w14:paraId="287367AA">
            <w:pPr>
              <w:spacing w:line="400" w:lineRule="exact"/>
              <w:ind w:firstLine="120" w:firstLineChars="50"/>
              <w:rPr>
                <w:rFonts w:hint="eastAsia" w:ascii="宋体" w:hAnsi="宋体"/>
                <w:sz w:val="24"/>
                <w:szCs w:val="24"/>
              </w:rPr>
            </w:pPr>
            <w:r>
              <w:rPr>
                <w:rFonts w:hint="eastAsia" w:ascii="宋体" w:hAnsi="宋体"/>
                <w:sz w:val="24"/>
                <w:szCs w:val="24"/>
              </w:rPr>
              <w:t>投标保证金金额：¥100000.00元(大写：人民币壹拾万元整)；</w:t>
            </w:r>
          </w:p>
          <w:p w14:paraId="6E5CAD96">
            <w:pPr>
              <w:spacing w:line="380" w:lineRule="exact"/>
              <w:ind w:firstLine="120" w:firstLineChars="50"/>
              <w:rPr>
                <w:rFonts w:hint="eastAsia" w:ascii="宋体" w:hAnsi="宋体"/>
                <w:sz w:val="24"/>
                <w:szCs w:val="24"/>
              </w:rPr>
            </w:pPr>
            <w:r>
              <w:rPr>
                <w:rFonts w:hint="eastAsia" w:ascii="宋体" w:hAnsi="宋体"/>
                <w:sz w:val="24"/>
                <w:szCs w:val="24"/>
              </w:rPr>
              <w:t>投标保证金的递交方式：支票、汇票、本票、保函、网银、电汇、转账、保证保险等非现金形式，且保证金必须在投标文件递交截止时间以前提交。交纳时应注明所投项目招标编号或项目名称，若分标段投标的，还应注明所投标段招标编号或标段名称。如未注明投标项目招标编号或项目名称导致保证金与所投项目不符，后果由投标人自负，各投标人严格按规定交纳保证金。</w:t>
            </w:r>
          </w:p>
          <w:p w14:paraId="747C429C">
            <w:pPr>
              <w:spacing w:line="400" w:lineRule="exact"/>
              <w:ind w:firstLine="120" w:firstLineChars="50"/>
              <w:rPr>
                <w:rFonts w:hint="eastAsia" w:ascii="宋体" w:hAnsi="宋体"/>
                <w:sz w:val="24"/>
                <w:szCs w:val="24"/>
              </w:rPr>
            </w:pPr>
            <w:r>
              <w:rPr>
                <w:rFonts w:hint="eastAsia" w:ascii="宋体" w:hAnsi="宋体"/>
                <w:sz w:val="24"/>
                <w:szCs w:val="24"/>
              </w:rPr>
              <w:t>采用转账方式提交的，保证金应交纳至以下账户，确认时间以银行到账时间为准。</w:t>
            </w:r>
          </w:p>
          <w:p w14:paraId="5E1442E5">
            <w:pPr>
              <w:spacing w:line="400" w:lineRule="exact"/>
              <w:ind w:firstLine="120" w:firstLineChars="50"/>
              <w:rPr>
                <w:rFonts w:hint="eastAsia" w:ascii="宋体" w:hAnsi="宋体"/>
                <w:sz w:val="24"/>
                <w:szCs w:val="24"/>
              </w:rPr>
            </w:pPr>
            <w:r>
              <w:rPr>
                <w:rFonts w:hint="eastAsia" w:ascii="宋体" w:hAnsi="宋体"/>
                <w:sz w:val="24"/>
                <w:szCs w:val="24"/>
              </w:rPr>
              <w:t>开户名称：云南鼎首工程项目管理有限公司</w:t>
            </w:r>
          </w:p>
          <w:p w14:paraId="4A573E81">
            <w:pPr>
              <w:spacing w:line="400" w:lineRule="exact"/>
              <w:ind w:firstLine="120" w:firstLineChars="50"/>
              <w:rPr>
                <w:rFonts w:hint="eastAsia" w:ascii="宋体" w:hAnsi="宋体"/>
                <w:sz w:val="24"/>
                <w:szCs w:val="24"/>
              </w:rPr>
            </w:pPr>
            <w:r>
              <w:rPr>
                <w:rFonts w:hint="eastAsia" w:ascii="宋体" w:hAnsi="宋体"/>
                <w:sz w:val="24"/>
                <w:szCs w:val="24"/>
              </w:rPr>
              <w:t>开 户 行：云南昭通昭阳农村商业银行股份有限公司龙泉支行环西路分理处</w:t>
            </w:r>
          </w:p>
          <w:p w14:paraId="1005C99C">
            <w:pPr>
              <w:spacing w:line="400" w:lineRule="exact"/>
              <w:ind w:firstLine="120" w:firstLineChars="50"/>
              <w:rPr>
                <w:rFonts w:hint="eastAsia" w:ascii="宋体" w:hAnsi="宋体"/>
                <w:sz w:val="24"/>
                <w:szCs w:val="24"/>
              </w:rPr>
            </w:pPr>
            <w:r>
              <w:rPr>
                <w:rFonts w:hint="eastAsia" w:ascii="宋体" w:hAnsi="宋体"/>
                <w:sz w:val="24"/>
                <w:szCs w:val="24"/>
              </w:rPr>
              <w:t>账    号：7300027964354012</w:t>
            </w:r>
          </w:p>
          <w:p w14:paraId="49142AFB">
            <w:pPr>
              <w:spacing w:line="400" w:lineRule="exact"/>
              <w:ind w:firstLine="120" w:firstLineChars="50"/>
              <w:rPr>
                <w:rFonts w:hint="eastAsia" w:ascii="宋体" w:hAnsi="宋体"/>
                <w:b/>
                <w:bCs/>
                <w:sz w:val="24"/>
                <w:szCs w:val="24"/>
              </w:rPr>
            </w:pPr>
            <w:r>
              <w:rPr>
                <w:rFonts w:hint="eastAsia" w:ascii="宋体" w:hAnsi="宋体"/>
                <w:b/>
                <w:bCs/>
                <w:sz w:val="24"/>
                <w:szCs w:val="24"/>
              </w:rPr>
              <w:t>注：投标保证金缴纳凭证扫描件应装入投标文件。</w:t>
            </w:r>
          </w:p>
          <w:p w14:paraId="37AA70E0">
            <w:pPr>
              <w:spacing w:line="400" w:lineRule="exact"/>
              <w:rPr>
                <w:rFonts w:hint="eastAsia" w:ascii="宋体" w:hAnsi="宋体"/>
                <w:sz w:val="24"/>
                <w:szCs w:val="24"/>
              </w:rPr>
            </w:pPr>
            <w:r>
              <w:rPr>
                <w:rFonts w:hint="eastAsia" w:ascii="宋体" w:hAnsi="宋体"/>
                <w:sz w:val="24"/>
                <w:szCs w:val="24"/>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降低市场主体交易成本，优化招标投标领域营商环境，本项目投标保证金已按相关规定减免50%收取。</w:t>
            </w:r>
          </w:p>
        </w:tc>
      </w:tr>
      <w:tr w14:paraId="6D7AAF86">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7616F884">
            <w:pPr>
              <w:spacing w:line="400" w:lineRule="exact"/>
              <w:jc w:val="center"/>
              <w:rPr>
                <w:rFonts w:hint="eastAsia" w:ascii="宋体" w:hAnsi="宋体"/>
                <w:sz w:val="24"/>
                <w:szCs w:val="24"/>
              </w:rPr>
            </w:pPr>
            <w:r>
              <w:rPr>
                <w:rFonts w:hint="eastAsia" w:ascii="宋体" w:hAnsi="宋体"/>
                <w:sz w:val="24"/>
                <w:szCs w:val="24"/>
              </w:rPr>
              <w:t>19.3</w:t>
            </w:r>
          </w:p>
        </w:tc>
        <w:tc>
          <w:tcPr>
            <w:tcW w:w="1194" w:type="pct"/>
            <w:tcBorders>
              <w:top w:val="single" w:color="auto" w:sz="4" w:space="0"/>
              <w:left w:val="single" w:color="auto" w:sz="4" w:space="0"/>
              <w:bottom w:val="single" w:color="auto" w:sz="4" w:space="0"/>
              <w:right w:val="single" w:color="auto" w:sz="4" w:space="0"/>
            </w:tcBorders>
            <w:vAlign w:val="center"/>
          </w:tcPr>
          <w:p w14:paraId="6A48CBEC">
            <w:pPr>
              <w:spacing w:line="400" w:lineRule="exact"/>
              <w:jc w:val="center"/>
              <w:rPr>
                <w:rFonts w:ascii="宋体"/>
                <w:sz w:val="24"/>
                <w:szCs w:val="24"/>
              </w:rPr>
            </w:pPr>
            <w:r>
              <w:rPr>
                <w:rFonts w:hint="eastAsia" w:hAnsi="宋体"/>
                <w:sz w:val="24"/>
                <w:szCs w:val="24"/>
              </w:rPr>
              <w:t>投标文件</w:t>
            </w:r>
            <w:r>
              <w:rPr>
                <w:rFonts w:hAnsi="宋体"/>
                <w:sz w:val="24"/>
                <w:szCs w:val="24"/>
              </w:rPr>
              <w:t>份数</w:t>
            </w:r>
          </w:p>
        </w:tc>
        <w:tc>
          <w:tcPr>
            <w:tcW w:w="3250" w:type="pct"/>
            <w:tcBorders>
              <w:top w:val="single" w:color="auto" w:sz="4" w:space="0"/>
              <w:left w:val="single" w:color="auto" w:sz="4" w:space="0"/>
              <w:bottom w:val="single" w:color="auto" w:sz="4" w:space="0"/>
              <w:right w:val="single" w:color="auto" w:sz="4" w:space="0"/>
            </w:tcBorders>
            <w:vAlign w:val="center"/>
          </w:tcPr>
          <w:p w14:paraId="05C41333">
            <w:pPr>
              <w:spacing w:line="400" w:lineRule="exact"/>
              <w:rPr>
                <w:rFonts w:hint="eastAsia" w:hAnsi="宋体"/>
                <w:sz w:val="24"/>
                <w:szCs w:val="24"/>
              </w:rPr>
            </w:pPr>
            <w:r>
              <w:rPr>
                <w:rFonts w:hint="eastAsia" w:hAnsi="宋体"/>
                <w:sz w:val="24"/>
                <w:szCs w:val="24"/>
              </w:rPr>
              <w:t>按“政采云”要求，上传电子投标文件壹份。</w:t>
            </w:r>
          </w:p>
          <w:p w14:paraId="4E2145AC">
            <w:pPr>
              <w:spacing w:line="400" w:lineRule="exact"/>
              <w:rPr>
                <w:rFonts w:ascii="宋体"/>
                <w:sz w:val="24"/>
                <w:szCs w:val="24"/>
              </w:rPr>
            </w:pPr>
            <w:r>
              <w:rPr>
                <w:rFonts w:hint="eastAsia" w:hAnsi="宋体"/>
                <w:sz w:val="24"/>
                <w:szCs w:val="24"/>
              </w:rPr>
              <w:t>投标人应安装“政采云”投标客户端，根据采购文件格式编制投标文件，生成加密标书后进行上传。</w:t>
            </w:r>
          </w:p>
        </w:tc>
      </w:tr>
      <w:tr w14:paraId="38301B89">
        <w:tblPrEx>
          <w:tblCellMar>
            <w:top w:w="0" w:type="dxa"/>
            <w:left w:w="108" w:type="dxa"/>
            <w:bottom w:w="0" w:type="dxa"/>
            <w:right w:w="108" w:type="dxa"/>
          </w:tblCellMar>
        </w:tblPrEx>
        <w:trPr>
          <w:trHeight w:val="1411"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6AC91EE">
            <w:pPr>
              <w:spacing w:line="400" w:lineRule="exact"/>
              <w:jc w:val="center"/>
              <w:rPr>
                <w:rFonts w:hint="eastAsia" w:ascii="宋体" w:hAnsi="宋体"/>
                <w:sz w:val="24"/>
                <w:szCs w:val="24"/>
              </w:rPr>
            </w:pPr>
            <w:r>
              <w:rPr>
                <w:rFonts w:hint="eastAsia" w:ascii="宋体" w:hAnsi="宋体"/>
                <w:sz w:val="24"/>
                <w:szCs w:val="24"/>
              </w:rPr>
              <w:t>20.5</w:t>
            </w:r>
          </w:p>
        </w:tc>
        <w:tc>
          <w:tcPr>
            <w:tcW w:w="1194" w:type="pct"/>
            <w:tcBorders>
              <w:top w:val="single" w:color="auto" w:sz="4" w:space="0"/>
              <w:left w:val="single" w:color="auto" w:sz="4" w:space="0"/>
              <w:bottom w:val="single" w:color="auto" w:sz="4" w:space="0"/>
              <w:right w:val="single" w:color="auto" w:sz="4" w:space="0"/>
            </w:tcBorders>
            <w:vAlign w:val="center"/>
          </w:tcPr>
          <w:p w14:paraId="756720D0">
            <w:pPr>
              <w:spacing w:line="400" w:lineRule="exact"/>
              <w:jc w:val="center"/>
              <w:rPr>
                <w:rFonts w:ascii="宋体"/>
                <w:sz w:val="24"/>
                <w:szCs w:val="24"/>
              </w:rPr>
            </w:pPr>
            <w:r>
              <w:rPr>
                <w:rFonts w:hint="eastAsia" w:ascii="宋体" w:hAnsi="宋体"/>
                <w:sz w:val="24"/>
                <w:szCs w:val="24"/>
              </w:rPr>
              <w:t>报价</w:t>
            </w:r>
          </w:p>
        </w:tc>
        <w:tc>
          <w:tcPr>
            <w:tcW w:w="3250" w:type="pct"/>
            <w:tcBorders>
              <w:top w:val="single" w:color="auto" w:sz="4" w:space="0"/>
              <w:left w:val="single" w:color="auto" w:sz="4" w:space="0"/>
              <w:bottom w:val="single" w:color="auto" w:sz="4" w:space="0"/>
              <w:right w:val="single" w:color="auto" w:sz="4" w:space="0"/>
            </w:tcBorders>
            <w:vAlign w:val="center"/>
          </w:tcPr>
          <w:p w14:paraId="6AE8E357">
            <w:pPr>
              <w:spacing w:line="400" w:lineRule="exact"/>
              <w:jc w:val="left"/>
              <w:rPr>
                <w:rFonts w:hint="eastAsia" w:hAnsi="宋体"/>
                <w:b/>
                <w:snapToGrid w:val="0"/>
                <w:szCs w:val="21"/>
              </w:rPr>
            </w:pPr>
            <w:r>
              <w:rPr>
                <w:rFonts w:hint="eastAsia" w:ascii="宋体" w:hAnsi="宋体"/>
                <w:b/>
                <w:sz w:val="24"/>
                <w:szCs w:val="24"/>
              </w:rPr>
              <w:t>本项目最高限价为：¥</w:t>
            </w:r>
            <w:r>
              <w:rPr>
                <w:rFonts w:ascii="宋体" w:hAnsi="宋体"/>
                <w:b/>
                <w:sz w:val="24"/>
                <w:szCs w:val="24"/>
              </w:rPr>
              <w:t>28372900.00</w:t>
            </w:r>
            <w:r>
              <w:rPr>
                <w:rFonts w:hint="eastAsia" w:ascii="宋体" w:hAnsi="宋体"/>
                <w:b/>
                <w:sz w:val="24"/>
                <w:szCs w:val="24"/>
              </w:rPr>
              <w:t>元/年（每年人民币贰仟捌佰叁拾柒万贰仟玖佰元整）；</w:t>
            </w:r>
          </w:p>
          <w:p w14:paraId="1062C519">
            <w:pPr>
              <w:spacing w:line="400" w:lineRule="exact"/>
              <w:jc w:val="left"/>
              <w:rPr>
                <w:rFonts w:hint="eastAsia" w:ascii="宋体" w:hAnsi="宋体"/>
                <w:b/>
                <w:sz w:val="24"/>
                <w:szCs w:val="24"/>
              </w:rPr>
            </w:pPr>
            <w:r>
              <w:rPr>
                <w:rFonts w:hint="eastAsia" w:ascii="宋体" w:hAnsi="宋体"/>
                <w:b/>
                <w:sz w:val="24"/>
                <w:szCs w:val="24"/>
              </w:rPr>
              <w:t>投标人报价不得超出此最高限价，否则按不响应招标文件处理。</w:t>
            </w:r>
          </w:p>
        </w:tc>
      </w:tr>
      <w:tr w14:paraId="3B62F586">
        <w:tblPrEx>
          <w:tblCellMar>
            <w:top w:w="0" w:type="dxa"/>
            <w:left w:w="108" w:type="dxa"/>
            <w:bottom w:w="0" w:type="dxa"/>
            <w:right w:w="108" w:type="dxa"/>
          </w:tblCellMar>
        </w:tblPrEx>
        <w:trPr>
          <w:trHeight w:val="991"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89D2D3D">
            <w:pPr>
              <w:spacing w:line="400" w:lineRule="exact"/>
              <w:jc w:val="center"/>
              <w:rPr>
                <w:rFonts w:hint="eastAsia" w:ascii="宋体" w:hAnsi="宋体"/>
                <w:sz w:val="24"/>
                <w:szCs w:val="24"/>
              </w:rPr>
            </w:pPr>
            <w:r>
              <w:rPr>
                <w:rFonts w:hint="eastAsia" w:ascii="宋体" w:hAnsi="宋体"/>
                <w:sz w:val="24"/>
                <w:szCs w:val="24"/>
              </w:rPr>
              <w:t>21.1</w:t>
            </w:r>
          </w:p>
        </w:tc>
        <w:tc>
          <w:tcPr>
            <w:tcW w:w="1194" w:type="pct"/>
            <w:tcBorders>
              <w:top w:val="single" w:color="auto" w:sz="4" w:space="0"/>
              <w:left w:val="single" w:color="auto" w:sz="4" w:space="0"/>
              <w:bottom w:val="single" w:color="auto" w:sz="4" w:space="0"/>
              <w:right w:val="single" w:color="auto" w:sz="4" w:space="0"/>
            </w:tcBorders>
            <w:vAlign w:val="center"/>
          </w:tcPr>
          <w:p w14:paraId="30DD482A">
            <w:pPr>
              <w:spacing w:line="400" w:lineRule="exact"/>
              <w:jc w:val="center"/>
              <w:rPr>
                <w:rFonts w:hint="eastAsia" w:ascii="宋体" w:hAnsi="宋体"/>
                <w:sz w:val="24"/>
                <w:szCs w:val="24"/>
              </w:rPr>
            </w:pPr>
            <w:r>
              <w:rPr>
                <w:rFonts w:hint="eastAsia" w:ascii="宋体" w:hAnsi="宋体"/>
                <w:sz w:val="24"/>
                <w:szCs w:val="24"/>
              </w:rPr>
              <w:t>投标文件的密封</w:t>
            </w:r>
          </w:p>
        </w:tc>
        <w:tc>
          <w:tcPr>
            <w:tcW w:w="3250" w:type="pct"/>
            <w:tcBorders>
              <w:top w:val="single" w:color="auto" w:sz="4" w:space="0"/>
              <w:left w:val="single" w:color="auto" w:sz="4" w:space="0"/>
              <w:bottom w:val="single" w:color="auto" w:sz="4" w:space="0"/>
              <w:right w:val="single" w:color="auto" w:sz="4" w:space="0"/>
            </w:tcBorders>
            <w:vAlign w:val="center"/>
          </w:tcPr>
          <w:p w14:paraId="34264648">
            <w:pPr>
              <w:spacing w:line="400" w:lineRule="exact"/>
              <w:rPr>
                <w:rFonts w:hint="eastAsia" w:ascii="宋体" w:hAnsi="宋体"/>
                <w:sz w:val="24"/>
                <w:szCs w:val="24"/>
              </w:rPr>
            </w:pPr>
            <w:r>
              <w:rPr>
                <w:rFonts w:hint="eastAsia" w:ascii="宋体" w:hAnsi="宋体"/>
                <w:sz w:val="24"/>
                <w:szCs w:val="24"/>
              </w:rPr>
              <w:t>投标人应将通过政府采购云平台（https://www.zcygov.cn）提交的电子投标文件进行加密。</w:t>
            </w:r>
          </w:p>
        </w:tc>
      </w:tr>
      <w:tr w14:paraId="1BD191A2">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E71E673">
            <w:pPr>
              <w:spacing w:line="400" w:lineRule="exact"/>
              <w:jc w:val="center"/>
              <w:rPr>
                <w:rFonts w:hint="eastAsia" w:ascii="宋体" w:hAnsi="宋体"/>
                <w:sz w:val="24"/>
                <w:szCs w:val="24"/>
              </w:rPr>
            </w:pPr>
            <w:r>
              <w:rPr>
                <w:rFonts w:hint="eastAsia" w:ascii="宋体" w:hAnsi="宋体"/>
                <w:sz w:val="24"/>
                <w:szCs w:val="24"/>
              </w:rPr>
              <w:t>22.1</w:t>
            </w:r>
          </w:p>
        </w:tc>
        <w:tc>
          <w:tcPr>
            <w:tcW w:w="1194" w:type="pct"/>
            <w:tcBorders>
              <w:top w:val="single" w:color="auto" w:sz="4" w:space="0"/>
              <w:left w:val="single" w:color="auto" w:sz="4" w:space="0"/>
              <w:bottom w:val="single" w:color="auto" w:sz="4" w:space="0"/>
              <w:right w:val="single" w:color="auto" w:sz="4" w:space="0"/>
            </w:tcBorders>
            <w:vAlign w:val="center"/>
          </w:tcPr>
          <w:p w14:paraId="52A2C2A3">
            <w:pPr>
              <w:spacing w:line="400" w:lineRule="exact"/>
              <w:jc w:val="center"/>
              <w:rPr>
                <w:rFonts w:ascii="宋体"/>
                <w:sz w:val="24"/>
                <w:szCs w:val="24"/>
              </w:rPr>
            </w:pPr>
            <w:r>
              <w:rPr>
                <w:rFonts w:hint="eastAsia"/>
                <w:sz w:val="24"/>
                <w:szCs w:val="24"/>
              </w:rPr>
              <w:t>投标文件提交</w:t>
            </w:r>
            <w:r>
              <w:rPr>
                <w:rFonts w:hint="eastAsia" w:ascii="宋体" w:hAnsi="宋体"/>
                <w:sz w:val="24"/>
                <w:szCs w:val="24"/>
              </w:rPr>
              <w:t>截止</w:t>
            </w:r>
            <w:r>
              <w:rPr>
                <w:rFonts w:hint="eastAsia"/>
                <w:sz w:val="24"/>
                <w:szCs w:val="24"/>
              </w:rPr>
              <w:t>时间及地点</w:t>
            </w:r>
          </w:p>
        </w:tc>
        <w:tc>
          <w:tcPr>
            <w:tcW w:w="3250" w:type="pct"/>
            <w:tcBorders>
              <w:top w:val="single" w:color="auto" w:sz="4" w:space="0"/>
              <w:left w:val="single" w:color="auto" w:sz="4" w:space="0"/>
              <w:bottom w:val="single" w:color="auto" w:sz="4" w:space="0"/>
              <w:right w:val="single" w:color="auto" w:sz="4" w:space="0"/>
            </w:tcBorders>
            <w:vAlign w:val="center"/>
          </w:tcPr>
          <w:p w14:paraId="4911C087">
            <w:pPr>
              <w:pStyle w:val="36"/>
              <w:spacing w:before="0" w:beforeAutospacing="0" w:after="0" w:afterAutospacing="0" w:line="400" w:lineRule="exact"/>
              <w:jc w:val="both"/>
              <w:rPr>
                <w:rFonts w:hint="eastAsia"/>
              </w:rPr>
            </w:pPr>
            <w:r>
              <w:rPr>
                <w:rFonts w:hint="eastAsia"/>
              </w:rPr>
              <w:t>提交截止时间：2025年08月18日09点00分。</w:t>
            </w:r>
          </w:p>
          <w:p w14:paraId="4913E8AA">
            <w:pPr>
              <w:spacing w:line="400" w:lineRule="exact"/>
              <w:rPr>
                <w:rFonts w:hint="eastAsia" w:ascii="宋体" w:hAnsi="宋体"/>
                <w:sz w:val="24"/>
                <w:szCs w:val="24"/>
              </w:rPr>
            </w:pPr>
            <w:r>
              <w:rPr>
                <w:rFonts w:hint="eastAsia" w:ascii="宋体" w:hAnsi="宋体"/>
                <w:sz w:val="24"/>
                <w:szCs w:val="24"/>
              </w:rPr>
              <w:t xml:space="preserve">提交地点：请登录政采云投标客户端提交。 </w:t>
            </w:r>
          </w:p>
        </w:tc>
      </w:tr>
      <w:tr w14:paraId="521F0188">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1CCBF74">
            <w:pPr>
              <w:spacing w:line="400" w:lineRule="exact"/>
              <w:jc w:val="center"/>
              <w:rPr>
                <w:rFonts w:hint="eastAsia" w:ascii="宋体" w:hAnsi="宋体"/>
                <w:sz w:val="24"/>
                <w:szCs w:val="24"/>
              </w:rPr>
            </w:pPr>
            <w:r>
              <w:rPr>
                <w:rFonts w:hint="eastAsia" w:ascii="宋体" w:hAnsi="宋体"/>
                <w:sz w:val="24"/>
                <w:szCs w:val="24"/>
              </w:rPr>
              <w:t>22.</w:t>
            </w:r>
            <w:r>
              <w:rPr>
                <w:rFonts w:ascii="宋体" w:hAnsi="宋体"/>
                <w:sz w:val="24"/>
                <w:szCs w:val="24"/>
              </w:rPr>
              <w:t>2</w:t>
            </w:r>
          </w:p>
        </w:tc>
        <w:tc>
          <w:tcPr>
            <w:tcW w:w="1194" w:type="pct"/>
            <w:tcBorders>
              <w:top w:val="single" w:color="auto" w:sz="4" w:space="0"/>
              <w:left w:val="single" w:color="auto" w:sz="4" w:space="0"/>
              <w:bottom w:val="single" w:color="auto" w:sz="4" w:space="0"/>
              <w:right w:val="single" w:color="auto" w:sz="4" w:space="0"/>
            </w:tcBorders>
            <w:vAlign w:val="center"/>
          </w:tcPr>
          <w:p w14:paraId="36D9A98C">
            <w:pPr>
              <w:spacing w:line="400" w:lineRule="exact"/>
              <w:jc w:val="center"/>
              <w:rPr>
                <w:rFonts w:hint="eastAsia" w:ascii="宋体" w:hAnsi="宋体"/>
                <w:sz w:val="24"/>
                <w:szCs w:val="24"/>
              </w:rPr>
            </w:pPr>
            <w:r>
              <w:rPr>
                <w:rFonts w:hint="eastAsia" w:ascii="宋体" w:hAnsi="宋体"/>
                <w:sz w:val="24"/>
                <w:szCs w:val="24"/>
              </w:rPr>
              <w:t>投标文件是否退还</w:t>
            </w:r>
          </w:p>
        </w:tc>
        <w:tc>
          <w:tcPr>
            <w:tcW w:w="3250" w:type="pct"/>
            <w:tcBorders>
              <w:top w:val="single" w:color="auto" w:sz="4" w:space="0"/>
              <w:left w:val="single" w:color="auto" w:sz="4" w:space="0"/>
              <w:bottom w:val="single" w:color="auto" w:sz="4" w:space="0"/>
              <w:right w:val="single" w:color="auto" w:sz="4" w:space="0"/>
            </w:tcBorders>
            <w:vAlign w:val="center"/>
          </w:tcPr>
          <w:p w14:paraId="574A229F">
            <w:pPr>
              <w:spacing w:line="400" w:lineRule="exact"/>
              <w:rPr>
                <w:rFonts w:hint="eastAsia" w:ascii="宋体" w:hAnsi="宋体"/>
                <w:sz w:val="24"/>
                <w:szCs w:val="24"/>
              </w:rPr>
            </w:pPr>
            <w:r>
              <w:rPr>
                <w:rFonts w:hint="eastAsia" w:ascii="宋体" w:hAnsi="宋体"/>
                <w:sz w:val="24"/>
                <w:szCs w:val="24"/>
              </w:rPr>
              <w:t>否</w:t>
            </w:r>
          </w:p>
        </w:tc>
      </w:tr>
      <w:tr w14:paraId="09FC0229">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0A8A9B19">
            <w:pPr>
              <w:spacing w:line="400" w:lineRule="exact"/>
              <w:jc w:val="center"/>
              <w:rPr>
                <w:rFonts w:hint="eastAsia" w:ascii="宋体" w:hAnsi="宋体"/>
                <w:sz w:val="24"/>
                <w:szCs w:val="24"/>
              </w:rPr>
            </w:pPr>
            <w:r>
              <w:rPr>
                <w:rFonts w:hint="eastAsia" w:ascii="宋体" w:hAnsi="宋体"/>
                <w:sz w:val="24"/>
                <w:szCs w:val="24"/>
              </w:rPr>
              <w:t>24.1</w:t>
            </w:r>
          </w:p>
        </w:tc>
        <w:tc>
          <w:tcPr>
            <w:tcW w:w="1194" w:type="pct"/>
            <w:tcBorders>
              <w:top w:val="single" w:color="auto" w:sz="4" w:space="0"/>
              <w:left w:val="single" w:color="auto" w:sz="4" w:space="0"/>
              <w:bottom w:val="single" w:color="auto" w:sz="4" w:space="0"/>
              <w:right w:val="single" w:color="auto" w:sz="4" w:space="0"/>
            </w:tcBorders>
            <w:vAlign w:val="center"/>
          </w:tcPr>
          <w:p w14:paraId="026CB5A6">
            <w:pPr>
              <w:pStyle w:val="20"/>
              <w:spacing w:line="400" w:lineRule="exact"/>
              <w:jc w:val="center"/>
              <w:rPr>
                <w:rFonts w:hint="eastAsia" w:hAnsi="宋体"/>
                <w:sz w:val="24"/>
                <w:szCs w:val="24"/>
              </w:rPr>
            </w:pPr>
            <w:r>
              <w:rPr>
                <w:rFonts w:hint="eastAsia" w:hAnsi="宋体"/>
                <w:sz w:val="24"/>
                <w:szCs w:val="24"/>
              </w:rPr>
              <w:t>开标时间和地点</w:t>
            </w:r>
          </w:p>
        </w:tc>
        <w:tc>
          <w:tcPr>
            <w:tcW w:w="3250" w:type="pct"/>
            <w:tcBorders>
              <w:top w:val="single" w:color="auto" w:sz="4" w:space="0"/>
              <w:left w:val="single" w:color="auto" w:sz="4" w:space="0"/>
              <w:bottom w:val="single" w:color="auto" w:sz="4" w:space="0"/>
              <w:right w:val="single" w:color="auto" w:sz="4" w:space="0"/>
            </w:tcBorders>
            <w:vAlign w:val="center"/>
          </w:tcPr>
          <w:p w14:paraId="1F815130">
            <w:pPr>
              <w:spacing w:line="400" w:lineRule="exact"/>
              <w:rPr>
                <w:rFonts w:hint="eastAsia" w:ascii="宋体" w:hAnsi="宋体"/>
                <w:sz w:val="24"/>
                <w:szCs w:val="24"/>
              </w:rPr>
            </w:pPr>
            <w:r>
              <w:rPr>
                <w:rFonts w:hint="eastAsia" w:ascii="宋体" w:hAnsi="宋体"/>
                <w:sz w:val="24"/>
                <w:szCs w:val="24"/>
              </w:rPr>
              <w:t>开标时间：同投标文件提交截止时间；</w:t>
            </w:r>
          </w:p>
          <w:p w14:paraId="3F14548A">
            <w:pPr>
              <w:spacing w:line="400" w:lineRule="exact"/>
              <w:rPr>
                <w:rFonts w:hint="eastAsia" w:ascii="宋体" w:hAnsi="宋体"/>
                <w:sz w:val="24"/>
                <w:szCs w:val="24"/>
              </w:rPr>
            </w:pPr>
            <w:r>
              <w:rPr>
                <w:rFonts w:hint="eastAsia" w:ascii="宋体" w:hAnsi="宋体"/>
                <w:sz w:val="24"/>
                <w:szCs w:val="24"/>
              </w:rPr>
              <w:t>开标地点：云南鼎首工程项目管理有限公司（昭阳区二环南路宏发金都F1-10号）。</w:t>
            </w:r>
          </w:p>
        </w:tc>
      </w:tr>
      <w:tr w14:paraId="1F3D0EA6">
        <w:tblPrEx>
          <w:tblCellMar>
            <w:top w:w="0" w:type="dxa"/>
            <w:left w:w="108" w:type="dxa"/>
            <w:bottom w:w="0" w:type="dxa"/>
            <w:right w:w="108" w:type="dxa"/>
          </w:tblCellMar>
        </w:tblPrEx>
        <w:trPr>
          <w:trHeight w:val="491"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3EB9213">
            <w:pPr>
              <w:spacing w:line="400" w:lineRule="exact"/>
              <w:jc w:val="center"/>
              <w:rPr>
                <w:rFonts w:hint="eastAsia" w:ascii="宋体" w:hAnsi="宋体"/>
                <w:sz w:val="24"/>
                <w:szCs w:val="24"/>
              </w:rPr>
            </w:pPr>
            <w:r>
              <w:rPr>
                <w:rFonts w:hint="eastAsia" w:ascii="宋体" w:hAnsi="宋体"/>
                <w:sz w:val="24"/>
                <w:szCs w:val="24"/>
              </w:rPr>
              <w:t>25.2</w:t>
            </w:r>
          </w:p>
        </w:tc>
        <w:tc>
          <w:tcPr>
            <w:tcW w:w="1194" w:type="pct"/>
            <w:tcBorders>
              <w:top w:val="single" w:color="auto" w:sz="4" w:space="0"/>
              <w:left w:val="single" w:color="auto" w:sz="4" w:space="0"/>
              <w:bottom w:val="single" w:color="auto" w:sz="4" w:space="0"/>
              <w:right w:val="single" w:color="auto" w:sz="4" w:space="0"/>
            </w:tcBorders>
            <w:vAlign w:val="center"/>
          </w:tcPr>
          <w:p w14:paraId="1F4F98B4">
            <w:pPr>
              <w:spacing w:line="400" w:lineRule="exact"/>
              <w:jc w:val="center"/>
              <w:rPr>
                <w:rFonts w:hint="eastAsia" w:ascii="宋体" w:hAnsi="宋体"/>
                <w:sz w:val="24"/>
                <w:szCs w:val="24"/>
              </w:rPr>
            </w:pPr>
            <w:r>
              <w:rPr>
                <w:rFonts w:hint="eastAsia" w:ascii="宋体" w:hAnsi="宋体"/>
                <w:sz w:val="24"/>
                <w:szCs w:val="24"/>
              </w:rPr>
              <w:t>评标委员会</w:t>
            </w:r>
          </w:p>
        </w:tc>
        <w:tc>
          <w:tcPr>
            <w:tcW w:w="3250" w:type="pct"/>
            <w:tcBorders>
              <w:top w:val="single" w:color="auto" w:sz="4" w:space="0"/>
              <w:left w:val="single" w:color="auto" w:sz="4" w:space="0"/>
              <w:bottom w:val="single" w:color="auto" w:sz="4" w:space="0"/>
              <w:right w:val="single" w:color="auto" w:sz="4" w:space="0"/>
            </w:tcBorders>
            <w:vAlign w:val="center"/>
          </w:tcPr>
          <w:p w14:paraId="4BA1F4E7">
            <w:pPr>
              <w:spacing w:line="400" w:lineRule="exact"/>
              <w:rPr>
                <w:rFonts w:hint="eastAsia" w:ascii="宋体" w:hAnsi="宋体"/>
                <w:sz w:val="24"/>
                <w:szCs w:val="24"/>
              </w:rPr>
            </w:pPr>
            <w:r>
              <w:rPr>
                <w:rFonts w:hint="eastAsia" w:ascii="宋体" w:hAnsi="宋体"/>
                <w:sz w:val="24"/>
                <w:szCs w:val="24"/>
              </w:rPr>
              <w:t>评标委员会由采购人代表和评审专家组成，成员人数为</w:t>
            </w:r>
            <w:r>
              <w:rPr>
                <w:rFonts w:ascii="宋体" w:hAnsi="宋体"/>
                <w:sz w:val="24"/>
                <w:szCs w:val="24"/>
              </w:rPr>
              <w:t>5</w:t>
            </w:r>
            <w:r>
              <w:rPr>
                <w:rFonts w:hint="eastAsia" w:ascii="宋体" w:hAnsi="宋体"/>
                <w:sz w:val="24"/>
                <w:szCs w:val="24"/>
              </w:rPr>
              <w:t>人或以上单数，其中评审专家不得少于成员总数的三分之二。</w:t>
            </w:r>
          </w:p>
        </w:tc>
      </w:tr>
      <w:tr w14:paraId="38AFCC82">
        <w:tblPrEx>
          <w:tblCellMar>
            <w:top w:w="0" w:type="dxa"/>
            <w:left w:w="108" w:type="dxa"/>
            <w:bottom w:w="0" w:type="dxa"/>
            <w:right w:w="108" w:type="dxa"/>
          </w:tblCellMar>
        </w:tblPrEx>
        <w:trPr>
          <w:trHeight w:val="490"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0467A9C9">
            <w:pPr>
              <w:spacing w:line="400" w:lineRule="exact"/>
              <w:jc w:val="center"/>
              <w:rPr>
                <w:rFonts w:hint="eastAsia" w:ascii="宋体" w:hAnsi="宋体"/>
                <w:sz w:val="24"/>
                <w:szCs w:val="24"/>
              </w:rPr>
            </w:pPr>
            <w:r>
              <w:rPr>
                <w:rFonts w:hint="eastAsia" w:ascii="宋体" w:hAnsi="宋体"/>
                <w:sz w:val="24"/>
                <w:szCs w:val="24"/>
              </w:rPr>
              <w:t>25.5</w:t>
            </w:r>
          </w:p>
        </w:tc>
        <w:tc>
          <w:tcPr>
            <w:tcW w:w="1194" w:type="pct"/>
            <w:tcBorders>
              <w:top w:val="single" w:color="auto" w:sz="4" w:space="0"/>
              <w:left w:val="single" w:color="auto" w:sz="4" w:space="0"/>
              <w:bottom w:val="single" w:color="auto" w:sz="4" w:space="0"/>
              <w:right w:val="single" w:color="auto" w:sz="4" w:space="0"/>
            </w:tcBorders>
            <w:vAlign w:val="center"/>
          </w:tcPr>
          <w:p w14:paraId="17E92F55">
            <w:pPr>
              <w:spacing w:line="400" w:lineRule="exact"/>
              <w:jc w:val="center"/>
              <w:rPr>
                <w:rFonts w:hint="eastAsia" w:ascii="宋体" w:hAnsi="宋体"/>
                <w:sz w:val="24"/>
                <w:szCs w:val="24"/>
              </w:rPr>
            </w:pPr>
            <w:r>
              <w:rPr>
                <w:rFonts w:hint="eastAsia" w:ascii="宋体" w:hAnsi="宋体"/>
                <w:sz w:val="24"/>
                <w:szCs w:val="24"/>
              </w:rPr>
              <w:t>评标方法</w:t>
            </w:r>
          </w:p>
        </w:tc>
        <w:tc>
          <w:tcPr>
            <w:tcW w:w="3250" w:type="pct"/>
            <w:tcBorders>
              <w:top w:val="single" w:color="auto" w:sz="4" w:space="0"/>
              <w:left w:val="single" w:color="auto" w:sz="4" w:space="0"/>
              <w:bottom w:val="single" w:color="auto" w:sz="4" w:space="0"/>
              <w:right w:val="single" w:color="auto" w:sz="4" w:space="0"/>
            </w:tcBorders>
            <w:vAlign w:val="center"/>
          </w:tcPr>
          <w:p w14:paraId="67C982E7">
            <w:pPr>
              <w:spacing w:line="400" w:lineRule="exact"/>
              <w:rPr>
                <w:rFonts w:hint="eastAsia" w:ascii="宋体" w:hAnsi="宋体"/>
                <w:sz w:val="24"/>
                <w:szCs w:val="24"/>
              </w:rPr>
            </w:pPr>
            <w:r>
              <w:rPr>
                <w:rFonts w:hint="eastAsia" w:ascii="宋体" w:hAnsi="宋体"/>
                <w:sz w:val="24"/>
                <w:szCs w:val="24"/>
              </w:rPr>
              <w:t>综合评分法</w:t>
            </w:r>
          </w:p>
        </w:tc>
      </w:tr>
      <w:tr w14:paraId="1FD5D2D0">
        <w:tblPrEx>
          <w:tblCellMar>
            <w:top w:w="0" w:type="dxa"/>
            <w:left w:w="108" w:type="dxa"/>
            <w:bottom w:w="0" w:type="dxa"/>
            <w:right w:w="108" w:type="dxa"/>
          </w:tblCellMar>
        </w:tblPrEx>
        <w:trPr>
          <w:trHeight w:val="490"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B4562FB">
            <w:pPr>
              <w:spacing w:line="400" w:lineRule="exact"/>
              <w:jc w:val="center"/>
              <w:rPr>
                <w:rFonts w:hint="eastAsia" w:ascii="宋体" w:hAnsi="宋体"/>
                <w:sz w:val="24"/>
                <w:szCs w:val="24"/>
              </w:rPr>
            </w:pPr>
            <w:r>
              <w:rPr>
                <w:rFonts w:hint="eastAsia" w:ascii="宋体" w:hAnsi="宋体"/>
                <w:sz w:val="24"/>
                <w:szCs w:val="24"/>
              </w:rPr>
              <w:t>32.1</w:t>
            </w:r>
          </w:p>
        </w:tc>
        <w:tc>
          <w:tcPr>
            <w:tcW w:w="1194" w:type="pct"/>
            <w:tcBorders>
              <w:top w:val="single" w:color="auto" w:sz="4" w:space="0"/>
              <w:left w:val="single" w:color="auto" w:sz="4" w:space="0"/>
              <w:bottom w:val="single" w:color="auto" w:sz="4" w:space="0"/>
              <w:right w:val="single" w:color="auto" w:sz="4" w:space="0"/>
            </w:tcBorders>
            <w:vAlign w:val="center"/>
          </w:tcPr>
          <w:p w14:paraId="3FF30329">
            <w:pPr>
              <w:spacing w:line="400" w:lineRule="exact"/>
              <w:jc w:val="center"/>
              <w:rPr>
                <w:rFonts w:hint="eastAsia" w:ascii="宋体" w:hAnsi="宋体"/>
                <w:sz w:val="24"/>
                <w:szCs w:val="24"/>
              </w:rPr>
            </w:pPr>
            <w:r>
              <w:rPr>
                <w:rFonts w:hint="eastAsia" w:ascii="宋体" w:hAnsi="宋体"/>
                <w:sz w:val="24"/>
                <w:szCs w:val="24"/>
              </w:rPr>
              <w:t>履约保证金</w:t>
            </w:r>
          </w:p>
        </w:tc>
        <w:tc>
          <w:tcPr>
            <w:tcW w:w="3250" w:type="pct"/>
            <w:tcBorders>
              <w:top w:val="single" w:color="auto" w:sz="4" w:space="0"/>
              <w:left w:val="single" w:color="auto" w:sz="4" w:space="0"/>
              <w:bottom w:val="single" w:color="auto" w:sz="4" w:space="0"/>
              <w:right w:val="single" w:color="auto" w:sz="4" w:space="0"/>
            </w:tcBorders>
            <w:vAlign w:val="center"/>
          </w:tcPr>
          <w:p w14:paraId="6B80846D">
            <w:pPr>
              <w:spacing w:line="450" w:lineRule="exact"/>
              <w:rPr>
                <w:rFonts w:hint="eastAsia" w:ascii="宋体" w:hAnsi="宋体"/>
                <w:sz w:val="24"/>
                <w:szCs w:val="24"/>
              </w:rPr>
            </w:pPr>
            <w:r>
              <w:rPr>
                <w:rFonts w:hint="eastAsia" w:ascii="宋体" w:hAnsi="宋体"/>
                <w:sz w:val="24"/>
                <w:szCs w:val="24"/>
              </w:rPr>
              <w:t>履约保证金的形式：转账、保函或保证保险等</w:t>
            </w:r>
          </w:p>
          <w:p w14:paraId="27C238D8">
            <w:pPr>
              <w:spacing w:line="450" w:lineRule="exact"/>
              <w:rPr>
                <w:rFonts w:hint="eastAsia" w:ascii="宋体" w:hAnsi="宋体"/>
                <w:sz w:val="24"/>
                <w:szCs w:val="24"/>
              </w:rPr>
            </w:pPr>
            <w:r>
              <w:rPr>
                <w:rFonts w:hint="eastAsia" w:ascii="宋体" w:hAnsi="宋体"/>
                <w:sz w:val="24"/>
                <w:szCs w:val="24"/>
              </w:rPr>
              <w:t>履约保证金的金额：合同总价的5%</w:t>
            </w:r>
          </w:p>
          <w:p w14:paraId="68CD1CC6">
            <w:pPr>
              <w:spacing w:line="450" w:lineRule="exact"/>
              <w:rPr>
                <w:rFonts w:hint="eastAsia" w:ascii="宋体" w:hAnsi="宋体"/>
                <w:sz w:val="24"/>
                <w:szCs w:val="24"/>
              </w:rPr>
            </w:pPr>
            <w:r>
              <w:rPr>
                <w:rFonts w:hint="eastAsia" w:ascii="宋体" w:hAnsi="宋体"/>
                <w:sz w:val="24"/>
                <w:szCs w:val="24"/>
              </w:rPr>
              <w:t>履约保证金的退还：合同期结束并完成全部收尾工作（如人员工资、用工纠纷、设施设备修护等）后 15个工作日内退还。</w:t>
            </w:r>
            <w:r>
              <w:rPr>
                <w:rFonts w:ascii="宋体" w:hAnsi="宋体"/>
                <w:sz w:val="24"/>
                <w:szCs w:val="24"/>
              </w:rPr>
              <w:t xml:space="preserve"> </w:t>
            </w:r>
          </w:p>
        </w:tc>
      </w:tr>
      <w:tr w14:paraId="1683B543">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9054B34">
            <w:pPr>
              <w:spacing w:line="400" w:lineRule="exact"/>
              <w:jc w:val="center"/>
              <w:rPr>
                <w:rFonts w:hint="eastAsia" w:ascii="宋体" w:hAnsi="宋体"/>
                <w:sz w:val="24"/>
                <w:szCs w:val="24"/>
              </w:rPr>
            </w:pPr>
            <w:r>
              <w:rPr>
                <w:rFonts w:hint="eastAsia" w:ascii="宋体" w:hAnsi="宋体"/>
                <w:sz w:val="24"/>
                <w:szCs w:val="24"/>
              </w:rPr>
              <w:t>33.1</w:t>
            </w:r>
          </w:p>
        </w:tc>
        <w:tc>
          <w:tcPr>
            <w:tcW w:w="1194" w:type="pct"/>
            <w:tcBorders>
              <w:top w:val="single" w:color="auto" w:sz="4" w:space="0"/>
              <w:left w:val="single" w:color="auto" w:sz="4" w:space="0"/>
              <w:bottom w:val="single" w:color="auto" w:sz="4" w:space="0"/>
              <w:right w:val="single" w:color="auto" w:sz="4" w:space="0"/>
            </w:tcBorders>
            <w:vAlign w:val="center"/>
          </w:tcPr>
          <w:p w14:paraId="0B22FB56">
            <w:pPr>
              <w:spacing w:line="400" w:lineRule="exact"/>
              <w:jc w:val="center"/>
              <w:rPr>
                <w:rFonts w:hint="eastAsia" w:ascii="宋体" w:hAnsi="宋体"/>
                <w:bCs/>
                <w:sz w:val="24"/>
                <w:szCs w:val="24"/>
              </w:rPr>
            </w:pPr>
            <w:r>
              <w:rPr>
                <w:rFonts w:hint="eastAsia" w:ascii="宋体" w:hAnsi="宋体"/>
                <w:sz w:val="24"/>
                <w:szCs w:val="24"/>
              </w:rPr>
              <w:t>采购代理服务费</w:t>
            </w:r>
          </w:p>
        </w:tc>
        <w:tc>
          <w:tcPr>
            <w:tcW w:w="3250" w:type="pct"/>
            <w:tcBorders>
              <w:top w:val="single" w:color="auto" w:sz="4" w:space="0"/>
              <w:left w:val="single" w:color="auto" w:sz="4" w:space="0"/>
              <w:bottom w:val="single" w:color="auto" w:sz="4" w:space="0"/>
              <w:right w:val="single" w:color="auto" w:sz="4" w:space="0"/>
            </w:tcBorders>
          </w:tcPr>
          <w:p w14:paraId="0BC4057E">
            <w:pPr>
              <w:pStyle w:val="36"/>
              <w:spacing w:before="0" w:beforeAutospacing="0" w:after="0" w:afterAutospacing="0" w:line="400" w:lineRule="exact"/>
              <w:ind w:left="120" w:leftChars="57" w:firstLine="240" w:firstLineChars="100"/>
              <w:jc w:val="both"/>
              <w:rPr>
                <w:rFonts w:hint="eastAsia"/>
              </w:rPr>
            </w:pPr>
            <w:r>
              <w:rPr>
                <w:rFonts w:hint="eastAsia"/>
              </w:rPr>
              <w:t>采购代理服务费依据委托代理协议约定，以中标金额为计费基数，按以下标准以差额定率累进计费方式计算，由中标人在领取中标通知书时通过转账或现金方式向采购代理机构一次性支付。</w:t>
            </w:r>
          </w:p>
          <w:tbl>
            <w:tblPr>
              <w:tblStyle w:val="39"/>
              <w:tblW w:w="583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3"/>
              <w:gridCol w:w="1843"/>
            </w:tblGrid>
            <w:tr w14:paraId="506B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3993" w:type="dxa"/>
                  <w:shd w:val="clear" w:color="auto" w:fill="auto"/>
                  <w:vAlign w:val="center"/>
                </w:tcPr>
                <w:p w14:paraId="7A135E61">
                  <w:pPr>
                    <w:spacing w:line="420" w:lineRule="exact"/>
                    <w:jc w:val="center"/>
                    <w:rPr>
                      <w:rFonts w:hint="eastAsia" w:hAnsi="宋体"/>
                      <w:sz w:val="24"/>
                      <w:szCs w:val="24"/>
                    </w:rPr>
                  </w:pPr>
                  <w:r>
                    <w:rPr>
                      <w:rFonts w:hint="eastAsia" w:hAnsi="宋体"/>
                      <w:sz w:val="24"/>
                      <w:szCs w:val="24"/>
                    </w:rPr>
                    <w:t>中标金额</w:t>
                  </w:r>
                </w:p>
              </w:tc>
              <w:tc>
                <w:tcPr>
                  <w:tcW w:w="1843" w:type="dxa"/>
                  <w:shd w:val="clear" w:color="auto" w:fill="auto"/>
                  <w:vAlign w:val="center"/>
                </w:tcPr>
                <w:p w14:paraId="5418A480">
                  <w:pPr>
                    <w:spacing w:line="420" w:lineRule="exact"/>
                    <w:jc w:val="center"/>
                    <w:rPr>
                      <w:rFonts w:hint="eastAsia" w:hAnsi="宋体"/>
                      <w:sz w:val="24"/>
                      <w:szCs w:val="24"/>
                    </w:rPr>
                  </w:pPr>
                  <w:r>
                    <w:rPr>
                      <w:rFonts w:hint="eastAsia" w:hAnsi="宋体"/>
                      <w:sz w:val="24"/>
                      <w:szCs w:val="24"/>
                    </w:rPr>
                    <w:t>费率或标准</w:t>
                  </w:r>
                </w:p>
              </w:tc>
            </w:tr>
            <w:tr w14:paraId="5BBE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3" w:type="dxa"/>
                  <w:shd w:val="clear" w:color="auto" w:fill="auto"/>
                  <w:vAlign w:val="center"/>
                </w:tcPr>
                <w:p w14:paraId="052A0BA7">
                  <w:pPr>
                    <w:jc w:val="center"/>
                    <w:rPr>
                      <w:rFonts w:hint="eastAsia" w:hAnsi="宋体"/>
                      <w:sz w:val="24"/>
                      <w:szCs w:val="24"/>
                    </w:rPr>
                  </w:pPr>
                  <w:r>
                    <w:rPr>
                      <w:rFonts w:hAnsi="宋体"/>
                      <w:sz w:val="24"/>
                      <w:szCs w:val="24"/>
                    </w:rPr>
                    <w:t>0</w:t>
                  </w:r>
                  <w:r>
                    <w:rPr>
                      <w:rFonts w:hint="eastAsia" w:hAnsi="宋体"/>
                      <w:sz w:val="24"/>
                      <w:szCs w:val="24"/>
                    </w:rPr>
                    <w:t>万元～100万元（含）</w:t>
                  </w:r>
                </w:p>
              </w:tc>
              <w:tc>
                <w:tcPr>
                  <w:tcW w:w="1843" w:type="dxa"/>
                  <w:shd w:val="clear" w:color="auto" w:fill="auto"/>
                  <w:vAlign w:val="center"/>
                </w:tcPr>
                <w:p w14:paraId="390DA6A3">
                  <w:pPr>
                    <w:jc w:val="center"/>
                    <w:rPr>
                      <w:rFonts w:hint="eastAsia" w:hAnsi="宋体"/>
                      <w:sz w:val="24"/>
                      <w:szCs w:val="24"/>
                    </w:rPr>
                  </w:pPr>
                  <w:r>
                    <w:rPr>
                      <w:rFonts w:hAnsi="宋体" w:cs="宋体"/>
                      <w:kern w:val="0"/>
                      <w:sz w:val="24"/>
                      <w:szCs w:val="24"/>
                    </w:rPr>
                    <w:t>1.5%</w:t>
                  </w:r>
                </w:p>
              </w:tc>
            </w:tr>
            <w:tr w14:paraId="03F6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3" w:type="dxa"/>
                  <w:shd w:val="clear" w:color="auto" w:fill="auto"/>
                  <w:vAlign w:val="center"/>
                </w:tcPr>
                <w:p w14:paraId="38F610EE">
                  <w:pPr>
                    <w:jc w:val="center"/>
                    <w:rPr>
                      <w:rFonts w:hint="eastAsia" w:hAnsi="宋体"/>
                      <w:sz w:val="24"/>
                      <w:szCs w:val="24"/>
                    </w:rPr>
                  </w:pPr>
                  <w:r>
                    <w:rPr>
                      <w:rFonts w:hint="eastAsia" w:hAnsi="宋体"/>
                      <w:sz w:val="24"/>
                      <w:szCs w:val="24"/>
                    </w:rPr>
                    <w:t>100万元～500万元（含）</w:t>
                  </w:r>
                </w:p>
              </w:tc>
              <w:tc>
                <w:tcPr>
                  <w:tcW w:w="1843" w:type="dxa"/>
                  <w:shd w:val="clear" w:color="auto" w:fill="auto"/>
                  <w:vAlign w:val="center"/>
                </w:tcPr>
                <w:p w14:paraId="52F45F3D">
                  <w:pPr>
                    <w:jc w:val="center"/>
                    <w:rPr>
                      <w:rFonts w:hint="eastAsia" w:hAnsi="宋体"/>
                      <w:sz w:val="24"/>
                      <w:szCs w:val="24"/>
                    </w:rPr>
                  </w:pPr>
                  <w:r>
                    <w:rPr>
                      <w:rFonts w:hAnsi="宋体" w:cs="宋体"/>
                      <w:kern w:val="0"/>
                      <w:sz w:val="24"/>
                      <w:szCs w:val="24"/>
                    </w:rPr>
                    <w:t>1.3%</w:t>
                  </w:r>
                </w:p>
              </w:tc>
            </w:tr>
            <w:tr w14:paraId="1B17C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3" w:type="dxa"/>
                  <w:shd w:val="clear" w:color="auto" w:fill="auto"/>
                  <w:vAlign w:val="center"/>
                </w:tcPr>
                <w:p w14:paraId="003301FF">
                  <w:pPr>
                    <w:jc w:val="center"/>
                    <w:rPr>
                      <w:rFonts w:hint="eastAsia" w:hAnsi="宋体"/>
                      <w:sz w:val="24"/>
                      <w:szCs w:val="24"/>
                    </w:rPr>
                  </w:pPr>
                  <w:r>
                    <w:rPr>
                      <w:rFonts w:hint="eastAsia" w:hAnsi="宋体" w:cs="宋体"/>
                      <w:kern w:val="0"/>
                      <w:sz w:val="24"/>
                      <w:szCs w:val="24"/>
                    </w:rPr>
                    <w:t>500万元～1000万元（含）</w:t>
                  </w:r>
                </w:p>
              </w:tc>
              <w:tc>
                <w:tcPr>
                  <w:tcW w:w="1843" w:type="dxa"/>
                  <w:shd w:val="clear" w:color="auto" w:fill="auto"/>
                  <w:vAlign w:val="center"/>
                </w:tcPr>
                <w:p w14:paraId="3FE04DDC">
                  <w:pPr>
                    <w:jc w:val="center"/>
                    <w:rPr>
                      <w:rFonts w:hint="eastAsia" w:hAnsi="宋体" w:cs="宋体"/>
                      <w:kern w:val="0"/>
                      <w:sz w:val="24"/>
                      <w:szCs w:val="24"/>
                    </w:rPr>
                  </w:pPr>
                  <w:r>
                    <w:rPr>
                      <w:rFonts w:hint="eastAsia" w:hAnsi="宋体" w:cs="宋体"/>
                      <w:kern w:val="0"/>
                      <w:sz w:val="24"/>
                      <w:szCs w:val="24"/>
                    </w:rPr>
                    <w:t>0.5</w:t>
                  </w:r>
                  <w:r>
                    <w:rPr>
                      <w:rFonts w:hAnsi="宋体" w:cs="宋体"/>
                      <w:kern w:val="0"/>
                      <w:sz w:val="24"/>
                      <w:szCs w:val="24"/>
                    </w:rPr>
                    <w:t>%</w:t>
                  </w:r>
                </w:p>
              </w:tc>
            </w:tr>
            <w:tr w14:paraId="2280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3" w:type="dxa"/>
                  <w:shd w:val="clear" w:color="auto" w:fill="auto"/>
                  <w:vAlign w:val="center"/>
                </w:tcPr>
                <w:p w14:paraId="5C36F44F">
                  <w:pPr>
                    <w:jc w:val="center"/>
                    <w:rPr>
                      <w:rFonts w:hint="eastAsia" w:hAnsi="宋体"/>
                      <w:sz w:val="24"/>
                      <w:szCs w:val="24"/>
                    </w:rPr>
                  </w:pPr>
                  <w:r>
                    <w:rPr>
                      <w:rFonts w:hint="eastAsia" w:hAnsi="宋体" w:cs="宋体"/>
                      <w:kern w:val="0"/>
                      <w:sz w:val="24"/>
                      <w:szCs w:val="24"/>
                    </w:rPr>
                    <w:t>1000万元～5000万元（含）</w:t>
                  </w:r>
                </w:p>
              </w:tc>
              <w:tc>
                <w:tcPr>
                  <w:tcW w:w="1843" w:type="dxa"/>
                  <w:shd w:val="clear" w:color="auto" w:fill="auto"/>
                  <w:vAlign w:val="center"/>
                </w:tcPr>
                <w:p w14:paraId="43475477">
                  <w:pPr>
                    <w:jc w:val="center"/>
                    <w:rPr>
                      <w:rFonts w:hint="eastAsia" w:hAnsi="宋体" w:cs="宋体"/>
                      <w:kern w:val="0"/>
                      <w:sz w:val="24"/>
                      <w:szCs w:val="24"/>
                    </w:rPr>
                  </w:pPr>
                  <w:r>
                    <w:rPr>
                      <w:rFonts w:hint="eastAsia" w:hAnsi="宋体" w:cs="宋体"/>
                      <w:kern w:val="0"/>
                      <w:sz w:val="24"/>
                      <w:szCs w:val="24"/>
                    </w:rPr>
                    <w:t>0.4</w:t>
                  </w:r>
                  <w:r>
                    <w:rPr>
                      <w:rFonts w:hAnsi="宋体" w:cs="宋体"/>
                      <w:kern w:val="0"/>
                      <w:sz w:val="24"/>
                      <w:szCs w:val="24"/>
                    </w:rPr>
                    <w:t>%</w:t>
                  </w:r>
                </w:p>
              </w:tc>
            </w:tr>
          </w:tbl>
          <w:p w14:paraId="5810C5DE">
            <w:pPr>
              <w:spacing w:line="400" w:lineRule="exact"/>
              <w:rPr>
                <w:rFonts w:hint="eastAsia" w:ascii="宋体" w:hAnsi="宋体" w:cs="宋体"/>
                <w:kern w:val="0"/>
                <w:sz w:val="24"/>
                <w:szCs w:val="24"/>
              </w:rPr>
            </w:pPr>
          </w:p>
        </w:tc>
      </w:tr>
      <w:tr w14:paraId="25D470A8">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5CD761F">
            <w:pPr>
              <w:spacing w:line="400" w:lineRule="exact"/>
              <w:jc w:val="center"/>
              <w:rPr>
                <w:rFonts w:hint="eastAsia" w:ascii="宋体" w:hAnsi="宋体"/>
                <w:sz w:val="24"/>
                <w:szCs w:val="24"/>
              </w:rPr>
            </w:pPr>
            <w:r>
              <w:rPr>
                <w:rFonts w:hint="eastAsia" w:ascii="宋体" w:hAnsi="宋体"/>
                <w:sz w:val="24"/>
                <w:szCs w:val="24"/>
              </w:rPr>
              <w:t>34</w:t>
            </w:r>
          </w:p>
        </w:tc>
        <w:tc>
          <w:tcPr>
            <w:tcW w:w="4445" w:type="pct"/>
            <w:gridSpan w:val="2"/>
            <w:tcBorders>
              <w:top w:val="single" w:color="auto" w:sz="4" w:space="0"/>
              <w:left w:val="single" w:color="auto" w:sz="4" w:space="0"/>
              <w:bottom w:val="single" w:color="auto" w:sz="4" w:space="0"/>
              <w:right w:val="single" w:color="auto" w:sz="4" w:space="0"/>
            </w:tcBorders>
            <w:vAlign w:val="center"/>
          </w:tcPr>
          <w:p w14:paraId="46397899">
            <w:pPr>
              <w:spacing w:line="400" w:lineRule="exact"/>
              <w:rPr>
                <w:rFonts w:hint="eastAsia" w:ascii="宋体" w:hAnsi="宋体"/>
                <w:sz w:val="24"/>
                <w:szCs w:val="24"/>
              </w:rPr>
            </w:pPr>
            <w:r>
              <w:rPr>
                <w:rFonts w:hint="eastAsia" w:ascii="宋体" w:hAnsi="宋体"/>
                <w:sz w:val="24"/>
                <w:szCs w:val="24"/>
              </w:rPr>
              <w:t>需要补充的其他内容</w:t>
            </w:r>
          </w:p>
        </w:tc>
      </w:tr>
      <w:tr w14:paraId="0B96C96C">
        <w:tblPrEx>
          <w:tblCellMar>
            <w:top w:w="0" w:type="dxa"/>
            <w:left w:w="108" w:type="dxa"/>
            <w:bottom w:w="0" w:type="dxa"/>
            <w:right w:w="108" w:type="dxa"/>
          </w:tblCellMar>
        </w:tblPrEx>
        <w:trPr>
          <w:trHeight w:val="624"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1F2A629">
            <w:pPr>
              <w:spacing w:line="400" w:lineRule="exact"/>
              <w:jc w:val="center"/>
              <w:rPr>
                <w:rFonts w:hint="eastAsia" w:ascii="宋体" w:hAnsi="宋体"/>
                <w:b/>
                <w:sz w:val="24"/>
                <w:szCs w:val="24"/>
              </w:rPr>
            </w:pPr>
            <w:r>
              <w:rPr>
                <w:rFonts w:ascii="宋体" w:hAnsi="宋体"/>
                <w:sz w:val="24"/>
                <w:szCs w:val="24"/>
              </w:rPr>
              <w:t>34.4</w:t>
            </w:r>
          </w:p>
        </w:tc>
        <w:tc>
          <w:tcPr>
            <w:tcW w:w="4445" w:type="pct"/>
            <w:gridSpan w:val="2"/>
            <w:tcBorders>
              <w:top w:val="single" w:color="auto" w:sz="4" w:space="0"/>
              <w:left w:val="single" w:color="auto" w:sz="4" w:space="0"/>
              <w:bottom w:val="single" w:color="auto" w:sz="4" w:space="0"/>
              <w:right w:val="single" w:color="auto" w:sz="4" w:space="0"/>
            </w:tcBorders>
            <w:vAlign w:val="center"/>
          </w:tcPr>
          <w:p w14:paraId="34DD5786">
            <w:pPr>
              <w:pStyle w:val="36"/>
              <w:spacing w:before="0" w:beforeAutospacing="0" w:after="0" w:afterAutospacing="0" w:line="440" w:lineRule="exact"/>
              <w:ind w:left="130" w:leftChars="62" w:right="170" w:rightChars="81" w:firstLine="10" w:firstLineChars="4"/>
              <w:rPr>
                <w:rFonts w:hint="eastAsia"/>
                <w:b/>
              </w:rPr>
            </w:pPr>
            <w:r>
              <w:rPr>
                <w:rFonts w:hint="eastAsia"/>
                <w:b/>
              </w:rPr>
              <w:t>一、投标文件的解密：采购代理机构将依托电子交易平台发起开始解密指令，投标人的法定代表人或其委托代理人须使用加密时所用的CA证书按平台提示和招标文件的规定登录到“政采云”平台签到并在发起解密指令后在规定时间内完成对电子投标文件在线解密。投标文件未按时解密的，视为撤回投标文件。</w:t>
            </w:r>
          </w:p>
          <w:p w14:paraId="2A738759">
            <w:pPr>
              <w:pStyle w:val="36"/>
              <w:spacing w:before="0" w:beforeAutospacing="0" w:after="0" w:afterAutospacing="0" w:line="440" w:lineRule="exact"/>
              <w:ind w:left="130" w:leftChars="62" w:right="170" w:rightChars="81" w:firstLine="10" w:firstLineChars="4"/>
              <w:rPr>
                <w:rFonts w:hint="eastAsia"/>
                <w:b/>
              </w:rPr>
            </w:pPr>
            <w:r>
              <w:rPr>
                <w:rFonts w:hint="eastAsia"/>
                <w:b/>
              </w:rPr>
              <w:t>二、解密顺序：以“政采云”电子平台显示的编号顺序依次进行。</w:t>
            </w:r>
          </w:p>
          <w:p w14:paraId="2D1C28BD">
            <w:pPr>
              <w:pStyle w:val="36"/>
              <w:spacing w:before="0" w:beforeAutospacing="0" w:after="0" w:afterAutospacing="0" w:line="440" w:lineRule="exact"/>
              <w:ind w:left="130" w:leftChars="62" w:right="170" w:rightChars="81" w:firstLine="10" w:firstLineChars="4"/>
              <w:rPr>
                <w:rFonts w:hint="eastAsia"/>
                <w:b/>
              </w:rPr>
            </w:pPr>
            <w:r>
              <w:rPr>
                <w:rFonts w:hint="eastAsia"/>
                <w:b/>
              </w:rPr>
              <w:t>三、招标文件中所称复印件均指原件的彩色扫描件或彩色复印件，投标文件格式中相应要求位置应附原件的彩色扫描件或彩色复印件。</w:t>
            </w:r>
          </w:p>
          <w:p w14:paraId="2C53B879">
            <w:pPr>
              <w:pStyle w:val="36"/>
              <w:spacing w:before="0" w:beforeAutospacing="0" w:after="0" w:afterAutospacing="0" w:line="440" w:lineRule="exact"/>
              <w:ind w:left="130" w:leftChars="62" w:right="170" w:rightChars="81" w:firstLine="10" w:firstLineChars="4"/>
              <w:rPr>
                <w:rFonts w:hint="eastAsia"/>
                <w:b/>
              </w:rPr>
            </w:pPr>
            <w:r>
              <w:rPr>
                <w:rFonts w:hint="eastAsia"/>
                <w:b/>
              </w:rPr>
              <w:t>四、为确保电子交易操作合法、有效和安全，投标人应当在投标文件提交截止时间前完成在“政府采购云平台”的身份认证，确保在电子交易过程中能够对相关数据电文进行加密和使用。</w:t>
            </w:r>
          </w:p>
          <w:p w14:paraId="22D8BD52">
            <w:pPr>
              <w:pStyle w:val="36"/>
              <w:spacing w:before="0" w:beforeAutospacing="0" w:after="0" w:afterAutospacing="0" w:line="440" w:lineRule="exact"/>
              <w:ind w:left="130" w:leftChars="62" w:right="170" w:rightChars="81" w:firstLine="10" w:firstLineChars="4"/>
              <w:rPr>
                <w:rFonts w:hint="eastAsia"/>
                <w:b/>
              </w:rPr>
            </w:pPr>
            <w:r>
              <w:rPr>
                <w:rFonts w:hint="eastAsia"/>
                <w:b/>
              </w:rPr>
              <w:t>五、以下情况视为投标人同意撤回已上传系统的投标文件或其投标文件无效：</w:t>
            </w:r>
          </w:p>
          <w:p w14:paraId="6FE3B194">
            <w:pPr>
              <w:pStyle w:val="36"/>
              <w:spacing w:before="0" w:beforeAutospacing="0" w:after="0" w:afterAutospacing="0" w:line="440" w:lineRule="exact"/>
              <w:ind w:left="130" w:leftChars="62" w:right="170" w:rightChars="81" w:firstLine="10" w:firstLineChars="4"/>
              <w:rPr>
                <w:rFonts w:hint="eastAsia"/>
                <w:b/>
              </w:rPr>
            </w:pPr>
            <w:r>
              <w:rPr>
                <w:rFonts w:hint="eastAsia"/>
                <w:b/>
              </w:rPr>
              <w:t>（1）政采云电子平台显示投标人未上传投标文件；</w:t>
            </w:r>
          </w:p>
          <w:p w14:paraId="0D205CDA">
            <w:pPr>
              <w:pStyle w:val="36"/>
              <w:spacing w:before="0" w:beforeAutospacing="0" w:after="0" w:afterAutospacing="0" w:line="440" w:lineRule="exact"/>
              <w:ind w:left="130" w:leftChars="62" w:right="170" w:rightChars="81" w:firstLine="10" w:firstLineChars="4"/>
              <w:rPr>
                <w:rFonts w:hint="eastAsia"/>
                <w:b/>
              </w:rPr>
            </w:pPr>
            <w:r>
              <w:rPr>
                <w:rFonts w:hint="eastAsia"/>
                <w:b/>
              </w:rPr>
              <w:t>（2）因投标人原因上传的投标文件在开启文件时无法解密；</w:t>
            </w:r>
          </w:p>
          <w:p w14:paraId="2D96C1D5">
            <w:pPr>
              <w:pStyle w:val="36"/>
              <w:spacing w:before="0" w:beforeAutospacing="0" w:after="0" w:afterAutospacing="0" w:line="440" w:lineRule="exact"/>
              <w:ind w:left="130" w:leftChars="62" w:right="170" w:rightChars="81" w:firstLine="10" w:firstLineChars="4"/>
              <w:rPr>
                <w:rFonts w:hint="eastAsia"/>
              </w:rPr>
            </w:pPr>
            <w:r>
              <w:rPr>
                <w:rFonts w:hint="eastAsia"/>
                <w:b/>
              </w:rPr>
              <w:t>（3）因投标人自身原因导致未在规定时间内完成投标文件解密。</w:t>
            </w:r>
          </w:p>
        </w:tc>
      </w:tr>
    </w:tbl>
    <w:p w14:paraId="69727EE5">
      <w:pPr>
        <w:spacing w:line="480" w:lineRule="exact"/>
        <w:ind w:firstLine="540" w:firstLineChars="225"/>
        <w:jc w:val="left"/>
        <w:rPr>
          <w:rFonts w:hint="eastAsia" w:ascii="宋体" w:hAnsi="宋体"/>
          <w:sz w:val="24"/>
          <w:szCs w:val="24"/>
        </w:rPr>
      </w:pPr>
      <w:bookmarkStart w:id="48" w:name="_Toc4403237"/>
      <w:bookmarkStart w:id="49" w:name="_Toc15736"/>
      <w:bookmarkStart w:id="50" w:name="_Toc246996918"/>
      <w:bookmarkStart w:id="51" w:name="_Toc489197807"/>
      <w:bookmarkStart w:id="52" w:name="_Toc378239351"/>
      <w:bookmarkStart w:id="53" w:name="_Toc480817643"/>
      <w:bookmarkStart w:id="54" w:name="_Toc144974497"/>
      <w:bookmarkStart w:id="55" w:name="_Toc152045529"/>
      <w:bookmarkStart w:id="56" w:name="_Toc401342134"/>
      <w:bookmarkStart w:id="57" w:name="_Toc296602420"/>
      <w:bookmarkStart w:id="58" w:name="_Toc488633604"/>
      <w:bookmarkStart w:id="59" w:name="_Toc246996175"/>
      <w:bookmarkStart w:id="60" w:name="_Toc152042305"/>
      <w:bookmarkStart w:id="61" w:name="_Toc489145703"/>
      <w:bookmarkStart w:id="62" w:name="_Toc17909"/>
      <w:bookmarkStart w:id="63" w:name="_Toc378239078"/>
      <w:bookmarkStart w:id="64" w:name="_Toc247085689"/>
      <w:bookmarkStart w:id="65" w:name="_Toc378239170"/>
      <w:bookmarkStart w:id="66" w:name="_Toc179632546"/>
    </w:p>
    <w:p w14:paraId="2E9179B6">
      <w:pPr>
        <w:widowControl/>
        <w:jc w:val="left"/>
        <w:rPr>
          <w:rFonts w:hint="eastAsia" w:ascii="宋体" w:hAnsi="宋体" w:cs="黑体"/>
          <w:b/>
          <w:kern w:val="0"/>
          <w:sz w:val="28"/>
          <w:szCs w:val="28"/>
        </w:rPr>
      </w:pPr>
      <w:r>
        <w:rPr>
          <w:rFonts w:hint="eastAsia" w:ascii="宋体" w:hAnsi="宋体" w:cs="黑体"/>
          <w:kern w:val="0"/>
          <w:sz w:val="28"/>
          <w:szCs w:val="28"/>
        </w:rPr>
        <w:br w:type="page"/>
      </w:r>
    </w:p>
    <w:p w14:paraId="1F0C9909">
      <w:pPr>
        <w:pStyle w:val="8"/>
        <w:spacing w:before="0" w:line="360" w:lineRule="exact"/>
        <w:ind w:firstLine="280"/>
        <w:jc w:val="center"/>
        <w:rPr>
          <w:rFonts w:hint="eastAsia" w:ascii="宋体" w:hAnsi="宋体" w:cs="黑体"/>
          <w:color w:val="auto"/>
          <w:spacing w:val="0"/>
          <w:kern w:val="0"/>
          <w:sz w:val="28"/>
          <w:szCs w:val="28"/>
        </w:rPr>
      </w:pPr>
      <w:r>
        <w:rPr>
          <w:rFonts w:hint="eastAsia" w:ascii="宋体" w:hAnsi="宋体" w:cs="黑体"/>
          <w:color w:val="auto"/>
          <w:spacing w:val="0"/>
          <w:kern w:val="0"/>
          <w:sz w:val="28"/>
          <w:szCs w:val="28"/>
        </w:rPr>
        <w:t>二、投标人须知</w:t>
      </w:r>
      <w:bookmarkEnd w:id="48"/>
      <w:bookmarkEnd w:id="49"/>
    </w:p>
    <w:p w14:paraId="4157B394">
      <w:pPr>
        <w:pStyle w:val="13"/>
      </w:pPr>
    </w:p>
    <w:p w14:paraId="5C910F47">
      <w:pPr>
        <w:pStyle w:val="8"/>
        <w:spacing w:before="0" w:line="360" w:lineRule="exact"/>
        <w:ind w:firstLine="280"/>
        <w:jc w:val="center"/>
        <w:rPr>
          <w:rFonts w:hint="eastAsia" w:ascii="宋体" w:hAnsi="宋体"/>
          <w:color w:val="auto"/>
          <w:sz w:val="28"/>
          <w:szCs w:val="28"/>
        </w:rPr>
      </w:pPr>
      <w:bookmarkStart w:id="67" w:name="_Toc14693"/>
      <w:bookmarkStart w:id="68" w:name="_Toc4403238"/>
      <w:r>
        <w:rPr>
          <w:rFonts w:hint="eastAsia" w:ascii="宋体" w:hAnsi="宋体" w:cs="宋体"/>
          <w:color w:val="auto"/>
          <w:spacing w:val="0"/>
          <w:kern w:val="0"/>
          <w:sz w:val="28"/>
          <w:szCs w:val="28"/>
        </w:rPr>
        <w:t>(一）</w:t>
      </w:r>
      <w:r>
        <w:rPr>
          <w:rFonts w:ascii="宋体" w:hAnsi="宋体"/>
          <w:color w:val="auto"/>
          <w:sz w:val="28"/>
          <w:szCs w:val="28"/>
        </w:rPr>
        <w:t>总则</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440400D1">
      <w:pPr>
        <w:pStyle w:val="9"/>
        <w:spacing w:before="0" w:after="0" w:line="480" w:lineRule="exact"/>
        <w:rPr>
          <w:rFonts w:hint="eastAsia" w:hAnsi="宋体"/>
          <w:szCs w:val="24"/>
        </w:rPr>
      </w:pPr>
      <w:bookmarkStart w:id="69" w:name="_Toc246996919"/>
      <w:bookmarkStart w:id="70" w:name="_Toc296602421"/>
      <w:bookmarkStart w:id="71" w:name="_Toc489145704"/>
      <w:bookmarkStart w:id="72" w:name="_Toc144974498"/>
      <w:bookmarkStart w:id="73" w:name="_Toc489197808"/>
      <w:bookmarkStart w:id="74" w:name="_Toc247085690"/>
      <w:bookmarkStart w:id="75" w:name="_Toc152045530"/>
      <w:bookmarkStart w:id="76" w:name="_Toc246996176"/>
      <w:bookmarkStart w:id="77" w:name="_Toc4403239"/>
      <w:bookmarkStart w:id="78" w:name="_Toc152042306"/>
      <w:bookmarkStart w:id="79" w:name="_Toc179632547"/>
      <w:bookmarkStart w:id="80" w:name="_Toc11031"/>
      <w:r>
        <w:rPr>
          <w:rFonts w:hAnsi="宋体"/>
          <w:szCs w:val="24"/>
        </w:rPr>
        <w:t xml:space="preserve">1. </w:t>
      </w:r>
      <w:r>
        <w:rPr>
          <w:rFonts w:hint="eastAsia" w:hAnsi="宋体"/>
          <w:szCs w:val="24"/>
        </w:rPr>
        <w:t>项目概况</w:t>
      </w:r>
      <w:bookmarkEnd w:id="69"/>
      <w:bookmarkEnd w:id="70"/>
      <w:bookmarkEnd w:id="71"/>
      <w:bookmarkEnd w:id="72"/>
      <w:bookmarkEnd w:id="73"/>
      <w:bookmarkEnd w:id="74"/>
      <w:bookmarkEnd w:id="75"/>
      <w:bookmarkEnd w:id="76"/>
      <w:bookmarkEnd w:id="77"/>
      <w:bookmarkEnd w:id="78"/>
      <w:bookmarkEnd w:id="79"/>
      <w:bookmarkEnd w:id="80"/>
    </w:p>
    <w:p w14:paraId="68A02C96">
      <w:pPr>
        <w:spacing w:line="480" w:lineRule="exact"/>
        <w:ind w:firstLine="540" w:firstLineChars="225"/>
        <w:jc w:val="left"/>
        <w:rPr>
          <w:rFonts w:hint="eastAsia" w:ascii="宋体" w:hAnsi="宋体"/>
          <w:sz w:val="24"/>
          <w:szCs w:val="24"/>
        </w:rPr>
      </w:pPr>
      <w:r>
        <w:rPr>
          <w:rFonts w:ascii="宋体" w:hAnsi="宋体"/>
          <w:sz w:val="24"/>
          <w:szCs w:val="24"/>
        </w:rPr>
        <w:t>1.1</w:t>
      </w:r>
      <w:r>
        <w:rPr>
          <w:rFonts w:hint="eastAsia" w:ascii="宋体" w:hAnsi="宋体"/>
          <w:sz w:val="24"/>
          <w:szCs w:val="24"/>
        </w:rPr>
        <w:t>根据《中华人民共和国政府采购法》《中华人民共和国政府采购法实施条例》《政府采购货物和服务招标投标管理办法》（财政部令第87号）等有关法律、法规的规定，本项目已具备招标条件，现对本项目进行公开招标。</w:t>
      </w:r>
    </w:p>
    <w:p w14:paraId="63DB6E73">
      <w:pPr>
        <w:spacing w:line="480" w:lineRule="exact"/>
        <w:ind w:firstLine="540" w:firstLineChars="225"/>
        <w:jc w:val="left"/>
        <w:rPr>
          <w:rFonts w:hint="eastAsia" w:ascii="宋体" w:hAnsi="宋体"/>
          <w:sz w:val="24"/>
          <w:szCs w:val="24"/>
        </w:rPr>
      </w:pPr>
      <w:r>
        <w:rPr>
          <w:rFonts w:ascii="宋体" w:hAnsi="宋体"/>
          <w:sz w:val="24"/>
          <w:szCs w:val="24"/>
        </w:rPr>
        <w:t xml:space="preserve">1.2 </w:t>
      </w:r>
      <w:r>
        <w:rPr>
          <w:rFonts w:hint="eastAsia" w:ascii="宋体" w:hAnsi="宋体"/>
          <w:sz w:val="24"/>
          <w:szCs w:val="24"/>
        </w:rPr>
        <w:t>本项目采购人：详见《</w:t>
      </w:r>
      <w:r>
        <w:rPr>
          <w:rFonts w:ascii="宋体" w:hAnsi="宋体"/>
          <w:sz w:val="24"/>
          <w:szCs w:val="24"/>
        </w:rPr>
        <w:t>投标人须知前附表</w:t>
      </w:r>
      <w:r>
        <w:rPr>
          <w:rFonts w:hint="eastAsia" w:ascii="宋体" w:hAnsi="宋体"/>
          <w:sz w:val="24"/>
          <w:szCs w:val="24"/>
        </w:rPr>
        <w:t>》。</w:t>
      </w:r>
    </w:p>
    <w:p w14:paraId="74292A8F">
      <w:pPr>
        <w:spacing w:line="480" w:lineRule="exact"/>
        <w:ind w:firstLine="540" w:firstLineChars="225"/>
        <w:jc w:val="left"/>
        <w:rPr>
          <w:rFonts w:hint="eastAsia" w:ascii="宋体" w:hAnsi="宋体"/>
          <w:sz w:val="24"/>
          <w:szCs w:val="24"/>
        </w:rPr>
      </w:pPr>
      <w:r>
        <w:rPr>
          <w:rFonts w:ascii="宋体" w:hAnsi="宋体"/>
          <w:sz w:val="24"/>
          <w:szCs w:val="24"/>
        </w:rPr>
        <w:t xml:space="preserve">1.3 </w:t>
      </w:r>
      <w:r>
        <w:rPr>
          <w:rFonts w:hint="eastAsia" w:ascii="宋体" w:hAnsi="宋体"/>
          <w:sz w:val="24"/>
          <w:szCs w:val="24"/>
        </w:rPr>
        <w:t>本项目采购代理机构：详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6A52A8A8">
      <w:pPr>
        <w:spacing w:line="480" w:lineRule="exact"/>
        <w:ind w:firstLine="540" w:firstLineChars="225"/>
        <w:jc w:val="left"/>
        <w:rPr>
          <w:rFonts w:hint="eastAsia" w:ascii="宋体" w:hAnsi="宋体"/>
          <w:sz w:val="24"/>
          <w:szCs w:val="24"/>
        </w:rPr>
      </w:pPr>
      <w:r>
        <w:rPr>
          <w:rFonts w:ascii="宋体" w:hAnsi="宋体"/>
          <w:sz w:val="24"/>
          <w:szCs w:val="24"/>
        </w:rPr>
        <w:t xml:space="preserve">1.4 </w:t>
      </w:r>
      <w:r>
        <w:rPr>
          <w:rFonts w:hint="eastAsia" w:ascii="宋体" w:hAnsi="宋体"/>
          <w:sz w:val="24"/>
          <w:szCs w:val="24"/>
        </w:rPr>
        <w:t>本项目名称及招标编号：详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001D26DA">
      <w:pPr>
        <w:pStyle w:val="9"/>
        <w:spacing w:before="0" w:after="0" w:line="480" w:lineRule="exact"/>
        <w:rPr>
          <w:rFonts w:hint="eastAsia" w:hAnsi="宋体"/>
          <w:szCs w:val="24"/>
        </w:rPr>
      </w:pPr>
      <w:bookmarkStart w:id="81" w:name="_Toc247085691"/>
      <w:bookmarkStart w:id="82" w:name="_Toc4403240"/>
      <w:bookmarkStart w:id="83" w:name="_Toc246996920"/>
      <w:bookmarkStart w:id="84" w:name="_Toc152045531"/>
      <w:bookmarkStart w:id="85" w:name="_Toc246996177"/>
      <w:bookmarkStart w:id="86" w:name="_Toc144974499"/>
      <w:bookmarkStart w:id="87" w:name="_Toc489197809"/>
      <w:bookmarkStart w:id="88" w:name="_Toc296602422"/>
      <w:bookmarkStart w:id="89" w:name="_Toc152042307"/>
      <w:bookmarkStart w:id="90" w:name="_Toc489145705"/>
      <w:bookmarkStart w:id="91" w:name="_Toc179632548"/>
      <w:bookmarkStart w:id="92" w:name="_Toc22852"/>
      <w:r>
        <w:rPr>
          <w:rFonts w:hAnsi="宋体"/>
          <w:szCs w:val="24"/>
        </w:rPr>
        <w:t xml:space="preserve">2. </w:t>
      </w:r>
      <w:bookmarkEnd w:id="81"/>
      <w:bookmarkEnd w:id="82"/>
      <w:bookmarkEnd w:id="83"/>
      <w:bookmarkEnd w:id="84"/>
      <w:bookmarkEnd w:id="85"/>
      <w:bookmarkEnd w:id="86"/>
      <w:bookmarkEnd w:id="87"/>
      <w:bookmarkEnd w:id="88"/>
      <w:bookmarkEnd w:id="89"/>
      <w:bookmarkEnd w:id="90"/>
      <w:bookmarkEnd w:id="91"/>
      <w:bookmarkEnd w:id="92"/>
      <w:r>
        <w:rPr>
          <w:rFonts w:hint="eastAsia" w:hAnsi="宋体"/>
          <w:szCs w:val="24"/>
        </w:rPr>
        <w:t>预算金额</w:t>
      </w:r>
    </w:p>
    <w:p w14:paraId="7968294C">
      <w:pPr>
        <w:spacing w:line="480" w:lineRule="exact"/>
        <w:ind w:firstLine="540" w:firstLineChars="225"/>
        <w:jc w:val="left"/>
        <w:rPr>
          <w:rFonts w:hint="eastAsia" w:ascii="宋体" w:hAnsi="宋体"/>
          <w:sz w:val="24"/>
          <w:szCs w:val="24"/>
        </w:rPr>
      </w:pPr>
      <w:r>
        <w:rPr>
          <w:rFonts w:ascii="宋体" w:hAnsi="宋体"/>
          <w:sz w:val="24"/>
          <w:szCs w:val="24"/>
        </w:rPr>
        <w:t>2.1预算金额</w:t>
      </w:r>
      <w:r>
        <w:rPr>
          <w:rFonts w:hint="eastAsia" w:ascii="宋体" w:hAnsi="宋体"/>
          <w:sz w:val="24"/>
          <w:szCs w:val="24"/>
        </w:rPr>
        <w:t>：详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bookmarkStart w:id="93" w:name="_Toc152045532"/>
      <w:bookmarkStart w:id="94" w:name="_Toc296602423"/>
      <w:bookmarkStart w:id="95" w:name="_Toc144974500"/>
      <w:bookmarkStart w:id="96" w:name="_Toc246996921"/>
      <w:bookmarkStart w:id="97" w:name="_Toc246996178"/>
      <w:bookmarkStart w:id="98" w:name="_Toc179632549"/>
      <w:bookmarkStart w:id="99" w:name="_Toc247085692"/>
      <w:bookmarkStart w:id="100" w:name="_Toc152042308"/>
    </w:p>
    <w:p w14:paraId="2C0539FB">
      <w:pPr>
        <w:pStyle w:val="9"/>
        <w:spacing w:before="0" w:after="0" w:line="480" w:lineRule="exact"/>
        <w:rPr>
          <w:rFonts w:hint="eastAsia" w:hAnsi="宋体"/>
          <w:szCs w:val="24"/>
        </w:rPr>
      </w:pPr>
      <w:bookmarkStart w:id="101" w:name="_Toc489145706"/>
      <w:bookmarkStart w:id="102" w:name="_Toc489197810"/>
      <w:bookmarkStart w:id="103" w:name="_Toc27105"/>
      <w:bookmarkStart w:id="104" w:name="_Toc4403241"/>
      <w:r>
        <w:rPr>
          <w:rFonts w:hAnsi="宋体"/>
          <w:szCs w:val="24"/>
        </w:rPr>
        <w:t>3.</w:t>
      </w:r>
      <w:bookmarkEnd w:id="93"/>
      <w:bookmarkEnd w:id="94"/>
      <w:bookmarkEnd w:id="95"/>
      <w:bookmarkEnd w:id="96"/>
      <w:bookmarkEnd w:id="97"/>
      <w:bookmarkEnd w:id="98"/>
      <w:bookmarkEnd w:id="99"/>
      <w:bookmarkEnd w:id="100"/>
      <w:bookmarkStart w:id="105" w:name="_Toc427056529"/>
      <w:bookmarkStart w:id="106" w:name="_Toc421541057"/>
      <w:bookmarkStart w:id="107" w:name="_Toc427056451"/>
      <w:r>
        <w:rPr>
          <w:rFonts w:hint="eastAsia" w:hAnsi="宋体"/>
          <w:szCs w:val="24"/>
        </w:rPr>
        <w:t xml:space="preserve"> </w:t>
      </w:r>
      <w:bookmarkEnd w:id="101"/>
      <w:bookmarkEnd w:id="102"/>
      <w:bookmarkEnd w:id="105"/>
      <w:bookmarkEnd w:id="106"/>
      <w:bookmarkEnd w:id="107"/>
      <w:r>
        <w:rPr>
          <w:rFonts w:hint="eastAsia" w:hAnsi="宋体"/>
          <w:szCs w:val="24"/>
        </w:rPr>
        <w:t>采购内容、合同履行期限及服务地点</w:t>
      </w:r>
      <w:bookmarkEnd w:id="103"/>
      <w:bookmarkEnd w:id="104"/>
    </w:p>
    <w:p w14:paraId="5F8E0D4D">
      <w:pPr>
        <w:spacing w:line="480" w:lineRule="exact"/>
        <w:ind w:firstLine="540" w:firstLineChars="225"/>
        <w:jc w:val="left"/>
        <w:rPr>
          <w:rFonts w:hint="eastAsia" w:ascii="宋体" w:hAnsi="宋体"/>
          <w:sz w:val="24"/>
          <w:szCs w:val="24"/>
        </w:rPr>
      </w:pPr>
      <w:r>
        <w:rPr>
          <w:rFonts w:ascii="宋体" w:hAnsi="宋体"/>
          <w:sz w:val="24"/>
          <w:szCs w:val="24"/>
        </w:rPr>
        <w:t>3.1</w:t>
      </w:r>
      <w:r>
        <w:rPr>
          <w:rFonts w:hint="eastAsia" w:ascii="宋体" w:hAnsi="宋体"/>
          <w:sz w:val="24"/>
          <w:szCs w:val="24"/>
        </w:rPr>
        <w:t>本项目采购内容：详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67A128DF">
      <w:pPr>
        <w:spacing w:line="480" w:lineRule="exact"/>
        <w:ind w:firstLine="540" w:firstLineChars="225"/>
        <w:jc w:val="left"/>
        <w:rPr>
          <w:rFonts w:hint="eastAsia" w:ascii="宋体" w:hAnsi="宋体"/>
          <w:sz w:val="24"/>
          <w:szCs w:val="24"/>
        </w:rPr>
      </w:pPr>
      <w:r>
        <w:rPr>
          <w:rFonts w:ascii="宋体" w:hAnsi="宋体"/>
          <w:sz w:val="24"/>
          <w:szCs w:val="24"/>
        </w:rPr>
        <w:t>3.2</w:t>
      </w:r>
      <w:r>
        <w:rPr>
          <w:rFonts w:hint="eastAsia" w:ascii="宋体" w:hAnsi="宋体"/>
          <w:sz w:val="24"/>
          <w:szCs w:val="24"/>
        </w:rPr>
        <w:t>合同履行期限及服务地点：详见《投标人须知前附表》。</w:t>
      </w:r>
    </w:p>
    <w:p w14:paraId="2CA9F46A">
      <w:pPr>
        <w:pStyle w:val="9"/>
        <w:spacing w:before="0" w:after="0" w:line="480" w:lineRule="exact"/>
        <w:rPr>
          <w:rFonts w:hint="eastAsia" w:hAnsi="宋体"/>
          <w:szCs w:val="24"/>
        </w:rPr>
      </w:pPr>
      <w:bookmarkStart w:id="108" w:name="_Toc179632551"/>
      <w:bookmarkStart w:id="109" w:name="_Toc296602424"/>
      <w:bookmarkStart w:id="110" w:name="_Toc152045534"/>
      <w:bookmarkStart w:id="111" w:name="_Toc14289"/>
      <w:bookmarkStart w:id="112" w:name="_Toc152042310"/>
      <w:bookmarkStart w:id="113" w:name="_Toc246996922"/>
      <w:bookmarkStart w:id="114" w:name="_Toc489197811"/>
      <w:bookmarkStart w:id="115" w:name="_Toc144974502"/>
      <w:bookmarkStart w:id="116" w:name="_Toc4403242"/>
      <w:bookmarkStart w:id="117" w:name="_Toc489145707"/>
      <w:bookmarkStart w:id="118" w:name="_Toc247085693"/>
      <w:bookmarkStart w:id="119" w:name="_Toc246996179"/>
      <w:r>
        <w:rPr>
          <w:rFonts w:hint="eastAsia" w:hAnsi="宋体"/>
          <w:szCs w:val="24"/>
        </w:rPr>
        <w:t>▲</w:t>
      </w:r>
      <w:r>
        <w:rPr>
          <w:rFonts w:hAnsi="宋体"/>
          <w:szCs w:val="24"/>
        </w:rPr>
        <w:t>4. 投标人</w:t>
      </w:r>
      <w:r>
        <w:rPr>
          <w:rFonts w:hint="eastAsia" w:hAnsi="宋体"/>
          <w:szCs w:val="24"/>
        </w:rPr>
        <w:t>资格要求</w:t>
      </w:r>
      <w:bookmarkEnd w:id="108"/>
      <w:bookmarkEnd w:id="109"/>
      <w:bookmarkEnd w:id="110"/>
      <w:bookmarkEnd w:id="111"/>
      <w:bookmarkEnd w:id="112"/>
      <w:bookmarkEnd w:id="113"/>
      <w:bookmarkEnd w:id="114"/>
      <w:bookmarkEnd w:id="115"/>
      <w:bookmarkEnd w:id="116"/>
      <w:bookmarkEnd w:id="117"/>
      <w:bookmarkEnd w:id="118"/>
      <w:bookmarkEnd w:id="119"/>
    </w:p>
    <w:p w14:paraId="0F125496">
      <w:pPr>
        <w:spacing w:line="480" w:lineRule="exact"/>
        <w:ind w:firstLine="540" w:firstLineChars="225"/>
        <w:jc w:val="left"/>
        <w:rPr>
          <w:rFonts w:hint="eastAsia" w:ascii="宋体" w:hAnsi="宋体"/>
          <w:sz w:val="24"/>
          <w:szCs w:val="24"/>
        </w:rPr>
      </w:pPr>
      <w:bookmarkStart w:id="120" w:name="_Toc179632552"/>
      <w:bookmarkStart w:id="121" w:name="_Toc296602425"/>
      <w:bookmarkStart w:id="122" w:name="_Toc246996923"/>
      <w:bookmarkStart w:id="123" w:name="_Toc247085694"/>
      <w:bookmarkStart w:id="124" w:name="_Toc152042311"/>
      <w:bookmarkStart w:id="125" w:name="_Toc152045535"/>
      <w:bookmarkStart w:id="126" w:name="_Toc246996180"/>
      <w:bookmarkStart w:id="127" w:name="_Toc144974503"/>
      <w:r>
        <w:rPr>
          <w:rFonts w:ascii="宋体" w:hAnsi="宋体"/>
          <w:sz w:val="24"/>
          <w:szCs w:val="24"/>
        </w:rPr>
        <w:t>4.1</w:t>
      </w:r>
      <w:r>
        <w:rPr>
          <w:rFonts w:hint="eastAsia" w:ascii="宋体" w:hAnsi="宋体"/>
          <w:sz w:val="24"/>
          <w:szCs w:val="24"/>
        </w:rPr>
        <w:t>投标人资格要求：</w:t>
      </w:r>
      <w:r>
        <w:rPr>
          <w:rFonts w:ascii="宋体" w:hAnsi="宋体"/>
          <w:sz w:val="24"/>
          <w:szCs w:val="24"/>
        </w:rPr>
        <w:t>详见《投标人须知前附表》</w:t>
      </w:r>
      <w:r>
        <w:rPr>
          <w:rFonts w:hint="eastAsia" w:ascii="宋体" w:hAnsi="宋体"/>
          <w:sz w:val="24"/>
          <w:szCs w:val="24"/>
        </w:rPr>
        <w:t>。</w:t>
      </w:r>
    </w:p>
    <w:p w14:paraId="55B8508F">
      <w:pPr>
        <w:spacing w:line="480" w:lineRule="exact"/>
        <w:ind w:firstLine="540" w:firstLineChars="225"/>
        <w:jc w:val="left"/>
        <w:rPr>
          <w:rFonts w:hint="eastAsia" w:ascii="宋体" w:hAnsi="宋体"/>
          <w:sz w:val="24"/>
          <w:szCs w:val="24"/>
        </w:rPr>
      </w:pPr>
      <w:r>
        <w:rPr>
          <w:rFonts w:hint="eastAsia" w:ascii="宋体" w:hAnsi="宋体"/>
          <w:sz w:val="24"/>
          <w:szCs w:val="24"/>
        </w:rPr>
        <w:t>4.2落实政府采购政策需满足的资格要求：</w:t>
      </w:r>
      <w:r>
        <w:rPr>
          <w:rFonts w:ascii="宋体" w:hAnsi="宋体"/>
          <w:sz w:val="24"/>
          <w:szCs w:val="24"/>
        </w:rPr>
        <w:t>详见《投标人须知前附表》</w:t>
      </w:r>
      <w:r>
        <w:rPr>
          <w:rFonts w:hint="eastAsia" w:ascii="宋体" w:hAnsi="宋体"/>
          <w:sz w:val="24"/>
          <w:szCs w:val="24"/>
        </w:rPr>
        <w:t>。</w:t>
      </w:r>
    </w:p>
    <w:p w14:paraId="4D43BC4F">
      <w:pPr>
        <w:spacing w:line="480" w:lineRule="exact"/>
        <w:ind w:firstLine="540" w:firstLineChars="225"/>
        <w:jc w:val="left"/>
        <w:rPr>
          <w:rFonts w:hint="eastAsia" w:ascii="宋体" w:hAnsi="宋体"/>
          <w:sz w:val="24"/>
          <w:szCs w:val="24"/>
        </w:rPr>
      </w:pPr>
      <w:r>
        <w:rPr>
          <w:rFonts w:ascii="宋体" w:hAnsi="宋体"/>
          <w:sz w:val="24"/>
          <w:szCs w:val="24"/>
        </w:rPr>
        <w:t>4.3</w:t>
      </w:r>
      <w:r>
        <w:rPr>
          <w:rFonts w:hint="eastAsia" w:ascii="宋体" w:hAnsi="宋体"/>
          <w:sz w:val="24"/>
          <w:szCs w:val="24"/>
        </w:rPr>
        <w:t>采购人根据采购项目的特殊要求规定的特定条件：</w:t>
      </w:r>
      <w:r>
        <w:rPr>
          <w:rFonts w:ascii="宋体" w:hAnsi="宋体"/>
          <w:sz w:val="24"/>
          <w:szCs w:val="24"/>
        </w:rPr>
        <w:t>详见《投标人须知前附表》</w:t>
      </w:r>
      <w:r>
        <w:rPr>
          <w:rFonts w:hint="eastAsia" w:ascii="宋体" w:hAnsi="宋体"/>
          <w:sz w:val="24"/>
          <w:szCs w:val="24"/>
        </w:rPr>
        <w:t>。</w:t>
      </w:r>
    </w:p>
    <w:p w14:paraId="3A9BF6EB">
      <w:pPr>
        <w:spacing w:line="480" w:lineRule="exact"/>
        <w:ind w:firstLine="540" w:firstLineChars="225"/>
        <w:jc w:val="left"/>
        <w:rPr>
          <w:rFonts w:hint="eastAsia" w:ascii="宋体" w:hAnsi="宋体"/>
          <w:sz w:val="24"/>
          <w:szCs w:val="24"/>
        </w:rPr>
      </w:pPr>
      <w:r>
        <w:rPr>
          <w:rFonts w:ascii="宋体" w:hAnsi="宋体"/>
          <w:sz w:val="24"/>
          <w:szCs w:val="24"/>
        </w:rPr>
        <w:t>4.4</w:t>
      </w:r>
      <w:r>
        <w:rPr>
          <w:rFonts w:hint="eastAsia" w:ascii="宋体" w:hAnsi="宋体"/>
          <w:sz w:val="24"/>
          <w:szCs w:val="24"/>
        </w:rPr>
        <w:t>是否接受联合体参加：详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0C5C7582">
      <w:pPr>
        <w:spacing w:line="480" w:lineRule="exact"/>
        <w:ind w:firstLine="540" w:firstLineChars="225"/>
        <w:jc w:val="left"/>
        <w:rPr>
          <w:rFonts w:hint="eastAsia" w:ascii="宋体" w:hAnsi="宋体"/>
          <w:sz w:val="24"/>
          <w:szCs w:val="24"/>
        </w:rPr>
      </w:pPr>
      <w:r>
        <w:rPr>
          <w:rFonts w:hint="eastAsia" w:ascii="宋体" w:hAnsi="宋体"/>
          <w:sz w:val="24"/>
          <w:szCs w:val="24"/>
        </w:rPr>
        <w:t>4.</w:t>
      </w:r>
      <w:r>
        <w:rPr>
          <w:rFonts w:ascii="宋体" w:hAnsi="宋体"/>
          <w:sz w:val="24"/>
          <w:szCs w:val="24"/>
        </w:rPr>
        <w:t>5</w:t>
      </w:r>
      <w:r>
        <w:rPr>
          <w:rFonts w:hint="eastAsia" w:ascii="宋体" w:hAnsi="宋体"/>
          <w:sz w:val="24"/>
          <w:szCs w:val="24"/>
        </w:rPr>
        <w:t>如投标人为满足投标人资格要求提供虚假材料，一经查实，视为未实质性响应招标文件，投标人投标文件将按无效处理。</w:t>
      </w:r>
    </w:p>
    <w:p w14:paraId="5214B16D">
      <w:pPr>
        <w:spacing w:line="480" w:lineRule="exact"/>
        <w:ind w:firstLine="540" w:firstLineChars="225"/>
        <w:jc w:val="left"/>
        <w:rPr>
          <w:rFonts w:hint="eastAsia" w:ascii="宋体" w:hAnsi="宋体"/>
          <w:sz w:val="24"/>
          <w:szCs w:val="24"/>
        </w:rPr>
      </w:pPr>
      <w:r>
        <w:rPr>
          <w:rFonts w:hint="eastAsia" w:ascii="宋体" w:hAnsi="宋体"/>
          <w:sz w:val="24"/>
          <w:szCs w:val="24"/>
        </w:rPr>
        <w:t>4.</w:t>
      </w:r>
      <w:r>
        <w:rPr>
          <w:rFonts w:ascii="宋体" w:hAnsi="宋体"/>
          <w:sz w:val="24"/>
          <w:szCs w:val="24"/>
        </w:rPr>
        <w:t>6</w:t>
      </w:r>
      <w:r>
        <w:rPr>
          <w:rFonts w:hint="eastAsia" w:ascii="宋体" w:hAnsi="宋体"/>
          <w:sz w:val="24"/>
          <w:szCs w:val="24"/>
        </w:rPr>
        <w:t>单位负责人为同一人或者存在直接控股、管理关系的不同供应商，不得参加同一合同项下的政府采购活动。</w:t>
      </w:r>
    </w:p>
    <w:p w14:paraId="7EE77B16">
      <w:pPr>
        <w:spacing w:line="480" w:lineRule="exact"/>
        <w:ind w:firstLine="540" w:firstLineChars="225"/>
        <w:jc w:val="left"/>
        <w:rPr>
          <w:rFonts w:hint="eastAsia" w:ascii="宋体" w:hAnsi="宋体"/>
          <w:sz w:val="24"/>
          <w:szCs w:val="24"/>
        </w:rPr>
      </w:pPr>
      <w:r>
        <w:rPr>
          <w:rFonts w:hint="eastAsia" w:ascii="宋体" w:hAnsi="宋体"/>
          <w:sz w:val="24"/>
          <w:szCs w:val="24"/>
        </w:rPr>
        <w:t>4.</w:t>
      </w:r>
      <w:r>
        <w:rPr>
          <w:rFonts w:ascii="宋体" w:hAnsi="宋体"/>
          <w:sz w:val="24"/>
          <w:szCs w:val="24"/>
        </w:rPr>
        <w:t>7</w:t>
      </w:r>
      <w:r>
        <w:rPr>
          <w:rFonts w:hint="eastAsia" w:ascii="宋体" w:hAnsi="宋体"/>
          <w:sz w:val="24"/>
          <w:szCs w:val="24"/>
        </w:rPr>
        <w:t>除单一来源采购项目外，为采购项目提供整体设计、规范编制或者项目管理、监理、检测等服务的供应商，不得再参加该采购项目的其他采购活动。</w:t>
      </w:r>
    </w:p>
    <w:p w14:paraId="1169E8B1">
      <w:pPr>
        <w:spacing w:line="480" w:lineRule="exact"/>
        <w:ind w:firstLine="540" w:firstLineChars="225"/>
        <w:jc w:val="left"/>
        <w:rPr>
          <w:rFonts w:hint="eastAsia" w:ascii="宋体" w:hAnsi="宋体"/>
          <w:sz w:val="24"/>
          <w:szCs w:val="24"/>
        </w:rPr>
      </w:pPr>
      <w:r>
        <w:rPr>
          <w:rFonts w:hint="eastAsia" w:ascii="宋体" w:hAnsi="宋体"/>
          <w:sz w:val="24"/>
          <w:szCs w:val="24"/>
        </w:rPr>
        <w:t>4.</w:t>
      </w:r>
      <w:r>
        <w:rPr>
          <w:rFonts w:ascii="宋体" w:hAnsi="宋体"/>
          <w:sz w:val="24"/>
          <w:szCs w:val="24"/>
        </w:rPr>
        <w:t>8</w:t>
      </w:r>
      <w:r>
        <w:rPr>
          <w:rFonts w:hint="eastAsia" w:ascii="宋体" w:hAnsi="宋体"/>
          <w:sz w:val="24"/>
          <w:szCs w:val="24"/>
        </w:rPr>
        <w:t>投标人不得与采购人、采购代理机构或其附属机构有任何关联。</w:t>
      </w:r>
    </w:p>
    <w:p w14:paraId="27107EC8">
      <w:pPr>
        <w:spacing w:line="480" w:lineRule="exact"/>
        <w:ind w:firstLine="540" w:firstLineChars="225"/>
        <w:jc w:val="left"/>
        <w:rPr>
          <w:rFonts w:hint="eastAsia" w:ascii="宋体" w:hAnsi="宋体"/>
          <w:sz w:val="24"/>
          <w:szCs w:val="24"/>
        </w:rPr>
      </w:pPr>
      <w:r>
        <w:rPr>
          <w:rFonts w:hint="eastAsia" w:ascii="宋体" w:hAnsi="宋体"/>
          <w:sz w:val="24"/>
          <w:szCs w:val="24"/>
        </w:rPr>
        <w:t>4.</w:t>
      </w:r>
      <w:r>
        <w:rPr>
          <w:rFonts w:ascii="宋体" w:hAnsi="宋体"/>
          <w:sz w:val="24"/>
          <w:szCs w:val="24"/>
        </w:rPr>
        <w:t>9</w:t>
      </w:r>
      <w:r>
        <w:rPr>
          <w:rFonts w:hint="eastAsia" w:ascii="宋体" w:hAnsi="宋体"/>
          <w:sz w:val="24"/>
          <w:szCs w:val="24"/>
        </w:rPr>
        <w:t>符合上述条件的投标人应承担履约中应承担的全部责任与义务。</w:t>
      </w:r>
    </w:p>
    <w:p w14:paraId="3EDC8623">
      <w:pPr>
        <w:pStyle w:val="9"/>
        <w:spacing w:before="0" w:after="0" w:line="480" w:lineRule="exact"/>
        <w:rPr>
          <w:rFonts w:hint="eastAsia" w:hAnsi="宋体"/>
          <w:szCs w:val="24"/>
        </w:rPr>
      </w:pPr>
      <w:bookmarkStart w:id="128" w:name="_Toc489197812"/>
      <w:bookmarkStart w:id="129" w:name="_Toc489145708"/>
      <w:bookmarkStart w:id="130" w:name="_Toc4403243"/>
      <w:bookmarkStart w:id="131" w:name="_Toc6935"/>
      <w:r>
        <w:rPr>
          <w:rFonts w:hint="eastAsia" w:hAnsi="宋体"/>
          <w:szCs w:val="24"/>
        </w:rPr>
        <w:t>5</w:t>
      </w:r>
      <w:r>
        <w:rPr>
          <w:rFonts w:hAnsi="宋体"/>
          <w:szCs w:val="24"/>
        </w:rPr>
        <w:t xml:space="preserve">. </w:t>
      </w:r>
      <w:r>
        <w:rPr>
          <w:rFonts w:hint="eastAsia" w:hAnsi="宋体"/>
          <w:szCs w:val="24"/>
        </w:rPr>
        <w:t>费用承担</w:t>
      </w:r>
      <w:bookmarkEnd w:id="120"/>
      <w:bookmarkEnd w:id="121"/>
      <w:bookmarkEnd w:id="122"/>
      <w:bookmarkEnd w:id="123"/>
      <w:bookmarkEnd w:id="124"/>
      <w:bookmarkEnd w:id="125"/>
      <w:bookmarkEnd w:id="126"/>
      <w:bookmarkEnd w:id="127"/>
      <w:bookmarkEnd w:id="128"/>
      <w:bookmarkEnd w:id="129"/>
      <w:bookmarkEnd w:id="130"/>
      <w:bookmarkEnd w:id="131"/>
    </w:p>
    <w:p w14:paraId="2D12D17F">
      <w:pPr>
        <w:spacing w:line="480" w:lineRule="exact"/>
        <w:ind w:firstLine="540" w:firstLineChars="225"/>
        <w:jc w:val="left"/>
        <w:rPr>
          <w:rFonts w:hint="eastAsia" w:ascii="宋体" w:hAnsi="宋体"/>
          <w:sz w:val="24"/>
          <w:szCs w:val="24"/>
        </w:rPr>
      </w:pPr>
      <w:r>
        <w:rPr>
          <w:rFonts w:hint="eastAsia" w:ascii="宋体" w:hAnsi="宋体"/>
          <w:sz w:val="24"/>
          <w:szCs w:val="24"/>
        </w:rPr>
        <w:t>5</w:t>
      </w:r>
      <w:r>
        <w:rPr>
          <w:rFonts w:ascii="宋体" w:hAnsi="宋体"/>
          <w:sz w:val="24"/>
          <w:szCs w:val="24"/>
        </w:rPr>
        <w:t>.1</w:t>
      </w:r>
      <w:r>
        <w:rPr>
          <w:rFonts w:hint="eastAsia" w:ascii="宋体" w:hAnsi="宋体"/>
          <w:sz w:val="24"/>
          <w:szCs w:val="24"/>
        </w:rPr>
        <w:t>不论投标结果如何，投标人均应自行承担</w:t>
      </w:r>
      <w:r>
        <w:rPr>
          <w:rFonts w:ascii="宋体" w:hAnsi="宋体"/>
          <w:sz w:val="24"/>
          <w:szCs w:val="24"/>
        </w:rPr>
        <w:t>所有与准备和参加投标活动有关的全部费用</w:t>
      </w:r>
      <w:r>
        <w:rPr>
          <w:rFonts w:hint="eastAsia" w:ascii="宋体" w:hAnsi="宋体"/>
          <w:sz w:val="24"/>
          <w:szCs w:val="24"/>
        </w:rPr>
        <w:t>；</w:t>
      </w:r>
    </w:p>
    <w:p w14:paraId="45FBB460">
      <w:pPr>
        <w:pStyle w:val="9"/>
        <w:spacing w:before="0" w:after="0" w:line="480" w:lineRule="exact"/>
        <w:rPr>
          <w:rFonts w:hint="eastAsia" w:hAnsi="宋体"/>
          <w:szCs w:val="24"/>
        </w:rPr>
      </w:pPr>
      <w:bookmarkStart w:id="132" w:name="_Toc4403244"/>
      <w:bookmarkStart w:id="133" w:name="_Toc489197813"/>
      <w:bookmarkStart w:id="134" w:name="_Toc25779"/>
      <w:bookmarkStart w:id="135" w:name="_Toc489145709"/>
      <w:r>
        <w:rPr>
          <w:rFonts w:hint="eastAsia" w:hAnsi="宋体"/>
          <w:szCs w:val="24"/>
        </w:rPr>
        <w:t>6. 现场考察</w:t>
      </w:r>
      <w:bookmarkEnd w:id="132"/>
      <w:bookmarkEnd w:id="133"/>
      <w:bookmarkEnd w:id="134"/>
      <w:bookmarkEnd w:id="135"/>
    </w:p>
    <w:p w14:paraId="6443AC67">
      <w:pPr>
        <w:spacing w:line="480" w:lineRule="exact"/>
        <w:ind w:firstLine="540" w:firstLineChars="225"/>
        <w:jc w:val="left"/>
        <w:rPr>
          <w:rFonts w:hint="eastAsia" w:ascii="宋体" w:hAnsi="宋体"/>
          <w:sz w:val="24"/>
          <w:szCs w:val="24"/>
        </w:rPr>
      </w:pPr>
      <w:r>
        <w:rPr>
          <w:rFonts w:hint="eastAsia" w:ascii="宋体" w:hAnsi="宋体"/>
          <w:sz w:val="24"/>
          <w:szCs w:val="24"/>
        </w:rPr>
        <w:t xml:space="preserve">6.1 投标人须知前附表规定组织现场考察的，采购人按《投标人须知前附表》规定的时间、集中地点组织潜在投标人进行现场考察。投标人须知前附表规定不组织现场考察的，投标人根据自身需要自行现场考察。 </w:t>
      </w:r>
    </w:p>
    <w:p w14:paraId="1339C9FB">
      <w:pPr>
        <w:spacing w:line="480" w:lineRule="exact"/>
        <w:ind w:firstLine="540" w:firstLineChars="225"/>
        <w:jc w:val="left"/>
        <w:rPr>
          <w:rFonts w:hint="eastAsia" w:ascii="宋体" w:hAnsi="宋体"/>
          <w:sz w:val="24"/>
          <w:szCs w:val="24"/>
        </w:rPr>
      </w:pPr>
      <w:r>
        <w:rPr>
          <w:rFonts w:hint="eastAsia" w:ascii="宋体" w:hAnsi="宋体"/>
          <w:sz w:val="24"/>
          <w:szCs w:val="24"/>
        </w:rPr>
        <w:t>6.2现场考察所发生的费用由潜在投标人自理。</w:t>
      </w:r>
    </w:p>
    <w:p w14:paraId="2B065E81">
      <w:pPr>
        <w:spacing w:line="480" w:lineRule="exact"/>
        <w:ind w:firstLine="540" w:firstLineChars="225"/>
        <w:jc w:val="left"/>
        <w:rPr>
          <w:rFonts w:hint="eastAsia" w:ascii="宋体" w:hAnsi="宋体"/>
          <w:sz w:val="24"/>
          <w:szCs w:val="24"/>
        </w:rPr>
      </w:pPr>
      <w:r>
        <w:rPr>
          <w:rFonts w:hint="eastAsia" w:ascii="宋体" w:hAnsi="宋体"/>
          <w:sz w:val="24"/>
          <w:szCs w:val="24"/>
        </w:rPr>
        <w:t>6.3 除采购人的原因外，潜在投标人自行负责在现场考察中所发生的人员伤亡和财产损失。</w:t>
      </w:r>
    </w:p>
    <w:p w14:paraId="2E6436CF">
      <w:pPr>
        <w:spacing w:line="480" w:lineRule="exact"/>
        <w:ind w:firstLine="540" w:firstLineChars="225"/>
        <w:jc w:val="left"/>
        <w:rPr>
          <w:rFonts w:hint="eastAsia" w:ascii="宋体" w:hAnsi="宋体"/>
          <w:sz w:val="24"/>
          <w:szCs w:val="24"/>
        </w:rPr>
      </w:pPr>
      <w:r>
        <w:rPr>
          <w:rFonts w:hint="eastAsia" w:ascii="宋体" w:hAnsi="宋体"/>
          <w:sz w:val="24"/>
          <w:szCs w:val="24"/>
        </w:rPr>
        <w:t>6.4 采购人在现场考察中介绍的项目场地和相关的周边环境情况，供潜在投标人在编制投标文件时参考，采购人不对潜在投标人据此作出的判断和决策负责。</w:t>
      </w:r>
    </w:p>
    <w:p w14:paraId="559762AA">
      <w:pPr>
        <w:pStyle w:val="9"/>
        <w:spacing w:before="0" w:after="0" w:line="480" w:lineRule="exact"/>
        <w:rPr>
          <w:rFonts w:hint="eastAsia" w:hAnsi="宋体"/>
          <w:szCs w:val="24"/>
        </w:rPr>
      </w:pPr>
      <w:bookmarkStart w:id="136" w:name="_Toc23949"/>
      <w:bookmarkStart w:id="137" w:name="_Toc489197814"/>
      <w:bookmarkStart w:id="138" w:name="_Toc489145710"/>
      <w:bookmarkStart w:id="139" w:name="_Toc4403245"/>
      <w:r>
        <w:rPr>
          <w:rFonts w:hint="eastAsia" w:hAnsi="宋体"/>
          <w:szCs w:val="24"/>
        </w:rPr>
        <w:t>7. 开标前答疑会</w:t>
      </w:r>
      <w:bookmarkEnd w:id="136"/>
      <w:bookmarkEnd w:id="137"/>
      <w:bookmarkEnd w:id="138"/>
      <w:bookmarkEnd w:id="139"/>
    </w:p>
    <w:p w14:paraId="2BB0E7D4">
      <w:pPr>
        <w:spacing w:line="480" w:lineRule="exact"/>
        <w:ind w:firstLine="540" w:firstLineChars="225"/>
        <w:jc w:val="left"/>
        <w:rPr>
          <w:rFonts w:hint="eastAsia" w:ascii="宋体" w:hAnsi="宋体"/>
          <w:sz w:val="24"/>
          <w:szCs w:val="24"/>
        </w:rPr>
      </w:pPr>
      <w:r>
        <w:rPr>
          <w:rFonts w:hint="eastAsia" w:ascii="宋体" w:hAnsi="宋体"/>
          <w:sz w:val="24"/>
          <w:szCs w:val="24"/>
        </w:rPr>
        <w:t>7.1 投标人须知前附表规定召开开标前答疑会的，采购人按《投标人须知前附表》规定的时间和地点召开开标前答疑会，书面澄清潜在投标人提出的问题。</w:t>
      </w:r>
    </w:p>
    <w:p w14:paraId="3CBA8236">
      <w:pPr>
        <w:pStyle w:val="9"/>
        <w:spacing w:before="0" w:after="0" w:line="480" w:lineRule="exact"/>
        <w:rPr>
          <w:rFonts w:hint="eastAsia" w:hAnsi="宋体"/>
          <w:szCs w:val="24"/>
        </w:rPr>
      </w:pPr>
      <w:bookmarkStart w:id="140" w:name="_Toc489145711"/>
      <w:bookmarkStart w:id="141" w:name="_Toc4403246"/>
      <w:bookmarkStart w:id="142" w:name="_Toc489197815"/>
      <w:bookmarkStart w:id="143" w:name="_Toc8740"/>
      <w:r>
        <w:rPr>
          <w:rFonts w:hint="eastAsia" w:hAnsi="宋体"/>
          <w:szCs w:val="24"/>
        </w:rPr>
        <w:t>8.</w:t>
      </w:r>
      <w:r>
        <w:rPr>
          <w:rFonts w:hAnsi="宋体"/>
          <w:szCs w:val="24"/>
        </w:rPr>
        <w:t>质疑</w:t>
      </w:r>
      <w:bookmarkEnd w:id="140"/>
      <w:bookmarkEnd w:id="141"/>
      <w:bookmarkEnd w:id="142"/>
      <w:bookmarkEnd w:id="143"/>
    </w:p>
    <w:p w14:paraId="5A22356C">
      <w:pPr>
        <w:spacing w:line="480" w:lineRule="exact"/>
        <w:ind w:firstLine="540" w:firstLineChars="225"/>
        <w:jc w:val="left"/>
        <w:rPr>
          <w:rFonts w:hint="eastAsia" w:ascii="宋体" w:hAnsi="宋体"/>
          <w:sz w:val="24"/>
          <w:szCs w:val="24"/>
        </w:rPr>
      </w:pPr>
      <w:r>
        <w:rPr>
          <w:rFonts w:hint="eastAsia" w:ascii="宋体" w:hAnsi="宋体"/>
          <w:sz w:val="24"/>
          <w:szCs w:val="24"/>
        </w:rPr>
        <w:t>8.1投标人认为招标文件、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6D6847F9">
      <w:pPr>
        <w:spacing w:line="480" w:lineRule="exact"/>
        <w:ind w:firstLine="540" w:firstLineChars="225"/>
        <w:jc w:val="left"/>
        <w:rPr>
          <w:rFonts w:hint="eastAsia" w:ascii="宋体" w:hAnsi="宋体"/>
          <w:sz w:val="24"/>
          <w:szCs w:val="24"/>
        </w:rPr>
      </w:pPr>
      <w:r>
        <w:rPr>
          <w:rFonts w:hint="eastAsia" w:ascii="宋体" w:hAnsi="宋体"/>
          <w:sz w:val="24"/>
          <w:szCs w:val="24"/>
        </w:rPr>
        <w:t>8.2招标文件第二章《投标人须知》8.1条中“知道或者应知其权益受到损害之日”是指：</w:t>
      </w:r>
    </w:p>
    <w:p w14:paraId="549E1032">
      <w:pPr>
        <w:spacing w:line="480" w:lineRule="exact"/>
        <w:ind w:firstLine="540" w:firstLineChars="225"/>
        <w:jc w:val="left"/>
        <w:rPr>
          <w:rFonts w:hint="eastAsia" w:ascii="宋体" w:hAnsi="宋体"/>
          <w:sz w:val="24"/>
          <w:szCs w:val="24"/>
        </w:rPr>
      </w:pPr>
      <w:r>
        <w:rPr>
          <w:rFonts w:hint="eastAsia" w:ascii="宋体" w:hAnsi="宋体"/>
          <w:sz w:val="24"/>
          <w:szCs w:val="24"/>
        </w:rPr>
        <w:t>（一）对可以质疑的采购文件提出质疑的，为收到采购文件之日或者采购文件公告期限届满之日；</w:t>
      </w:r>
    </w:p>
    <w:p w14:paraId="4EE02801">
      <w:pPr>
        <w:spacing w:line="480" w:lineRule="exact"/>
        <w:ind w:firstLine="540" w:firstLineChars="225"/>
        <w:jc w:val="left"/>
        <w:rPr>
          <w:rFonts w:hint="eastAsia" w:ascii="宋体" w:hAnsi="宋体"/>
          <w:sz w:val="24"/>
          <w:szCs w:val="24"/>
        </w:rPr>
      </w:pPr>
      <w:r>
        <w:rPr>
          <w:rFonts w:hint="eastAsia" w:ascii="宋体" w:hAnsi="宋体"/>
          <w:sz w:val="24"/>
          <w:szCs w:val="24"/>
        </w:rPr>
        <w:t>（二）对采购过程提出质疑的，为各采购程序环节结束之日；</w:t>
      </w:r>
    </w:p>
    <w:p w14:paraId="086B800A">
      <w:pPr>
        <w:spacing w:line="480" w:lineRule="exact"/>
        <w:ind w:firstLine="540" w:firstLineChars="225"/>
        <w:jc w:val="left"/>
        <w:rPr>
          <w:rFonts w:hint="eastAsia" w:ascii="宋体" w:hAnsi="宋体"/>
          <w:sz w:val="24"/>
          <w:szCs w:val="24"/>
        </w:rPr>
      </w:pPr>
      <w:r>
        <w:rPr>
          <w:rFonts w:hint="eastAsia" w:ascii="宋体" w:hAnsi="宋体"/>
          <w:sz w:val="24"/>
          <w:szCs w:val="24"/>
        </w:rPr>
        <w:t>（三）对中标或者成交结果提出质疑的，为中标或者成交结果公告期限届满之日。</w:t>
      </w:r>
    </w:p>
    <w:p w14:paraId="1F1BB2A9">
      <w:pPr>
        <w:spacing w:line="480" w:lineRule="exact"/>
        <w:ind w:firstLine="540" w:firstLineChars="225"/>
        <w:jc w:val="left"/>
        <w:rPr>
          <w:rFonts w:hint="eastAsia" w:ascii="宋体" w:hAnsi="宋体"/>
          <w:sz w:val="24"/>
          <w:szCs w:val="24"/>
        </w:rPr>
      </w:pPr>
      <w:r>
        <w:rPr>
          <w:rFonts w:hint="eastAsia" w:ascii="宋体" w:hAnsi="宋体"/>
          <w:sz w:val="24"/>
          <w:szCs w:val="24"/>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供应商签署的授权委托书。</w:t>
      </w:r>
    </w:p>
    <w:p w14:paraId="04A1CBA0">
      <w:pPr>
        <w:spacing w:line="480" w:lineRule="exact"/>
        <w:ind w:firstLine="540" w:firstLineChars="225"/>
        <w:jc w:val="left"/>
        <w:rPr>
          <w:rFonts w:hint="eastAsia" w:ascii="宋体" w:hAnsi="宋体"/>
          <w:sz w:val="24"/>
          <w:szCs w:val="24"/>
        </w:rPr>
      </w:pPr>
      <w:r>
        <w:rPr>
          <w:rFonts w:hint="eastAsia" w:ascii="宋体" w:hAnsi="宋体"/>
          <w:sz w:val="24"/>
          <w:szCs w:val="24"/>
        </w:rPr>
        <w:t>提出质疑的供应商应当是参与所质疑项目采购活动的供应商。</w:t>
      </w:r>
    </w:p>
    <w:p w14:paraId="4E0D5E84">
      <w:pPr>
        <w:spacing w:line="480" w:lineRule="exact"/>
        <w:ind w:firstLine="540" w:firstLineChars="225"/>
        <w:jc w:val="left"/>
        <w:rPr>
          <w:rFonts w:hint="eastAsia" w:ascii="宋体" w:hAnsi="宋体"/>
          <w:sz w:val="24"/>
          <w:szCs w:val="24"/>
        </w:rPr>
      </w:pPr>
      <w:r>
        <w:rPr>
          <w:rFonts w:hint="eastAsia" w:ascii="宋体" w:hAnsi="宋体"/>
          <w:sz w:val="24"/>
          <w:szCs w:val="24"/>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71EFB9ED">
      <w:pPr>
        <w:spacing w:line="480" w:lineRule="exact"/>
        <w:ind w:firstLine="540" w:firstLineChars="225"/>
        <w:jc w:val="left"/>
        <w:rPr>
          <w:rFonts w:hint="eastAsia" w:ascii="宋体" w:hAnsi="宋体"/>
          <w:sz w:val="24"/>
          <w:szCs w:val="24"/>
        </w:rPr>
      </w:pPr>
      <w:r>
        <w:rPr>
          <w:rFonts w:hint="eastAsia" w:ascii="宋体" w:hAnsi="宋体"/>
          <w:sz w:val="24"/>
          <w:szCs w:val="24"/>
        </w:rPr>
        <w:t>（一）供应商的姓名或者名称、地址、邮编、联系人及联系电话；</w:t>
      </w:r>
    </w:p>
    <w:p w14:paraId="14BCC059">
      <w:pPr>
        <w:spacing w:line="480" w:lineRule="exact"/>
        <w:ind w:firstLine="540" w:firstLineChars="225"/>
        <w:jc w:val="left"/>
        <w:rPr>
          <w:rFonts w:hint="eastAsia" w:ascii="宋体" w:hAnsi="宋体"/>
          <w:sz w:val="24"/>
          <w:szCs w:val="24"/>
        </w:rPr>
      </w:pPr>
      <w:r>
        <w:rPr>
          <w:rFonts w:hint="eastAsia" w:ascii="宋体" w:hAnsi="宋体"/>
          <w:sz w:val="24"/>
          <w:szCs w:val="24"/>
        </w:rPr>
        <w:t>（二）质疑项目的名称、编号；</w:t>
      </w:r>
    </w:p>
    <w:p w14:paraId="282BC491">
      <w:pPr>
        <w:spacing w:line="480" w:lineRule="exact"/>
        <w:ind w:firstLine="540" w:firstLineChars="225"/>
        <w:jc w:val="left"/>
        <w:rPr>
          <w:rFonts w:hint="eastAsia" w:ascii="宋体" w:hAnsi="宋体"/>
          <w:sz w:val="24"/>
          <w:szCs w:val="24"/>
        </w:rPr>
      </w:pPr>
      <w:r>
        <w:rPr>
          <w:rFonts w:hint="eastAsia" w:ascii="宋体" w:hAnsi="宋体"/>
          <w:sz w:val="24"/>
          <w:szCs w:val="24"/>
        </w:rPr>
        <w:t>（三）具体、明确的质疑事项和与质疑事项相关的请求；</w:t>
      </w:r>
    </w:p>
    <w:p w14:paraId="3220A4ED">
      <w:pPr>
        <w:spacing w:line="480" w:lineRule="exact"/>
        <w:ind w:firstLine="540" w:firstLineChars="225"/>
        <w:jc w:val="left"/>
        <w:rPr>
          <w:rFonts w:hint="eastAsia" w:ascii="宋体" w:hAnsi="宋体"/>
          <w:sz w:val="24"/>
          <w:szCs w:val="24"/>
        </w:rPr>
      </w:pPr>
      <w:r>
        <w:rPr>
          <w:rFonts w:hint="eastAsia" w:ascii="宋体" w:hAnsi="宋体"/>
          <w:sz w:val="24"/>
          <w:szCs w:val="24"/>
        </w:rPr>
        <w:t>（四）事实依据；</w:t>
      </w:r>
    </w:p>
    <w:p w14:paraId="2963DF0E">
      <w:pPr>
        <w:spacing w:line="480" w:lineRule="exact"/>
        <w:ind w:firstLine="540" w:firstLineChars="225"/>
        <w:jc w:val="left"/>
        <w:rPr>
          <w:rFonts w:hint="eastAsia" w:ascii="宋体" w:hAnsi="宋体"/>
          <w:sz w:val="24"/>
          <w:szCs w:val="24"/>
        </w:rPr>
      </w:pPr>
      <w:r>
        <w:rPr>
          <w:rFonts w:hint="eastAsia" w:ascii="宋体" w:hAnsi="宋体"/>
          <w:sz w:val="24"/>
          <w:szCs w:val="24"/>
        </w:rPr>
        <w:t>（五）必要的法律依据；</w:t>
      </w:r>
    </w:p>
    <w:p w14:paraId="7770F672">
      <w:pPr>
        <w:spacing w:line="480" w:lineRule="exact"/>
        <w:ind w:firstLine="540" w:firstLineChars="225"/>
        <w:jc w:val="left"/>
        <w:rPr>
          <w:rFonts w:hint="eastAsia" w:ascii="宋体" w:hAnsi="宋体"/>
          <w:sz w:val="24"/>
          <w:szCs w:val="24"/>
        </w:rPr>
      </w:pPr>
      <w:r>
        <w:rPr>
          <w:rFonts w:hint="eastAsia" w:ascii="宋体" w:hAnsi="宋体"/>
          <w:sz w:val="24"/>
          <w:szCs w:val="24"/>
        </w:rPr>
        <w:t>（六）提出质疑的日期。</w:t>
      </w:r>
    </w:p>
    <w:p w14:paraId="43AB75DD">
      <w:pPr>
        <w:spacing w:line="480" w:lineRule="exact"/>
        <w:ind w:firstLine="540" w:firstLineChars="225"/>
        <w:jc w:val="left"/>
        <w:rPr>
          <w:rFonts w:hint="eastAsia" w:ascii="宋体" w:hAnsi="宋体"/>
          <w:sz w:val="24"/>
          <w:szCs w:val="24"/>
        </w:rPr>
      </w:pPr>
      <w:r>
        <w:rPr>
          <w:rFonts w:hint="eastAsia" w:ascii="宋体" w:hAnsi="宋体"/>
          <w:sz w:val="24"/>
          <w:szCs w:val="24"/>
        </w:rPr>
        <w:t>投标人为自然人的，应当由本人签字；投标人为法人或者其他组织的，应当由法定代表人、主要负责人，或者其授权代表签字或者盖章，并加盖公章。</w:t>
      </w:r>
    </w:p>
    <w:p w14:paraId="23D58244">
      <w:pPr>
        <w:spacing w:line="480" w:lineRule="exact"/>
        <w:ind w:firstLine="540" w:firstLineChars="225"/>
        <w:jc w:val="left"/>
        <w:rPr>
          <w:rFonts w:hint="eastAsia" w:ascii="宋体" w:hAnsi="宋体"/>
          <w:sz w:val="24"/>
          <w:szCs w:val="24"/>
        </w:rPr>
      </w:pPr>
      <w:r>
        <w:rPr>
          <w:rFonts w:hint="eastAsia" w:ascii="宋体" w:hAnsi="宋体"/>
          <w:sz w:val="24"/>
          <w:szCs w:val="24"/>
        </w:rPr>
        <w:t>8.5投标人不得捏造事实、提供虚假材料或者以非法手段取得证明材料。</w:t>
      </w:r>
    </w:p>
    <w:p w14:paraId="50F34285">
      <w:pPr>
        <w:spacing w:line="480" w:lineRule="exact"/>
        <w:ind w:firstLine="540" w:firstLineChars="225"/>
        <w:jc w:val="left"/>
        <w:rPr>
          <w:rFonts w:hint="eastAsia" w:ascii="宋体" w:hAnsi="宋体"/>
          <w:sz w:val="24"/>
          <w:szCs w:val="24"/>
        </w:rPr>
      </w:pPr>
      <w:r>
        <w:rPr>
          <w:rFonts w:hint="eastAsia" w:ascii="宋体" w:hAnsi="宋体"/>
          <w:sz w:val="24"/>
          <w:szCs w:val="24"/>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F4BBDA9">
      <w:pPr>
        <w:spacing w:line="480" w:lineRule="exact"/>
        <w:ind w:firstLine="540" w:firstLineChars="225"/>
        <w:jc w:val="left"/>
        <w:rPr>
          <w:rFonts w:hint="eastAsia" w:ascii="宋体" w:hAnsi="宋体"/>
          <w:sz w:val="24"/>
          <w:szCs w:val="24"/>
        </w:rPr>
      </w:pPr>
      <w:r>
        <w:rPr>
          <w:rFonts w:hint="eastAsia" w:ascii="宋体" w:hAnsi="宋体"/>
          <w:sz w:val="24"/>
          <w:szCs w:val="24"/>
        </w:rPr>
        <w:t>8.7采购人、采购代理机构将在收到投标人质疑函后七个工作日内作出答复，但质疑答复的内容不涉及商业秘密。</w:t>
      </w:r>
    </w:p>
    <w:p w14:paraId="37B7D1F7">
      <w:pPr>
        <w:spacing w:line="480" w:lineRule="exact"/>
        <w:ind w:firstLine="540" w:firstLineChars="225"/>
        <w:jc w:val="left"/>
        <w:rPr>
          <w:rFonts w:hint="eastAsia" w:ascii="宋体" w:hAnsi="宋体"/>
          <w:sz w:val="24"/>
          <w:szCs w:val="24"/>
        </w:rPr>
      </w:pPr>
      <w:r>
        <w:rPr>
          <w:rFonts w:hint="eastAsia" w:ascii="宋体" w:hAnsi="宋体"/>
          <w:sz w:val="24"/>
          <w:szCs w:val="24"/>
        </w:rPr>
        <w:t>8.8投标人对评审过程、中标结果提出质疑的，采购人、采购代理机构可以组织原评标委员会协助答复质疑。质疑答复导致中标结果改变的，采购人或者采购代理机构会将有关情况书面报告本级财政部门。</w:t>
      </w:r>
    </w:p>
    <w:p w14:paraId="21FEB4D8">
      <w:pPr>
        <w:spacing w:line="480" w:lineRule="exact"/>
        <w:ind w:firstLine="540" w:firstLineChars="225"/>
        <w:jc w:val="left"/>
        <w:rPr>
          <w:rFonts w:hint="eastAsia" w:ascii="宋体" w:hAnsi="宋体"/>
          <w:sz w:val="24"/>
          <w:szCs w:val="24"/>
        </w:rPr>
      </w:pPr>
      <w:r>
        <w:rPr>
          <w:rFonts w:hint="eastAsia" w:ascii="宋体" w:hAnsi="宋体"/>
          <w:sz w:val="24"/>
          <w:szCs w:val="24"/>
        </w:rPr>
        <w:t>8.9接收质疑函的方式：书面方式；</w:t>
      </w:r>
    </w:p>
    <w:p w14:paraId="436C7A37">
      <w:pPr>
        <w:spacing w:line="480" w:lineRule="exact"/>
        <w:ind w:firstLine="566" w:firstLineChars="236"/>
        <w:jc w:val="left"/>
        <w:rPr>
          <w:rFonts w:hint="eastAsia" w:ascii="宋体" w:hAnsi="宋体"/>
          <w:sz w:val="24"/>
          <w:szCs w:val="24"/>
        </w:rPr>
      </w:pPr>
      <w:r>
        <w:rPr>
          <w:rFonts w:hint="eastAsia" w:ascii="宋体" w:hAnsi="宋体"/>
          <w:sz w:val="24"/>
          <w:szCs w:val="24"/>
        </w:rPr>
        <w:t>接收质疑函的部门：云南鼎首工程项目管理有限公司；</w:t>
      </w:r>
    </w:p>
    <w:p w14:paraId="33996F37">
      <w:pPr>
        <w:spacing w:line="480" w:lineRule="exact"/>
        <w:ind w:firstLine="566" w:firstLineChars="236"/>
        <w:jc w:val="left"/>
        <w:rPr>
          <w:rFonts w:hint="eastAsia" w:ascii="宋体" w:hAnsi="宋体"/>
          <w:sz w:val="24"/>
          <w:szCs w:val="24"/>
        </w:rPr>
      </w:pPr>
      <w:r>
        <w:rPr>
          <w:rFonts w:hint="eastAsia" w:ascii="宋体" w:hAnsi="宋体"/>
          <w:sz w:val="24"/>
          <w:szCs w:val="24"/>
        </w:rPr>
        <w:t>地址：昭阳区二环南路宏发金都F1-10号；</w:t>
      </w:r>
    </w:p>
    <w:p w14:paraId="204C65A7">
      <w:pPr>
        <w:spacing w:line="480" w:lineRule="exact"/>
        <w:ind w:firstLine="566" w:firstLineChars="236"/>
        <w:jc w:val="left"/>
        <w:rPr>
          <w:rFonts w:hint="eastAsia" w:ascii="宋体" w:hAnsi="宋体"/>
          <w:sz w:val="24"/>
          <w:szCs w:val="24"/>
        </w:rPr>
      </w:pPr>
      <w:r>
        <w:rPr>
          <w:rFonts w:hint="eastAsia" w:ascii="宋体" w:hAnsi="宋体"/>
          <w:sz w:val="24"/>
          <w:szCs w:val="24"/>
        </w:rPr>
        <w:t>联系人：杨洲娟；联系电话：18287058516。</w:t>
      </w:r>
    </w:p>
    <w:p w14:paraId="2DE474E3">
      <w:pPr>
        <w:spacing w:line="480" w:lineRule="exact"/>
        <w:ind w:firstLine="569" w:firstLineChars="236"/>
        <w:jc w:val="left"/>
        <w:rPr>
          <w:rFonts w:hint="eastAsia" w:ascii="宋体" w:hAnsi="宋体"/>
          <w:b/>
          <w:sz w:val="24"/>
          <w:szCs w:val="24"/>
        </w:rPr>
      </w:pPr>
      <w:r>
        <w:rPr>
          <w:rFonts w:hint="eastAsia" w:ascii="宋体" w:hAnsi="宋体"/>
          <w:b/>
          <w:sz w:val="24"/>
          <w:szCs w:val="24"/>
        </w:rPr>
        <w:t>9.投诉</w:t>
      </w:r>
    </w:p>
    <w:p w14:paraId="3064EB4D">
      <w:pPr>
        <w:spacing w:line="480" w:lineRule="exact"/>
        <w:ind w:firstLine="566" w:firstLineChars="236"/>
        <w:jc w:val="left"/>
        <w:rPr>
          <w:rFonts w:hint="eastAsia" w:ascii="宋体" w:hAnsi="宋体"/>
          <w:sz w:val="24"/>
          <w:szCs w:val="24"/>
        </w:rPr>
      </w:pPr>
      <w:r>
        <w:rPr>
          <w:rFonts w:hint="eastAsia" w:ascii="宋体" w:hAnsi="宋体"/>
          <w:sz w:val="24"/>
          <w:szCs w:val="24"/>
        </w:rPr>
        <w:t>9.1投诉必须首先经过质疑程序。质疑供应商对采购人、采购代理机构的答复不满意，或者采购人、采购代理机构未在规定时间内作出答复的，可以在答复期满后十五个工作日内书面向财政部门提起投诉。</w:t>
      </w:r>
    </w:p>
    <w:p w14:paraId="2AA3C3B6">
      <w:pPr>
        <w:pStyle w:val="8"/>
        <w:spacing w:before="0" w:line="480" w:lineRule="exact"/>
        <w:jc w:val="center"/>
        <w:rPr>
          <w:rFonts w:hint="eastAsia" w:ascii="宋体" w:hAnsi="宋体"/>
          <w:color w:val="auto"/>
          <w:sz w:val="28"/>
          <w:szCs w:val="28"/>
        </w:rPr>
      </w:pPr>
      <w:bookmarkStart w:id="144" w:name="_Toc144974510"/>
      <w:bookmarkStart w:id="145" w:name="_Toc247085701"/>
      <w:bookmarkStart w:id="146" w:name="_Toc246996930"/>
      <w:bookmarkStart w:id="147" w:name="_Toc480817644"/>
      <w:bookmarkStart w:id="148" w:name="_Toc401342135"/>
      <w:bookmarkStart w:id="149" w:name="_Toc152042318"/>
      <w:bookmarkStart w:id="150" w:name="_Toc17348"/>
      <w:bookmarkStart w:id="151" w:name="_Toc488633605"/>
      <w:bookmarkStart w:id="152" w:name="_Toc489145713"/>
      <w:bookmarkStart w:id="153" w:name="_Toc179632560"/>
      <w:bookmarkStart w:id="154" w:name="_Toc152045542"/>
      <w:bookmarkStart w:id="155" w:name="_Toc378239352"/>
      <w:bookmarkStart w:id="156" w:name="_Toc246996187"/>
      <w:bookmarkStart w:id="157" w:name="_Toc378239171"/>
      <w:bookmarkStart w:id="158" w:name="_Toc296602432"/>
      <w:bookmarkStart w:id="159" w:name="_Toc489197817"/>
      <w:bookmarkStart w:id="160" w:name="_Toc378239079"/>
      <w:r>
        <w:rPr>
          <w:rFonts w:hint="eastAsia" w:ascii="宋体" w:hAnsi="宋体"/>
          <w:color w:val="auto"/>
          <w:sz w:val="28"/>
          <w:szCs w:val="28"/>
        </w:rPr>
        <w:t xml:space="preserve"> </w:t>
      </w:r>
      <w:bookmarkStart w:id="161" w:name="_Toc4403247"/>
      <w:bookmarkStart w:id="162" w:name="_Toc30303"/>
      <w:r>
        <w:rPr>
          <w:rFonts w:hint="eastAsia" w:ascii="宋体" w:hAnsi="宋体"/>
          <w:color w:val="auto"/>
          <w:sz w:val="28"/>
          <w:szCs w:val="28"/>
        </w:rPr>
        <w:t>(二)招标文件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6797F5AE">
      <w:pPr>
        <w:pStyle w:val="9"/>
        <w:spacing w:before="0" w:after="0" w:line="480" w:lineRule="exact"/>
        <w:rPr>
          <w:rFonts w:hint="eastAsia" w:hAnsi="宋体"/>
          <w:szCs w:val="24"/>
        </w:rPr>
      </w:pPr>
      <w:bookmarkStart w:id="163" w:name="_Toc489197818"/>
      <w:bookmarkStart w:id="164" w:name="_Toc489145714"/>
      <w:bookmarkStart w:id="165" w:name="_Toc296602433"/>
      <w:bookmarkStart w:id="166" w:name="_Toc247085702"/>
      <w:bookmarkStart w:id="167" w:name="_Toc152042319"/>
      <w:bookmarkStart w:id="168" w:name="_Toc246996931"/>
      <w:bookmarkStart w:id="169" w:name="_Toc152045543"/>
      <w:bookmarkStart w:id="170" w:name="_Toc179632561"/>
      <w:bookmarkStart w:id="171" w:name="_Toc144974511"/>
      <w:bookmarkStart w:id="172" w:name="_Toc246996188"/>
      <w:bookmarkStart w:id="173" w:name="_Toc4403248"/>
      <w:bookmarkStart w:id="174" w:name="_Toc17756"/>
      <w:r>
        <w:rPr>
          <w:rFonts w:hint="eastAsia" w:hAnsi="宋体"/>
          <w:szCs w:val="24"/>
        </w:rPr>
        <w:t>10</w:t>
      </w:r>
      <w:r>
        <w:rPr>
          <w:rFonts w:hAnsi="宋体"/>
          <w:szCs w:val="24"/>
        </w:rPr>
        <w:t>.</w:t>
      </w:r>
      <w:bookmarkEnd w:id="163"/>
      <w:bookmarkEnd w:id="164"/>
      <w:r>
        <w:rPr>
          <w:rFonts w:hAnsi="宋体"/>
          <w:szCs w:val="24"/>
        </w:rPr>
        <w:t xml:space="preserve"> </w:t>
      </w:r>
      <w:bookmarkEnd w:id="165"/>
      <w:bookmarkEnd w:id="166"/>
      <w:bookmarkEnd w:id="167"/>
      <w:bookmarkEnd w:id="168"/>
      <w:bookmarkEnd w:id="169"/>
      <w:bookmarkEnd w:id="170"/>
      <w:bookmarkEnd w:id="171"/>
      <w:bookmarkEnd w:id="172"/>
      <w:bookmarkStart w:id="175" w:name="_Toc489197819"/>
      <w:bookmarkStart w:id="176" w:name="_Toc489145715"/>
      <w:r>
        <w:rPr>
          <w:rFonts w:hint="eastAsia" w:hAnsi="宋体"/>
          <w:szCs w:val="24"/>
        </w:rPr>
        <w:t>招标文件的组成</w:t>
      </w:r>
      <w:bookmarkEnd w:id="173"/>
      <w:bookmarkEnd w:id="174"/>
      <w:bookmarkEnd w:id="175"/>
      <w:bookmarkEnd w:id="176"/>
    </w:p>
    <w:p w14:paraId="4BB908E0">
      <w:pPr>
        <w:spacing w:line="480" w:lineRule="exact"/>
        <w:ind w:firstLine="540" w:firstLineChars="225"/>
        <w:jc w:val="left"/>
        <w:rPr>
          <w:rFonts w:hint="eastAsia" w:ascii="宋体" w:hAnsi="宋体"/>
          <w:sz w:val="24"/>
          <w:szCs w:val="24"/>
        </w:rPr>
      </w:pPr>
      <w:r>
        <w:rPr>
          <w:rFonts w:hint="eastAsia" w:ascii="宋体" w:hAnsi="宋体"/>
          <w:sz w:val="24"/>
          <w:szCs w:val="24"/>
        </w:rPr>
        <w:t>10.1采购人要求提供的货物、工程或者服务、采购过程及合同条款在招标文件中均有说明，招标文件共六章，各章的内容如下：</w:t>
      </w:r>
    </w:p>
    <w:p w14:paraId="14964C19">
      <w:pPr>
        <w:spacing w:line="480" w:lineRule="exact"/>
        <w:ind w:firstLine="849" w:firstLineChars="354"/>
        <w:jc w:val="left"/>
        <w:rPr>
          <w:rFonts w:hint="eastAsia" w:ascii="宋体" w:hAnsi="宋体"/>
          <w:sz w:val="24"/>
          <w:szCs w:val="24"/>
        </w:rPr>
      </w:pPr>
      <w:r>
        <w:rPr>
          <w:rFonts w:hint="eastAsia" w:ascii="宋体" w:hAnsi="宋体"/>
          <w:sz w:val="24"/>
          <w:szCs w:val="24"/>
        </w:rPr>
        <w:t>第一章</w:t>
      </w:r>
      <w:r>
        <w:rPr>
          <w:rFonts w:ascii="宋体" w:hAnsi="宋体"/>
          <w:sz w:val="24"/>
          <w:szCs w:val="24"/>
        </w:rPr>
        <w:t xml:space="preserve">  </w:t>
      </w:r>
      <w:r>
        <w:rPr>
          <w:rFonts w:hint="eastAsia" w:ascii="宋体" w:hAnsi="宋体"/>
          <w:sz w:val="24"/>
          <w:szCs w:val="24"/>
        </w:rPr>
        <w:t>招标公告</w:t>
      </w:r>
    </w:p>
    <w:p w14:paraId="64F222F0">
      <w:pPr>
        <w:spacing w:line="480" w:lineRule="exact"/>
        <w:ind w:firstLine="849" w:firstLineChars="354"/>
        <w:jc w:val="left"/>
        <w:rPr>
          <w:rFonts w:hint="eastAsia" w:ascii="宋体" w:hAnsi="宋体"/>
          <w:sz w:val="24"/>
          <w:szCs w:val="24"/>
        </w:rPr>
      </w:pPr>
      <w:r>
        <w:rPr>
          <w:rFonts w:hint="eastAsia" w:ascii="宋体" w:hAnsi="宋体"/>
          <w:sz w:val="24"/>
          <w:szCs w:val="24"/>
        </w:rPr>
        <w:t>第二章</w:t>
      </w:r>
      <w:r>
        <w:rPr>
          <w:rFonts w:ascii="宋体" w:hAnsi="宋体"/>
          <w:sz w:val="24"/>
          <w:szCs w:val="24"/>
        </w:rPr>
        <w:t xml:space="preserve">  </w:t>
      </w:r>
      <w:r>
        <w:rPr>
          <w:rFonts w:hint="eastAsia" w:ascii="宋体" w:hAnsi="宋体"/>
          <w:sz w:val="24"/>
          <w:szCs w:val="24"/>
        </w:rPr>
        <w:t>投标人须知</w:t>
      </w:r>
    </w:p>
    <w:p w14:paraId="38333272">
      <w:pPr>
        <w:spacing w:line="480" w:lineRule="exact"/>
        <w:ind w:firstLine="849" w:firstLineChars="354"/>
        <w:jc w:val="left"/>
        <w:rPr>
          <w:rFonts w:hint="eastAsia" w:ascii="宋体" w:hAnsi="宋体"/>
          <w:sz w:val="24"/>
          <w:szCs w:val="24"/>
        </w:rPr>
      </w:pPr>
      <w:r>
        <w:rPr>
          <w:rFonts w:hint="eastAsia" w:ascii="宋体" w:hAnsi="宋体"/>
          <w:sz w:val="24"/>
          <w:szCs w:val="24"/>
        </w:rPr>
        <w:t>第三章  评标方法（综合评分法）</w:t>
      </w:r>
    </w:p>
    <w:p w14:paraId="1F23106A">
      <w:pPr>
        <w:spacing w:line="480" w:lineRule="exact"/>
        <w:ind w:firstLine="849" w:firstLineChars="354"/>
        <w:jc w:val="left"/>
        <w:rPr>
          <w:rFonts w:hint="eastAsia" w:ascii="宋体" w:hAnsi="宋体"/>
          <w:sz w:val="24"/>
          <w:szCs w:val="24"/>
        </w:rPr>
      </w:pPr>
      <w:r>
        <w:rPr>
          <w:rFonts w:hint="eastAsia" w:ascii="宋体" w:hAnsi="宋体"/>
          <w:sz w:val="24"/>
          <w:szCs w:val="24"/>
        </w:rPr>
        <w:t>第四章</w:t>
      </w:r>
      <w:r>
        <w:rPr>
          <w:rFonts w:ascii="宋体" w:hAnsi="宋体"/>
          <w:sz w:val="24"/>
          <w:szCs w:val="24"/>
        </w:rPr>
        <w:t xml:space="preserve">  </w:t>
      </w:r>
      <w:r>
        <w:rPr>
          <w:rFonts w:hint="eastAsia" w:ascii="宋体" w:hAnsi="宋体"/>
          <w:sz w:val="24"/>
          <w:szCs w:val="24"/>
        </w:rPr>
        <w:t>合同书样式及主要条款</w:t>
      </w:r>
    </w:p>
    <w:p w14:paraId="1F39738C">
      <w:pPr>
        <w:spacing w:line="480" w:lineRule="exact"/>
        <w:ind w:firstLine="849" w:firstLineChars="354"/>
        <w:jc w:val="left"/>
        <w:rPr>
          <w:rFonts w:hint="eastAsia" w:ascii="宋体" w:hAnsi="宋体"/>
          <w:sz w:val="24"/>
          <w:szCs w:val="24"/>
        </w:rPr>
      </w:pPr>
      <w:r>
        <w:rPr>
          <w:rFonts w:hint="eastAsia" w:ascii="宋体" w:hAnsi="宋体"/>
          <w:sz w:val="24"/>
          <w:szCs w:val="24"/>
        </w:rPr>
        <w:t>第五章</w:t>
      </w:r>
      <w:r>
        <w:rPr>
          <w:rFonts w:ascii="宋体" w:hAnsi="宋体"/>
          <w:sz w:val="24"/>
          <w:szCs w:val="24"/>
        </w:rPr>
        <w:t xml:space="preserve">  </w:t>
      </w:r>
      <w:r>
        <w:rPr>
          <w:rFonts w:hint="eastAsia" w:ascii="宋体" w:hAnsi="宋体"/>
          <w:sz w:val="24"/>
          <w:szCs w:val="24"/>
        </w:rPr>
        <w:t>投标文件格式</w:t>
      </w:r>
    </w:p>
    <w:p w14:paraId="7A128ECF">
      <w:pPr>
        <w:spacing w:line="480" w:lineRule="exact"/>
        <w:ind w:firstLine="849" w:firstLineChars="354"/>
        <w:jc w:val="left"/>
        <w:rPr>
          <w:rFonts w:hint="eastAsia" w:ascii="宋体" w:hAnsi="宋体"/>
          <w:sz w:val="24"/>
          <w:szCs w:val="24"/>
        </w:rPr>
      </w:pPr>
      <w:r>
        <w:rPr>
          <w:rFonts w:hint="eastAsia" w:ascii="宋体" w:hAnsi="宋体"/>
          <w:sz w:val="24"/>
          <w:szCs w:val="24"/>
        </w:rPr>
        <w:t>第六章</w:t>
      </w:r>
      <w:r>
        <w:rPr>
          <w:rFonts w:ascii="宋体" w:hAnsi="宋体"/>
          <w:sz w:val="24"/>
          <w:szCs w:val="24"/>
        </w:rPr>
        <w:t xml:space="preserve">  采购需求</w:t>
      </w:r>
    </w:p>
    <w:p w14:paraId="34FD89F2">
      <w:pPr>
        <w:spacing w:line="480" w:lineRule="exact"/>
        <w:ind w:firstLine="540" w:firstLineChars="225"/>
        <w:jc w:val="left"/>
        <w:rPr>
          <w:rFonts w:hint="eastAsia" w:ascii="宋体" w:hAnsi="宋体"/>
          <w:sz w:val="24"/>
          <w:szCs w:val="24"/>
        </w:rPr>
      </w:pPr>
      <w:r>
        <w:rPr>
          <w:rFonts w:hint="eastAsia" w:ascii="宋体" w:hAnsi="宋体"/>
          <w:sz w:val="24"/>
          <w:szCs w:val="24"/>
        </w:rPr>
        <w:t>10.2本招标文件根据《中华人民共和国政府采购法》《中华人民共和国政府采购法实施条例》《政府采购货物和服务招标投标管理办法》（财政部令第87号）等有关法律、法规编制，解释权属于采购人、采购代理机构。</w:t>
      </w:r>
    </w:p>
    <w:p w14:paraId="7DA1CE5F">
      <w:pPr>
        <w:keepNext/>
        <w:keepLines/>
        <w:spacing w:line="480" w:lineRule="exact"/>
        <w:ind w:firstLine="510"/>
        <w:outlineLvl w:val="2"/>
        <w:rPr>
          <w:rFonts w:hint="eastAsia" w:ascii="宋体" w:hAnsi="宋体"/>
          <w:b/>
          <w:sz w:val="24"/>
          <w:szCs w:val="24"/>
        </w:rPr>
      </w:pPr>
      <w:bookmarkStart w:id="177" w:name="_Toc26170556"/>
      <w:bookmarkStart w:id="178" w:name="_Toc246996189"/>
      <w:bookmarkStart w:id="179" w:name="_Toc152045544"/>
      <w:bookmarkStart w:id="180" w:name="_Toc247085703"/>
      <w:bookmarkStart w:id="181" w:name="_Toc7901"/>
      <w:bookmarkStart w:id="182" w:name="_Toc179632562"/>
      <w:bookmarkStart w:id="183" w:name="_Toc18421"/>
      <w:bookmarkStart w:id="184" w:name="_Toc144974512"/>
      <w:bookmarkStart w:id="185" w:name="_Toc489197820"/>
      <w:bookmarkStart w:id="186" w:name="_Toc489145716"/>
      <w:bookmarkStart w:id="187" w:name="_Toc246996932"/>
      <w:bookmarkStart w:id="188" w:name="_Toc4403249"/>
      <w:bookmarkStart w:id="189" w:name="_Toc296602434"/>
      <w:bookmarkStart w:id="190" w:name="_Toc152042320"/>
      <w:bookmarkStart w:id="191" w:name="_Toc19274"/>
      <w:bookmarkStart w:id="192" w:name="_Toc247085705"/>
      <w:bookmarkStart w:id="193" w:name="_Toc144974514"/>
      <w:bookmarkStart w:id="194" w:name="_Toc152045546"/>
      <w:bookmarkStart w:id="195" w:name="_Toc4403250"/>
      <w:bookmarkStart w:id="196" w:name="_Toc378239353"/>
      <w:bookmarkStart w:id="197" w:name="_Toc296602436"/>
      <w:bookmarkStart w:id="198" w:name="_Toc378239080"/>
      <w:bookmarkStart w:id="199" w:name="_Toc152042322"/>
      <w:bookmarkStart w:id="200" w:name="_Toc246996191"/>
      <w:bookmarkStart w:id="201" w:name="_Toc489197821"/>
      <w:bookmarkStart w:id="202" w:name="_Toc378239172"/>
      <w:bookmarkStart w:id="203" w:name="_Toc246996934"/>
      <w:bookmarkStart w:id="204" w:name="_Toc401342136"/>
      <w:bookmarkStart w:id="205" w:name="_Toc489145717"/>
      <w:bookmarkStart w:id="206" w:name="_Toc488633606"/>
      <w:bookmarkStart w:id="207" w:name="_Toc29509"/>
      <w:bookmarkStart w:id="208" w:name="_Toc179632564"/>
      <w:bookmarkStart w:id="209" w:name="_Toc480817645"/>
      <w:r>
        <w:rPr>
          <w:rFonts w:ascii="宋体" w:hAnsi="宋体"/>
          <w:b/>
          <w:sz w:val="24"/>
          <w:szCs w:val="24"/>
        </w:rPr>
        <w:t xml:space="preserve">11. </w:t>
      </w:r>
      <w:r>
        <w:rPr>
          <w:rFonts w:hint="eastAsia" w:ascii="宋体" w:hAnsi="宋体"/>
          <w:b/>
          <w:sz w:val="24"/>
          <w:szCs w:val="24"/>
        </w:rPr>
        <w:t>招标文件的询问、澄清、修改</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4376FAF6">
      <w:pPr>
        <w:spacing w:line="480" w:lineRule="exact"/>
        <w:ind w:firstLine="540" w:firstLineChars="225"/>
        <w:jc w:val="left"/>
        <w:rPr>
          <w:rFonts w:ascii="宋体"/>
          <w:sz w:val="24"/>
          <w:szCs w:val="24"/>
        </w:rPr>
      </w:pPr>
      <w:r>
        <w:rPr>
          <w:rFonts w:ascii="宋体" w:hAnsi="宋体"/>
          <w:sz w:val="24"/>
          <w:szCs w:val="24"/>
        </w:rPr>
        <w:t>11.1</w:t>
      </w:r>
      <w:r>
        <w:rPr>
          <w:rFonts w:hint="eastAsia" w:ascii="宋体" w:hAnsi="宋体"/>
          <w:sz w:val="24"/>
          <w:szCs w:val="24"/>
        </w:rPr>
        <w:t>投标人应认真阅读招标文件，如有疑问的，投标人可以向采购人或采购代理机构提出询问，采购人或者采购代理机构在接到询问后的</w:t>
      </w:r>
      <w:r>
        <w:rPr>
          <w:rFonts w:ascii="宋体" w:hAnsi="宋体"/>
          <w:sz w:val="24"/>
          <w:szCs w:val="24"/>
        </w:rPr>
        <w:t>3</w:t>
      </w:r>
      <w:r>
        <w:rPr>
          <w:rFonts w:hint="eastAsia" w:ascii="宋体" w:hAnsi="宋体"/>
          <w:sz w:val="24"/>
          <w:szCs w:val="24"/>
        </w:rPr>
        <w:t>个工作日内对投标人依法提出的询问作出答复，但答复的内容不涉及商业秘密。</w:t>
      </w:r>
    </w:p>
    <w:p w14:paraId="4686914C">
      <w:pPr>
        <w:spacing w:line="480" w:lineRule="exact"/>
        <w:ind w:firstLine="540" w:firstLineChars="225"/>
        <w:jc w:val="left"/>
        <w:rPr>
          <w:rFonts w:ascii="宋体"/>
          <w:sz w:val="24"/>
          <w:szCs w:val="24"/>
        </w:rPr>
      </w:pPr>
      <w:r>
        <w:rPr>
          <w:rFonts w:ascii="宋体" w:hAnsi="宋体"/>
          <w:sz w:val="24"/>
          <w:szCs w:val="24"/>
        </w:rPr>
        <w:t>11.2</w:t>
      </w:r>
      <w:r>
        <w:rPr>
          <w:rFonts w:hint="eastAsia" w:ascii="宋体" w:hAnsi="宋体"/>
          <w:sz w:val="24"/>
          <w:szCs w:val="24"/>
        </w:rPr>
        <w:t>招标文件询问联系方式：详见《投标人须知前附表》。</w:t>
      </w:r>
    </w:p>
    <w:p w14:paraId="3380F9F6">
      <w:pPr>
        <w:spacing w:line="480" w:lineRule="exact"/>
        <w:ind w:firstLine="540" w:firstLineChars="225"/>
        <w:jc w:val="left"/>
        <w:rPr>
          <w:rFonts w:ascii="宋体"/>
          <w:sz w:val="24"/>
          <w:szCs w:val="24"/>
        </w:rPr>
      </w:pPr>
      <w:r>
        <w:rPr>
          <w:rFonts w:ascii="宋体" w:hAnsi="宋体"/>
          <w:sz w:val="24"/>
          <w:szCs w:val="24"/>
        </w:rPr>
        <w:t>11.3</w:t>
      </w:r>
      <w:r>
        <w:rPr>
          <w:rFonts w:hint="eastAsia" w:ascii="宋体" w:hAnsi="宋体"/>
          <w:sz w:val="24"/>
          <w:szCs w:val="24"/>
        </w:rPr>
        <w:t>采购人、采购代理机构可以对已发出的招标文件进行必要的澄清或者修改并在原公告发布媒体上发布澄清公告，澄清或者修改的内容作为招标文件的组成部分。</w:t>
      </w:r>
    </w:p>
    <w:p w14:paraId="760214AD">
      <w:pPr>
        <w:spacing w:line="480" w:lineRule="exact"/>
        <w:ind w:firstLine="540" w:firstLineChars="225"/>
        <w:jc w:val="left"/>
        <w:rPr>
          <w:rFonts w:ascii="宋体"/>
          <w:sz w:val="24"/>
          <w:szCs w:val="24"/>
        </w:rPr>
      </w:pPr>
      <w:r>
        <w:rPr>
          <w:rFonts w:ascii="宋体" w:hAnsi="宋体"/>
          <w:sz w:val="24"/>
          <w:szCs w:val="24"/>
        </w:rPr>
        <w:t>11.4</w:t>
      </w:r>
      <w:r>
        <w:rPr>
          <w:rFonts w:hint="eastAsia" w:ascii="宋体" w:hAnsi="宋体"/>
          <w:sz w:val="24"/>
          <w:szCs w:val="24"/>
        </w:rPr>
        <w:t>澄清或者修改的内容可能影响投标文件编制的，采购人或者采购代理机构将在投标截止时间至少</w:t>
      </w:r>
      <w:r>
        <w:rPr>
          <w:rFonts w:ascii="宋体" w:hAnsi="宋体"/>
          <w:sz w:val="24"/>
          <w:szCs w:val="24"/>
        </w:rPr>
        <w:t>15</w:t>
      </w:r>
      <w:r>
        <w:rPr>
          <w:rFonts w:hint="eastAsia" w:ascii="宋体" w:hAnsi="宋体"/>
          <w:sz w:val="24"/>
          <w:szCs w:val="24"/>
        </w:rPr>
        <w:t>日前，以书面形式通知所有获取招标文件的潜在投标人；不足</w:t>
      </w:r>
      <w:r>
        <w:rPr>
          <w:rFonts w:ascii="宋体" w:hAnsi="宋体"/>
          <w:sz w:val="24"/>
          <w:szCs w:val="24"/>
        </w:rPr>
        <w:t>15</w:t>
      </w:r>
      <w:r>
        <w:rPr>
          <w:rFonts w:hint="eastAsia" w:ascii="宋体" w:hAnsi="宋体"/>
          <w:sz w:val="24"/>
          <w:szCs w:val="24"/>
        </w:rPr>
        <w:t>日的，采购人或者采购代理机构将顺延提交投标文件的截止时间。</w:t>
      </w:r>
    </w:p>
    <w:p w14:paraId="48E02789">
      <w:pPr>
        <w:spacing w:line="480" w:lineRule="exact"/>
        <w:ind w:firstLine="540" w:firstLineChars="225"/>
        <w:jc w:val="left"/>
        <w:rPr>
          <w:rFonts w:ascii="宋体"/>
          <w:sz w:val="24"/>
          <w:szCs w:val="24"/>
        </w:rPr>
      </w:pPr>
      <w:r>
        <w:rPr>
          <w:rFonts w:ascii="宋体" w:hAnsi="宋体"/>
          <w:sz w:val="24"/>
          <w:szCs w:val="24"/>
        </w:rPr>
        <w:t>11.5</w:t>
      </w:r>
      <w:r>
        <w:rPr>
          <w:rFonts w:hint="eastAsia" w:ascii="宋体" w:hAnsi="宋体"/>
          <w:sz w:val="24"/>
          <w:szCs w:val="24"/>
        </w:rPr>
        <w:t>潜在投标人确认收到招标文件澄清、修改后，应在收到澄清、修改后</w:t>
      </w:r>
      <w:r>
        <w:rPr>
          <w:rFonts w:ascii="宋体" w:hAnsi="宋体"/>
          <w:sz w:val="24"/>
          <w:szCs w:val="24"/>
        </w:rPr>
        <w:t>24</w:t>
      </w:r>
      <w:r>
        <w:rPr>
          <w:rFonts w:hint="eastAsia" w:ascii="宋体" w:hAnsi="宋体"/>
          <w:sz w:val="24"/>
          <w:szCs w:val="24"/>
        </w:rPr>
        <w:t>小时内以书面形式通知采购人或采购代理机构，确认已收到该澄清、修改。</w:t>
      </w:r>
    </w:p>
    <w:p w14:paraId="5A5981D1">
      <w:pPr>
        <w:pStyle w:val="8"/>
        <w:spacing w:before="0" w:line="480" w:lineRule="exact"/>
        <w:jc w:val="center"/>
        <w:rPr>
          <w:rFonts w:hint="eastAsia" w:ascii="宋体" w:hAnsi="宋体" w:cs="黑体"/>
          <w:color w:val="auto"/>
          <w:sz w:val="28"/>
          <w:szCs w:val="28"/>
        </w:rPr>
      </w:pPr>
      <w:r>
        <w:rPr>
          <w:rFonts w:hint="eastAsia" w:ascii="宋体" w:hAnsi="宋体" w:cs="黑体"/>
          <w:color w:val="auto"/>
          <w:sz w:val="28"/>
          <w:szCs w:val="28"/>
        </w:rPr>
        <w:t xml:space="preserve"> </w:t>
      </w:r>
      <w:bookmarkStart w:id="210" w:name="_Toc30465"/>
      <w:r>
        <w:rPr>
          <w:rFonts w:hint="eastAsia" w:ascii="宋体" w:hAnsi="宋体" w:cs="黑体"/>
          <w:color w:val="auto"/>
          <w:sz w:val="28"/>
          <w:szCs w:val="28"/>
        </w:rPr>
        <w:t>(三)投标文件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36D620F8">
      <w:pPr>
        <w:pStyle w:val="9"/>
        <w:spacing w:before="0" w:after="0" w:line="480" w:lineRule="exact"/>
        <w:rPr>
          <w:rFonts w:hint="eastAsia" w:hAnsi="宋体"/>
          <w:szCs w:val="24"/>
        </w:rPr>
      </w:pPr>
      <w:bookmarkStart w:id="211" w:name="_Toc4403251"/>
      <w:bookmarkStart w:id="212" w:name="_Toc16080"/>
      <w:bookmarkStart w:id="213" w:name="_Toc489145718"/>
      <w:bookmarkStart w:id="214" w:name="_Toc489197822"/>
      <w:r>
        <w:rPr>
          <w:rFonts w:hint="eastAsia" w:hAnsi="宋体"/>
          <w:szCs w:val="24"/>
        </w:rPr>
        <w:t>12. 投标文件编写注意事项</w:t>
      </w:r>
      <w:bookmarkEnd w:id="211"/>
      <w:bookmarkEnd w:id="212"/>
      <w:bookmarkEnd w:id="213"/>
      <w:bookmarkEnd w:id="214"/>
    </w:p>
    <w:p w14:paraId="4FBB8F1A">
      <w:pPr>
        <w:spacing w:line="480" w:lineRule="exact"/>
        <w:ind w:firstLine="540" w:firstLineChars="225"/>
        <w:jc w:val="left"/>
        <w:rPr>
          <w:rFonts w:hint="eastAsia" w:ascii="宋体" w:hAnsi="宋体"/>
          <w:sz w:val="24"/>
          <w:szCs w:val="24"/>
        </w:rPr>
      </w:pPr>
      <w:r>
        <w:rPr>
          <w:rFonts w:hint="eastAsia" w:ascii="宋体" w:hAnsi="宋体"/>
          <w:sz w:val="24"/>
          <w:szCs w:val="24"/>
        </w:rPr>
        <w:t>12.1 投标人应仔细阅读招标文件，在完全了解采购内容、技术性能要求和商务条件后，根据招标文件要求编写投标文件。</w:t>
      </w:r>
    </w:p>
    <w:p w14:paraId="696DBD72">
      <w:pPr>
        <w:spacing w:line="480" w:lineRule="exact"/>
        <w:ind w:firstLine="540" w:firstLineChars="225"/>
        <w:jc w:val="left"/>
        <w:rPr>
          <w:rFonts w:hint="eastAsia" w:ascii="宋体" w:hAnsi="宋体"/>
          <w:sz w:val="24"/>
          <w:szCs w:val="24"/>
        </w:rPr>
      </w:pPr>
      <w:r>
        <w:rPr>
          <w:rFonts w:hint="eastAsia" w:ascii="宋体" w:hAnsi="宋体"/>
          <w:sz w:val="24"/>
          <w:szCs w:val="24"/>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3209B8EC">
      <w:pPr>
        <w:pStyle w:val="9"/>
        <w:spacing w:line="480" w:lineRule="exact"/>
        <w:rPr>
          <w:rFonts w:hint="eastAsia" w:hAnsi="宋体"/>
          <w:szCs w:val="24"/>
        </w:rPr>
      </w:pPr>
      <w:bookmarkStart w:id="215" w:name="_Toc4403252"/>
      <w:bookmarkStart w:id="216" w:name="_Toc489145719"/>
      <w:bookmarkStart w:id="217" w:name="_Toc15408"/>
      <w:bookmarkStart w:id="218" w:name="_Toc489197823"/>
      <w:r>
        <w:rPr>
          <w:rFonts w:hint="eastAsia" w:hAnsi="宋体"/>
          <w:szCs w:val="24"/>
        </w:rPr>
        <w:t>13. 语言文字</w:t>
      </w:r>
      <w:bookmarkEnd w:id="215"/>
      <w:bookmarkEnd w:id="216"/>
      <w:bookmarkEnd w:id="217"/>
      <w:bookmarkEnd w:id="218"/>
    </w:p>
    <w:p w14:paraId="3A080EE6">
      <w:pPr>
        <w:spacing w:line="480" w:lineRule="exact"/>
        <w:ind w:firstLine="540" w:firstLineChars="225"/>
        <w:jc w:val="left"/>
        <w:rPr>
          <w:rFonts w:hint="eastAsia" w:ascii="宋体" w:hAnsi="宋体"/>
          <w:sz w:val="24"/>
          <w:szCs w:val="24"/>
        </w:rPr>
      </w:pPr>
      <w:r>
        <w:rPr>
          <w:rFonts w:hint="eastAsia" w:ascii="宋体" w:hAnsi="宋体"/>
          <w:sz w:val="24"/>
          <w:szCs w:val="24"/>
        </w:rPr>
        <w:t>13.1投标人的投标文件以及投标人与采购代理机构就有关投标的所有来往函电统一使用中文（特别规定除外）。</w:t>
      </w:r>
    </w:p>
    <w:p w14:paraId="62306D3D">
      <w:pPr>
        <w:pStyle w:val="9"/>
        <w:spacing w:before="0" w:after="0" w:line="480" w:lineRule="exact"/>
        <w:rPr>
          <w:rFonts w:hint="eastAsia" w:hAnsi="宋体"/>
          <w:szCs w:val="24"/>
        </w:rPr>
      </w:pPr>
      <w:bookmarkStart w:id="219" w:name="_Toc23450"/>
      <w:bookmarkStart w:id="220" w:name="_Toc489197824"/>
      <w:bookmarkStart w:id="221" w:name="_Toc4403253"/>
      <w:bookmarkStart w:id="222" w:name="_Toc489145720"/>
      <w:r>
        <w:rPr>
          <w:rFonts w:hint="eastAsia" w:hAnsi="宋体"/>
          <w:szCs w:val="24"/>
        </w:rPr>
        <w:t>14. 计量单位</w:t>
      </w:r>
      <w:bookmarkEnd w:id="219"/>
      <w:bookmarkEnd w:id="220"/>
      <w:bookmarkEnd w:id="221"/>
      <w:bookmarkEnd w:id="222"/>
    </w:p>
    <w:p w14:paraId="76DB9546">
      <w:pPr>
        <w:spacing w:line="480" w:lineRule="exact"/>
        <w:ind w:firstLine="540" w:firstLineChars="225"/>
        <w:jc w:val="left"/>
        <w:rPr>
          <w:rFonts w:hint="eastAsia" w:ascii="宋体" w:hAnsi="宋体"/>
          <w:sz w:val="24"/>
          <w:szCs w:val="24"/>
        </w:rPr>
      </w:pPr>
      <w:r>
        <w:rPr>
          <w:rFonts w:hint="eastAsia" w:ascii="宋体" w:hAnsi="宋体"/>
          <w:sz w:val="24"/>
          <w:szCs w:val="24"/>
        </w:rPr>
        <w:t>14.1投标文件中使用的计量单位除招标文件中有特殊规定外，一律使用中国法定计量单位。</w:t>
      </w:r>
    </w:p>
    <w:p w14:paraId="60FA8FA5">
      <w:pPr>
        <w:pStyle w:val="9"/>
        <w:spacing w:before="0" w:after="0" w:line="480" w:lineRule="exact"/>
        <w:rPr>
          <w:rFonts w:hint="eastAsia" w:hAnsi="宋体"/>
          <w:szCs w:val="24"/>
        </w:rPr>
      </w:pPr>
      <w:bookmarkStart w:id="223" w:name="_Toc296602437"/>
      <w:bookmarkStart w:id="224" w:name="_Toc4403254"/>
      <w:bookmarkStart w:id="225" w:name="_Toc247085706"/>
      <w:bookmarkStart w:id="226" w:name="_Toc246996935"/>
      <w:bookmarkStart w:id="227" w:name="_Toc246996192"/>
      <w:bookmarkStart w:id="228" w:name="_Toc489145721"/>
      <w:bookmarkStart w:id="229" w:name="_Toc179632565"/>
      <w:bookmarkStart w:id="230" w:name="_Toc152042323"/>
      <w:bookmarkStart w:id="231" w:name="_Toc152045547"/>
      <w:bookmarkStart w:id="232" w:name="_Toc13550"/>
      <w:bookmarkStart w:id="233" w:name="_Toc489197825"/>
      <w:bookmarkStart w:id="234" w:name="_Toc144974515"/>
      <w:r>
        <w:rPr>
          <w:rFonts w:hAnsi="宋体"/>
          <w:szCs w:val="24"/>
        </w:rPr>
        <w:t>1</w:t>
      </w:r>
      <w:r>
        <w:rPr>
          <w:rFonts w:hint="eastAsia" w:hAnsi="宋体"/>
          <w:szCs w:val="24"/>
        </w:rPr>
        <w:t>5</w:t>
      </w:r>
      <w:r>
        <w:rPr>
          <w:rFonts w:hAnsi="宋体"/>
          <w:szCs w:val="24"/>
        </w:rPr>
        <w:t xml:space="preserve">. </w:t>
      </w:r>
      <w:r>
        <w:rPr>
          <w:rFonts w:hint="eastAsia" w:hAnsi="宋体"/>
          <w:szCs w:val="24"/>
        </w:rPr>
        <w:t>投标文件的组成</w:t>
      </w:r>
      <w:bookmarkEnd w:id="223"/>
      <w:bookmarkEnd w:id="224"/>
      <w:bookmarkEnd w:id="225"/>
      <w:bookmarkEnd w:id="226"/>
      <w:bookmarkEnd w:id="227"/>
      <w:bookmarkEnd w:id="228"/>
      <w:bookmarkEnd w:id="229"/>
      <w:bookmarkEnd w:id="230"/>
      <w:bookmarkEnd w:id="231"/>
      <w:bookmarkEnd w:id="232"/>
      <w:bookmarkEnd w:id="233"/>
      <w:bookmarkEnd w:id="234"/>
    </w:p>
    <w:p w14:paraId="07659878">
      <w:pPr>
        <w:spacing w:line="480" w:lineRule="exact"/>
        <w:ind w:firstLine="540" w:firstLineChars="225"/>
        <w:jc w:val="left"/>
        <w:rPr>
          <w:rFonts w:hint="eastAsia" w:ascii="宋体" w:hAnsi="宋体"/>
          <w:sz w:val="24"/>
          <w:szCs w:val="24"/>
        </w:rPr>
      </w:pPr>
      <w:r>
        <w:rPr>
          <w:rFonts w:ascii="宋体" w:hAnsi="宋体"/>
          <w:sz w:val="24"/>
          <w:szCs w:val="24"/>
        </w:rPr>
        <w:t>15.1</w:t>
      </w:r>
      <w:r>
        <w:rPr>
          <w:rFonts w:hint="eastAsia" w:ascii="宋体" w:hAnsi="宋体"/>
          <w:sz w:val="24"/>
          <w:szCs w:val="24"/>
        </w:rPr>
        <w:t>投标人编写的投标文件应由下列部分构成，并按第五章《投标文件格式》要求填写。</w:t>
      </w:r>
    </w:p>
    <w:p w14:paraId="5F96D9CE">
      <w:pPr>
        <w:numPr>
          <w:ilvl w:val="0"/>
          <w:numId w:val="1"/>
        </w:numPr>
        <w:spacing w:line="480" w:lineRule="exact"/>
        <w:ind w:right="168" w:rightChars="80" w:firstLine="566" w:firstLineChars="236"/>
        <w:rPr>
          <w:rFonts w:hint="eastAsia" w:ascii="宋体" w:hAnsi="宋体"/>
          <w:sz w:val="24"/>
          <w:szCs w:val="24"/>
        </w:rPr>
      </w:pPr>
      <w:bookmarkStart w:id="235" w:name="_Toc489197826"/>
      <w:bookmarkStart w:id="236" w:name="_Toc18346"/>
      <w:bookmarkStart w:id="237" w:name="_Toc489145722"/>
      <w:bookmarkStart w:id="238" w:name="_Toc4403255"/>
      <w:r>
        <w:rPr>
          <w:rFonts w:ascii="宋体" w:hAnsi="宋体"/>
          <w:sz w:val="24"/>
          <w:szCs w:val="24"/>
        </w:rPr>
        <w:t>资格证明文件</w:t>
      </w:r>
    </w:p>
    <w:p w14:paraId="392EA61A">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开标一览表</w:t>
      </w:r>
    </w:p>
    <w:p w14:paraId="4DA70D5C">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投标函</w:t>
      </w:r>
    </w:p>
    <w:p w14:paraId="678A4A14">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法定代表人身份证明书</w:t>
      </w:r>
    </w:p>
    <w:p w14:paraId="3F48D63B">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法定代表人授权委托书</w:t>
      </w:r>
    </w:p>
    <w:p w14:paraId="684F5DAA">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投标人具备参加政府采购活动条件承诺书</w:t>
      </w:r>
    </w:p>
    <w:p w14:paraId="47C9207E">
      <w:pPr>
        <w:numPr>
          <w:ilvl w:val="0"/>
          <w:numId w:val="1"/>
        </w:numPr>
        <w:spacing w:line="480" w:lineRule="exact"/>
        <w:ind w:firstLine="566" w:firstLineChars="236"/>
        <w:jc w:val="left"/>
        <w:rPr>
          <w:rFonts w:ascii="宋体"/>
          <w:sz w:val="24"/>
          <w:szCs w:val="24"/>
        </w:rPr>
      </w:pPr>
      <w:r>
        <w:rPr>
          <w:rFonts w:hint="eastAsia" w:ascii="宋体"/>
          <w:sz w:val="24"/>
          <w:szCs w:val="24"/>
        </w:rPr>
        <w:t>项目实施方案</w:t>
      </w:r>
    </w:p>
    <w:p w14:paraId="09F06488">
      <w:pPr>
        <w:numPr>
          <w:ilvl w:val="0"/>
          <w:numId w:val="1"/>
        </w:numPr>
        <w:spacing w:line="480" w:lineRule="exact"/>
        <w:ind w:firstLine="566" w:firstLineChars="236"/>
        <w:jc w:val="left"/>
        <w:rPr>
          <w:rFonts w:hint="eastAsia" w:ascii="宋体" w:hAnsi="宋体"/>
          <w:sz w:val="24"/>
          <w:szCs w:val="24"/>
        </w:rPr>
      </w:pPr>
      <w:r>
        <w:rPr>
          <w:rFonts w:hint="eastAsia" w:ascii="宋体" w:hAnsi="宋体"/>
          <w:sz w:val="24"/>
          <w:szCs w:val="24"/>
        </w:rPr>
        <w:t>项目组织机构及管理程序</w:t>
      </w:r>
    </w:p>
    <w:p w14:paraId="664D7851">
      <w:pPr>
        <w:numPr>
          <w:ilvl w:val="0"/>
          <w:numId w:val="1"/>
        </w:numPr>
        <w:spacing w:line="480" w:lineRule="exact"/>
        <w:ind w:firstLine="566" w:firstLineChars="236"/>
        <w:jc w:val="left"/>
        <w:rPr>
          <w:rFonts w:ascii="宋体"/>
          <w:sz w:val="24"/>
          <w:szCs w:val="24"/>
        </w:rPr>
      </w:pPr>
      <w:r>
        <w:rPr>
          <w:rFonts w:hint="eastAsia" w:ascii="宋体" w:hAnsi="宋体"/>
          <w:sz w:val="24"/>
          <w:szCs w:val="24"/>
        </w:rPr>
        <w:t>服务质量承诺及保障措施</w:t>
      </w:r>
    </w:p>
    <w:p w14:paraId="3651F5CC">
      <w:pPr>
        <w:numPr>
          <w:ilvl w:val="0"/>
          <w:numId w:val="1"/>
        </w:numPr>
        <w:spacing w:line="480" w:lineRule="exact"/>
        <w:ind w:right="168" w:rightChars="80" w:firstLine="566" w:firstLineChars="236"/>
        <w:rPr>
          <w:rFonts w:hint="eastAsia" w:ascii="宋体" w:hAnsi="宋体"/>
          <w:sz w:val="24"/>
          <w:szCs w:val="24"/>
        </w:rPr>
      </w:pPr>
      <w:r>
        <w:rPr>
          <w:rFonts w:hint="eastAsia" w:ascii="宋体" w:hAnsi="宋体"/>
          <w:sz w:val="24"/>
          <w:szCs w:val="24"/>
        </w:rPr>
        <w:t>类似项目业绩列表</w:t>
      </w:r>
    </w:p>
    <w:p w14:paraId="5D672B38">
      <w:pPr>
        <w:numPr>
          <w:ilvl w:val="0"/>
          <w:numId w:val="1"/>
        </w:numPr>
        <w:spacing w:line="480" w:lineRule="exact"/>
        <w:ind w:right="168" w:rightChars="80" w:firstLine="566" w:firstLineChars="236"/>
        <w:rPr>
          <w:rFonts w:hint="eastAsia" w:ascii="宋体" w:hAnsi="宋体"/>
          <w:sz w:val="24"/>
          <w:szCs w:val="24"/>
        </w:rPr>
      </w:pPr>
      <w:r>
        <w:rPr>
          <w:rFonts w:ascii="宋体" w:hAnsi="宋体"/>
          <w:sz w:val="24"/>
          <w:szCs w:val="24"/>
        </w:rPr>
        <w:t>构成投标文件的其他资料</w:t>
      </w:r>
    </w:p>
    <w:p w14:paraId="59F1DCF5">
      <w:pPr>
        <w:pStyle w:val="9"/>
        <w:spacing w:before="0" w:after="0" w:line="480" w:lineRule="exact"/>
        <w:rPr>
          <w:rFonts w:hint="eastAsia" w:hAnsi="宋体"/>
          <w:szCs w:val="24"/>
        </w:rPr>
      </w:pPr>
      <w:r>
        <w:rPr>
          <w:rFonts w:hint="eastAsia" w:hAnsi="宋体"/>
          <w:szCs w:val="24"/>
        </w:rPr>
        <w:t>▲16. 投标文件的格式要求</w:t>
      </w:r>
      <w:bookmarkEnd w:id="235"/>
      <w:bookmarkEnd w:id="236"/>
      <w:bookmarkEnd w:id="237"/>
      <w:bookmarkEnd w:id="238"/>
    </w:p>
    <w:p w14:paraId="2EB69199">
      <w:pPr>
        <w:spacing w:line="480" w:lineRule="exact"/>
        <w:ind w:firstLine="540" w:firstLineChars="225"/>
        <w:jc w:val="left"/>
        <w:rPr>
          <w:rFonts w:hint="eastAsia" w:ascii="宋体" w:hAnsi="宋体"/>
          <w:sz w:val="24"/>
          <w:szCs w:val="24"/>
        </w:rPr>
      </w:pPr>
      <w:r>
        <w:rPr>
          <w:rFonts w:ascii="宋体" w:hAnsi="宋体"/>
          <w:sz w:val="24"/>
          <w:szCs w:val="24"/>
        </w:rPr>
        <w:t>1</w:t>
      </w:r>
      <w:r>
        <w:rPr>
          <w:rFonts w:hint="eastAsia" w:ascii="宋体" w:hAnsi="宋体"/>
          <w:sz w:val="24"/>
          <w:szCs w:val="24"/>
        </w:rPr>
        <w:t>6</w:t>
      </w:r>
      <w:r>
        <w:rPr>
          <w:rFonts w:ascii="宋体" w:hAnsi="宋体"/>
          <w:sz w:val="24"/>
          <w:szCs w:val="24"/>
        </w:rPr>
        <w:t>.1</w:t>
      </w:r>
      <w:r>
        <w:rPr>
          <w:rFonts w:hint="eastAsia" w:ascii="宋体" w:hAnsi="宋体"/>
          <w:sz w:val="24"/>
          <w:szCs w:val="24"/>
        </w:rPr>
        <w:t>投标人应按第五章《投标文件格式》提供的格式完整地填写，未按招标文件规定格式填写的投标文件按无效投标处理。</w:t>
      </w:r>
    </w:p>
    <w:p w14:paraId="2CFC7852">
      <w:pPr>
        <w:pStyle w:val="9"/>
        <w:spacing w:before="0" w:after="0" w:line="480" w:lineRule="exact"/>
        <w:rPr>
          <w:rFonts w:hint="eastAsia" w:hAnsi="宋体"/>
          <w:szCs w:val="24"/>
        </w:rPr>
      </w:pPr>
      <w:bookmarkStart w:id="239" w:name="_Toc8958"/>
      <w:bookmarkStart w:id="240" w:name="_Toc489197827"/>
      <w:bookmarkStart w:id="241" w:name="_Toc4403256"/>
      <w:bookmarkStart w:id="242" w:name="_Toc489145723"/>
      <w:r>
        <w:rPr>
          <w:rFonts w:hint="eastAsia" w:hAnsi="宋体"/>
          <w:szCs w:val="24"/>
        </w:rPr>
        <w:t>▲17投标有效期</w:t>
      </w:r>
      <w:bookmarkEnd w:id="239"/>
      <w:bookmarkEnd w:id="240"/>
      <w:bookmarkEnd w:id="241"/>
      <w:bookmarkEnd w:id="242"/>
    </w:p>
    <w:p w14:paraId="6CA09E2E">
      <w:pPr>
        <w:spacing w:line="480" w:lineRule="exact"/>
        <w:ind w:firstLine="540" w:firstLineChars="225"/>
        <w:jc w:val="left"/>
        <w:rPr>
          <w:rFonts w:hint="eastAsia" w:ascii="宋体" w:hAnsi="宋体"/>
          <w:sz w:val="24"/>
          <w:szCs w:val="24"/>
        </w:rPr>
      </w:pPr>
      <w:bookmarkStart w:id="243" w:name="_Toc152042325"/>
      <w:bookmarkStart w:id="244" w:name="_Toc152045549"/>
      <w:bookmarkStart w:id="245" w:name="_Toc296602439"/>
      <w:bookmarkStart w:id="246" w:name="_Toc246996937"/>
      <w:bookmarkStart w:id="247" w:name="_Toc144974517"/>
      <w:bookmarkStart w:id="248" w:name="_Toc246996194"/>
      <w:bookmarkStart w:id="249" w:name="_Toc247085708"/>
      <w:bookmarkStart w:id="250" w:name="_Toc179632567"/>
      <w:r>
        <w:rPr>
          <w:rFonts w:ascii="宋体" w:hAnsi="宋体"/>
          <w:sz w:val="24"/>
          <w:szCs w:val="24"/>
        </w:rPr>
        <w:t>1</w:t>
      </w:r>
      <w:r>
        <w:rPr>
          <w:rFonts w:hint="eastAsia" w:ascii="宋体" w:hAnsi="宋体"/>
          <w:sz w:val="24"/>
          <w:szCs w:val="24"/>
        </w:rPr>
        <w:t>7</w:t>
      </w:r>
      <w:r>
        <w:rPr>
          <w:rFonts w:ascii="宋体" w:hAnsi="宋体"/>
          <w:sz w:val="24"/>
          <w:szCs w:val="24"/>
        </w:rPr>
        <w:t>.1</w:t>
      </w:r>
      <w:r>
        <w:rPr>
          <w:rFonts w:hint="eastAsia" w:ascii="宋体" w:hAnsi="宋体"/>
          <w:sz w:val="24"/>
          <w:szCs w:val="24"/>
        </w:rPr>
        <w:t>在《投标</w:t>
      </w:r>
      <w:bookmarkEnd w:id="243"/>
      <w:bookmarkEnd w:id="244"/>
      <w:bookmarkEnd w:id="245"/>
      <w:bookmarkEnd w:id="246"/>
      <w:bookmarkEnd w:id="247"/>
      <w:bookmarkEnd w:id="248"/>
      <w:bookmarkEnd w:id="249"/>
      <w:bookmarkEnd w:id="250"/>
      <w:r>
        <w:rPr>
          <w:rFonts w:hint="eastAsia" w:ascii="宋体" w:hAnsi="宋体"/>
          <w:sz w:val="24"/>
          <w:szCs w:val="24"/>
        </w:rPr>
        <w:t>人须知前附表》规定的有效期内，投标人不得要求撤销或修改其投标文件。</w:t>
      </w:r>
    </w:p>
    <w:p w14:paraId="68E133FC">
      <w:pPr>
        <w:spacing w:line="480" w:lineRule="exact"/>
        <w:ind w:firstLine="540" w:firstLineChars="225"/>
        <w:jc w:val="left"/>
        <w:rPr>
          <w:rFonts w:hint="eastAsia"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 xml:space="preserve">.2 </w:t>
      </w:r>
      <w:r>
        <w:rPr>
          <w:rFonts w:hint="eastAsia" w:ascii="宋体" w:hAnsi="宋体"/>
          <w:sz w:val="24"/>
          <w:szCs w:val="24"/>
        </w:rPr>
        <w:t>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22942C55">
      <w:pPr>
        <w:keepNext/>
        <w:keepLines/>
        <w:spacing w:line="480" w:lineRule="exact"/>
        <w:ind w:firstLine="510"/>
        <w:outlineLvl w:val="2"/>
        <w:rPr>
          <w:rFonts w:hint="eastAsia" w:ascii="宋体" w:hAnsi="宋体"/>
          <w:b/>
          <w:sz w:val="24"/>
          <w:szCs w:val="24"/>
        </w:rPr>
      </w:pPr>
      <w:bookmarkStart w:id="251" w:name="_Toc4403257"/>
      <w:bookmarkStart w:id="252" w:name="_Toc489145724"/>
      <w:bookmarkStart w:id="253" w:name="_Toc8461"/>
      <w:bookmarkStart w:id="254" w:name="_Toc21556"/>
      <w:bookmarkStart w:id="255" w:name="_Toc489197828"/>
      <w:bookmarkStart w:id="256" w:name="_Toc489197830"/>
      <w:bookmarkStart w:id="257" w:name="_Toc10064"/>
      <w:bookmarkStart w:id="258" w:name="_Toc4403259"/>
      <w:bookmarkStart w:id="259" w:name="_Toc489145726"/>
      <w:bookmarkStart w:id="260" w:name="_Toc4403260"/>
      <w:bookmarkStart w:id="261" w:name="_Toc489145727"/>
      <w:bookmarkStart w:id="262" w:name="_Toc488633607"/>
      <w:bookmarkStart w:id="263" w:name="_Toc489197831"/>
      <w:r>
        <w:rPr>
          <w:rFonts w:ascii="宋体" w:hAnsi="宋体"/>
          <w:b/>
          <w:sz w:val="24"/>
          <w:szCs w:val="24"/>
        </w:rPr>
        <w:t>1</w:t>
      </w:r>
      <w:r>
        <w:rPr>
          <w:rFonts w:hint="eastAsia" w:ascii="宋体" w:hAnsi="宋体"/>
          <w:b/>
          <w:sz w:val="24"/>
          <w:szCs w:val="24"/>
        </w:rPr>
        <w:t>8.投标保证金</w:t>
      </w:r>
      <w:bookmarkEnd w:id="251"/>
      <w:bookmarkEnd w:id="252"/>
      <w:bookmarkEnd w:id="253"/>
      <w:bookmarkEnd w:id="254"/>
      <w:bookmarkEnd w:id="255"/>
    </w:p>
    <w:p w14:paraId="29756DEE">
      <w:pPr>
        <w:spacing w:line="480" w:lineRule="exact"/>
        <w:ind w:firstLine="540" w:firstLineChars="225"/>
        <w:jc w:val="left"/>
        <w:rPr>
          <w:rFonts w:hint="eastAsia" w:ascii="宋体" w:hAnsi="宋体"/>
          <w:sz w:val="24"/>
          <w:szCs w:val="24"/>
        </w:rPr>
      </w:pPr>
      <w:r>
        <w:rPr>
          <w:rFonts w:hint="eastAsia" w:ascii="宋体" w:hAnsi="宋体"/>
          <w:sz w:val="24"/>
          <w:szCs w:val="24"/>
        </w:rPr>
        <w:t>1</w:t>
      </w:r>
      <w:bookmarkStart w:id="264" w:name="_Toc144974518"/>
      <w:bookmarkStart w:id="265" w:name="_Toc152045550"/>
      <w:bookmarkStart w:id="266" w:name="_Toc246996938"/>
      <w:bookmarkStart w:id="267" w:name="_Toc246996195"/>
      <w:bookmarkStart w:id="268" w:name="_Toc179632568"/>
      <w:bookmarkStart w:id="269" w:name="_Toc152042326"/>
      <w:bookmarkStart w:id="270" w:name="_Toc296602440"/>
      <w:bookmarkStart w:id="271" w:name="_Toc247085709"/>
      <w:r>
        <w:rPr>
          <w:rFonts w:hint="eastAsia" w:ascii="宋体" w:hAnsi="宋体"/>
          <w:sz w:val="24"/>
          <w:szCs w:val="24"/>
        </w:rPr>
        <w:t>8.1《投标人须知前附表》规定提交投标保证金的，投标人应</w:t>
      </w:r>
      <w:r>
        <w:rPr>
          <w:rFonts w:ascii="宋体" w:hAnsi="宋体"/>
          <w:sz w:val="24"/>
          <w:szCs w:val="24"/>
        </w:rPr>
        <w:t>在</w:t>
      </w:r>
      <w:r>
        <w:rPr>
          <w:rFonts w:hint="eastAsia" w:ascii="宋体" w:hAnsi="宋体"/>
          <w:sz w:val="24"/>
          <w:szCs w:val="24"/>
        </w:rPr>
        <w:t>投标文件提交截止时间前按《投标人须知前附表》</w:t>
      </w:r>
      <w:bookmarkEnd w:id="264"/>
      <w:bookmarkEnd w:id="265"/>
      <w:bookmarkEnd w:id="266"/>
      <w:bookmarkEnd w:id="267"/>
      <w:bookmarkEnd w:id="268"/>
      <w:bookmarkEnd w:id="269"/>
      <w:bookmarkEnd w:id="270"/>
      <w:bookmarkEnd w:id="271"/>
      <w:r>
        <w:rPr>
          <w:rFonts w:hint="eastAsia" w:ascii="宋体" w:hAnsi="宋体"/>
          <w:sz w:val="24"/>
          <w:szCs w:val="24"/>
        </w:rPr>
        <w:t>规定的金额、形式交纳投标保证金，投标人未按照招标文件要求提交投标保证金的，投标无效。</w:t>
      </w:r>
    </w:p>
    <w:p w14:paraId="19070E04">
      <w:pPr>
        <w:spacing w:line="480" w:lineRule="exact"/>
        <w:ind w:firstLine="540" w:firstLineChars="225"/>
        <w:jc w:val="left"/>
        <w:rPr>
          <w:rFonts w:hint="eastAsia" w:ascii="宋体" w:hAnsi="宋体"/>
          <w:sz w:val="24"/>
          <w:szCs w:val="24"/>
        </w:rPr>
      </w:pPr>
      <w:r>
        <w:rPr>
          <w:rFonts w:hint="eastAsia" w:ascii="宋体" w:hAnsi="宋体"/>
          <w:sz w:val="24"/>
          <w:szCs w:val="24"/>
        </w:rPr>
        <w:t>18.2采购代理机构在中标</w:t>
      </w:r>
      <w:r>
        <w:rPr>
          <w:rFonts w:ascii="宋体" w:hAnsi="宋体"/>
          <w:sz w:val="24"/>
          <w:szCs w:val="24"/>
        </w:rPr>
        <w:t>通知书发出后5个工作日内退还</w:t>
      </w:r>
      <w:r>
        <w:rPr>
          <w:rFonts w:hint="eastAsia" w:ascii="宋体" w:hAnsi="宋体"/>
          <w:sz w:val="24"/>
          <w:szCs w:val="24"/>
        </w:rPr>
        <w:t>未中标投标人的投标保证金，中标人</w:t>
      </w:r>
      <w:r>
        <w:rPr>
          <w:rFonts w:ascii="宋体" w:hAnsi="宋体"/>
          <w:sz w:val="24"/>
          <w:szCs w:val="24"/>
        </w:rPr>
        <w:t>的</w:t>
      </w:r>
      <w:r>
        <w:rPr>
          <w:rFonts w:hint="eastAsia" w:ascii="宋体" w:hAnsi="宋体"/>
          <w:sz w:val="24"/>
          <w:szCs w:val="24"/>
        </w:rPr>
        <w:t>投标保证金</w:t>
      </w:r>
      <w:r>
        <w:rPr>
          <w:rFonts w:ascii="宋体" w:hAnsi="宋体"/>
          <w:sz w:val="24"/>
          <w:szCs w:val="24"/>
        </w:rPr>
        <w:t>在</w:t>
      </w:r>
      <w:r>
        <w:rPr>
          <w:rFonts w:hint="eastAsia" w:ascii="宋体" w:hAnsi="宋体"/>
          <w:sz w:val="24"/>
          <w:szCs w:val="24"/>
        </w:rPr>
        <w:t>采购</w:t>
      </w:r>
      <w:r>
        <w:rPr>
          <w:rFonts w:ascii="宋体" w:hAnsi="宋体"/>
          <w:sz w:val="24"/>
          <w:szCs w:val="24"/>
        </w:rPr>
        <w:t>合同签订后5个工作日内退还</w:t>
      </w:r>
      <w:r>
        <w:rPr>
          <w:rFonts w:hint="eastAsia" w:ascii="宋体" w:hAnsi="宋体"/>
          <w:sz w:val="24"/>
          <w:szCs w:val="24"/>
        </w:rPr>
        <w:t>，但因投标人自身原因导致无法及时退还的除外。出现下列情形之一的，投标保证金不予退还：</w:t>
      </w:r>
    </w:p>
    <w:p w14:paraId="3EB17F07">
      <w:pPr>
        <w:spacing w:line="480" w:lineRule="exact"/>
        <w:ind w:firstLine="540" w:firstLineChars="225"/>
        <w:jc w:val="left"/>
        <w:rPr>
          <w:rFonts w:hint="eastAsia" w:ascii="宋体" w:hAnsi="宋体"/>
          <w:sz w:val="24"/>
          <w:szCs w:val="24"/>
        </w:rPr>
      </w:pPr>
      <w:r>
        <w:rPr>
          <w:rFonts w:ascii="宋体" w:hAnsi="宋体"/>
          <w:sz w:val="24"/>
          <w:szCs w:val="24"/>
        </w:rPr>
        <w:t>（</w:t>
      </w:r>
      <w:r>
        <w:rPr>
          <w:rFonts w:hint="eastAsia" w:ascii="宋体" w:hAnsi="宋体"/>
          <w:sz w:val="24"/>
          <w:szCs w:val="24"/>
        </w:rPr>
        <w:t>1</w:t>
      </w:r>
      <w:r>
        <w:rPr>
          <w:rFonts w:ascii="宋体" w:hAnsi="宋体"/>
          <w:sz w:val="24"/>
          <w:szCs w:val="24"/>
        </w:rPr>
        <w:t>）</w:t>
      </w:r>
      <w:r>
        <w:rPr>
          <w:rFonts w:hint="eastAsia" w:ascii="宋体" w:hAnsi="宋体"/>
          <w:sz w:val="24"/>
          <w:szCs w:val="24"/>
        </w:rPr>
        <w:t>投标人</w:t>
      </w:r>
      <w:r>
        <w:rPr>
          <w:rFonts w:ascii="宋体" w:hAnsi="宋体"/>
          <w:sz w:val="24"/>
          <w:szCs w:val="24"/>
        </w:rPr>
        <w:t>在提交</w:t>
      </w:r>
      <w:r>
        <w:rPr>
          <w:rFonts w:hint="eastAsia" w:ascii="宋体" w:hAnsi="宋体"/>
          <w:sz w:val="24"/>
          <w:szCs w:val="24"/>
        </w:rPr>
        <w:t>投标</w:t>
      </w:r>
      <w:r>
        <w:rPr>
          <w:rFonts w:ascii="宋体" w:hAnsi="宋体"/>
          <w:sz w:val="24"/>
          <w:szCs w:val="24"/>
        </w:rPr>
        <w:t>文件截止时间后撤</w:t>
      </w:r>
      <w:r>
        <w:rPr>
          <w:rFonts w:hint="eastAsia" w:ascii="宋体" w:hAnsi="宋体"/>
          <w:sz w:val="24"/>
          <w:szCs w:val="24"/>
        </w:rPr>
        <w:t>销</w:t>
      </w:r>
      <w:r>
        <w:rPr>
          <w:rFonts w:ascii="宋体" w:hAnsi="宋体"/>
          <w:sz w:val="24"/>
          <w:szCs w:val="24"/>
        </w:rPr>
        <w:t>投标文件的；</w:t>
      </w:r>
    </w:p>
    <w:p w14:paraId="3A6305A3">
      <w:pPr>
        <w:spacing w:line="480" w:lineRule="exact"/>
        <w:ind w:firstLine="540" w:firstLineChars="225"/>
        <w:jc w:val="left"/>
        <w:rPr>
          <w:rFonts w:hint="eastAsia" w:ascii="宋体" w:hAnsi="宋体"/>
          <w:sz w:val="24"/>
          <w:szCs w:val="24"/>
        </w:rPr>
      </w:pPr>
      <w:r>
        <w:rPr>
          <w:rFonts w:ascii="宋体" w:hAnsi="宋体"/>
          <w:sz w:val="24"/>
          <w:szCs w:val="24"/>
        </w:rPr>
        <w:t>（</w:t>
      </w:r>
      <w:r>
        <w:rPr>
          <w:rFonts w:hint="eastAsia" w:ascii="宋体" w:hAnsi="宋体"/>
          <w:sz w:val="24"/>
          <w:szCs w:val="24"/>
        </w:rPr>
        <w:t>2</w:t>
      </w:r>
      <w:r>
        <w:rPr>
          <w:rFonts w:ascii="宋体" w:hAnsi="宋体"/>
          <w:sz w:val="24"/>
          <w:szCs w:val="24"/>
        </w:rPr>
        <w:t>）</w:t>
      </w:r>
      <w:r>
        <w:rPr>
          <w:rFonts w:hint="eastAsia" w:ascii="宋体" w:hAnsi="宋体"/>
          <w:sz w:val="24"/>
          <w:szCs w:val="24"/>
        </w:rPr>
        <w:t>投标人</w:t>
      </w:r>
      <w:r>
        <w:rPr>
          <w:rFonts w:ascii="宋体" w:hAnsi="宋体"/>
          <w:sz w:val="24"/>
          <w:szCs w:val="24"/>
        </w:rPr>
        <w:t>在</w:t>
      </w:r>
      <w:r>
        <w:rPr>
          <w:rFonts w:hint="eastAsia" w:ascii="宋体" w:hAnsi="宋体"/>
          <w:sz w:val="24"/>
          <w:szCs w:val="24"/>
        </w:rPr>
        <w:t>投标</w:t>
      </w:r>
      <w:r>
        <w:rPr>
          <w:rFonts w:ascii="宋体" w:hAnsi="宋体"/>
          <w:sz w:val="24"/>
          <w:szCs w:val="24"/>
        </w:rPr>
        <w:t>文件中提供虚假材料的；</w:t>
      </w:r>
    </w:p>
    <w:p w14:paraId="03DC0CBE">
      <w:pPr>
        <w:spacing w:line="480" w:lineRule="exact"/>
        <w:ind w:firstLine="540" w:firstLineChars="225"/>
        <w:jc w:val="left"/>
        <w:rPr>
          <w:rFonts w:hint="eastAsia" w:ascii="宋体" w:hAnsi="宋体"/>
          <w:sz w:val="24"/>
          <w:szCs w:val="24"/>
        </w:rPr>
      </w:pPr>
      <w:r>
        <w:rPr>
          <w:rFonts w:ascii="宋体" w:hAnsi="宋体"/>
          <w:sz w:val="24"/>
          <w:szCs w:val="24"/>
        </w:rPr>
        <w:t>（</w:t>
      </w:r>
      <w:r>
        <w:rPr>
          <w:rFonts w:hint="eastAsia" w:ascii="宋体" w:hAnsi="宋体"/>
          <w:sz w:val="24"/>
          <w:szCs w:val="24"/>
        </w:rPr>
        <w:t>3</w:t>
      </w:r>
      <w:r>
        <w:rPr>
          <w:rFonts w:ascii="宋体" w:hAnsi="宋体"/>
          <w:sz w:val="24"/>
          <w:szCs w:val="24"/>
        </w:rPr>
        <w:t>）</w:t>
      </w:r>
      <w:r>
        <w:rPr>
          <w:rFonts w:hint="eastAsia" w:ascii="宋体" w:hAnsi="宋体"/>
          <w:sz w:val="24"/>
          <w:szCs w:val="24"/>
        </w:rPr>
        <w:t xml:space="preserve"> </w:t>
      </w:r>
      <w:r>
        <w:rPr>
          <w:rFonts w:ascii="宋体" w:hAnsi="宋体"/>
          <w:sz w:val="24"/>
          <w:szCs w:val="24"/>
        </w:rPr>
        <w:t>除因不可抗力或</w:t>
      </w:r>
      <w:r>
        <w:rPr>
          <w:rFonts w:hint="eastAsia" w:ascii="宋体" w:hAnsi="宋体"/>
          <w:sz w:val="24"/>
          <w:szCs w:val="24"/>
        </w:rPr>
        <w:t>招标</w:t>
      </w:r>
      <w:r>
        <w:rPr>
          <w:rFonts w:ascii="宋体" w:hAnsi="宋体"/>
          <w:sz w:val="24"/>
          <w:szCs w:val="24"/>
        </w:rPr>
        <w:t>文件认可的情形以外，</w:t>
      </w:r>
      <w:r>
        <w:rPr>
          <w:rFonts w:hint="eastAsia" w:ascii="宋体" w:hAnsi="宋体"/>
          <w:sz w:val="24"/>
          <w:szCs w:val="24"/>
        </w:rPr>
        <w:t>中标人</w:t>
      </w:r>
      <w:r>
        <w:rPr>
          <w:rFonts w:ascii="宋体" w:hAnsi="宋体"/>
          <w:sz w:val="24"/>
          <w:szCs w:val="24"/>
        </w:rPr>
        <w:t>不与</w:t>
      </w:r>
      <w:r>
        <w:rPr>
          <w:rFonts w:hint="eastAsia" w:ascii="宋体" w:hAnsi="宋体"/>
          <w:sz w:val="24"/>
          <w:szCs w:val="24"/>
        </w:rPr>
        <w:t>采购人</w:t>
      </w:r>
      <w:r>
        <w:rPr>
          <w:rFonts w:ascii="宋体" w:hAnsi="宋体"/>
          <w:sz w:val="24"/>
          <w:szCs w:val="24"/>
        </w:rPr>
        <w:t>签订合同的；</w:t>
      </w:r>
    </w:p>
    <w:p w14:paraId="2BE1964A">
      <w:pPr>
        <w:spacing w:line="480" w:lineRule="exact"/>
        <w:ind w:firstLine="540" w:firstLineChars="225"/>
        <w:jc w:val="left"/>
        <w:rPr>
          <w:rFonts w:hint="eastAsia" w:ascii="宋体" w:hAnsi="宋体"/>
          <w:sz w:val="24"/>
          <w:szCs w:val="24"/>
        </w:rPr>
      </w:pPr>
      <w:r>
        <w:rPr>
          <w:rFonts w:ascii="宋体" w:hAnsi="宋体"/>
          <w:sz w:val="24"/>
          <w:szCs w:val="24"/>
        </w:rPr>
        <w:t>（</w:t>
      </w:r>
      <w:r>
        <w:rPr>
          <w:rFonts w:hint="eastAsia" w:ascii="宋体" w:hAnsi="宋体"/>
          <w:sz w:val="24"/>
          <w:szCs w:val="24"/>
        </w:rPr>
        <w:t>4</w:t>
      </w:r>
      <w:r>
        <w:rPr>
          <w:rFonts w:ascii="宋体" w:hAnsi="宋体"/>
          <w:sz w:val="24"/>
          <w:szCs w:val="24"/>
        </w:rPr>
        <w:t>）</w:t>
      </w:r>
      <w:r>
        <w:rPr>
          <w:rFonts w:hint="eastAsia" w:ascii="宋体" w:hAnsi="宋体"/>
          <w:sz w:val="24"/>
          <w:szCs w:val="24"/>
        </w:rPr>
        <w:t>投标人</w:t>
      </w:r>
      <w:r>
        <w:rPr>
          <w:rFonts w:ascii="宋体" w:hAnsi="宋体"/>
          <w:sz w:val="24"/>
          <w:szCs w:val="24"/>
        </w:rPr>
        <w:t>与</w:t>
      </w:r>
      <w:r>
        <w:rPr>
          <w:rFonts w:hint="eastAsia" w:ascii="宋体" w:hAnsi="宋体"/>
          <w:sz w:val="24"/>
          <w:szCs w:val="24"/>
        </w:rPr>
        <w:t>采购人</w:t>
      </w:r>
      <w:r>
        <w:rPr>
          <w:rFonts w:ascii="宋体" w:hAnsi="宋体"/>
          <w:sz w:val="24"/>
          <w:szCs w:val="24"/>
        </w:rPr>
        <w:t>、其他</w:t>
      </w:r>
      <w:r>
        <w:rPr>
          <w:rFonts w:hint="eastAsia" w:ascii="宋体" w:hAnsi="宋体"/>
          <w:sz w:val="24"/>
          <w:szCs w:val="24"/>
        </w:rPr>
        <w:t>投标人</w:t>
      </w:r>
      <w:r>
        <w:rPr>
          <w:rFonts w:ascii="宋体" w:hAnsi="宋体"/>
          <w:sz w:val="24"/>
          <w:szCs w:val="24"/>
        </w:rPr>
        <w:t>或者</w:t>
      </w:r>
      <w:r>
        <w:rPr>
          <w:rFonts w:hint="eastAsia" w:ascii="宋体" w:hAnsi="宋体"/>
          <w:sz w:val="24"/>
          <w:szCs w:val="24"/>
        </w:rPr>
        <w:t>采购代理机构</w:t>
      </w:r>
      <w:r>
        <w:rPr>
          <w:rFonts w:ascii="宋体" w:hAnsi="宋体"/>
          <w:sz w:val="24"/>
          <w:szCs w:val="24"/>
        </w:rPr>
        <w:t>恶意串通的；</w:t>
      </w:r>
    </w:p>
    <w:p w14:paraId="084F5061">
      <w:pPr>
        <w:spacing w:line="480" w:lineRule="exact"/>
        <w:ind w:firstLine="540" w:firstLineChars="225"/>
        <w:jc w:val="left"/>
        <w:rPr>
          <w:rFonts w:hint="eastAsia" w:ascii="宋体" w:hAnsi="宋体"/>
          <w:sz w:val="24"/>
          <w:szCs w:val="24"/>
        </w:rPr>
      </w:pPr>
      <w:r>
        <w:rPr>
          <w:rFonts w:ascii="宋体" w:hAnsi="宋体"/>
          <w:sz w:val="24"/>
          <w:szCs w:val="24"/>
        </w:rPr>
        <w:t>（</w:t>
      </w:r>
      <w:r>
        <w:rPr>
          <w:rFonts w:hint="eastAsia" w:ascii="宋体" w:hAnsi="宋体"/>
          <w:sz w:val="24"/>
          <w:szCs w:val="24"/>
        </w:rPr>
        <w:t>5</w:t>
      </w:r>
      <w:r>
        <w:rPr>
          <w:rFonts w:ascii="宋体" w:hAnsi="宋体"/>
          <w:sz w:val="24"/>
          <w:szCs w:val="24"/>
        </w:rPr>
        <w:t>）</w:t>
      </w:r>
      <w:r>
        <w:rPr>
          <w:rFonts w:hint="eastAsia" w:ascii="宋体" w:hAnsi="宋体"/>
          <w:sz w:val="24"/>
          <w:szCs w:val="24"/>
        </w:rPr>
        <w:t>招标</w:t>
      </w:r>
      <w:r>
        <w:rPr>
          <w:rFonts w:ascii="宋体" w:hAnsi="宋体"/>
          <w:sz w:val="24"/>
          <w:szCs w:val="24"/>
        </w:rPr>
        <w:t>文件规定的其他情形。</w:t>
      </w:r>
    </w:p>
    <w:p w14:paraId="65CB5541">
      <w:pPr>
        <w:keepNext/>
        <w:keepLines/>
        <w:spacing w:line="480" w:lineRule="exact"/>
        <w:ind w:firstLine="510"/>
        <w:outlineLvl w:val="2"/>
        <w:rPr>
          <w:rFonts w:hint="eastAsia" w:ascii="宋体" w:hAnsi="宋体"/>
          <w:b/>
          <w:sz w:val="24"/>
          <w:szCs w:val="24"/>
        </w:rPr>
      </w:pPr>
      <w:bookmarkStart w:id="272" w:name="_Toc24283"/>
      <w:bookmarkStart w:id="273" w:name="_Toc31532"/>
      <w:bookmarkStart w:id="274" w:name="_Toc26170565"/>
      <w:bookmarkStart w:id="275" w:name="_Toc26170485"/>
      <w:bookmarkStart w:id="276" w:name="_Toc30479"/>
      <w:r>
        <w:rPr>
          <w:rFonts w:hint="eastAsia" w:ascii="宋体" w:hAnsi="宋体"/>
          <w:b/>
          <w:sz w:val="24"/>
          <w:szCs w:val="24"/>
        </w:rPr>
        <w:t>19.投标文件的编制</w:t>
      </w:r>
      <w:bookmarkEnd w:id="272"/>
      <w:bookmarkEnd w:id="273"/>
      <w:bookmarkEnd w:id="274"/>
      <w:bookmarkEnd w:id="275"/>
      <w:bookmarkEnd w:id="276"/>
      <w:bookmarkStart w:id="277" w:name="_Toc296602442"/>
    </w:p>
    <w:bookmarkEnd w:id="277"/>
    <w:p w14:paraId="44928B69">
      <w:pPr>
        <w:spacing w:line="480" w:lineRule="exact"/>
        <w:ind w:firstLine="540" w:firstLineChars="225"/>
        <w:jc w:val="left"/>
        <w:rPr>
          <w:rFonts w:hint="eastAsia" w:ascii="宋体" w:hAnsi="宋体"/>
          <w:sz w:val="24"/>
          <w:szCs w:val="24"/>
        </w:rPr>
      </w:pPr>
      <w:r>
        <w:rPr>
          <w:rFonts w:hint="eastAsia" w:ascii="宋体" w:hAnsi="宋体"/>
          <w:sz w:val="24"/>
          <w:szCs w:val="24"/>
        </w:rPr>
        <w:t>19.1投标文件全部采用电子文档，投标人应安装客户端软件—“政采云电子交易客户端”，并按照招标文件和政采云电子交易平台的要求编制投标文件。投标人投标文件应在招标文件规定的签章处进行电子签章，要求的签字处由法定代表人或委托代理人逐一电子签名（亦可加盖单位公章或手写签字后扫描导入投标文件，单位公章及手写签字与电子签章具有同等效力）。</w:t>
      </w:r>
    </w:p>
    <w:p w14:paraId="44FB0B18">
      <w:pPr>
        <w:spacing w:line="480" w:lineRule="exact"/>
        <w:ind w:firstLine="540" w:firstLineChars="225"/>
        <w:jc w:val="left"/>
        <w:rPr>
          <w:rFonts w:hint="eastAsia" w:ascii="宋体" w:hAnsi="宋体"/>
          <w:sz w:val="24"/>
          <w:szCs w:val="24"/>
        </w:rPr>
      </w:pPr>
      <w:r>
        <w:rPr>
          <w:rFonts w:hint="eastAsia" w:ascii="宋体" w:hAnsi="宋体"/>
          <w:sz w:val="24"/>
          <w:szCs w:val="24"/>
        </w:rPr>
        <w:t>19.2投标文件应尽量避免涂改、行间插字或删除。如果出现上述情况，改动之处应加盖投标人的公章或投标人法定代表人或委托代理人签字确认。</w:t>
      </w:r>
    </w:p>
    <w:p w14:paraId="6DE56A4A">
      <w:pPr>
        <w:spacing w:line="480" w:lineRule="exact"/>
        <w:ind w:firstLine="540" w:firstLineChars="225"/>
        <w:jc w:val="left"/>
        <w:rPr>
          <w:rFonts w:hint="eastAsia" w:ascii="宋体" w:hAnsi="宋体"/>
          <w:sz w:val="24"/>
          <w:szCs w:val="24"/>
        </w:rPr>
      </w:pPr>
      <w:r>
        <w:rPr>
          <w:rFonts w:hint="eastAsia" w:ascii="宋体" w:hAnsi="宋体"/>
          <w:sz w:val="24"/>
          <w:szCs w:val="24"/>
        </w:rPr>
        <w:t>19.3投标文件份数：详见投标人须知前附表。</w:t>
      </w:r>
    </w:p>
    <w:p w14:paraId="152B792B">
      <w:pPr>
        <w:spacing w:line="480" w:lineRule="exact"/>
        <w:ind w:firstLine="540" w:firstLineChars="225"/>
        <w:jc w:val="left"/>
        <w:rPr>
          <w:rFonts w:hint="eastAsia" w:ascii="宋体" w:hAnsi="宋体"/>
          <w:sz w:val="24"/>
          <w:szCs w:val="24"/>
        </w:rPr>
      </w:pPr>
      <w:r>
        <w:rPr>
          <w:rFonts w:ascii="宋体" w:hAnsi="宋体"/>
          <w:sz w:val="24"/>
          <w:szCs w:val="24"/>
        </w:rPr>
        <w:t>19.4</w:t>
      </w:r>
      <w:r>
        <w:rPr>
          <w:rFonts w:hint="eastAsia" w:ascii="宋体" w:hAnsi="宋体"/>
          <w:sz w:val="24"/>
          <w:szCs w:val="24"/>
        </w:rPr>
        <w:t>投标文件中提供的资料（包括复印件/扫描件）、关键内容必须清晰可辨，若出现字迹潦草、表达不清、未按要求填写而导致非唯一理解，视为未实质性响应招标文件，投标人投标文件将按无效处理。</w:t>
      </w:r>
    </w:p>
    <w:p w14:paraId="3FD429D5">
      <w:pPr>
        <w:keepNext/>
        <w:keepLines/>
        <w:spacing w:line="480" w:lineRule="exact"/>
        <w:ind w:firstLine="510"/>
        <w:outlineLvl w:val="2"/>
        <w:rPr>
          <w:rFonts w:hint="eastAsia" w:ascii="宋体" w:hAnsi="宋体"/>
          <w:b/>
          <w:sz w:val="24"/>
          <w:szCs w:val="24"/>
        </w:rPr>
      </w:pPr>
      <w:r>
        <w:rPr>
          <w:rFonts w:hint="eastAsia" w:ascii="宋体" w:hAnsi="宋体"/>
          <w:b/>
          <w:sz w:val="24"/>
          <w:szCs w:val="24"/>
        </w:rPr>
        <w:t>20.投标</w:t>
      </w:r>
      <w:r>
        <w:rPr>
          <w:rFonts w:ascii="宋体" w:hAnsi="宋体"/>
          <w:b/>
          <w:sz w:val="24"/>
          <w:szCs w:val="24"/>
        </w:rPr>
        <w:t>报价和报价货币</w:t>
      </w:r>
      <w:bookmarkEnd w:id="256"/>
      <w:bookmarkEnd w:id="257"/>
      <w:bookmarkEnd w:id="258"/>
      <w:bookmarkEnd w:id="259"/>
      <w:bookmarkStart w:id="278" w:name="_Toc383175485"/>
      <w:bookmarkStart w:id="279" w:name="_Toc86124056"/>
      <w:bookmarkStart w:id="280" w:name="_Toc482343737"/>
      <w:bookmarkStart w:id="281" w:name="_Toc383175287"/>
      <w:bookmarkStart w:id="282" w:name="_Toc432106486"/>
      <w:bookmarkStart w:id="283" w:name="_Toc432194837"/>
      <w:bookmarkStart w:id="284" w:name="_Toc329810197"/>
      <w:bookmarkStart w:id="285" w:name="_Toc383175063"/>
      <w:bookmarkStart w:id="286" w:name="_Toc470507051"/>
    </w:p>
    <w:bookmarkEnd w:id="278"/>
    <w:bookmarkEnd w:id="279"/>
    <w:bookmarkEnd w:id="280"/>
    <w:bookmarkEnd w:id="281"/>
    <w:bookmarkEnd w:id="282"/>
    <w:bookmarkEnd w:id="283"/>
    <w:bookmarkEnd w:id="284"/>
    <w:bookmarkEnd w:id="285"/>
    <w:bookmarkEnd w:id="286"/>
    <w:p w14:paraId="4955A798">
      <w:pPr>
        <w:spacing w:line="480" w:lineRule="exact"/>
        <w:ind w:firstLine="540" w:firstLineChars="225"/>
        <w:jc w:val="left"/>
        <w:rPr>
          <w:rFonts w:hint="eastAsia" w:ascii="宋体" w:hAnsi="宋体"/>
          <w:sz w:val="24"/>
          <w:szCs w:val="24"/>
        </w:rPr>
      </w:pPr>
      <w:r>
        <w:rPr>
          <w:rFonts w:hint="eastAsia" w:ascii="宋体" w:hAnsi="宋体"/>
          <w:sz w:val="24"/>
          <w:szCs w:val="24"/>
        </w:rPr>
        <w:t>20.1投标人必须对所投标包内所有内容作出完整唯一的投标报价，不得缺项、漏项，否则投标文件将按无效处理。</w:t>
      </w:r>
    </w:p>
    <w:p w14:paraId="760B5C8A">
      <w:pPr>
        <w:spacing w:line="480" w:lineRule="exact"/>
        <w:ind w:firstLine="540" w:firstLineChars="225"/>
        <w:jc w:val="left"/>
        <w:rPr>
          <w:rFonts w:hint="eastAsia" w:ascii="宋体" w:hAnsi="宋体"/>
          <w:sz w:val="24"/>
          <w:szCs w:val="24"/>
        </w:rPr>
      </w:pPr>
      <w:r>
        <w:rPr>
          <w:rFonts w:hint="eastAsia" w:ascii="宋体" w:hAnsi="宋体"/>
          <w:sz w:val="24"/>
          <w:szCs w:val="24"/>
        </w:rPr>
        <w:t>20.2</w:t>
      </w:r>
      <w:bookmarkStart w:id="287" w:name="_Hlk204243606"/>
      <w:r>
        <w:rPr>
          <w:rFonts w:hint="eastAsia" w:ascii="宋体" w:hAnsi="宋体"/>
          <w:sz w:val="24"/>
          <w:szCs w:val="24"/>
        </w:rPr>
        <w:t>投标报价包含</w:t>
      </w:r>
      <w:bookmarkStart w:id="288" w:name="OLE_LINK19"/>
      <w:bookmarkStart w:id="289" w:name="OLE_LINK28"/>
      <w:r>
        <w:rPr>
          <w:rFonts w:hint="eastAsia" w:ascii="宋体" w:hAnsi="宋体"/>
          <w:sz w:val="24"/>
          <w:szCs w:val="24"/>
        </w:rPr>
        <w:t>绿化管护、卫生保洁、园林设施设备维护、苗圃生产管理等所涉及的机具、设备、资材、人工、利润、税金等全部费用</w:t>
      </w:r>
      <w:bookmarkEnd w:id="288"/>
      <w:bookmarkEnd w:id="289"/>
      <w:r>
        <w:rPr>
          <w:rFonts w:hint="eastAsia" w:ascii="宋体" w:hAnsi="宋体"/>
          <w:sz w:val="24"/>
          <w:szCs w:val="24"/>
        </w:rPr>
        <w:t>，</w:t>
      </w:r>
      <w:bookmarkEnd w:id="287"/>
      <w:r>
        <w:rPr>
          <w:rFonts w:hint="eastAsia" w:ascii="宋体" w:hAnsi="宋体"/>
          <w:sz w:val="24"/>
          <w:szCs w:val="24"/>
        </w:rPr>
        <w:t>投标人根据现行市场价格自行测算出满足采购要求的投标报价</w:t>
      </w:r>
      <w:r>
        <w:rPr>
          <w:rFonts w:ascii="宋体" w:hAnsi="宋体"/>
          <w:sz w:val="24"/>
          <w:szCs w:val="24"/>
        </w:rPr>
        <w:t>。</w:t>
      </w:r>
    </w:p>
    <w:p w14:paraId="2CEA10AC">
      <w:pPr>
        <w:spacing w:line="480" w:lineRule="exact"/>
        <w:ind w:firstLine="540" w:firstLineChars="225"/>
        <w:jc w:val="left"/>
        <w:rPr>
          <w:rFonts w:hint="eastAsia" w:ascii="宋体" w:hAnsi="宋体"/>
          <w:sz w:val="24"/>
          <w:szCs w:val="24"/>
        </w:rPr>
      </w:pPr>
      <w:r>
        <w:rPr>
          <w:rFonts w:hint="eastAsia" w:ascii="宋体" w:hAnsi="宋体"/>
          <w:sz w:val="24"/>
          <w:szCs w:val="24"/>
        </w:rPr>
        <w:t>20.3投标人</w:t>
      </w:r>
      <w:r>
        <w:rPr>
          <w:rFonts w:ascii="宋体" w:hAnsi="宋体"/>
          <w:sz w:val="24"/>
          <w:szCs w:val="24"/>
        </w:rPr>
        <w:t>不得哄抬报价，也不应低于成本价</w:t>
      </w:r>
      <w:r>
        <w:rPr>
          <w:rFonts w:hint="eastAsia" w:ascii="宋体" w:hAnsi="宋体"/>
          <w:sz w:val="24"/>
          <w:szCs w:val="24"/>
        </w:rPr>
        <w:t>（</w:t>
      </w:r>
      <w:r>
        <w:rPr>
          <w:rFonts w:ascii="宋体" w:hAnsi="宋体"/>
          <w:sz w:val="24"/>
          <w:szCs w:val="24"/>
        </w:rPr>
        <w:t>或进价</w:t>
      </w:r>
      <w:r>
        <w:rPr>
          <w:rFonts w:hint="eastAsia" w:ascii="宋体" w:hAnsi="宋体"/>
          <w:sz w:val="24"/>
          <w:szCs w:val="24"/>
        </w:rPr>
        <w:t>）</w:t>
      </w:r>
      <w:r>
        <w:rPr>
          <w:rFonts w:ascii="宋体" w:hAnsi="宋体"/>
          <w:sz w:val="24"/>
          <w:szCs w:val="24"/>
        </w:rPr>
        <w:t>报价。</w:t>
      </w:r>
      <w:r>
        <w:rPr>
          <w:rFonts w:hint="eastAsia" w:ascii="宋体" w:hAnsi="宋体"/>
          <w:sz w:val="24"/>
          <w:szCs w:val="24"/>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4"/>
          <w:szCs w:val="24"/>
        </w:rPr>
        <w:t>。</w:t>
      </w:r>
    </w:p>
    <w:p w14:paraId="2A8E57C0">
      <w:pPr>
        <w:spacing w:line="480" w:lineRule="exact"/>
        <w:ind w:firstLine="540" w:firstLineChars="225"/>
        <w:jc w:val="left"/>
        <w:rPr>
          <w:rFonts w:hint="eastAsia" w:ascii="宋体" w:hAnsi="宋体"/>
          <w:sz w:val="24"/>
          <w:szCs w:val="24"/>
        </w:rPr>
      </w:pPr>
      <w:r>
        <w:rPr>
          <w:rFonts w:hint="eastAsia" w:ascii="宋体" w:hAnsi="宋体"/>
          <w:sz w:val="24"/>
          <w:szCs w:val="24"/>
        </w:rPr>
        <w:t>20.4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31C91C3F">
      <w:pPr>
        <w:spacing w:line="480" w:lineRule="exact"/>
        <w:ind w:firstLine="540" w:firstLineChars="225"/>
        <w:jc w:val="left"/>
        <w:rPr>
          <w:rFonts w:hint="eastAsia" w:ascii="宋体" w:hAnsi="宋体"/>
          <w:sz w:val="24"/>
          <w:szCs w:val="24"/>
        </w:rPr>
      </w:pPr>
      <w:r>
        <w:rPr>
          <w:rFonts w:hint="eastAsia" w:ascii="宋体" w:hAnsi="宋体"/>
          <w:sz w:val="24"/>
          <w:szCs w:val="24"/>
        </w:rPr>
        <w:t>20.5投标报价为人民币，报价方式详见投标人须知前附表。</w:t>
      </w:r>
    </w:p>
    <w:p w14:paraId="0B4D58E8">
      <w:pPr>
        <w:pStyle w:val="8"/>
        <w:spacing w:before="0" w:line="480" w:lineRule="exact"/>
        <w:ind w:firstLine="240"/>
        <w:jc w:val="center"/>
        <w:rPr>
          <w:rFonts w:hint="eastAsia" w:ascii="宋体" w:hAnsi="宋体" w:cs="黑体"/>
          <w:color w:val="auto"/>
          <w:sz w:val="28"/>
          <w:szCs w:val="28"/>
        </w:rPr>
      </w:pPr>
      <w:r>
        <w:rPr>
          <w:rFonts w:hint="eastAsia" w:ascii="宋体" w:hAnsi="宋体" w:cs="黑体"/>
          <w:color w:val="auto"/>
          <w:sz w:val="28"/>
          <w:szCs w:val="28"/>
        </w:rPr>
        <w:t xml:space="preserve"> </w:t>
      </w:r>
      <w:bookmarkStart w:id="290" w:name="_Toc10030"/>
      <w:r>
        <w:rPr>
          <w:rFonts w:hint="eastAsia" w:ascii="宋体" w:hAnsi="宋体" w:cs="黑体"/>
          <w:color w:val="auto"/>
          <w:sz w:val="28"/>
          <w:szCs w:val="28"/>
        </w:rPr>
        <w:t>(四)投标</w:t>
      </w:r>
      <w:bookmarkEnd w:id="260"/>
      <w:bookmarkEnd w:id="261"/>
      <w:bookmarkEnd w:id="262"/>
      <w:bookmarkEnd w:id="263"/>
      <w:bookmarkEnd w:id="290"/>
    </w:p>
    <w:p w14:paraId="315882B7">
      <w:pPr>
        <w:keepNext/>
        <w:keepLines/>
        <w:spacing w:line="480" w:lineRule="exact"/>
        <w:ind w:firstLine="510"/>
        <w:outlineLvl w:val="2"/>
        <w:rPr>
          <w:rFonts w:hint="eastAsia" w:ascii="宋体" w:hAnsi="宋体"/>
          <w:b/>
          <w:sz w:val="24"/>
          <w:szCs w:val="24"/>
        </w:rPr>
      </w:pPr>
      <w:bookmarkStart w:id="291" w:name="_Toc489145728"/>
      <w:bookmarkStart w:id="292" w:name="_Toc575"/>
      <w:bookmarkStart w:id="293" w:name="_Toc489197832"/>
      <w:bookmarkStart w:id="294" w:name="_Toc4403261"/>
      <w:bookmarkStart w:id="295" w:name="_Toc12460"/>
      <w:bookmarkStart w:id="296" w:name="_Toc489197833"/>
      <w:bookmarkStart w:id="297" w:name="_Toc489145729"/>
      <w:bookmarkStart w:id="298" w:name="_Toc4403262"/>
      <w:bookmarkStart w:id="299" w:name="_Toc23442810"/>
      <w:bookmarkStart w:id="300" w:name="_Toc152045557"/>
      <w:bookmarkStart w:id="301" w:name="_Toc246996201"/>
      <w:bookmarkStart w:id="302" w:name="_Toc144974525"/>
      <w:bookmarkStart w:id="303" w:name="_Toc152042333"/>
      <w:bookmarkStart w:id="304" w:name="_Toc247085715"/>
      <w:bookmarkStart w:id="305" w:name="_Toc179632575"/>
      <w:bookmarkStart w:id="306" w:name="_Toc246996944"/>
      <w:bookmarkStart w:id="307" w:name="_Toc489197834"/>
      <w:bookmarkStart w:id="308" w:name="_Toc4403263"/>
      <w:bookmarkStart w:id="309" w:name="_Toc489145730"/>
      <w:bookmarkStart w:id="310" w:name="_Toc488633608"/>
      <w:bookmarkStart w:id="311" w:name="_Toc4403264"/>
      <w:bookmarkStart w:id="312" w:name="_Toc489197835"/>
      <w:bookmarkStart w:id="313" w:name="_Toc489145731"/>
      <w:r>
        <w:rPr>
          <w:rFonts w:hint="eastAsia" w:ascii="宋体" w:hAnsi="宋体"/>
          <w:b/>
          <w:sz w:val="24"/>
          <w:szCs w:val="24"/>
        </w:rPr>
        <w:t>21</w:t>
      </w:r>
      <w:r>
        <w:rPr>
          <w:rFonts w:ascii="宋体" w:hAnsi="宋体"/>
          <w:b/>
          <w:sz w:val="24"/>
          <w:szCs w:val="24"/>
        </w:rPr>
        <w:t xml:space="preserve">. </w:t>
      </w:r>
      <w:r>
        <w:rPr>
          <w:rFonts w:hint="eastAsia" w:ascii="宋体" w:hAnsi="宋体"/>
          <w:b/>
          <w:sz w:val="24"/>
          <w:szCs w:val="24"/>
        </w:rPr>
        <w:t>投标文</w:t>
      </w:r>
      <w:bookmarkStart w:id="314" w:name="_Toc401342137"/>
      <w:bookmarkStart w:id="315" w:name="_Toc378239081"/>
      <w:bookmarkStart w:id="316" w:name="_Toc296602443"/>
      <w:bookmarkStart w:id="317" w:name="_Toc480817646"/>
      <w:bookmarkStart w:id="318" w:name="_Toc378239354"/>
      <w:bookmarkStart w:id="319" w:name="_Toc4707"/>
      <w:bookmarkStart w:id="320" w:name="_Toc378239173"/>
      <w:r>
        <w:rPr>
          <w:rFonts w:hint="eastAsia" w:ascii="宋体" w:hAnsi="宋体"/>
          <w:b/>
          <w:sz w:val="24"/>
          <w:szCs w:val="24"/>
        </w:rPr>
        <w:t>件的密封</w:t>
      </w:r>
      <w:bookmarkEnd w:id="314"/>
      <w:bookmarkEnd w:id="315"/>
      <w:bookmarkEnd w:id="316"/>
      <w:bookmarkEnd w:id="317"/>
      <w:bookmarkEnd w:id="318"/>
      <w:bookmarkEnd w:id="319"/>
      <w:bookmarkEnd w:id="320"/>
      <w:r>
        <w:rPr>
          <w:rFonts w:hint="eastAsia" w:ascii="宋体" w:hAnsi="宋体"/>
          <w:b/>
          <w:sz w:val="24"/>
          <w:szCs w:val="24"/>
        </w:rPr>
        <w:t>和</w:t>
      </w:r>
      <w:bookmarkStart w:id="321" w:name="_Toc179632574"/>
      <w:bookmarkStart w:id="322" w:name="_Toc246996200"/>
      <w:bookmarkStart w:id="323" w:name="_Toc152042332"/>
      <w:bookmarkStart w:id="324" w:name="_Toc144974524"/>
      <w:bookmarkStart w:id="325" w:name="_Toc247085714"/>
      <w:bookmarkStart w:id="326" w:name="_Toc296602444"/>
      <w:bookmarkStart w:id="327" w:name="_Toc246996943"/>
      <w:bookmarkStart w:id="328" w:name="_Toc152045556"/>
      <w:r>
        <w:rPr>
          <w:rFonts w:hint="eastAsia" w:ascii="宋体" w:hAnsi="宋体"/>
          <w:b/>
          <w:sz w:val="24"/>
          <w:szCs w:val="24"/>
        </w:rPr>
        <w:t>标记</w:t>
      </w:r>
      <w:bookmarkEnd w:id="291"/>
      <w:bookmarkEnd w:id="292"/>
      <w:bookmarkEnd w:id="293"/>
      <w:bookmarkEnd w:id="294"/>
      <w:bookmarkEnd w:id="295"/>
    </w:p>
    <w:bookmarkEnd w:id="321"/>
    <w:bookmarkEnd w:id="322"/>
    <w:bookmarkEnd w:id="323"/>
    <w:bookmarkEnd w:id="324"/>
    <w:bookmarkEnd w:id="325"/>
    <w:bookmarkEnd w:id="326"/>
    <w:bookmarkEnd w:id="327"/>
    <w:bookmarkEnd w:id="328"/>
    <w:p w14:paraId="2B9B766E">
      <w:pPr>
        <w:spacing w:line="480" w:lineRule="exact"/>
        <w:ind w:firstLine="540" w:firstLineChars="225"/>
        <w:jc w:val="left"/>
        <w:rPr>
          <w:rFonts w:hint="eastAsia" w:ascii="宋体" w:hAnsi="宋体"/>
          <w:sz w:val="24"/>
          <w:szCs w:val="24"/>
        </w:rPr>
      </w:pPr>
      <w:r>
        <w:rPr>
          <w:rFonts w:hint="eastAsia" w:ascii="宋体" w:hAnsi="宋体"/>
          <w:sz w:val="24"/>
          <w:szCs w:val="24"/>
        </w:rPr>
        <w:t>21.1投标人应将通过政府采购云平台（</w:t>
      </w:r>
      <w:r>
        <w:rPr>
          <w:rFonts w:hint="eastAsia" w:hAnsi="宋体"/>
          <w:sz w:val="24"/>
        </w:rPr>
        <w:t>https://www.zcygov.cn</w:t>
      </w:r>
      <w:r>
        <w:rPr>
          <w:rFonts w:hint="eastAsia" w:ascii="宋体" w:hAnsi="宋体"/>
          <w:sz w:val="24"/>
          <w:szCs w:val="24"/>
        </w:rPr>
        <w:t>）提交的电子投标文件进行加密。提交截止时间前未完成投标文件上传的，视为撤回投标文件</w:t>
      </w:r>
    </w:p>
    <w:p w14:paraId="061B2C89">
      <w:pPr>
        <w:spacing w:line="480" w:lineRule="exact"/>
        <w:ind w:firstLine="540" w:firstLineChars="225"/>
        <w:jc w:val="left"/>
        <w:rPr>
          <w:rFonts w:ascii="宋体"/>
          <w:sz w:val="24"/>
          <w:szCs w:val="24"/>
        </w:rPr>
      </w:pPr>
      <w:r>
        <w:rPr>
          <w:rFonts w:hint="eastAsia" w:ascii="宋体" w:hAnsi="宋体"/>
          <w:sz w:val="24"/>
          <w:szCs w:val="24"/>
        </w:rPr>
        <w:t>21.2为确保网上操作合法、有效和安全，投标人应当在投标文件提交截止时间前完成在“政府采购云平台”的身份认证，确保在电子交易过程中能够对相关数据电文进行加密和使用。</w:t>
      </w:r>
    </w:p>
    <w:p w14:paraId="5B883DB0">
      <w:pPr>
        <w:keepNext/>
        <w:keepLines/>
        <w:spacing w:line="480" w:lineRule="exact"/>
        <w:ind w:firstLine="510"/>
        <w:outlineLvl w:val="2"/>
        <w:rPr>
          <w:rFonts w:hint="eastAsia" w:ascii="宋体" w:hAnsi="宋体"/>
          <w:b/>
          <w:sz w:val="24"/>
          <w:szCs w:val="24"/>
        </w:rPr>
      </w:pPr>
      <w:bookmarkStart w:id="329" w:name="_Toc3467"/>
      <w:bookmarkStart w:id="330" w:name="_Toc30901"/>
      <w:r>
        <w:rPr>
          <w:rFonts w:hint="eastAsia" w:ascii="宋体" w:hAnsi="宋体"/>
          <w:b/>
          <w:sz w:val="24"/>
          <w:szCs w:val="24"/>
        </w:rPr>
        <w:t>22</w:t>
      </w:r>
      <w:r>
        <w:rPr>
          <w:rFonts w:ascii="宋体" w:hAnsi="宋体"/>
          <w:b/>
          <w:sz w:val="24"/>
          <w:szCs w:val="24"/>
        </w:rPr>
        <w:t xml:space="preserve">. </w:t>
      </w:r>
      <w:r>
        <w:rPr>
          <w:rFonts w:hint="eastAsia" w:ascii="宋体" w:hAnsi="宋体"/>
          <w:b/>
          <w:sz w:val="24"/>
          <w:szCs w:val="24"/>
        </w:rPr>
        <w:t>投标文件的提交</w:t>
      </w:r>
      <w:bookmarkEnd w:id="296"/>
      <w:bookmarkEnd w:id="297"/>
      <w:bookmarkEnd w:id="298"/>
      <w:bookmarkEnd w:id="299"/>
      <w:bookmarkEnd w:id="329"/>
      <w:bookmarkEnd w:id="330"/>
    </w:p>
    <w:bookmarkEnd w:id="300"/>
    <w:bookmarkEnd w:id="301"/>
    <w:bookmarkEnd w:id="302"/>
    <w:bookmarkEnd w:id="303"/>
    <w:bookmarkEnd w:id="304"/>
    <w:bookmarkEnd w:id="305"/>
    <w:bookmarkEnd w:id="306"/>
    <w:p w14:paraId="14B37271">
      <w:pPr>
        <w:spacing w:line="480" w:lineRule="exact"/>
        <w:ind w:firstLine="540" w:firstLineChars="225"/>
        <w:jc w:val="left"/>
        <w:rPr>
          <w:rFonts w:ascii="宋体"/>
          <w:sz w:val="24"/>
          <w:szCs w:val="24"/>
        </w:rPr>
      </w:pPr>
      <w:bookmarkStart w:id="331" w:name="_Toc296602445"/>
      <w:r>
        <w:rPr>
          <w:rFonts w:ascii="宋体" w:hAnsi="宋体"/>
          <w:sz w:val="24"/>
          <w:szCs w:val="24"/>
        </w:rPr>
        <w:t>2</w:t>
      </w:r>
      <w:bookmarkEnd w:id="331"/>
      <w:r>
        <w:rPr>
          <w:rFonts w:ascii="宋体" w:hAnsi="宋体"/>
          <w:sz w:val="24"/>
          <w:szCs w:val="24"/>
        </w:rPr>
        <w:t>2.1</w:t>
      </w:r>
      <w:r>
        <w:rPr>
          <w:rFonts w:hint="eastAsia" w:ascii="宋体" w:hAnsi="宋体"/>
          <w:sz w:val="24"/>
          <w:szCs w:val="24"/>
        </w:rPr>
        <w:t>投标文件提交截止时间、提交投标文件的地点：详见《投标人须知前附表》</w:t>
      </w:r>
    </w:p>
    <w:p w14:paraId="433A02F0">
      <w:pPr>
        <w:spacing w:line="480" w:lineRule="exact"/>
        <w:ind w:firstLine="540" w:firstLineChars="225"/>
        <w:jc w:val="left"/>
        <w:rPr>
          <w:rFonts w:ascii="宋体"/>
          <w:sz w:val="24"/>
          <w:szCs w:val="24"/>
        </w:rPr>
      </w:pPr>
      <w:r>
        <w:rPr>
          <w:rFonts w:ascii="宋体" w:hAnsi="宋体"/>
          <w:sz w:val="24"/>
          <w:szCs w:val="24"/>
        </w:rPr>
        <w:t>22</w:t>
      </w:r>
      <w:r>
        <w:rPr>
          <w:rFonts w:ascii="宋体"/>
          <w:sz w:val="24"/>
          <w:szCs w:val="24"/>
        </w:rPr>
        <w:t>.</w:t>
      </w:r>
      <w:r>
        <w:rPr>
          <w:rFonts w:ascii="宋体" w:hAnsi="宋体"/>
          <w:sz w:val="24"/>
          <w:szCs w:val="24"/>
        </w:rPr>
        <w:t xml:space="preserve">2 </w:t>
      </w:r>
      <w:r>
        <w:rPr>
          <w:rFonts w:hint="eastAsia" w:ascii="宋体" w:hAnsi="宋体"/>
          <w:sz w:val="24"/>
          <w:szCs w:val="24"/>
        </w:rPr>
        <w:t>除《投标人须知前附表》另有规定外，投标人所提交的投标文件不予退还。</w:t>
      </w:r>
    </w:p>
    <w:p w14:paraId="238F7945">
      <w:pPr>
        <w:keepNext/>
        <w:keepLines/>
        <w:spacing w:line="480" w:lineRule="exact"/>
        <w:ind w:firstLine="510"/>
        <w:outlineLvl w:val="2"/>
        <w:rPr>
          <w:rFonts w:hint="eastAsia" w:ascii="宋体" w:hAnsi="宋体"/>
          <w:b/>
          <w:sz w:val="24"/>
          <w:szCs w:val="24"/>
        </w:rPr>
      </w:pPr>
      <w:bookmarkStart w:id="332" w:name="_Toc24289"/>
      <w:bookmarkStart w:id="333" w:name="_Toc17670"/>
      <w:r>
        <w:rPr>
          <w:rFonts w:hint="eastAsia" w:ascii="宋体" w:hAnsi="宋体"/>
          <w:b/>
          <w:sz w:val="24"/>
          <w:szCs w:val="24"/>
        </w:rPr>
        <w:t>23</w:t>
      </w:r>
      <w:r>
        <w:rPr>
          <w:rFonts w:ascii="宋体" w:hAnsi="宋体"/>
          <w:b/>
          <w:sz w:val="24"/>
          <w:szCs w:val="24"/>
        </w:rPr>
        <w:t xml:space="preserve">. </w:t>
      </w:r>
      <w:r>
        <w:rPr>
          <w:rFonts w:hint="eastAsia" w:ascii="宋体" w:hAnsi="宋体"/>
          <w:b/>
          <w:sz w:val="24"/>
          <w:szCs w:val="24"/>
        </w:rPr>
        <w:t>投标文件的补充、</w:t>
      </w:r>
      <w:bookmarkStart w:id="334" w:name="_Toc247085716"/>
      <w:bookmarkStart w:id="335" w:name="_Toc152045558"/>
      <w:bookmarkStart w:id="336" w:name="_Toc246996945"/>
      <w:bookmarkStart w:id="337" w:name="_Toc246996202"/>
      <w:bookmarkStart w:id="338" w:name="_Toc296602446"/>
      <w:bookmarkStart w:id="339" w:name="_Toc152042334"/>
      <w:bookmarkStart w:id="340" w:name="_Toc144974526"/>
      <w:bookmarkStart w:id="341" w:name="_Toc179632576"/>
      <w:r>
        <w:rPr>
          <w:rFonts w:hint="eastAsia" w:ascii="宋体" w:hAnsi="宋体"/>
          <w:b/>
          <w:sz w:val="24"/>
          <w:szCs w:val="24"/>
        </w:rPr>
        <w:t>修改或者撤回</w:t>
      </w:r>
      <w:bookmarkEnd w:id="307"/>
      <w:bookmarkEnd w:id="308"/>
      <w:bookmarkEnd w:id="309"/>
      <w:bookmarkEnd w:id="332"/>
      <w:bookmarkEnd w:id="333"/>
    </w:p>
    <w:bookmarkEnd w:id="334"/>
    <w:bookmarkEnd w:id="335"/>
    <w:bookmarkEnd w:id="336"/>
    <w:bookmarkEnd w:id="337"/>
    <w:bookmarkEnd w:id="338"/>
    <w:bookmarkEnd w:id="339"/>
    <w:bookmarkEnd w:id="340"/>
    <w:bookmarkEnd w:id="341"/>
    <w:p w14:paraId="522C1BDD">
      <w:pPr>
        <w:spacing w:line="480" w:lineRule="exact"/>
        <w:ind w:firstLine="540" w:firstLineChars="225"/>
        <w:jc w:val="left"/>
        <w:rPr>
          <w:rFonts w:ascii="宋体"/>
          <w:sz w:val="24"/>
          <w:szCs w:val="24"/>
        </w:rPr>
      </w:pPr>
      <w:r>
        <w:rPr>
          <w:rFonts w:ascii="宋体" w:hAnsi="宋体"/>
          <w:sz w:val="24"/>
          <w:szCs w:val="24"/>
        </w:rPr>
        <w:t>23.1</w:t>
      </w:r>
      <w:r>
        <w:rPr>
          <w:rFonts w:hint="eastAsia" w:ascii="宋体" w:hAnsi="宋体"/>
          <w:sz w:val="24"/>
          <w:szCs w:val="24"/>
        </w:rPr>
        <w:t>投标人在投标截止时间前，可以对所提交的投标文件进行补充、修改或者撤回，补充、修改的内容应当按照招标文件要求签署、盖章后，作为投标文件的组成部分。补充、修改的内容与投标文件不一致的，以补充、修改的内容为准。</w:t>
      </w:r>
    </w:p>
    <w:p w14:paraId="0135D849">
      <w:pPr>
        <w:spacing w:line="480" w:lineRule="exact"/>
        <w:ind w:firstLine="540" w:firstLineChars="225"/>
        <w:jc w:val="left"/>
        <w:rPr>
          <w:rFonts w:ascii="宋体"/>
          <w:sz w:val="24"/>
          <w:szCs w:val="24"/>
        </w:rPr>
      </w:pPr>
      <w:r>
        <w:rPr>
          <w:rFonts w:ascii="宋体" w:hAnsi="宋体"/>
          <w:sz w:val="24"/>
          <w:szCs w:val="24"/>
        </w:rPr>
        <w:t xml:space="preserve">23.2 </w:t>
      </w:r>
      <w:r>
        <w:rPr>
          <w:rFonts w:hint="eastAsia" w:ascii="宋体" w:hAnsi="宋体"/>
          <w:sz w:val="24"/>
          <w:szCs w:val="24"/>
        </w:rPr>
        <w:t>投标人在投标截止时间前撤回已提交的投标文件的，应书面通知采购人、采购代理机构，采购人或者采购代理机构将自收到投标人书面撤回通知之日起５个工作日内，退还已收取的投标保证金，但因投标人自身原因导致无法及时退还的除外。</w:t>
      </w:r>
    </w:p>
    <w:p w14:paraId="09B72AAF">
      <w:pPr>
        <w:pStyle w:val="8"/>
        <w:spacing w:before="0" w:line="480" w:lineRule="exact"/>
        <w:jc w:val="center"/>
        <w:rPr>
          <w:rFonts w:hint="eastAsia" w:ascii="宋体" w:hAnsi="宋体" w:cs="黑体"/>
          <w:color w:val="auto"/>
          <w:sz w:val="28"/>
          <w:szCs w:val="28"/>
        </w:rPr>
      </w:pPr>
      <w:r>
        <w:rPr>
          <w:rFonts w:hint="eastAsia" w:ascii="宋体" w:hAnsi="宋体" w:cs="黑体"/>
          <w:color w:val="auto"/>
          <w:sz w:val="28"/>
          <w:szCs w:val="28"/>
        </w:rPr>
        <w:t xml:space="preserve"> </w:t>
      </w:r>
      <w:bookmarkStart w:id="342" w:name="_Toc7345"/>
      <w:r>
        <w:rPr>
          <w:rFonts w:hint="eastAsia" w:ascii="宋体" w:hAnsi="宋体" w:cs="黑体"/>
          <w:color w:val="auto"/>
          <w:sz w:val="28"/>
          <w:szCs w:val="28"/>
        </w:rPr>
        <w:t>(五)开标</w:t>
      </w:r>
      <w:bookmarkEnd w:id="310"/>
      <w:bookmarkEnd w:id="311"/>
      <w:bookmarkEnd w:id="312"/>
      <w:bookmarkEnd w:id="313"/>
      <w:bookmarkEnd w:id="342"/>
    </w:p>
    <w:p w14:paraId="52ED3DF6">
      <w:pPr>
        <w:keepNext/>
        <w:keepLines/>
        <w:spacing w:line="480" w:lineRule="exact"/>
        <w:ind w:firstLine="510"/>
        <w:outlineLvl w:val="2"/>
        <w:rPr>
          <w:rFonts w:hint="eastAsia" w:ascii="宋体" w:hAnsi="宋体"/>
          <w:b/>
          <w:sz w:val="24"/>
          <w:szCs w:val="24"/>
        </w:rPr>
      </w:pPr>
      <w:bookmarkStart w:id="343" w:name="_Toc15828"/>
      <w:bookmarkStart w:id="344" w:name="_Toc489145732"/>
      <w:bookmarkStart w:id="345" w:name="_Toc489197836"/>
      <w:bookmarkStart w:id="346" w:name="_Toc4403265"/>
      <w:bookmarkStart w:id="347" w:name="_Toc2998"/>
      <w:bookmarkStart w:id="348" w:name="_Toc13246"/>
      <w:bookmarkStart w:id="349" w:name="_Toc4403276"/>
      <w:bookmarkStart w:id="350" w:name="_Toc488633611"/>
      <w:bookmarkStart w:id="351" w:name="_Toc489145743"/>
      <w:bookmarkStart w:id="352" w:name="_Toc489197847"/>
      <w:r>
        <w:rPr>
          <w:rFonts w:ascii="宋体" w:hAnsi="宋体"/>
          <w:b/>
          <w:sz w:val="24"/>
          <w:szCs w:val="24"/>
        </w:rPr>
        <w:t>2</w:t>
      </w:r>
      <w:r>
        <w:rPr>
          <w:rFonts w:hint="eastAsia" w:ascii="宋体" w:hAnsi="宋体"/>
          <w:b/>
          <w:sz w:val="24"/>
          <w:szCs w:val="24"/>
        </w:rPr>
        <w:t>4</w:t>
      </w:r>
      <w:r>
        <w:rPr>
          <w:rFonts w:ascii="宋体" w:hAnsi="宋体"/>
          <w:b/>
          <w:sz w:val="24"/>
          <w:szCs w:val="24"/>
        </w:rPr>
        <w:t xml:space="preserve">. </w:t>
      </w:r>
      <w:r>
        <w:rPr>
          <w:rFonts w:hint="eastAsia" w:ascii="宋体" w:hAnsi="宋体"/>
          <w:b/>
          <w:sz w:val="24"/>
          <w:szCs w:val="24"/>
        </w:rPr>
        <w:t>开标</w:t>
      </w:r>
      <w:bookmarkEnd w:id="343"/>
      <w:bookmarkEnd w:id="344"/>
      <w:bookmarkEnd w:id="345"/>
      <w:bookmarkEnd w:id="346"/>
      <w:bookmarkEnd w:id="347"/>
    </w:p>
    <w:p w14:paraId="726EE928">
      <w:pPr>
        <w:spacing w:line="480" w:lineRule="exact"/>
        <w:ind w:firstLine="540" w:firstLineChars="225"/>
        <w:jc w:val="left"/>
        <w:rPr>
          <w:rFonts w:hint="eastAsia" w:ascii="宋体" w:hAnsi="宋体"/>
          <w:sz w:val="24"/>
          <w:szCs w:val="24"/>
        </w:rPr>
      </w:pPr>
      <w:bookmarkStart w:id="353" w:name="_Toc401342138"/>
      <w:bookmarkStart w:id="354" w:name="_Toc144974527"/>
      <w:bookmarkStart w:id="355" w:name="_Toc378239082"/>
      <w:bookmarkStart w:id="356" w:name="_Toc29395"/>
      <w:bookmarkStart w:id="357" w:name="_Toc246996946"/>
      <w:bookmarkStart w:id="358" w:name="_Toc246996203"/>
      <w:bookmarkStart w:id="359" w:name="_Toc378239174"/>
      <w:bookmarkStart w:id="360" w:name="_Toc480817647"/>
      <w:bookmarkStart w:id="361" w:name="_Toc152042335"/>
      <w:bookmarkStart w:id="362" w:name="_Toc152045559"/>
      <w:bookmarkStart w:id="363" w:name="_Toc296602447"/>
      <w:bookmarkStart w:id="364" w:name="_Toc247085717"/>
      <w:bookmarkStart w:id="365" w:name="_Toc179632577"/>
      <w:bookmarkStart w:id="366" w:name="_Toc378239355"/>
      <w:bookmarkStart w:id="367" w:name="_Toc488633609"/>
      <w:bookmarkStart w:id="368" w:name="_Toc4403266"/>
      <w:bookmarkStart w:id="369" w:name="_Toc489197837"/>
      <w:bookmarkStart w:id="370" w:name="_Toc489145733"/>
      <w:r>
        <w:rPr>
          <w:rFonts w:ascii="宋体" w:hAnsi="宋体"/>
          <w:sz w:val="24"/>
          <w:szCs w:val="24"/>
        </w:rPr>
        <w:t>2</w:t>
      </w:r>
      <w:r>
        <w:rPr>
          <w:rFonts w:hint="eastAsia" w:ascii="宋体" w:hAnsi="宋体"/>
          <w:sz w:val="24"/>
          <w:szCs w:val="24"/>
        </w:rPr>
        <w:t>4</w:t>
      </w:r>
      <w:r>
        <w:rPr>
          <w:rFonts w:ascii="宋体" w:hAnsi="宋体"/>
          <w:sz w:val="24"/>
          <w:szCs w:val="24"/>
        </w:rPr>
        <w:t>.1</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Pr>
          <w:rFonts w:hint="eastAsia" w:ascii="宋体" w:hAnsi="宋体"/>
          <w:sz w:val="24"/>
          <w:szCs w:val="24"/>
        </w:rPr>
        <w:t>开</w:t>
      </w:r>
      <w:bookmarkStart w:id="371" w:name="_Toc179632578"/>
      <w:bookmarkStart w:id="372" w:name="_Toc246996947"/>
      <w:bookmarkStart w:id="373" w:name="_Toc152045560"/>
      <w:bookmarkStart w:id="374" w:name="_Toc144974528"/>
      <w:bookmarkStart w:id="375" w:name="_Toc247085718"/>
      <w:bookmarkStart w:id="376" w:name="_Toc152042336"/>
      <w:bookmarkStart w:id="377" w:name="_Toc296602448"/>
      <w:bookmarkStart w:id="378" w:name="_Toc246996204"/>
      <w:r>
        <w:rPr>
          <w:rFonts w:hint="eastAsia" w:ascii="宋体" w:hAnsi="宋体"/>
          <w:sz w:val="24"/>
          <w:szCs w:val="24"/>
        </w:rPr>
        <w:t>标将在招标文</w:t>
      </w:r>
      <w:bookmarkEnd w:id="371"/>
      <w:bookmarkEnd w:id="372"/>
      <w:bookmarkEnd w:id="373"/>
      <w:bookmarkEnd w:id="374"/>
      <w:bookmarkEnd w:id="375"/>
      <w:bookmarkEnd w:id="376"/>
      <w:bookmarkEnd w:id="377"/>
      <w:bookmarkEnd w:id="378"/>
      <w:r>
        <w:rPr>
          <w:rFonts w:hint="eastAsia" w:ascii="宋体" w:hAnsi="宋体"/>
          <w:sz w:val="24"/>
          <w:szCs w:val="24"/>
        </w:rPr>
        <w:t>件确定的提交投标文件截止时间的同一时间进行。开标地点为招标文件中预先确定的地点。</w:t>
      </w:r>
    </w:p>
    <w:p w14:paraId="23F3A383">
      <w:pPr>
        <w:spacing w:line="480" w:lineRule="exact"/>
        <w:ind w:firstLine="540" w:firstLineChars="225"/>
        <w:jc w:val="left"/>
        <w:rPr>
          <w:rFonts w:asci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.2</w:t>
      </w:r>
      <w:r>
        <w:rPr>
          <w:rFonts w:hint="eastAsia" w:ascii="宋体" w:hAnsi="宋体"/>
          <w:sz w:val="24"/>
          <w:szCs w:val="24"/>
        </w:rPr>
        <w:t>开标程序</w:t>
      </w:r>
    </w:p>
    <w:p w14:paraId="54D4955B">
      <w:pPr>
        <w:spacing w:line="480" w:lineRule="exact"/>
        <w:ind w:firstLine="540" w:firstLineChars="225"/>
        <w:jc w:val="left"/>
        <w:rPr>
          <w:rFonts w:ascii="宋体"/>
          <w:sz w:val="24"/>
          <w:szCs w:val="24"/>
        </w:rPr>
      </w:pPr>
      <w:r>
        <w:rPr>
          <w:rFonts w:hint="eastAsia" w:ascii="宋体" w:hAnsi="宋体"/>
          <w:sz w:val="24"/>
          <w:szCs w:val="24"/>
        </w:rPr>
        <w:t>（1）开标会由采购代理机构主持，主持人宣布开标会议开始；</w:t>
      </w:r>
    </w:p>
    <w:p w14:paraId="7A72A9CF">
      <w:pPr>
        <w:spacing w:line="480" w:lineRule="exact"/>
        <w:ind w:firstLine="540" w:firstLineChars="225"/>
        <w:jc w:val="left"/>
        <w:rPr>
          <w:rFonts w:ascii="宋体"/>
          <w:sz w:val="24"/>
          <w:szCs w:val="24"/>
        </w:rPr>
      </w:pPr>
      <w:r>
        <w:rPr>
          <w:rFonts w:hint="eastAsia" w:ascii="宋体" w:hAnsi="宋体"/>
          <w:sz w:val="24"/>
          <w:szCs w:val="24"/>
        </w:rPr>
        <w:t>（2）介绍参加开标会的人员；</w:t>
      </w:r>
    </w:p>
    <w:p w14:paraId="1BE95DAB">
      <w:pPr>
        <w:spacing w:line="480" w:lineRule="exact"/>
        <w:ind w:firstLine="540" w:firstLineChars="225"/>
        <w:jc w:val="left"/>
        <w:rPr>
          <w:rFonts w:ascii="宋体"/>
          <w:sz w:val="24"/>
          <w:szCs w:val="24"/>
        </w:rPr>
      </w:pPr>
      <w:r>
        <w:rPr>
          <w:rFonts w:hint="eastAsia" w:ascii="宋体" w:hAnsi="宋体"/>
          <w:sz w:val="24"/>
          <w:szCs w:val="24"/>
        </w:rPr>
        <w:t>（3）开标时，当众宣布投标人名称、投标价格和招标文件规定的需要宣布的其他内容。唱标顺序：按政采云电子交易平台显示的顺序依次进行；</w:t>
      </w:r>
    </w:p>
    <w:p w14:paraId="62BB1926">
      <w:pPr>
        <w:spacing w:line="480" w:lineRule="exact"/>
        <w:ind w:firstLine="540" w:firstLineChars="225"/>
        <w:jc w:val="left"/>
        <w:rPr>
          <w:rFonts w:ascii="宋体"/>
          <w:sz w:val="24"/>
          <w:szCs w:val="24"/>
        </w:rPr>
      </w:pPr>
      <w:r>
        <w:rPr>
          <w:rFonts w:hint="eastAsia" w:ascii="宋体" w:hAnsi="宋体"/>
          <w:sz w:val="24"/>
          <w:szCs w:val="24"/>
        </w:rPr>
        <w:t>（4）投标人代表、采购人代表、监标人、记录人等有关人员在开标记录上签字确认；</w:t>
      </w:r>
    </w:p>
    <w:p w14:paraId="3EC0B134">
      <w:pPr>
        <w:spacing w:line="480" w:lineRule="exact"/>
        <w:ind w:firstLine="540" w:firstLineChars="225"/>
        <w:jc w:val="left"/>
        <w:rPr>
          <w:rFonts w:ascii="宋体"/>
          <w:sz w:val="24"/>
          <w:szCs w:val="24"/>
        </w:rPr>
      </w:pPr>
      <w:r>
        <w:rPr>
          <w:rFonts w:hint="eastAsia" w:ascii="宋体" w:hAnsi="宋体"/>
          <w:sz w:val="24"/>
          <w:szCs w:val="24"/>
        </w:rPr>
        <w:t>（5）宣布评标期间的有关事项；</w:t>
      </w:r>
    </w:p>
    <w:p w14:paraId="015AEF09">
      <w:pPr>
        <w:spacing w:line="480" w:lineRule="exact"/>
        <w:ind w:firstLine="540" w:firstLineChars="225"/>
        <w:jc w:val="left"/>
        <w:rPr>
          <w:rFonts w:hint="eastAsia" w:ascii="宋体" w:hAnsi="宋体"/>
          <w:sz w:val="24"/>
          <w:szCs w:val="24"/>
        </w:rPr>
      </w:pPr>
      <w:r>
        <w:rPr>
          <w:rFonts w:hint="eastAsia" w:ascii="宋体" w:hAnsi="宋体"/>
          <w:sz w:val="24"/>
          <w:szCs w:val="24"/>
        </w:rPr>
        <w:t>（6）开标结束。</w:t>
      </w:r>
    </w:p>
    <w:p w14:paraId="1890E944">
      <w:pPr>
        <w:spacing w:line="480" w:lineRule="exact"/>
        <w:ind w:firstLine="540" w:firstLineChars="225"/>
        <w:jc w:val="left"/>
        <w:rPr>
          <w:rFonts w:hint="eastAsia" w:ascii="宋体" w:hAnsi="宋体"/>
          <w:sz w:val="24"/>
          <w:szCs w:val="24"/>
        </w:rPr>
      </w:pPr>
      <w:r>
        <w:rPr>
          <w:rFonts w:hint="eastAsia" w:ascii="宋体" w:hAnsi="宋体"/>
          <w:sz w:val="24"/>
          <w:szCs w:val="24"/>
        </w:rPr>
        <w:t>投标人不足3家的，不得开标。</w:t>
      </w:r>
    </w:p>
    <w:p w14:paraId="0A5183A4">
      <w:pPr>
        <w:spacing w:line="480" w:lineRule="exact"/>
        <w:ind w:firstLine="540" w:firstLineChars="225"/>
        <w:jc w:val="left"/>
        <w:rPr>
          <w:rFonts w:ascii="宋体"/>
          <w:sz w:val="24"/>
          <w:szCs w:val="24"/>
        </w:rPr>
      </w:pPr>
      <w:r>
        <w:rPr>
          <w:rFonts w:ascii="宋体" w:hAnsi="宋体"/>
          <w:sz w:val="24"/>
          <w:szCs w:val="24"/>
        </w:rPr>
        <w:t>24</w:t>
      </w:r>
      <w:r>
        <w:rPr>
          <w:rFonts w:ascii="宋体"/>
          <w:sz w:val="24"/>
          <w:szCs w:val="24"/>
        </w:rPr>
        <w:t>.</w:t>
      </w:r>
      <w:r>
        <w:rPr>
          <w:rFonts w:ascii="宋体" w:hAnsi="宋体"/>
          <w:sz w:val="24"/>
          <w:szCs w:val="24"/>
        </w:rPr>
        <w:t>3</w:t>
      </w:r>
      <w:r>
        <w:rPr>
          <w:rFonts w:hint="eastAsia" w:ascii="宋体" w:hAnsi="宋体"/>
          <w:sz w:val="24"/>
          <w:szCs w:val="24"/>
        </w:rPr>
        <w:t>投标文件报价出现前后不一致的，除招标文件另有规定外，按照下列规定修正：</w:t>
      </w:r>
    </w:p>
    <w:p w14:paraId="7433D074">
      <w:pPr>
        <w:spacing w:line="480" w:lineRule="exact"/>
        <w:ind w:firstLine="540" w:firstLineChars="225"/>
        <w:jc w:val="left"/>
        <w:rPr>
          <w:rFonts w:ascii="宋体"/>
          <w:sz w:val="24"/>
          <w:szCs w:val="24"/>
        </w:rPr>
      </w:pPr>
      <w:r>
        <w:rPr>
          <w:rFonts w:hint="eastAsia" w:ascii="宋体" w:hAnsi="宋体"/>
          <w:sz w:val="24"/>
          <w:szCs w:val="24"/>
        </w:rPr>
        <w:t>（一）投标文件中开标一览表（报价表）内容与投标文件中相应内容不一致的，以开标一览表（报价表）为准；</w:t>
      </w:r>
    </w:p>
    <w:p w14:paraId="02D0D83C">
      <w:pPr>
        <w:spacing w:line="480" w:lineRule="exact"/>
        <w:ind w:firstLine="540" w:firstLineChars="225"/>
        <w:jc w:val="left"/>
        <w:rPr>
          <w:rFonts w:ascii="宋体"/>
          <w:sz w:val="24"/>
          <w:szCs w:val="24"/>
        </w:rPr>
      </w:pPr>
      <w:r>
        <w:rPr>
          <w:rFonts w:hint="eastAsia" w:ascii="宋体" w:hAnsi="宋体"/>
          <w:sz w:val="24"/>
          <w:szCs w:val="24"/>
        </w:rPr>
        <w:t>（二）大写金额和小写金额不一致的，以大写金额为准；</w:t>
      </w:r>
    </w:p>
    <w:p w14:paraId="210428D3">
      <w:pPr>
        <w:spacing w:line="480" w:lineRule="exact"/>
        <w:ind w:firstLine="540" w:firstLineChars="225"/>
        <w:jc w:val="left"/>
        <w:rPr>
          <w:rFonts w:ascii="宋体"/>
          <w:sz w:val="24"/>
          <w:szCs w:val="24"/>
        </w:rPr>
      </w:pPr>
      <w:r>
        <w:rPr>
          <w:rFonts w:hint="eastAsia" w:ascii="宋体" w:hAnsi="宋体"/>
          <w:sz w:val="24"/>
          <w:szCs w:val="24"/>
        </w:rPr>
        <w:t>（三）单价金额小数点或者百分比有明显错位的，以开标一览表的总价为准，并修改单价；</w:t>
      </w:r>
    </w:p>
    <w:p w14:paraId="379EF4E1">
      <w:pPr>
        <w:spacing w:line="480" w:lineRule="exact"/>
        <w:ind w:firstLine="540" w:firstLineChars="225"/>
        <w:jc w:val="left"/>
        <w:rPr>
          <w:rFonts w:ascii="宋体"/>
          <w:sz w:val="24"/>
          <w:szCs w:val="24"/>
        </w:rPr>
      </w:pPr>
      <w:r>
        <w:rPr>
          <w:rFonts w:hint="eastAsia" w:ascii="宋体" w:hAnsi="宋体"/>
          <w:sz w:val="24"/>
          <w:szCs w:val="24"/>
        </w:rPr>
        <w:t>（四）总价金额与按单价汇总金额不一致的，以单价金额计算结果为准。</w:t>
      </w:r>
    </w:p>
    <w:p w14:paraId="68253E7E">
      <w:pPr>
        <w:spacing w:line="480" w:lineRule="exact"/>
        <w:ind w:firstLine="540" w:firstLineChars="225"/>
        <w:jc w:val="left"/>
        <w:rPr>
          <w:rFonts w:hint="eastAsia" w:ascii="宋体" w:hAnsi="宋体"/>
          <w:sz w:val="24"/>
          <w:szCs w:val="24"/>
        </w:rPr>
      </w:pPr>
      <w:r>
        <w:rPr>
          <w:rFonts w:hint="eastAsia" w:ascii="宋体" w:hAnsi="宋体"/>
          <w:sz w:val="24"/>
          <w:szCs w:val="24"/>
        </w:rPr>
        <w:t>同时出现两种以上不一致的，按照前款规定的顺序修正。修正后的报价按照招标文件规定并经投标人确认后产生约束力，投标人不确认的，其投标无效。</w:t>
      </w:r>
    </w:p>
    <w:p w14:paraId="77DB510B">
      <w:pPr>
        <w:spacing w:line="480" w:lineRule="exact"/>
        <w:ind w:firstLine="540" w:firstLineChars="225"/>
        <w:jc w:val="left"/>
        <w:rPr>
          <w:rFonts w:hint="eastAsia" w:ascii="宋体" w:hAnsi="宋体"/>
          <w:sz w:val="24"/>
          <w:szCs w:val="24"/>
        </w:rPr>
      </w:pPr>
      <w:r>
        <w:rPr>
          <w:rFonts w:hint="eastAsia" w:ascii="宋体" w:hAnsi="宋体"/>
          <w:sz w:val="24"/>
          <w:szCs w:val="24"/>
        </w:rPr>
        <w:t>24.</w:t>
      </w:r>
      <w:r>
        <w:rPr>
          <w:rFonts w:ascii="宋体" w:hAnsi="宋体"/>
          <w:sz w:val="24"/>
          <w:szCs w:val="24"/>
        </w:rPr>
        <w:t>4</w:t>
      </w:r>
      <w:r>
        <w:rPr>
          <w:rFonts w:hint="eastAsia" w:ascii="宋体" w:hAnsi="宋体"/>
          <w:sz w:val="24"/>
          <w:szCs w:val="24"/>
        </w:rPr>
        <w:t>如投标人代表未参加开标或未对开标过程和开标记录提出疑义，视同认可开标结果，由此产生的后果由投标人自行负责。</w:t>
      </w:r>
    </w:p>
    <w:p w14:paraId="33C11B11">
      <w:pPr>
        <w:spacing w:line="480" w:lineRule="exact"/>
        <w:ind w:firstLine="540" w:firstLineChars="225"/>
        <w:jc w:val="left"/>
        <w:rPr>
          <w:rFonts w:hint="eastAsia" w:ascii="宋体" w:hAnsi="宋体"/>
          <w:sz w:val="24"/>
          <w:szCs w:val="24"/>
        </w:rPr>
      </w:pPr>
      <w:r>
        <w:rPr>
          <w:rFonts w:hint="eastAsia" w:ascii="宋体" w:hAnsi="宋体"/>
          <w:sz w:val="24"/>
          <w:szCs w:val="24"/>
        </w:rPr>
        <w:t>24.</w:t>
      </w:r>
      <w:r>
        <w:rPr>
          <w:rFonts w:ascii="宋体" w:hAnsi="宋体"/>
          <w:sz w:val="24"/>
          <w:szCs w:val="24"/>
        </w:rPr>
        <w:t>5</w:t>
      </w:r>
      <w:r>
        <w:rPr>
          <w:rFonts w:hint="eastAsia" w:ascii="宋体" w:hAnsi="宋体"/>
          <w:sz w:val="24"/>
          <w:szCs w:val="24"/>
        </w:rPr>
        <w:t>投标文件的解密</w:t>
      </w:r>
    </w:p>
    <w:p w14:paraId="12382FA0">
      <w:pPr>
        <w:spacing w:line="480" w:lineRule="exact"/>
        <w:ind w:firstLine="540" w:firstLineChars="225"/>
        <w:jc w:val="left"/>
        <w:rPr>
          <w:rFonts w:hint="eastAsia" w:ascii="宋体" w:hAnsi="宋体"/>
          <w:sz w:val="24"/>
          <w:szCs w:val="24"/>
        </w:rPr>
      </w:pPr>
      <w:r>
        <w:rPr>
          <w:rFonts w:hint="eastAsia" w:ascii="宋体" w:hAnsi="宋体"/>
          <w:sz w:val="24"/>
          <w:szCs w:val="24"/>
        </w:rPr>
        <w:t>2</w:t>
      </w:r>
      <w:r>
        <w:rPr>
          <w:rFonts w:ascii="宋体" w:hAnsi="宋体"/>
          <w:sz w:val="24"/>
          <w:szCs w:val="24"/>
        </w:rPr>
        <w:t>4.5.1</w:t>
      </w:r>
      <w:r>
        <w:rPr>
          <w:rFonts w:hint="eastAsia" w:ascii="宋体" w:hAnsi="宋体"/>
          <w:sz w:val="24"/>
          <w:szCs w:val="24"/>
        </w:rPr>
        <w:t>采购代理机构依托电子交易平台发起开始解密指令，投标人须使用加密时所用的CA证书按平台提示和招标文件的规定登录到“政采云”平台签到，并在发起解密指令后在规定时间内完成对电子投标文件在线解密。</w:t>
      </w:r>
    </w:p>
    <w:p w14:paraId="1087B571">
      <w:pPr>
        <w:spacing w:line="480" w:lineRule="exact"/>
        <w:ind w:firstLine="540" w:firstLineChars="225"/>
        <w:jc w:val="left"/>
        <w:rPr>
          <w:rFonts w:hint="eastAsia" w:ascii="宋体" w:hAnsi="宋体"/>
          <w:sz w:val="24"/>
          <w:szCs w:val="24"/>
        </w:rPr>
      </w:pPr>
      <w:r>
        <w:rPr>
          <w:rFonts w:hint="eastAsia" w:ascii="宋体" w:hAnsi="宋体"/>
          <w:sz w:val="24"/>
          <w:szCs w:val="24"/>
        </w:rPr>
        <w:t>2</w:t>
      </w:r>
      <w:r>
        <w:rPr>
          <w:rFonts w:ascii="宋体" w:hAnsi="宋体"/>
          <w:sz w:val="24"/>
          <w:szCs w:val="24"/>
        </w:rPr>
        <w:t>4.5.2</w:t>
      </w:r>
      <w:r>
        <w:rPr>
          <w:rFonts w:hint="eastAsia" w:ascii="宋体" w:hAnsi="宋体"/>
          <w:sz w:val="24"/>
          <w:szCs w:val="24"/>
        </w:rPr>
        <w:t>发起解密指令之时起5分钟内投标人还未进行解密的，代理机构可通知投标人，投标人未预留联系方式或预留联系方式无效，导致代理机构无法联系到投标人在规定时间内进行解密的，视为撤回投标文件。</w:t>
      </w:r>
    </w:p>
    <w:p w14:paraId="414858E3">
      <w:pPr>
        <w:spacing w:line="480" w:lineRule="exact"/>
        <w:ind w:firstLine="540" w:firstLineChars="225"/>
        <w:jc w:val="left"/>
        <w:rPr>
          <w:rFonts w:hint="eastAsia" w:ascii="宋体" w:hAnsi="宋体"/>
          <w:sz w:val="24"/>
          <w:szCs w:val="24"/>
        </w:rPr>
      </w:pPr>
      <w:r>
        <w:rPr>
          <w:rFonts w:hint="eastAsia" w:ascii="宋体" w:hAnsi="宋体"/>
          <w:sz w:val="24"/>
          <w:szCs w:val="24"/>
        </w:rPr>
        <w:t>2</w:t>
      </w:r>
      <w:r>
        <w:rPr>
          <w:rFonts w:ascii="宋体" w:hAnsi="宋体"/>
          <w:sz w:val="24"/>
          <w:szCs w:val="24"/>
        </w:rPr>
        <w:t>4.5.3</w:t>
      </w:r>
      <w:r>
        <w:rPr>
          <w:rFonts w:hint="eastAsia" w:ascii="宋体" w:hAnsi="宋体"/>
          <w:sz w:val="24"/>
          <w:szCs w:val="24"/>
        </w:rPr>
        <w:t>投标人应在规定的时间内对投标文件进行解密，因非系统原因导致的解密失败，视为撤回投标文件。</w:t>
      </w:r>
    </w:p>
    <w:p w14:paraId="0F86D615">
      <w:pPr>
        <w:spacing w:line="480" w:lineRule="exact"/>
        <w:ind w:firstLine="540" w:firstLineChars="225"/>
        <w:jc w:val="left"/>
        <w:rPr>
          <w:rFonts w:hint="eastAsia" w:ascii="宋体" w:hAnsi="宋体"/>
          <w:sz w:val="24"/>
          <w:szCs w:val="24"/>
        </w:rPr>
      </w:pPr>
      <w:r>
        <w:rPr>
          <w:rFonts w:hint="eastAsia" w:ascii="宋体" w:hAnsi="宋体"/>
          <w:sz w:val="24"/>
          <w:szCs w:val="24"/>
        </w:rPr>
        <w:t>2</w:t>
      </w:r>
      <w:r>
        <w:rPr>
          <w:rFonts w:ascii="宋体" w:hAnsi="宋体"/>
          <w:sz w:val="24"/>
          <w:szCs w:val="24"/>
        </w:rPr>
        <w:t>4.6</w:t>
      </w:r>
      <w:r>
        <w:rPr>
          <w:rFonts w:hint="eastAsia" w:ascii="宋体" w:hAnsi="宋体"/>
          <w:sz w:val="24"/>
          <w:szCs w:val="24"/>
        </w:rPr>
        <w:t>电子交易活动的中止</w:t>
      </w:r>
    </w:p>
    <w:p w14:paraId="42CFA065">
      <w:pPr>
        <w:spacing w:line="480" w:lineRule="exact"/>
        <w:ind w:firstLine="540" w:firstLineChars="225"/>
        <w:jc w:val="left"/>
        <w:rPr>
          <w:rFonts w:hint="eastAsia" w:ascii="宋体" w:hAnsi="宋体"/>
          <w:sz w:val="24"/>
          <w:szCs w:val="24"/>
        </w:rPr>
      </w:pPr>
      <w:r>
        <w:rPr>
          <w:rFonts w:hint="eastAsia" w:ascii="宋体" w:hAnsi="宋体"/>
          <w:sz w:val="24"/>
          <w:szCs w:val="24"/>
        </w:rPr>
        <w:t>采购过程中出现以下情形，导致电子交易平台无法正常运行，或者无法保证电子交易的公平、公正和安全时，采购人或采购代理机构可中止电子交易活动：</w:t>
      </w:r>
    </w:p>
    <w:p w14:paraId="32492872">
      <w:pPr>
        <w:spacing w:line="480" w:lineRule="exact"/>
        <w:ind w:firstLine="540" w:firstLineChars="225"/>
        <w:jc w:val="left"/>
        <w:rPr>
          <w:rFonts w:hint="eastAsia" w:ascii="宋体" w:hAnsi="宋体"/>
          <w:sz w:val="24"/>
          <w:szCs w:val="24"/>
        </w:rPr>
      </w:pPr>
      <w:r>
        <w:rPr>
          <w:rFonts w:hint="eastAsia" w:ascii="宋体" w:hAnsi="宋体"/>
          <w:sz w:val="24"/>
          <w:szCs w:val="24"/>
        </w:rPr>
        <w:t>（1）电子交易平台发生故障而无法登录访问的；</w:t>
      </w:r>
    </w:p>
    <w:p w14:paraId="3BA16A84">
      <w:pPr>
        <w:spacing w:line="480" w:lineRule="exact"/>
        <w:ind w:firstLine="540" w:firstLineChars="225"/>
        <w:jc w:val="left"/>
        <w:rPr>
          <w:rFonts w:hint="eastAsia" w:ascii="宋体" w:hAnsi="宋体"/>
          <w:sz w:val="24"/>
          <w:szCs w:val="24"/>
        </w:rPr>
      </w:pPr>
      <w:r>
        <w:rPr>
          <w:rFonts w:hint="eastAsia" w:ascii="宋体" w:hAnsi="宋体"/>
          <w:sz w:val="24"/>
          <w:szCs w:val="24"/>
        </w:rPr>
        <w:t>（2）电子交易平台应用或数据库出现错误，不能进行正常操作的；</w:t>
      </w:r>
    </w:p>
    <w:p w14:paraId="3A802045">
      <w:pPr>
        <w:spacing w:line="480" w:lineRule="exact"/>
        <w:ind w:firstLine="540" w:firstLineChars="225"/>
        <w:jc w:val="left"/>
        <w:rPr>
          <w:rFonts w:hint="eastAsia" w:ascii="宋体" w:hAnsi="宋体"/>
          <w:sz w:val="24"/>
          <w:szCs w:val="24"/>
        </w:rPr>
      </w:pPr>
      <w:r>
        <w:rPr>
          <w:rFonts w:hint="eastAsia" w:ascii="宋体" w:hAnsi="宋体"/>
          <w:sz w:val="24"/>
          <w:szCs w:val="24"/>
        </w:rPr>
        <w:t>（3）电子交易平台发现严重安全漏洞，有潜在泄密危险的；</w:t>
      </w:r>
    </w:p>
    <w:p w14:paraId="6062DA7F">
      <w:pPr>
        <w:spacing w:line="480" w:lineRule="exact"/>
        <w:ind w:firstLine="540" w:firstLineChars="225"/>
        <w:jc w:val="left"/>
        <w:rPr>
          <w:rFonts w:hint="eastAsia" w:ascii="宋体" w:hAnsi="宋体"/>
          <w:sz w:val="24"/>
          <w:szCs w:val="24"/>
        </w:rPr>
      </w:pPr>
      <w:r>
        <w:rPr>
          <w:rFonts w:hint="eastAsia" w:ascii="宋体" w:hAnsi="宋体"/>
          <w:sz w:val="24"/>
          <w:szCs w:val="24"/>
        </w:rPr>
        <w:t>（4）病毒发作导致不能进行正常操作的；</w:t>
      </w:r>
    </w:p>
    <w:p w14:paraId="4B651566">
      <w:pPr>
        <w:spacing w:line="480" w:lineRule="exact"/>
        <w:ind w:firstLine="540" w:firstLineChars="225"/>
        <w:jc w:val="left"/>
        <w:rPr>
          <w:rFonts w:hint="eastAsia" w:ascii="宋体" w:hAnsi="宋体"/>
          <w:sz w:val="24"/>
          <w:szCs w:val="24"/>
        </w:rPr>
      </w:pPr>
      <w:r>
        <w:rPr>
          <w:rFonts w:hint="eastAsia" w:ascii="宋体" w:hAnsi="宋体"/>
          <w:sz w:val="24"/>
          <w:szCs w:val="24"/>
        </w:rPr>
        <w:t>（5）其他无法保证电子交易的公平、公正和安全的情况。</w:t>
      </w:r>
    </w:p>
    <w:p w14:paraId="7FF2CD08">
      <w:pPr>
        <w:spacing w:line="480" w:lineRule="exact"/>
        <w:ind w:firstLine="540" w:firstLineChars="225"/>
        <w:jc w:val="left"/>
        <w:rPr>
          <w:rFonts w:hint="eastAsia" w:ascii="宋体" w:hAnsi="宋体"/>
          <w:sz w:val="24"/>
          <w:szCs w:val="24"/>
        </w:rPr>
      </w:pPr>
      <w:r>
        <w:rPr>
          <w:rFonts w:ascii="宋体" w:hAnsi="宋体"/>
          <w:sz w:val="24"/>
          <w:szCs w:val="24"/>
        </w:rPr>
        <w:t>24.7</w:t>
      </w:r>
      <w:r>
        <w:rPr>
          <w:rFonts w:hint="eastAsia" w:ascii="宋体" w:hAnsi="宋体"/>
          <w:sz w:val="24"/>
          <w:szCs w:val="24"/>
        </w:rPr>
        <w:t>若出现</w:t>
      </w:r>
      <w:r>
        <w:rPr>
          <w:rFonts w:ascii="宋体" w:hAnsi="宋体"/>
          <w:sz w:val="24"/>
          <w:szCs w:val="24"/>
        </w:rPr>
        <w:t>24.6</w:t>
      </w:r>
      <w:r>
        <w:rPr>
          <w:rFonts w:hint="eastAsia" w:ascii="宋体" w:hAnsi="宋体"/>
          <w:sz w:val="24"/>
          <w:szCs w:val="24"/>
        </w:rPr>
        <w:t>中的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14:paraId="20B0AA16">
      <w:pPr>
        <w:keepNext/>
        <w:keepLines/>
        <w:spacing w:line="480" w:lineRule="exact"/>
        <w:jc w:val="center"/>
        <w:outlineLvl w:val="1"/>
        <w:rPr>
          <w:rFonts w:hint="eastAsia" w:ascii="宋体" w:hAnsi="宋体" w:cs="黑体"/>
          <w:b/>
          <w:spacing w:val="40"/>
          <w:sz w:val="28"/>
          <w:szCs w:val="28"/>
        </w:rPr>
      </w:pPr>
      <w:r>
        <w:rPr>
          <w:rFonts w:hint="eastAsia" w:ascii="宋体" w:hAnsi="宋体" w:cs="黑体"/>
          <w:b/>
          <w:spacing w:val="40"/>
          <w:sz w:val="28"/>
          <w:szCs w:val="28"/>
        </w:rPr>
        <w:t xml:space="preserve"> </w:t>
      </w:r>
      <w:bookmarkStart w:id="379" w:name="_Toc22729"/>
      <w:bookmarkStart w:id="380" w:name="_Toc25058"/>
      <w:r>
        <w:rPr>
          <w:rFonts w:hint="eastAsia" w:ascii="宋体" w:hAnsi="宋体" w:cs="黑体"/>
          <w:b/>
          <w:spacing w:val="40"/>
          <w:sz w:val="28"/>
          <w:szCs w:val="28"/>
        </w:rPr>
        <w:t>(六)评标</w:t>
      </w:r>
      <w:bookmarkEnd w:id="367"/>
      <w:bookmarkEnd w:id="368"/>
      <w:bookmarkEnd w:id="369"/>
      <w:bookmarkEnd w:id="370"/>
      <w:bookmarkEnd w:id="379"/>
      <w:bookmarkEnd w:id="380"/>
    </w:p>
    <w:p w14:paraId="3479E356">
      <w:pPr>
        <w:keepNext/>
        <w:keepLines/>
        <w:spacing w:line="480" w:lineRule="exact"/>
        <w:ind w:firstLine="510"/>
        <w:outlineLvl w:val="2"/>
        <w:rPr>
          <w:rFonts w:hint="eastAsia" w:ascii="宋体" w:hAnsi="宋体"/>
          <w:b/>
          <w:sz w:val="24"/>
          <w:szCs w:val="24"/>
        </w:rPr>
      </w:pPr>
      <w:bookmarkStart w:id="381" w:name="_Toc24548"/>
      <w:bookmarkStart w:id="382" w:name="_Toc26729"/>
      <w:bookmarkStart w:id="383" w:name="_Toc4403267"/>
      <w:bookmarkStart w:id="384" w:name="_Toc489145734"/>
      <w:bookmarkStart w:id="385" w:name="_Toc489197838"/>
      <w:r>
        <w:rPr>
          <w:rFonts w:ascii="宋体" w:hAnsi="宋体"/>
          <w:b/>
          <w:sz w:val="24"/>
          <w:szCs w:val="24"/>
        </w:rPr>
        <w:t>2</w:t>
      </w:r>
      <w:r>
        <w:rPr>
          <w:rFonts w:hint="eastAsia" w:ascii="宋体" w:hAnsi="宋体"/>
          <w:b/>
          <w:sz w:val="24"/>
          <w:szCs w:val="24"/>
        </w:rPr>
        <w:t>5</w:t>
      </w:r>
      <w:r>
        <w:rPr>
          <w:rFonts w:ascii="宋体" w:hAnsi="宋体"/>
          <w:b/>
          <w:sz w:val="24"/>
          <w:szCs w:val="24"/>
        </w:rPr>
        <w:t xml:space="preserve">. </w:t>
      </w:r>
      <w:r>
        <w:rPr>
          <w:rFonts w:hint="eastAsia" w:ascii="宋体" w:hAnsi="宋体"/>
          <w:b/>
          <w:sz w:val="24"/>
          <w:szCs w:val="24"/>
        </w:rPr>
        <w:t>评标</w:t>
      </w:r>
      <w:bookmarkEnd w:id="381"/>
      <w:bookmarkEnd w:id="382"/>
      <w:bookmarkEnd w:id="383"/>
      <w:bookmarkEnd w:id="384"/>
      <w:bookmarkEnd w:id="385"/>
    </w:p>
    <w:p w14:paraId="43132FCF">
      <w:pPr>
        <w:spacing w:line="480" w:lineRule="exact"/>
        <w:ind w:firstLine="540" w:firstLineChars="225"/>
        <w:jc w:val="left"/>
        <w:rPr>
          <w:rFonts w:hint="eastAsia" w:ascii="宋体" w:hAnsi="宋体"/>
          <w:sz w:val="24"/>
          <w:szCs w:val="24"/>
        </w:rPr>
      </w:pPr>
      <w:bookmarkStart w:id="386" w:name="_Toc378239083"/>
      <w:bookmarkStart w:id="387" w:name="_Toc296602451"/>
      <w:bookmarkStart w:id="388" w:name="_Toc401342139"/>
      <w:bookmarkStart w:id="389" w:name="_Toc144974530"/>
      <w:bookmarkStart w:id="390" w:name="_Toc179632580"/>
      <w:bookmarkStart w:id="391" w:name="_Toc378239356"/>
      <w:bookmarkStart w:id="392" w:name="_Toc152045562"/>
      <w:bookmarkStart w:id="393" w:name="_Toc480817648"/>
      <w:bookmarkStart w:id="394" w:name="_Toc378239175"/>
      <w:bookmarkStart w:id="395" w:name="_Toc152042338"/>
      <w:bookmarkStart w:id="396" w:name="_Toc247085720"/>
      <w:bookmarkStart w:id="397" w:name="_Toc246996949"/>
      <w:bookmarkStart w:id="398" w:name="_Toc246996206"/>
      <w:bookmarkStart w:id="399" w:name="_Toc1045"/>
      <w:r>
        <w:rPr>
          <w:rFonts w:hint="eastAsia" w:ascii="宋体" w:hAnsi="宋体"/>
          <w:sz w:val="24"/>
          <w:szCs w:val="24"/>
        </w:rPr>
        <w:t>25.1</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hint="eastAsia" w:ascii="宋体" w:hAnsi="宋体"/>
          <w:sz w:val="24"/>
          <w:szCs w:val="24"/>
        </w:rPr>
        <w:t>开标结束后，采购人或者采购代理机构将根据招标文件规定，依法对投标人的资格进行审查。合格投标人不足3家的，不得评标。</w:t>
      </w:r>
    </w:p>
    <w:p w14:paraId="521E02AC">
      <w:pPr>
        <w:spacing w:line="480" w:lineRule="exact"/>
        <w:ind w:firstLine="540" w:firstLineChars="225"/>
        <w:jc w:val="left"/>
        <w:rPr>
          <w:rFonts w:hint="eastAsia" w:ascii="宋体" w:hAnsi="宋体"/>
          <w:sz w:val="24"/>
          <w:szCs w:val="24"/>
        </w:rPr>
      </w:pPr>
      <w:r>
        <w:rPr>
          <w:rFonts w:hint="eastAsia" w:ascii="宋体" w:hAnsi="宋体"/>
          <w:sz w:val="24"/>
          <w:szCs w:val="24"/>
        </w:rPr>
        <w:t>25.2评标委员会的组成：详见投标人须知前附表，其中评审专家不得少于成员总数的三分之二。评标委员会应当推选组长，但采购人代表不得担任组长。</w:t>
      </w:r>
    </w:p>
    <w:p w14:paraId="64595E98">
      <w:pPr>
        <w:spacing w:line="480" w:lineRule="exact"/>
        <w:ind w:firstLine="540" w:firstLineChars="225"/>
        <w:jc w:val="left"/>
        <w:rPr>
          <w:rFonts w:hint="eastAsia" w:ascii="宋体" w:hAnsi="宋体"/>
          <w:sz w:val="24"/>
          <w:szCs w:val="24"/>
        </w:rPr>
      </w:pPr>
      <w:r>
        <w:rPr>
          <w:rFonts w:hint="eastAsia" w:ascii="宋体" w:hAnsi="宋体"/>
          <w:sz w:val="24"/>
          <w:szCs w:val="24"/>
        </w:rPr>
        <w:t>25.3采购人委派代表参加评标委员会的，要向采购代理机构出具授权函。除授权代表外，采购人可以委派纪检监察等相关人员进入评审现场，对评审工作实施监督，但不得超过2人。</w:t>
      </w:r>
    </w:p>
    <w:p w14:paraId="538ECC74">
      <w:pPr>
        <w:spacing w:line="480" w:lineRule="exact"/>
        <w:ind w:firstLine="540" w:firstLineChars="225"/>
        <w:jc w:val="left"/>
        <w:rPr>
          <w:rFonts w:hint="eastAsia"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w:t>
      </w:r>
      <w:r>
        <w:rPr>
          <w:rFonts w:hint="eastAsia" w:ascii="宋体" w:hAnsi="宋体"/>
          <w:sz w:val="24"/>
          <w:szCs w:val="24"/>
        </w:rPr>
        <w:t>4评标活动遵循公平</w:t>
      </w:r>
      <w:bookmarkStart w:id="400" w:name="_Toc247085723"/>
      <w:bookmarkStart w:id="401" w:name="_Toc144974533"/>
      <w:bookmarkStart w:id="402" w:name="_Toc246996209"/>
      <w:bookmarkStart w:id="403" w:name="_Toc152045565"/>
      <w:bookmarkStart w:id="404" w:name="_Toc296602454"/>
      <w:bookmarkStart w:id="405" w:name="_Toc179632583"/>
      <w:bookmarkStart w:id="406" w:name="_Toc152042341"/>
      <w:bookmarkStart w:id="407" w:name="_Toc246996952"/>
      <w:r>
        <w:rPr>
          <w:rFonts w:hint="eastAsia" w:ascii="宋体" w:hAnsi="宋体"/>
          <w:sz w:val="24"/>
          <w:szCs w:val="24"/>
        </w:rPr>
        <w:t>、公正、科学和择优的原则。</w:t>
      </w:r>
    </w:p>
    <w:p w14:paraId="284652D0">
      <w:pPr>
        <w:spacing w:line="480" w:lineRule="exact"/>
        <w:ind w:firstLine="540" w:firstLineChars="225"/>
        <w:jc w:val="left"/>
        <w:rPr>
          <w:rFonts w:hint="eastAsia"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w:t>
      </w:r>
      <w:r>
        <w:rPr>
          <w:rFonts w:hint="eastAsia" w:ascii="宋体" w:hAnsi="宋体"/>
          <w:sz w:val="24"/>
          <w:szCs w:val="24"/>
        </w:rPr>
        <w:t>5评标委员会各成员</w:t>
      </w:r>
      <w:bookmarkEnd w:id="400"/>
      <w:bookmarkEnd w:id="401"/>
      <w:bookmarkEnd w:id="402"/>
      <w:bookmarkEnd w:id="403"/>
      <w:bookmarkEnd w:id="404"/>
      <w:bookmarkEnd w:id="405"/>
      <w:bookmarkEnd w:id="406"/>
      <w:bookmarkEnd w:id="407"/>
      <w:r>
        <w:rPr>
          <w:rFonts w:hint="eastAsia" w:ascii="宋体" w:hAnsi="宋体"/>
          <w:sz w:val="24"/>
          <w:szCs w:val="24"/>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2CE3B2C8">
      <w:pPr>
        <w:spacing w:line="480" w:lineRule="exact"/>
        <w:ind w:firstLine="540" w:firstLineChars="225"/>
        <w:jc w:val="left"/>
        <w:rPr>
          <w:rFonts w:hint="eastAsia" w:ascii="宋体" w:hAnsi="宋体"/>
          <w:sz w:val="24"/>
          <w:szCs w:val="24"/>
        </w:rPr>
      </w:pPr>
      <w:r>
        <w:rPr>
          <w:rFonts w:ascii="宋体" w:hAnsi="宋体"/>
          <w:sz w:val="24"/>
          <w:szCs w:val="24"/>
        </w:rPr>
        <w:t>2</w:t>
      </w:r>
      <w:r>
        <w:rPr>
          <w:rFonts w:hint="eastAsia" w:ascii="宋体" w:hAnsi="宋体"/>
          <w:sz w:val="24"/>
          <w:szCs w:val="24"/>
        </w:rPr>
        <w:t>5.6评标过程的保密</w:t>
      </w:r>
    </w:p>
    <w:p w14:paraId="364E657E">
      <w:pPr>
        <w:spacing w:line="480" w:lineRule="exact"/>
        <w:ind w:firstLine="540" w:firstLineChars="225"/>
        <w:jc w:val="left"/>
        <w:rPr>
          <w:rFonts w:hint="eastAsia" w:ascii="宋体" w:hAnsi="宋体"/>
          <w:sz w:val="24"/>
          <w:szCs w:val="24"/>
        </w:rPr>
      </w:pPr>
      <w:bookmarkStart w:id="408" w:name="_Toc417913976"/>
      <w:r>
        <w:rPr>
          <w:rFonts w:hint="eastAsia" w:ascii="宋体" w:hAnsi="宋体"/>
          <w:sz w:val="24"/>
          <w:szCs w:val="24"/>
        </w:rPr>
        <w:t>25.6.1评标在严格</w:t>
      </w:r>
      <w:bookmarkEnd w:id="408"/>
      <w:r>
        <w:rPr>
          <w:rFonts w:hint="eastAsia" w:ascii="宋体" w:hAnsi="宋体"/>
          <w:sz w:val="24"/>
          <w:szCs w:val="24"/>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8986D82">
      <w:pPr>
        <w:spacing w:line="480" w:lineRule="exact"/>
        <w:ind w:firstLine="540" w:firstLineChars="225"/>
        <w:jc w:val="left"/>
        <w:rPr>
          <w:rFonts w:hint="eastAsia" w:ascii="宋体" w:hAnsi="宋体"/>
          <w:sz w:val="24"/>
          <w:szCs w:val="24"/>
        </w:rPr>
      </w:pPr>
      <w:r>
        <w:rPr>
          <w:rFonts w:hint="eastAsia" w:ascii="宋体" w:hAnsi="宋体"/>
          <w:sz w:val="24"/>
          <w:szCs w:val="24"/>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0AAE1329">
      <w:pPr>
        <w:spacing w:line="480" w:lineRule="exact"/>
        <w:ind w:firstLine="540" w:firstLineChars="225"/>
        <w:jc w:val="left"/>
        <w:rPr>
          <w:rFonts w:hint="eastAsia" w:ascii="宋体" w:hAnsi="宋体"/>
          <w:sz w:val="24"/>
          <w:szCs w:val="24"/>
        </w:rPr>
      </w:pPr>
      <w:r>
        <w:rPr>
          <w:rFonts w:hint="eastAsia" w:ascii="宋体" w:hAnsi="宋体"/>
          <w:sz w:val="24"/>
          <w:szCs w:val="24"/>
        </w:rPr>
        <w:t>25.</w:t>
      </w:r>
      <w:r>
        <w:rPr>
          <w:rFonts w:ascii="宋体" w:hAnsi="宋体"/>
          <w:sz w:val="24"/>
          <w:szCs w:val="24"/>
        </w:rPr>
        <w:t>7</w:t>
      </w:r>
      <w:r>
        <w:rPr>
          <w:rFonts w:hint="eastAsia" w:ascii="宋体" w:hAnsi="宋体"/>
          <w:sz w:val="24"/>
          <w:szCs w:val="24"/>
        </w:rPr>
        <w:t>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321B3FB">
      <w:pPr>
        <w:keepNext/>
        <w:keepLines/>
        <w:spacing w:line="480" w:lineRule="exact"/>
        <w:ind w:firstLine="510"/>
        <w:outlineLvl w:val="2"/>
        <w:rPr>
          <w:rFonts w:hint="eastAsia" w:ascii="宋体" w:hAnsi="宋体"/>
          <w:b/>
          <w:sz w:val="24"/>
          <w:szCs w:val="24"/>
        </w:rPr>
      </w:pPr>
      <w:bookmarkStart w:id="409" w:name="_Toc489197839"/>
      <w:bookmarkStart w:id="410" w:name="_Toc14402"/>
      <w:bookmarkStart w:id="411" w:name="_Toc489145735"/>
      <w:bookmarkStart w:id="412" w:name="_Toc4403268"/>
      <w:bookmarkStart w:id="413" w:name="_Toc6141"/>
      <w:r>
        <w:rPr>
          <w:rFonts w:hint="eastAsia" w:ascii="宋体" w:hAnsi="宋体"/>
          <w:b/>
          <w:sz w:val="24"/>
          <w:szCs w:val="24"/>
        </w:rPr>
        <w:t>▲26.有下列情形之一的，视为投标人串通投标，其投标无效：</w:t>
      </w:r>
      <w:bookmarkEnd w:id="409"/>
      <w:bookmarkEnd w:id="410"/>
      <w:bookmarkEnd w:id="411"/>
      <w:bookmarkEnd w:id="412"/>
      <w:bookmarkEnd w:id="413"/>
    </w:p>
    <w:p w14:paraId="4F0284D7">
      <w:pPr>
        <w:spacing w:line="480" w:lineRule="exact"/>
        <w:ind w:firstLine="540" w:firstLineChars="225"/>
        <w:jc w:val="left"/>
        <w:rPr>
          <w:rFonts w:hint="eastAsia" w:ascii="宋体" w:hAnsi="宋体"/>
          <w:sz w:val="24"/>
          <w:szCs w:val="24"/>
        </w:rPr>
      </w:pPr>
      <w:r>
        <w:rPr>
          <w:rFonts w:hint="eastAsia" w:ascii="宋体" w:hAnsi="宋体"/>
          <w:sz w:val="24"/>
          <w:szCs w:val="24"/>
        </w:rPr>
        <w:t>（一）不同投标人的投标文件由同一单位或者个人编制；</w:t>
      </w:r>
    </w:p>
    <w:p w14:paraId="2EAF1216">
      <w:pPr>
        <w:spacing w:line="480" w:lineRule="exact"/>
        <w:ind w:firstLine="540" w:firstLineChars="225"/>
        <w:jc w:val="left"/>
        <w:rPr>
          <w:rFonts w:hint="eastAsia" w:ascii="宋体" w:hAnsi="宋体"/>
          <w:sz w:val="24"/>
          <w:szCs w:val="24"/>
        </w:rPr>
      </w:pPr>
      <w:r>
        <w:rPr>
          <w:rFonts w:hint="eastAsia" w:ascii="宋体" w:hAnsi="宋体"/>
          <w:sz w:val="24"/>
          <w:szCs w:val="24"/>
        </w:rPr>
        <w:t>（二）不同投标人委托同一单位或者个人办理投标事宜；</w:t>
      </w:r>
    </w:p>
    <w:p w14:paraId="0D5591A3">
      <w:pPr>
        <w:spacing w:line="480" w:lineRule="exact"/>
        <w:ind w:firstLine="540" w:firstLineChars="225"/>
        <w:jc w:val="left"/>
        <w:rPr>
          <w:rFonts w:hint="eastAsia" w:ascii="宋体" w:hAnsi="宋体"/>
          <w:sz w:val="24"/>
          <w:szCs w:val="24"/>
        </w:rPr>
      </w:pPr>
      <w:r>
        <w:rPr>
          <w:rFonts w:hint="eastAsia" w:ascii="宋体" w:hAnsi="宋体"/>
          <w:sz w:val="24"/>
          <w:szCs w:val="24"/>
        </w:rPr>
        <w:t>（三）不同投标人的投标文件载明的项目管理成员或者联系人员为同一人；</w:t>
      </w:r>
    </w:p>
    <w:p w14:paraId="26C0E42C">
      <w:pPr>
        <w:spacing w:line="480" w:lineRule="exact"/>
        <w:ind w:firstLine="540" w:firstLineChars="225"/>
        <w:jc w:val="left"/>
        <w:rPr>
          <w:rFonts w:hint="eastAsia" w:ascii="宋体" w:hAnsi="宋体"/>
          <w:sz w:val="24"/>
          <w:szCs w:val="24"/>
        </w:rPr>
      </w:pPr>
      <w:r>
        <w:rPr>
          <w:rFonts w:hint="eastAsia" w:ascii="宋体" w:hAnsi="宋体"/>
          <w:sz w:val="24"/>
          <w:szCs w:val="24"/>
        </w:rPr>
        <w:t>（四）不同投标人的投标文件异常一致或者投标报价呈规律性差异；</w:t>
      </w:r>
    </w:p>
    <w:p w14:paraId="50FE2A2D">
      <w:pPr>
        <w:spacing w:line="480" w:lineRule="exact"/>
        <w:ind w:firstLine="540" w:firstLineChars="225"/>
        <w:jc w:val="left"/>
        <w:rPr>
          <w:rFonts w:hint="eastAsia" w:ascii="宋体" w:hAnsi="宋体"/>
          <w:sz w:val="24"/>
          <w:szCs w:val="24"/>
        </w:rPr>
      </w:pPr>
      <w:r>
        <w:rPr>
          <w:rFonts w:hint="eastAsia" w:ascii="宋体" w:hAnsi="宋体"/>
          <w:sz w:val="24"/>
          <w:szCs w:val="24"/>
        </w:rPr>
        <w:t>（五）不同投标人的投标文件相互混装；</w:t>
      </w:r>
    </w:p>
    <w:p w14:paraId="41A4D10C">
      <w:pPr>
        <w:spacing w:line="480" w:lineRule="exact"/>
        <w:ind w:firstLine="540" w:firstLineChars="225"/>
        <w:jc w:val="left"/>
        <w:rPr>
          <w:rFonts w:hint="eastAsia" w:ascii="宋体" w:hAnsi="宋体"/>
          <w:sz w:val="24"/>
          <w:szCs w:val="24"/>
        </w:rPr>
      </w:pPr>
      <w:r>
        <w:rPr>
          <w:rFonts w:hint="eastAsia" w:ascii="宋体" w:hAnsi="宋体"/>
          <w:sz w:val="24"/>
          <w:szCs w:val="24"/>
        </w:rPr>
        <w:t>（六）不同投标人的投标保证金从同一单位或者个人的账户转出。</w:t>
      </w:r>
    </w:p>
    <w:p w14:paraId="6AF484E3">
      <w:pPr>
        <w:spacing w:line="480" w:lineRule="exact"/>
        <w:ind w:firstLine="540" w:firstLineChars="225"/>
        <w:jc w:val="left"/>
        <w:rPr>
          <w:rFonts w:hint="eastAsia" w:ascii="宋体" w:hAnsi="宋体"/>
          <w:sz w:val="24"/>
          <w:szCs w:val="24"/>
        </w:rPr>
      </w:pPr>
      <w:r>
        <w:rPr>
          <w:rFonts w:hint="eastAsia" w:ascii="宋体" w:hAnsi="宋体"/>
          <w:sz w:val="24"/>
          <w:szCs w:val="24"/>
        </w:rPr>
        <w:t>投标人应当遵循公平竞争的原则，不得恶意串通，不得妨碍其他投标人的竞争行为，不得损害采购人或者其他投标人的合法权益。</w:t>
      </w:r>
    </w:p>
    <w:p w14:paraId="419AD5E7">
      <w:pPr>
        <w:spacing w:line="480" w:lineRule="exact"/>
        <w:ind w:firstLine="540" w:firstLineChars="225"/>
        <w:jc w:val="left"/>
        <w:rPr>
          <w:rFonts w:hint="eastAsia" w:ascii="宋体" w:hAnsi="宋体"/>
          <w:sz w:val="24"/>
          <w:szCs w:val="24"/>
        </w:rPr>
      </w:pPr>
      <w:r>
        <w:rPr>
          <w:rFonts w:hint="eastAsia" w:ascii="宋体" w:hAnsi="宋体"/>
          <w:sz w:val="24"/>
          <w:szCs w:val="24"/>
        </w:rPr>
        <w:t>在评标过程中发现投标人有上述情形的，评标委员会应当认定其投标无效，并书面报告财政部门。</w:t>
      </w:r>
    </w:p>
    <w:p w14:paraId="6C0CC5DF">
      <w:pPr>
        <w:keepNext/>
        <w:keepLines/>
        <w:spacing w:line="480" w:lineRule="exact"/>
        <w:ind w:firstLine="510"/>
        <w:outlineLvl w:val="2"/>
        <w:rPr>
          <w:rFonts w:hint="eastAsia" w:ascii="宋体" w:hAnsi="宋体"/>
          <w:b/>
          <w:sz w:val="24"/>
          <w:szCs w:val="24"/>
        </w:rPr>
      </w:pPr>
      <w:bookmarkStart w:id="414" w:name="_Toc31790"/>
      <w:bookmarkStart w:id="415" w:name="_Toc489145736"/>
      <w:bookmarkStart w:id="416" w:name="_Toc4403269"/>
      <w:bookmarkStart w:id="417" w:name="_Toc489197840"/>
      <w:bookmarkStart w:id="418" w:name="_Toc11802"/>
      <w:r>
        <w:rPr>
          <w:rFonts w:hint="eastAsia" w:ascii="宋体" w:hAnsi="宋体"/>
          <w:b/>
          <w:sz w:val="24"/>
          <w:szCs w:val="24"/>
        </w:rPr>
        <w:t>▲</w:t>
      </w:r>
      <w:r>
        <w:rPr>
          <w:rFonts w:ascii="宋体" w:hAnsi="宋体"/>
          <w:b/>
          <w:sz w:val="24"/>
          <w:szCs w:val="24"/>
        </w:rPr>
        <w:t>2</w:t>
      </w:r>
      <w:r>
        <w:rPr>
          <w:rFonts w:hint="eastAsia" w:ascii="宋体" w:hAnsi="宋体"/>
          <w:b/>
          <w:sz w:val="24"/>
          <w:szCs w:val="24"/>
        </w:rPr>
        <w:t>7</w:t>
      </w:r>
      <w:r>
        <w:rPr>
          <w:rFonts w:ascii="宋体" w:hAnsi="宋体"/>
          <w:b/>
          <w:sz w:val="24"/>
          <w:szCs w:val="24"/>
        </w:rPr>
        <w:t>.</w:t>
      </w:r>
      <w:r>
        <w:rPr>
          <w:rFonts w:hint="eastAsia" w:ascii="宋体" w:hAnsi="宋体"/>
          <w:b/>
          <w:sz w:val="24"/>
          <w:szCs w:val="24"/>
        </w:rPr>
        <w:t xml:space="preserve"> 投标人存在下列情</w:t>
      </w:r>
      <w:bookmarkStart w:id="419" w:name="_Toc417913977"/>
      <w:r>
        <w:rPr>
          <w:rFonts w:hint="eastAsia" w:ascii="宋体" w:hAnsi="宋体"/>
          <w:b/>
          <w:sz w:val="24"/>
          <w:szCs w:val="24"/>
        </w:rPr>
        <w:t>况之一的，投标无效：</w:t>
      </w:r>
      <w:bookmarkEnd w:id="414"/>
      <w:bookmarkEnd w:id="415"/>
      <w:bookmarkEnd w:id="416"/>
      <w:bookmarkEnd w:id="417"/>
      <w:bookmarkEnd w:id="418"/>
    </w:p>
    <w:p w14:paraId="410FFCBD">
      <w:pPr>
        <w:spacing w:line="480" w:lineRule="exact"/>
        <w:ind w:firstLine="540" w:firstLineChars="225"/>
        <w:jc w:val="left"/>
        <w:rPr>
          <w:rFonts w:hint="eastAsia" w:ascii="宋体" w:hAnsi="宋体"/>
          <w:sz w:val="24"/>
          <w:szCs w:val="24"/>
        </w:rPr>
      </w:pPr>
      <w:r>
        <w:rPr>
          <w:rFonts w:hint="eastAsia" w:ascii="宋体" w:hAnsi="宋体"/>
          <w:sz w:val="24"/>
          <w:szCs w:val="24"/>
        </w:rPr>
        <w:t>（一）未按照招标文件的</w:t>
      </w:r>
      <w:bookmarkEnd w:id="419"/>
      <w:r>
        <w:rPr>
          <w:rFonts w:hint="eastAsia" w:ascii="宋体" w:hAnsi="宋体"/>
          <w:sz w:val="24"/>
          <w:szCs w:val="24"/>
        </w:rPr>
        <w:t>规定提交投标保证金的；</w:t>
      </w:r>
    </w:p>
    <w:p w14:paraId="1D5FBAE6">
      <w:pPr>
        <w:spacing w:line="480" w:lineRule="exact"/>
        <w:ind w:firstLine="540" w:firstLineChars="225"/>
        <w:jc w:val="left"/>
        <w:rPr>
          <w:rFonts w:hint="eastAsia" w:ascii="宋体" w:hAnsi="宋体"/>
          <w:sz w:val="24"/>
          <w:szCs w:val="24"/>
        </w:rPr>
      </w:pPr>
      <w:r>
        <w:rPr>
          <w:rFonts w:hint="eastAsia" w:ascii="宋体" w:hAnsi="宋体"/>
          <w:sz w:val="24"/>
          <w:szCs w:val="24"/>
        </w:rPr>
        <w:t>（二）投标文件未按招标文件要求签署、盖章的；</w:t>
      </w:r>
    </w:p>
    <w:p w14:paraId="7C91D408">
      <w:pPr>
        <w:spacing w:line="480" w:lineRule="exact"/>
        <w:ind w:firstLine="540" w:firstLineChars="225"/>
        <w:jc w:val="left"/>
        <w:rPr>
          <w:rFonts w:hint="eastAsia" w:ascii="宋体" w:hAnsi="宋体"/>
          <w:sz w:val="24"/>
          <w:szCs w:val="24"/>
        </w:rPr>
      </w:pPr>
      <w:r>
        <w:rPr>
          <w:rFonts w:hint="eastAsia" w:ascii="宋体" w:hAnsi="宋体"/>
          <w:sz w:val="24"/>
          <w:szCs w:val="24"/>
        </w:rPr>
        <w:t>（三）不具备招标文件中规定的资格要求的；</w:t>
      </w:r>
    </w:p>
    <w:p w14:paraId="018025E1">
      <w:pPr>
        <w:spacing w:line="480" w:lineRule="exact"/>
        <w:ind w:firstLine="540" w:firstLineChars="225"/>
        <w:jc w:val="left"/>
        <w:rPr>
          <w:rFonts w:hint="eastAsia" w:ascii="宋体" w:hAnsi="宋体"/>
          <w:sz w:val="24"/>
          <w:szCs w:val="24"/>
        </w:rPr>
      </w:pPr>
      <w:r>
        <w:rPr>
          <w:rFonts w:hint="eastAsia" w:ascii="宋体" w:hAnsi="宋体"/>
          <w:sz w:val="24"/>
          <w:szCs w:val="24"/>
        </w:rPr>
        <w:t>（四）报价超过招标文件中规定的预算金额或者最高限价的；</w:t>
      </w:r>
    </w:p>
    <w:p w14:paraId="2C39DCAA">
      <w:pPr>
        <w:spacing w:line="480" w:lineRule="exact"/>
        <w:ind w:firstLine="540" w:firstLineChars="225"/>
        <w:jc w:val="left"/>
        <w:rPr>
          <w:rFonts w:hint="eastAsia" w:ascii="宋体" w:hAnsi="宋体"/>
          <w:sz w:val="24"/>
          <w:szCs w:val="24"/>
        </w:rPr>
      </w:pPr>
      <w:r>
        <w:rPr>
          <w:rFonts w:hint="eastAsia" w:ascii="宋体" w:hAnsi="宋体"/>
          <w:sz w:val="24"/>
          <w:szCs w:val="24"/>
        </w:rPr>
        <w:t>（五）投标文件含有采购人不能接受的附加条件的;</w:t>
      </w:r>
    </w:p>
    <w:p w14:paraId="42D33AE1">
      <w:pPr>
        <w:spacing w:line="480" w:lineRule="exact"/>
        <w:ind w:firstLine="540" w:firstLineChars="225"/>
        <w:jc w:val="left"/>
        <w:rPr>
          <w:rFonts w:hint="eastAsia" w:ascii="宋体" w:hAnsi="宋体"/>
          <w:sz w:val="24"/>
          <w:szCs w:val="24"/>
        </w:rPr>
      </w:pPr>
      <w:r>
        <w:rPr>
          <w:rFonts w:hint="eastAsia" w:ascii="宋体" w:hAnsi="宋体"/>
          <w:sz w:val="24"/>
          <w:szCs w:val="24"/>
        </w:rPr>
        <w:t>（六）法律、法规和招标文件规定的其他无效情形。</w:t>
      </w:r>
    </w:p>
    <w:p w14:paraId="3C8695E7">
      <w:pPr>
        <w:keepNext/>
        <w:keepLines/>
        <w:spacing w:line="480" w:lineRule="exact"/>
        <w:ind w:firstLine="510"/>
        <w:outlineLvl w:val="2"/>
        <w:rPr>
          <w:rFonts w:hint="eastAsia" w:ascii="宋体" w:hAnsi="宋体"/>
          <w:b/>
          <w:sz w:val="24"/>
          <w:szCs w:val="24"/>
        </w:rPr>
      </w:pPr>
      <w:bookmarkStart w:id="420" w:name="_Toc15559"/>
      <w:bookmarkStart w:id="421" w:name="_Toc31910"/>
      <w:bookmarkStart w:id="422" w:name="_Toc489145737"/>
      <w:bookmarkStart w:id="423" w:name="_Toc4403270"/>
      <w:bookmarkStart w:id="424" w:name="_Toc489197841"/>
      <w:r>
        <w:rPr>
          <w:rFonts w:hint="eastAsia" w:ascii="宋体" w:hAnsi="宋体"/>
          <w:b/>
          <w:sz w:val="24"/>
          <w:szCs w:val="24"/>
        </w:rPr>
        <w:t>28. 在招标采购中，出现下列情形之一的，应予废标：</w:t>
      </w:r>
      <w:bookmarkEnd w:id="420"/>
      <w:bookmarkEnd w:id="421"/>
      <w:bookmarkEnd w:id="422"/>
      <w:bookmarkEnd w:id="423"/>
      <w:bookmarkEnd w:id="424"/>
    </w:p>
    <w:p w14:paraId="12319E14">
      <w:pPr>
        <w:spacing w:line="480" w:lineRule="exact"/>
        <w:ind w:firstLine="540" w:firstLineChars="225"/>
        <w:jc w:val="left"/>
        <w:rPr>
          <w:rFonts w:hint="eastAsia" w:ascii="宋体" w:hAnsi="宋体"/>
          <w:sz w:val="24"/>
          <w:szCs w:val="24"/>
        </w:rPr>
      </w:pPr>
      <w:r>
        <w:rPr>
          <w:rFonts w:hint="eastAsia" w:ascii="宋体" w:hAnsi="宋体"/>
          <w:sz w:val="24"/>
          <w:szCs w:val="24"/>
        </w:rPr>
        <w:t>（一）符合专业条件的供应商或者对招标文件作实质响应的供应商不足三家的；</w:t>
      </w:r>
    </w:p>
    <w:p w14:paraId="148A32F8">
      <w:pPr>
        <w:spacing w:line="480" w:lineRule="exact"/>
        <w:ind w:firstLine="540" w:firstLineChars="225"/>
        <w:jc w:val="left"/>
        <w:rPr>
          <w:rFonts w:hint="eastAsia" w:ascii="宋体" w:hAnsi="宋体"/>
          <w:sz w:val="24"/>
          <w:szCs w:val="24"/>
        </w:rPr>
      </w:pPr>
      <w:r>
        <w:rPr>
          <w:rFonts w:hint="eastAsia" w:ascii="宋体" w:hAnsi="宋体"/>
          <w:sz w:val="24"/>
          <w:szCs w:val="24"/>
        </w:rPr>
        <w:t>（二）出现影响采购公正的违法、违规行为的；</w:t>
      </w:r>
    </w:p>
    <w:p w14:paraId="14D2156F">
      <w:pPr>
        <w:spacing w:line="480" w:lineRule="exact"/>
        <w:ind w:firstLine="540" w:firstLineChars="225"/>
        <w:jc w:val="left"/>
        <w:rPr>
          <w:rFonts w:hint="eastAsia" w:ascii="宋体" w:hAnsi="宋体"/>
          <w:sz w:val="24"/>
          <w:szCs w:val="24"/>
        </w:rPr>
      </w:pPr>
      <w:r>
        <w:rPr>
          <w:rFonts w:hint="eastAsia" w:ascii="宋体" w:hAnsi="宋体"/>
          <w:sz w:val="24"/>
          <w:szCs w:val="24"/>
        </w:rPr>
        <w:t>（三）投标人的报价均超过了采购预算，采购人不能支付的；</w:t>
      </w:r>
    </w:p>
    <w:p w14:paraId="5A8D05C9">
      <w:pPr>
        <w:spacing w:line="480" w:lineRule="exact"/>
        <w:ind w:firstLine="540" w:firstLineChars="225"/>
        <w:jc w:val="left"/>
        <w:rPr>
          <w:rFonts w:hint="eastAsia" w:ascii="宋体" w:hAnsi="宋体"/>
          <w:sz w:val="24"/>
          <w:szCs w:val="24"/>
        </w:rPr>
      </w:pPr>
      <w:r>
        <w:rPr>
          <w:rFonts w:hint="eastAsia" w:ascii="宋体" w:hAnsi="宋体"/>
          <w:sz w:val="24"/>
          <w:szCs w:val="24"/>
        </w:rPr>
        <w:t>（四）因重大变故，采购任务取消的。</w:t>
      </w:r>
    </w:p>
    <w:p w14:paraId="6F23CE47">
      <w:pPr>
        <w:spacing w:line="480" w:lineRule="exact"/>
        <w:ind w:firstLine="540" w:firstLineChars="225"/>
        <w:jc w:val="left"/>
        <w:rPr>
          <w:rFonts w:hint="eastAsia" w:ascii="宋体" w:hAnsi="宋体"/>
          <w:sz w:val="24"/>
          <w:szCs w:val="24"/>
        </w:rPr>
      </w:pPr>
      <w:r>
        <w:rPr>
          <w:rFonts w:hint="eastAsia" w:ascii="宋体" w:hAnsi="宋体"/>
          <w:sz w:val="24"/>
          <w:szCs w:val="24"/>
        </w:rPr>
        <w:t>废标后，采购人应当将废标理由通知所有投标人。</w:t>
      </w:r>
    </w:p>
    <w:p w14:paraId="4BAD66F7">
      <w:pPr>
        <w:keepNext/>
        <w:keepLines/>
        <w:spacing w:line="480" w:lineRule="exact"/>
        <w:jc w:val="center"/>
        <w:outlineLvl w:val="1"/>
        <w:rPr>
          <w:rFonts w:hint="eastAsia" w:ascii="宋体" w:hAnsi="宋体" w:cs="黑体"/>
          <w:b/>
          <w:spacing w:val="40"/>
          <w:sz w:val="24"/>
          <w:szCs w:val="24"/>
        </w:rPr>
      </w:pPr>
      <w:bookmarkStart w:id="425" w:name="_Toc4403271"/>
      <w:bookmarkStart w:id="426" w:name="_Toc488633610"/>
      <w:bookmarkStart w:id="427" w:name="_Toc489145738"/>
      <w:bookmarkStart w:id="428" w:name="_Toc15251"/>
      <w:bookmarkStart w:id="429" w:name="_Toc8197"/>
      <w:bookmarkStart w:id="430" w:name="_Toc489197842"/>
      <w:r>
        <w:rPr>
          <w:rFonts w:hint="eastAsia" w:ascii="宋体" w:hAnsi="宋体" w:cs="黑体"/>
          <w:b/>
          <w:spacing w:val="40"/>
          <w:sz w:val="28"/>
          <w:szCs w:val="28"/>
        </w:rPr>
        <w:t>(七)中标结果</w:t>
      </w:r>
      <w:bookmarkEnd w:id="425"/>
      <w:bookmarkEnd w:id="426"/>
      <w:bookmarkEnd w:id="427"/>
      <w:bookmarkEnd w:id="428"/>
      <w:bookmarkEnd w:id="429"/>
      <w:bookmarkEnd w:id="430"/>
    </w:p>
    <w:p w14:paraId="5653DE3B">
      <w:pPr>
        <w:keepNext/>
        <w:keepLines/>
        <w:spacing w:line="480" w:lineRule="exact"/>
        <w:ind w:firstLine="510"/>
        <w:outlineLvl w:val="2"/>
        <w:rPr>
          <w:rFonts w:hint="eastAsia" w:ascii="宋体" w:hAnsi="宋体"/>
          <w:b/>
          <w:sz w:val="24"/>
          <w:szCs w:val="24"/>
        </w:rPr>
      </w:pPr>
      <w:bookmarkStart w:id="431" w:name="_Toc489197843"/>
      <w:bookmarkStart w:id="432" w:name="_Toc489145739"/>
      <w:bookmarkStart w:id="433" w:name="_Toc3161"/>
      <w:bookmarkStart w:id="434" w:name="_Toc4403272"/>
      <w:bookmarkStart w:id="435" w:name="_Toc977"/>
      <w:r>
        <w:rPr>
          <w:rFonts w:ascii="宋体" w:hAnsi="宋体"/>
          <w:b/>
          <w:sz w:val="24"/>
          <w:szCs w:val="24"/>
        </w:rPr>
        <w:t>2</w:t>
      </w:r>
      <w:r>
        <w:rPr>
          <w:rFonts w:hint="eastAsia" w:ascii="宋体" w:hAnsi="宋体"/>
          <w:b/>
          <w:sz w:val="24"/>
          <w:szCs w:val="24"/>
        </w:rPr>
        <w:t>9</w:t>
      </w:r>
      <w:r>
        <w:rPr>
          <w:rFonts w:ascii="宋体" w:hAnsi="宋体"/>
          <w:b/>
          <w:sz w:val="24"/>
          <w:szCs w:val="24"/>
        </w:rPr>
        <w:t xml:space="preserve">. </w:t>
      </w:r>
      <w:r>
        <w:rPr>
          <w:rFonts w:hint="eastAsia" w:ascii="宋体" w:hAnsi="宋体"/>
          <w:b/>
          <w:sz w:val="24"/>
          <w:szCs w:val="24"/>
        </w:rPr>
        <w:t>中</w:t>
      </w:r>
      <w:bookmarkStart w:id="436" w:name="_Toc378239176"/>
      <w:bookmarkStart w:id="437" w:name="_Toc144974534"/>
      <w:bookmarkStart w:id="438" w:name="_Toc246996210"/>
      <w:bookmarkStart w:id="439" w:name="_Toc378239084"/>
      <w:bookmarkStart w:id="440" w:name="_Toc296602455"/>
      <w:bookmarkStart w:id="441" w:name="_Toc152042342"/>
      <w:bookmarkStart w:id="442" w:name="_Toc247085724"/>
      <w:bookmarkStart w:id="443" w:name="_Toc152045566"/>
      <w:bookmarkStart w:id="444" w:name="_Toc246996953"/>
      <w:bookmarkStart w:id="445" w:name="_Toc401342140"/>
      <w:bookmarkStart w:id="446" w:name="_Toc179632584"/>
      <w:bookmarkStart w:id="447" w:name="_Toc378239357"/>
      <w:bookmarkStart w:id="448" w:name="_Toc13517"/>
      <w:bookmarkStart w:id="449" w:name="_Toc480817649"/>
      <w:r>
        <w:rPr>
          <w:rFonts w:hint="eastAsia" w:ascii="宋体" w:hAnsi="宋体"/>
          <w:b/>
          <w:sz w:val="24"/>
          <w:szCs w:val="24"/>
        </w:rPr>
        <w:t>标</w:t>
      </w:r>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b/>
          <w:sz w:val="24"/>
          <w:szCs w:val="24"/>
        </w:rPr>
        <w:t>人的</w:t>
      </w:r>
      <w:bookmarkEnd w:id="448"/>
      <w:bookmarkEnd w:id="449"/>
      <w:r>
        <w:rPr>
          <w:rFonts w:hint="eastAsia" w:ascii="宋体" w:hAnsi="宋体"/>
          <w:b/>
          <w:sz w:val="24"/>
          <w:szCs w:val="24"/>
        </w:rPr>
        <w:t>确</w:t>
      </w:r>
      <w:bookmarkStart w:id="450" w:name="_Toc144974535"/>
      <w:bookmarkStart w:id="451" w:name="_Toc152045567"/>
      <w:bookmarkStart w:id="452" w:name="_Toc152042343"/>
      <w:bookmarkStart w:id="453" w:name="_Toc246996211"/>
      <w:bookmarkStart w:id="454" w:name="_Toc179632585"/>
      <w:bookmarkStart w:id="455" w:name="_Toc246996954"/>
      <w:bookmarkStart w:id="456" w:name="_Toc247085725"/>
      <w:bookmarkStart w:id="457" w:name="_Toc296602456"/>
      <w:r>
        <w:rPr>
          <w:rFonts w:hint="eastAsia" w:ascii="宋体" w:hAnsi="宋体"/>
          <w:b/>
          <w:sz w:val="24"/>
          <w:szCs w:val="24"/>
        </w:rPr>
        <w:t>定</w:t>
      </w:r>
      <w:bookmarkEnd w:id="431"/>
      <w:bookmarkEnd w:id="432"/>
      <w:bookmarkEnd w:id="433"/>
      <w:bookmarkEnd w:id="434"/>
      <w:bookmarkEnd w:id="435"/>
    </w:p>
    <w:p w14:paraId="6A8168BB">
      <w:pPr>
        <w:spacing w:line="480" w:lineRule="exact"/>
        <w:ind w:firstLine="540" w:firstLineChars="225"/>
        <w:jc w:val="left"/>
        <w:rPr>
          <w:rFonts w:hint="eastAsia" w:ascii="宋体" w:hAnsi="宋体"/>
          <w:sz w:val="24"/>
          <w:szCs w:val="24"/>
        </w:rPr>
      </w:pPr>
      <w:r>
        <w:rPr>
          <w:rFonts w:hint="eastAsia" w:ascii="宋体" w:hAnsi="宋体"/>
          <w:sz w:val="24"/>
          <w:szCs w:val="24"/>
        </w:rPr>
        <w:t>2</w:t>
      </w:r>
      <w:bookmarkStart w:id="458" w:name="_Toc417913979"/>
      <w:r>
        <w:rPr>
          <w:rFonts w:hint="eastAsia" w:ascii="宋体" w:hAnsi="宋体"/>
          <w:sz w:val="24"/>
          <w:szCs w:val="24"/>
        </w:rPr>
        <w:t>9.1采购代理机构应</w:t>
      </w:r>
      <w:bookmarkEnd w:id="450"/>
      <w:bookmarkEnd w:id="451"/>
      <w:bookmarkEnd w:id="452"/>
      <w:bookmarkEnd w:id="453"/>
      <w:bookmarkEnd w:id="454"/>
      <w:bookmarkEnd w:id="455"/>
      <w:bookmarkEnd w:id="456"/>
      <w:bookmarkEnd w:id="457"/>
      <w:bookmarkEnd w:id="458"/>
      <w:r>
        <w:rPr>
          <w:rFonts w:hint="eastAsia" w:ascii="宋体" w:hAnsi="宋体"/>
          <w:sz w:val="24"/>
          <w:szCs w:val="24"/>
        </w:rPr>
        <w:t>当在评标结束后2个工作日内将评标报告送采购人。</w:t>
      </w:r>
    </w:p>
    <w:p w14:paraId="019BABF9">
      <w:pPr>
        <w:spacing w:line="480" w:lineRule="exact"/>
        <w:ind w:firstLine="540" w:firstLineChars="225"/>
        <w:jc w:val="left"/>
        <w:rPr>
          <w:rFonts w:hint="eastAsia" w:ascii="宋体" w:hAnsi="宋体"/>
          <w:sz w:val="24"/>
          <w:szCs w:val="24"/>
        </w:rPr>
      </w:pPr>
      <w:r>
        <w:rPr>
          <w:rFonts w:hint="eastAsia" w:ascii="宋体" w:hAnsi="宋体"/>
          <w:sz w:val="24"/>
          <w:szCs w:val="24"/>
        </w:rPr>
        <w:t>29.2采购人应当自收到评标报告之日起５个工作日内，在评标报告确定的中标候选人名单中按顺序确定中标人。中标候选人并列的，由采购人或采购人授权的评标委员会按照招标文件规定的方式确定中标人。</w:t>
      </w:r>
    </w:p>
    <w:p w14:paraId="4C21215C">
      <w:pPr>
        <w:keepNext/>
        <w:keepLines/>
        <w:spacing w:line="480" w:lineRule="exact"/>
        <w:ind w:firstLine="510"/>
        <w:outlineLvl w:val="2"/>
        <w:rPr>
          <w:rFonts w:hint="eastAsia" w:ascii="宋体" w:hAnsi="宋体"/>
          <w:b/>
          <w:sz w:val="24"/>
          <w:szCs w:val="24"/>
        </w:rPr>
      </w:pPr>
      <w:bookmarkStart w:id="459" w:name="_Toc489197844"/>
      <w:bookmarkStart w:id="460" w:name="_Toc489145740"/>
      <w:bookmarkStart w:id="461" w:name="_Toc15840"/>
      <w:bookmarkStart w:id="462" w:name="_Toc4403273"/>
      <w:bookmarkStart w:id="463" w:name="_Toc17846"/>
      <w:r>
        <w:rPr>
          <w:rFonts w:hint="eastAsia" w:ascii="宋体" w:hAnsi="宋体"/>
          <w:b/>
          <w:sz w:val="24"/>
          <w:szCs w:val="24"/>
        </w:rPr>
        <w:t>30</w:t>
      </w:r>
      <w:r>
        <w:rPr>
          <w:rFonts w:ascii="宋体" w:hAnsi="宋体"/>
          <w:b/>
          <w:sz w:val="24"/>
          <w:szCs w:val="24"/>
        </w:rPr>
        <w:t xml:space="preserve">. </w:t>
      </w:r>
      <w:r>
        <w:rPr>
          <w:rFonts w:hint="eastAsia" w:ascii="宋体" w:hAnsi="宋体"/>
          <w:b/>
          <w:sz w:val="24"/>
          <w:szCs w:val="24"/>
        </w:rPr>
        <w:t>中标通知书</w:t>
      </w:r>
      <w:bookmarkEnd w:id="459"/>
      <w:bookmarkEnd w:id="460"/>
      <w:bookmarkEnd w:id="461"/>
      <w:bookmarkEnd w:id="462"/>
      <w:bookmarkEnd w:id="463"/>
    </w:p>
    <w:p w14:paraId="2E099F37">
      <w:pPr>
        <w:spacing w:line="480" w:lineRule="exact"/>
        <w:ind w:firstLine="540" w:firstLineChars="225"/>
        <w:jc w:val="left"/>
        <w:rPr>
          <w:rFonts w:hint="eastAsia" w:ascii="宋体" w:hAnsi="宋体"/>
          <w:sz w:val="24"/>
          <w:szCs w:val="24"/>
        </w:rPr>
      </w:pPr>
      <w:bookmarkStart w:id="464" w:name="_Toc179632586"/>
      <w:bookmarkStart w:id="465" w:name="_Toc296602458"/>
      <w:bookmarkStart w:id="466" w:name="_Toc246996955"/>
      <w:bookmarkStart w:id="467" w:name="_Toc152042344"/>
      <w:bookmarkStart w:id="468" w:name="_Toc152045568"/>
      <w:bookmarkStart w:id="469" w:name="_Toc144974536"/>
      <w:bookmarkStart w:id="470" w:name="_Toc247085726"/>
      <w:bookmarkStart w:id="471" w:name="_Toc246996212"/>
      <w:r>
        <w:rPr>
          <w:rFonts w:hint="eastAsia" w:ascii="宋体" w:hAnsi="宋体"/>
          <w:sz w:val="24"/>
          <w:szCs w:val="24"/>
        </w:rPr>
        <w:t>30.1中标人确定之</w:t>
      </w:r>
      <w:bookmarkEnd w:id="464"/>
      <w:bookmarkEnd w:id="465"/>
      <w:bookmarkEnd w:id="466"/>
      <w:bookmarkEnd w:id="467"/>
      <w:bookmarkEnd w:id="468"/>
      <w:bookmarkEnd w:id="469"/>
      <w:bookmarkEnd w:id="470"/>
      <w:bookmarkEnd w:id="471"/>
      <w:r>
        <w:rPr>
          <w:rFonts w:hint="eastAsia" w:ascii="宋体" w:hAnsi="宋体"/>
          <w:sz w:val="24"/>
          <w:szCs w:val="24"/>
        </w:rPr>
        <w:t>日起</w:t>
      </w:r>
      <w:bookmarkStart w:id="472" w:name="_Toc247085728"/>
      <w:bookmarkStart w:id="473" w:name="_Toc152045570"/>
      <w:bookmarkStart w:id="474" w:name="_Toc296602460"/>
      <w:bookmarkStart w:id="475" w:name="_Toc144974538"/>
      <w:bookmarkStart w:id="476" w:name="_Toc152042346"/>
      <w:bookmarkStart w:id="477" w:name="_Toc179632588"/>
      <w:bookmarkStart w:id="478" w:name="_Toc246996214"/>
      <w:bookmarkStart w:id="479" w:name="_Toc246996957"/>
      <w:r>
        <w:rPr>
          <w:rFonts w:hint="eastAsia" w:ascii="宋体" w:hAnsi="宋体"/>
          <w:sz w:val="24"/>
          <w:szCs w:val="24"/>
        </w:rPr>
        <w:t>2个工作日内，采购代理机构向中标人发出中标通知书，并在财政部门指定的政府采购信息发布媒体上公告中标结果。</w:t>
      </w:r>
    </w:p>
    <w:p w14:paraId="422DC949">
      <w:pPr>
        <w:spacing w:line="480" w:lineRule="exact"/>
        <w:ind w:firstLine="540" w:firstLineChars="225"/>
        <w:jc w:val="left"/>
        <w:rPr>
          <w:rFonts w:hint="eastAsia" w:ascii="宋体" w:hAnsi="宋体"/>
          <w:sz w:val="24"/>
          <w:szCs w:val="24"/>
        </w:rPr>
      </w:pPr>
      <w:r>
        <w:rPr>
          <w:rFonts w:hint="eastAsia" w:ascii="宋体" w:hAnsi="宋体"/>
          <w:sz w:val="24"/>
          <w:szCs w:val="24"/>
        </w:rPr>
        <w:t>30.2中标通知书是合同的一个组成部分。</w:t>
      </w:r>
    </w:p>
    <w:p w14:paraId="718FDA38">
      <w:pPr>
        <w:keepNext/>
        <w:keepLines/>
        <w:spacing w:line="480" w:lineRule="exact"/>
        <w:ind w:firstLine="510"/>
        <w:outlineLvl w:val="2"/>
        <w:rPr>
          <w:rFonts w:hint="eastAsia" w:ascii="宋体" w:hAnsi="宋体"/>
          <w:b/>
          <w:sz w:val="24"/>
          <w:szCs w:val="24"/>
        </w:rPr>
      </w:pPr>
      <w:bookmarkStart w:id="480" w:name="_Toc489145741"/>
      <w:bookmarkStart w:id="481" w:name="_Toc489197845"/>
      <w:bookmarkStart w:id="482" w:name="_Toc7427"/>
      <w:bookmarkStart w:id="483" w:name="_Toc4403274"/>
      <w:bookmarkStart w:id="484" w:name="_Toc12749"/>
      <w:r>
        <w:rPr>
          <w:rFonts w:hint="eastAsia" w:ascii="宋体" w:hAnsi="宋体"/>
          <w:b/>
          <w:sz w:val="24"/>
          <w:szCs w:val="24"/>
        </w:rPr>
        <w:t>31</w:t>
      </w:r>
      <w:r>
        <w:rPr>
          <w:rFonts w:ascii="宋体" w:hAnsi="宋体"/>
          <w:b/>
          <w:sz w:val="24"/>
          <w:szCs w:val="24"/>
        </w:rPr>
        <w:t xml:space="preserve">. </w:t>
      </w:r>
      <w:r>
        <w:rPr>
          <w:rFonts w:hint="eastAsia" w:ascii="宋体" w:hAnsi="宋体"/>
          <w:b/>
          <w:sz w:val="24"/>
          <w:szCs w:val="24"/>
        </w:rPr>
        <w:t>签订合同</w:t>
      </w:r>
      <w:bookmarkEnd w:id="480"/>
      <w:bookmarkEnd w:id="481"/>
      <w:bookmarkEnd w:id="482"/>
      <w:bookmarkEnd w:id="483"/>
      <w:bookmarkEnd w:id="484"/>
    </w:p>
    <w:p w14:paraId="36B39B58">
      <w:pPr>
        <w:spacing w:line="480" w:lineRule="exact"/>
        <w:ind w:firstLine="540" w:firstLineChars="225"/>
        <w:jc w:val="left"/>
        <w:rPr>
          <w:rFonts w:hint="eastAsia" w:ascii="宋体" w:hAnsi="宋体"/>
          <w:sz w:val="24"/>
          <w:szCs w:val="24"/>
        </w:rPr>
      </w:pPr>
      <w:r>
        <w:rPr>
          <w:rFonts w:hint="eastAsia" w:ascii="宋体" w:hAnsi="宋体"/>
          <w:sz w:val="24"/>
          <w:szCs w:val="24"/>
        </w:rPr>
        <w:t>31</w:t>
      </w:r>
      <w:r>
        <w:rPr>
          <w:rFonts w:ascii="宋体" w:hAnsi="宋体"/>
          <w:sz w:val="24"/>
          <w:szCs w:val="24"/>
        </w:rPr>
        <w:t>.1</w:t>
      </w:r>
      <w:r>
        <w:rPr>
          <w:rFonts w:hint="eastAsia" w:ascii="宋体" w:hAnsi="宋体"/>
          <w:sz w:val="24"/>
          <w:szCs w:val="24"/>
        </w:rPr>
        <w:t>采购人应当自中</w:t>
      </w:r>
      <w:bookmarkEnd w:id="472"/>
      <w:bookmarkEnd w:id="473"/>
      <w:bookmarkEnd w:id="474"/>
      <w:bookmarkEnd w:id="475"/>
      <w:bookmarkEnd w:id="476"/>
      <w:bookmarkEnd w:id="477"/>
      <w:bookmarkEnd w:id="478"/>
      <w:bookmarkEnd w:id="479"/>
      <w:r>
        <w:rPr>
          <w:rFonts w:hint="eastAsia" w:ascii="宋体" w:hAnsi="宋体"/>
          <w:sz w:val="24"/>
          <w:szCs w:val="24"/>
        </w:rPr>
        <w:t>标通知书发出之日起30日内，按照招标文件和中标人投标文件的规定，与中标人签订书面合同。所签订的合同不得对招标文件确定的事项和中标人投标文件作实质性修改。</w:t>
      </w:r>
    </w:p>
    <w:p w14:paraId="235B4255">
      <w:pPr>
        <w:spacing w:line="480" w:lineRule="exact"/>
        <w:ind w:firstLine="540" w:firstLineChars="225"/>
        <w:jc w:val="left"/>
        <w:rPr>
          <w:rFonts w:hint="eastAsia" w:ascii="宋体" w:hAnsi="宋体"/>
          <w:sz w:val="24"/>
          <w:szCs w:val="24"/>
        </w:rPr>
      </w:pPr>
      <w:r>
        <w:rPr>
          <w:rFonts w:hint="eastAsia" w:ascii="宋体" w:hAnsi="宋体"/>
          <w:sz w:val="24"/>
          <w:szCs w:val="24"/>
        </w:rPr>
        <w:t>31.2中标通知书发出后，中标人无正当理由放弃中标或拒签合同的，采购人取消其中标资格，其投标保证金不予退还；给采购人造成的损失超过投标保证金数额的，中标人还应当对超过部分予以赔偿。</w:t>
      </w:r>
    </w:p>
    <w:p w14:paraId="7F0C75AA">
      <w:pPr>
        <w:spacing w:line="480" w:lineRule="exact"/>
        <w:ind w:firstLine="540" w:firstLineChars="225"/>
        <w:jc w:val="left"/>
        <w:rPr>
          <w:rFonts w:hint="eastAsia" w:ascii="宋体" w:hAnsi="宋体"/>
          <w:sz w:val="24"/>
          <w:szCs w:val="24"/>
        </w:rPr>
      </w:pPr>
      <w:r>
        <w:rPr>
          <w:rFonts w:hint="eastAsia" w:ascii="宋体" w:hAnsi="宋体"/>
          <w:sz w:val="24"/>
          <w:szCs w:val="24"/>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1C0B0334">
      <w:pPr>
        <w:spacing w:line="480" w:lineRule="exact"/>
        <w:ind w:firstLine="540" w:firstLineChars="225"/>
        <w:jc w:val="left"/>
        <w:rPr>
          <w:rFonts w:hint="eastAsia" w:ascii="宋体" w:hAnsi="宋体"/>
          <w:sz w:val="24"/>
          <w:szCs w:val="24"/>
        </w:rPr>
      </w:pPr>
      <w:r>
        <w:rPr>
          <w:rFonts w:hint="eastAsia" w:ascii="宋体" w:hAnsi="宋体"/>
          <w:sz w:val="24"/>
          <w:szCs w:val="24"/>
        </w:rPr>
        <w:t>31.4政府采购合同应当包括采购人与中标人的名称和住所、标的、数量、质量、价款或者报酬、履行期限及地点和方式、验收要求、违约责任、解决争议的方法等内容。</w:t>
      </w:r>
    </w:p>
    <w:p w14:paraId="6D86B2E3">
      <w:pPr>
        <w:spacing w:line="480" w:lineRule="exact"/>
        <w:ind w:firstLine="540" w:firstLineChars="225"/>
        <w:jc w:val="left"/>
        <w:rPr>
          <w:rFonts w:hint="eastAsia" w:ascii="宋体" w:hAnsi="宋体"/>
          <w:sz w:val="24"/>
          <w:szCs w:val="24"/>
        </w:rPr>
      </w:pPr>
      <w:r>
        <w:rPr>
          <w:rFonts w:hint="eastAsia" w:ascii="宋体" w:hAnsi="宋体"/>
          <w:sz w:val="24"/>
          <w:szCs w:val="24"/>
        </w:rPr>
        <w:t>31.5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638995DD">
      <w:pPr>
        <w:spacing w:line="480" w:lineRule="exact"/>
        <w:ind w:firstLine="540" w:firstLineChars="225"/>
        <w:jc w:val="left"/>
        <w:rPr>
          <w:rFonts w:hint="eastAsia" w:ascii="宋体" w:hAnsi="宋体"/>
          <w:sz w:val="24"/>
          <w:szCs w:val="24"/>
        </w:rPr>
      </w:pPr>
      <w:r>
        <w:rPr>
          <w:rFonts w:hint="eastAsia" w:ascii="宋体" w:hAnsi="宋体"/>
          <w:sz w:val="24"/>
          <w:szCs w:val="24"/>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3047329A">
      <w:pPr>
        <w:keepNext/>
        <w:keepLines/>
        <w:spacing w:line="480" w:lineRule="exact"/>
        <w:ind w:firstLine="510"/>
        <w:outlineLvl w:val="2"/>
        <w:rPr>
          <w:rFonts w:hint="eastAsia" w:ascii="宋体" w:hAnsi="宋体"/>
          <w:b/>
          <w:sz w:val="24"/>
          <w:szCs w:val="24"/>
        </w:rPr>
      </w:pPr>
      <w:bookmarkStart w:id="485" w:name="_Toc14753"/>
      <w:bookmarkStart w:id="486" w:name="_Toc4403275"/>
      <w:bookmarkStart w:id="487" w:name="_Toc14438"/>
      <w:bookmarkStart w:id="488" w:name="_Toc489145742"/>
      <w:bookmarkStart w:id="489" w:name="_Toc489197846"/>
      <w:r>
        <w:rPr>
          <w:rFonts w:hint="eastAsia" w:ascii="宋体" w:hAnsi="宋体"/>
          <w:b/>
          <w:sz w:val="24"/>
          <w:szCs w:val="24"/>
        </w:rPr>
        <w:t>32</w:t>
      </w:r>
      <w:r>
        <w:rPr>
          <w:rFonts w:ascii="宋体" w:hAnsi="宋体"/>
          <w:b/>
          <w:sz w:val="24"/>
          <w:szCs w:val="24"/>
        </w:rPr>
        <w:t>.</w:t>
      </w:r>
      <w:r>
        <w:rPr>
          <w:rFonts w:hint="eastAsia" w:ascii="宋体" w:hAnsi="宋体"/>
          <w:b/>
          <w:sz w:val="24"/>
          <w:szCs w:val="24"/>
        </w:rPr>
        <w:t xml:space="preserve"> 履约保证金</w:t>
      </w:r>
      <w:bookmarkEnd w:id="485"/>
      <w:bookmarkEnd w:id="486"/>
      <w:bookmarkEnd w:id="487"/>
      <w:bookmarkEnd w:id="488"/>
      <w:bookmarkEnd w:id="489"/>
    </w:p>
    <w:p w14:paraId="366D0654">
      <w:pPr>
        <w:spacing w:line="480" w:lineRule="exact"/>
        <w:ind w:firstLine="540" w:firstLineChars="225"/>
        <w:jc w:val="left"/>
        <w:rPr>
          <w:rFonts w:hint="eastAsia" w:ascii="宋体" w:hAnsi="宋体"/>
          <w:sz w:val="24"/>
          <w:szCs w:val="24"/>
        </w:rPr>
      </w:pPr>
      <w:r>
        <w:rPr>
          <w:rFonts w:hint="eastAsia" w:ascii="宋体" w:hAnsi="宋体"/>
          <w:sz w:val="24"/>
          <w:szCs w:val="24"/>
        </w:rPr>
        <w:t>3</w:t>
      </w:r>
      <w:bookmarkStart w:id="490" w:name="_Toc417913982"/>
      <w:r>
        <w:rPr>
          <w:rFonts w:hint="eastAsia" w:ascii="宋体" w:hAnsi="宋体"/>
          <w:sz w:val="24"/>
          <w:szCs w:val="24"/>
        </w:rPr>
        <w:t>2.1《投标人须知前附表》规定提交履约保证金的，签</w:t>
      </w:r>
      <w:bookmarkEnd w:id="490"/>
      <w:r>
        <w:rPr>
          <w:rFonts w:hint="eastAsia" w:ascii="宋体" w:hAnsi="宋体"/>
          <w:sz w:val="24"/>
          <w:szCs w:val="24"/>
        </w:rPr>
        <w:t>订合同前，中标人应按《投标人须知前附表》上确定的履约保证金的金额及形式，向采购人提交履约保证金，</w:t>
      </w:r>
      <w:r>
        <w:rPr>
          <w:rFonts w:ascii="宋体" w:hAnsi="宋体"/>
          <w:sz w:val="24"/>
          <w:szCs w:val="24"/>
        </w:rPr>
        <w:t>联合体中标的，其</w:t>
      </w:r>
      <w:r>
        <w:rPr>
          <w:rFonts w:hint="eastAsia" w:ascii="宋体" w:hAnsi="宋体"/>
          <w:sz w:val="24"/>
          <w:szCs w:val="24"/>
        </w:rPr>
        <w:t>履约保证金</w:t>
      </w:r>
      <w:r>
        <w:rPr>
          <w:rFonts w:ascii="宋体" w:hAnsi="宋体"/>
          <w:sz w:val="24"/>
          <w:szCs w:val="24"/>
        </w:rPr>
        <w:t>由牵头人递交</w:t>
      </w:r>
      <w:r>
        <w:rPr>
          <w:rFonts w:hint="eastAsia" w:ascii="宋体" w:hAnsi="宋体"/>
          <w:sz w:val="24"/>
          <w:szCs w:val="24"/>
        </w:rPr>
        <w:t>。否则，视为放弃中标项目，投标保证金将不予退还。</w:t>
      </w:r>
    </w:p>
    <w:p w14:paraId="0F9889D4">
      <w:pPr>
        <w:spacing w:line="480" w:lineRule="exact"/>
        <w:ind w:firstLine="540" w:firstLineChars="225"/>
        <w:jc w:val="left"/>
        <w:rPr>
          <w:rFonts w:hint="eastAsia" w:ascii="宋体" w:hAnsi="宋体"/>
          <w:sz w:val="24"/>
          <w:szCs w:val="24"/>
        </w:rPr>
      </w:pPr>
      <w:r>
        <w:rPr>
          <w:rFonts w:hint="eastAsia" w:ascii="宋体" w:hAnsi="宋体"/>
          <w:sz w:val="24"/>
          <w:szCs w:val="24"/>
        </w:rPr>
        <w:t>32.2签订合同后，如中标人不按双方签订合同约定履约，则没收其全部履约保证金，给采购人造成的损失超过履约保证金数额的，中标人还应当对超过部分予以赔偿。</w:t>
      </w:r>
    </w:p>
    <w:p w14:paraId="69EC3E2A">
      <w:pPr>
        <w:pStyle w:val="8"/>
        <w:spacing w:before="0" w:line="480" w:lineRule="exact"/>
        <w:jc w:val="center"/>
        <w:rPr>
          <w:rFonts w:hint="eastAsia" w:ascii="宋体" w:hAnsi="宋体" w:cs="黑体"/>
          <w:color w:val="auto"/>
          <w:sz w:val="28"/>
          <w:szCs w:val="28"/>
        </w:rPr>
      </w:pPr>
      <w:r>
        <w:rPr>
          <w:rFonts w:hint="eastAsia" w:ascii="宋体" w:hAnsi="宋体" w:cs="黑体"/>
          <w:color w:val="auto"/>
          <w:sz w:val="28"/>
          <w:szCs w:val="28"/>
        </w:rPr>
        <w:t xml:space="preserve"> (八)其他事项</w:t>
      </w:r>
      <w:bookmarkEnd w:id="348"/>
      <w:bookmarkEnd w:id="349"/>
      <w:bookmarkEnd w:id="350"/>
      <w:bookmarkEnd w:id="351"/>
      <w:bookmarkEnd w:id="352"/>
    </w:p>
    <w:p w14:paraId="2719BB48">
      <w:pPr>
        <w:pStyle w:val="9"/>
        <w:spacing w:line="480" w:lineRule="exact"/>
        <w:rPr>
          <w:rFonts w:hint="eastAsia" w:hAnsi="宋体"/>
          <w:szCs w:val="24"/>
        </w:rPr>
      </w:pPr>
      <w:bookmarkStart w:id="491" w:name="_Toc27540"/>
      <w:bookmarkStart w:id="492" w:name="_Toc489197849"/>
      <w:bookmarkStart w:id="493" w:name="_Toc4403277"/>
      <w:bookmarkStart w:id="494" w:name="_Toc489145745"/>
      <w:r>
        <w:rPr>
          <w:rFonts w:hint="eastAsia" w:hAnsi="宋体"/>
          <w:szCs w:val="24"/>
        </w:rPr>
        <w:t xml:space="preserve">33. </w:t>
      </w:r>
      <w:bookmarkEnd w:id="491"/>
      <w:bookmarkEnd w:id="492"/>
      <w:bookmarkEnd w:id="493"/>
      <w:bookmarkEnd w:id="494"/>
      <w:r>
        <w:rPr>
          <w:rFonts w:hint="eastAsia" w:hAnsi="宋体"/>
          <w:szCs w:val="24"/>
        </w:rPr>
        <w:t>采购代理服务费</w:t>
      </w:r>
    </w:p>
    <w:p w14:paraId="213293D2">
      <w:pPr>
        <w:spacing w:line="480" w:lineRule="exact"/>
        <w:ind w:firstLine="540" w:firstLineChars="225"/>
        <w:jc w:val="left"/>
        <w:rPr>
          <w:rFonts w:hint="eastAsia" w:ascii="宋体" w:hAnsi="宋体"/>
          <w:sz w:val="24"/>
          <w:szCs w:val="24"/>
        </w:rPr>
      </w:pPr>
      <w:r>
        <w:rPr>
          <w:rFonts w:hint="eastAsia" w:ascii="宋体" w:hAnsi="宋体"/>
          <w:sz w:val="24"/>
          <w:szCs w:val="24"/>
        </w:rPr>
        <w:t>33.1中标人在领取中标通知书时向采购代理机构一次付清采购代理服务费。</w:t>
      </w:r>
    </w:p>
    <w:p w14:paraId="2C5DB0E3">
      <w:pPr>
        <w:pStyle w:val="9"/>
        <w:spacing w:before="0" w:after="0" w:line="480" w:lineRule="exact"/>
        <w:rPr>
          <w:rFonts w:hint="eastAsia" w:hAnsi="宋体"/>
          <w:szCs w:val="24"/>
        </w:rPr>
      </w:pPr>
      <w:bookmarkStart w:id="495" w:name="_Toc489145746"/>
      <w:bookmarkStart w:id="496" w:name="_Toc489197850"/>
      <w:bookmarkStart w:id="497" w:name="_Toc4403278"/>
      <w:bookmarkStart w:id="498" w:name="_Toc20623"/>
      <w:r>
        <w:rPr>
          <w:rFonts w:hint="eastAsia" w:hAnsi="宋体"/>
          <w:szCs w:val="24"/>
        </w:rPr>
        <w:t>34.需要补充的其他内容</w:t>
      </w:r>
      <w:bookmarkEnd w:id="495"/>
      <w:bookmarkEnd w:id="496"/>
      <w:bookmarkEnd w:id="497"/>
      <w:bookmarkEnd w:id="498"/>
    </w:p>
    <w:p w14:paraId="2157C6E3">
      <w:pPr>
        <w:spacing w:line="480" w:lineRule="exact"/>
        <w:ind w:firstLine="540" w:firstLineChars="225"/>
        <w:jc w:val="left"/>
        <w:rPr>
          <w:rFonts w:hint="eastAsia" w:ascii="宋体" w:hAnsi="宋体"/>
          <w:sz w:val="24"/>
          <w:szCs w:val="24"/>
        </w:rPr>
      </w:pPr>
      <w:bookmarkStart w:id="499" w:name="_Toc489145747"/>
      <w:r>
        <w:rPr>
          <w:rFonts w:hint="eastAsia" w:ascii="宋体" w:hAnsi="宋体"/>
          <w:sz w:val="24"/>
          <w:szCs w:val="24"/>
        </w:rPr>
        <w:t>34.1关于中小企业：</w:t>
      </w:r>
    </w:p>
    <w:p w14:paraId="3F75C4D0">
      <w:pPr>
        <w:spacing w:line="480" w:lineRule="exact"/>
        <w:ind w:firstLine="540" w:firstLineChars="225"/>
        <w:jc w:val="left"/>
        <w:rPr>
          <w:rFonts w:hint="eastAsia" w:ascii="宋体" w:hAnsi="宋体"/>
          <w:sz w:val="24"/>
          <w:szCs w:val="24"/>
        </w:rPr>
      </w:pPr>
      <w:r>
        <w:rPr>
          <w:rFonts w:hint="eastAsia" w:ascii="宋体" w:hAnsi="宋体"/>
          <w:sz w:val="24"/>
          <w:szCs w:val="24"/>
        </w:rPr>
        <w:t>34.1.1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240C2AF1">
      <w:pPr>
        <w:spacing w:line="480" w:lineRule="exact"/>
        <w:ind w:firstLine="540" w:firstLineChars="225"/>
        <w:jc w:val="left"/>
        <w:rPr>
          <w:rFonts w:hint="eastAsia" w:ascii="宋体" w:hAnsi="宋体"/>
          <w:sz w:val="24"/>
          <w:szCs w:val="24"/>
        </w:rPr>
      </w:pPr>
      <w:r>
        <w:rPr>
          <w:rFonts w:hint="eastAsia" w:ascii="宋体" w:hAnsi="宋体"/>
          <w:sz w:val="24"/>
          <w:szCs w:val="24"/>
        </w:rPr>
        <w:t>34.1.2符合中小企业划分标准的个体工商户，在政府采购活动中视同中小企业。</w:t>
      </w:r>
    </w:p>
    <w:p w14:paraId="01D82F0E">
      <w:pPr>
        <w:spacing w:line="480" w:lineRule="exact"/>
        <w:ind w:firstLine="540" w:firstLineChars="225"/>
        <w:jc w:val="left"/>
        <w:rPr>
          <w:rFonts w:hint="eastAsia" w:ascii="宋体" w:hAnsi="宋体"/>
          <w:sz w:val="24"/>
          <w:szCs w:val="24"/>
        </w:rPr>
      </w:pPr>
      <w:r>
        <w:rPr>
          <w:rFonts w:hint="eastAsia" w:ascii="宋体" w:hAnsi="宋体"/>
          <w:sz w:val="24"/>
          <w:szCs w:val="24"/>
        </w:rPr>
        <w:t>34.1.3在政府采购活动中，供应商提供的货物、工程或者服务符合下列情形的，享受《关于印发&lt;政府采购促进中小企业发展管理办法&gt;的通知》（财库〔2020〕46号）规定的中小企业扶持政策：</w:t>
      </w:r>
    </w:p>
    <w:p w14:paraId="5D91D4D8">
      <w:pPr>
        <w:spacing w:line="480" w:lineRule="exact"/>
        <w:ind w:firstLine="540" w:firstLineChars="225"/>
        <w:jc w:val="left"/>
        <w:rPr>
          <w:rFonts w:hint="eastAsia" w:ascii="宋体" w:hAnsi="宋体"/>
          <w:sz w:val="24"/>
          <w:szCs w:val="24"/>
        </w:rPr>
      </w:pPr>
      <w:r>
        <w:rPr>
          <w:rFonts w:hint="eastAsia" w:ascii="宋体" w:hAnsi="宋体"/>
          <w:sz w:val="24"/>
          <w:szCs w:val="24"/>
        </w:rPr>
        <w:t>（一）在货物采购项目中，货物由中小企业制造，即货物由中小企业生产且使用该中小企业商号或者注册商标；</w:t>
      </w:r>
    </w:p>
    <w:p w14:paraId="3E9F5B7B">
      <w:pPr>
        <w:spacing w:line="480" w:lineRule="exact"/>
        <w:ind w:firstLine="540" w:firstLineChars="225"/>
        <w:jc w:val="left"/>
        <w:rPr>
          <w:rFonts w:hint="eastAsia" w:ascii="宋体" w:hAnsi="宋体"/>
          <w:sz w:val="24"/>
          <w:szCs w:val="24"/>
        </w:rPr>
      </w:pPr>
      <w:r>
        <w:rPr>
          <w:rFonts w:hint="eastAsia" w:ascii="宋体" w:hAnsi="宋体"/>
          <w:sz w:val="24"/>
          <w:szCs w:val="24"/>
        </w:rPr>
        <w:t>（二）在工程采购项目中，工程由中小企业承建，即工程施工单位为中小企业；</w:t>
      </w:r>
    </w:p>
    <w:p w14:paraId="02855594">
      <w:pPr>
        <w:spacing w:line="480" w:lineRule="exact"/>
        <w:ind w:firstLine="540" w:firstLineChars="225"/>
        <w:jc w:val="left"/>
        <w:rPr>
          <w:rFonts w:hint="eastAsia" w:ascii="宋体" w:hAnsi="宋体"/>
          <w:sz w:val="24"/>
          <w:szCs w:val="24"/>
        </w:rPr>
      </w:pPr>
      <w:r>
        <w:rPr>
          <w:rFonts w:hint="eastAsia" w:ascii="宋体" w:hAnsi="宋体"/>
          <w:sz w:val="24"/>
          <w:szCs w:val="24"/>
        </w:rPr>
        <w:t>（三）在服务采购项目中，服务由中小企业承接，即提供服务的人员为中小企业依照《中华人民共和国劳动合同法》订立劳动合同的从业人员。</w:t>
      </w:r>
    </w:p>
    <w:p w14:paraId="5030C4B7">
      <w:pPr>
        <w:spacing w:line="480" w:lineRule="exact"/>
        <w:ind w:firstLine="540" w:firstLineChars="225"/>
        <w:jc w:val="left"/>
        <w:rPr>
          <w:rFonts w:hint="eastAsia" w:ascii="宋体" w:hAnsi="宋体"/>
          <w:sz w:val="24"/>
          <w:szCs w:val="24"/>
        </w:rPr>
      </w:pPr>
      <w:r>
        <w:rPr>
          <w:rFonts w:hint="eastAsia" w:ascii="宋体" w:hAnsi="宋体"/>
          <w:sz w:val="24"/>
          <w:szCs w:val="24"/>
        </w:rPr>
        <w:t>34.1.4在货物采购项目中，供应商提供的货物既有中小企业制造货物，也有大型企业制造货物的，不享受本办法规定的中小企业扶持政策。</w:t>
      </w:r>
    </w:p>
    <w:p w14:paraId="79F771ED">
      <w:pPr>
        <w:spacing w:line="480" w:lineRule="exact"/>
        <w:ind w:firstLine="540" w:firstLineChars="225"/>
        <w:jc w:val="left"/>
        <w:rPr>
          <w:rFonts w:hint="eastAsia" w:ascii="宋体" w:hAnsi="宋体"/>
          <w:sz w:val="24"/>
          <w:szCs w:val="24"/>
        </w:rPr>
      </w:pPr>
      <w:r>
        <w:rPr>
          <w:rFonts w:hint="eastAsia" w:ascii="宋体" w:hAnsi="宋体"/>
          <w:sz w:val="24"/>
          <w:szCs w:val="24"/>
        </w:rPr>
        <w:t>34.1.5以联合体形式参加政府采购活动，联合体各方均为中小企业的，联合体视同中小企业。其中，联合体各方均为小微企业的,联合体视同小微企业。</w:t>
      </w:r>
    </w:p>
    <w:p w14:paraId="24DA92F3">
      <w:pPr>
        <w:spacing w:line="480" w:lineRule="exact"/>
        <w:ind w:firstLine="540" w:firstLineChars="225"/>
        <w:jc w:val="left"/>
        <w:rPr>
          <w:rFonts w:hint="eastAsia" w:ascii="宋体" w:hAnsi="宋体"/>
          <w:sz w:val="24"/>
          <w:szCs w:val="24"/>
        </w:rPr>
      </w:pPr>
      <w:r>
        <w:rPr>
          <w:rFonts w:hint="eastAsia" w:ascii="宋体" w:hAnsi="宋体"/>
          <w:sz w:val="24"/>
          <w:szCs w:val="24"/>
        </w:rPr>
        <w:t>34.1.6中小企业参加政府采购活动，应当出具《关于印发&lt;政府采购促进中小企业发展管理办法&gt;的通知》（财库〔2020〕46号）规定的《中小企业声明函》，否则不得享受相关中小企业扶持政策。</w:t>
      </w:r>
    </w:p>
    <w:p w14:paraId="704445DF">
      <w:pPr>
        <w:spacing w:line="480" w:lineRule="exact"/>
        <w:ind w:firstLine="540" w:firstLineChars="225"/>
        <w:jc w:val="left"/>
        <w:rPr>
          <w:rFonts w:hint="eastAsia" w:ascii="宋体" w:hAnsi="宋体"/>
          <w:sz w:val="24"/>
          <w:szCs w:val="24"/>
        </w:rPr>
      </w:pPr>
      <w:r>
        <w:rPr>
          <w:rFonts w:hint="eastAsia" w:ascii="宋体" w:hAnsi="宋体"/>
          <w:sz w:val="24"/>
          <w:szCs w:val="24"/>
        </w:rPr>
        <w:t>34.1.7依据《关于印发&lt;政府采购促进中小企业发展管理办法&gt;的通知》（财库〔2020〕46号）规定享受扶持政策获得政府采购合同的，小微企业不得将合同分包给大中型企业，中型企业不得将合同分包给大型企业。</w:t>
      </w:r>
    </w:p>
    <w:p w14:paraId="425FF94F">
      <w:pPr>
        <w:spacing w:line="480" w:lineRule="exact"/>
        <w:ind w:firstLine="540" w:firstLineChars="225"/>
        <w:jc w:val="left"/>
        <w:rPr>
          <w:rFonts w:hint="eastAsia" w:ascii="宋体" w:hAnsi="宋体"/>
          <w:sz w:val="24"/>
          <w:szCs w:val="24"/>
        </w:rPr>
      </w:pPr>
      <w:r>
        <w:rPr>
          <w:rFonts w:hint="eastAsia" w:ascii="宋体" w:hAnsi="宋体"/>
          <w:sz w:val="24"/>
          <w:szCs w:val="24"/>
        </w:rPr>
        <w:t>3</w:t>
      </w:r>
      <w:r>
        <w:rPr>
          <w:rFonts w:ascii="宋体" w:hAnsi="宋体"/>
          <w:sz w:val="24"/>
          <w:szCs w:val="24"/>
        </w:rPr>
        <w:t>4</w:t>
      </w:r>
      <w:r>
        <w:rPr>
          <w:rFonts w:hint="eastAsia" w:ascii="宋体" w:hAnsi="宋体"/>
          <w:sz w:val="24"/>
          <w:szCs w:val="24"/>
        </w:rPr>
        <w:t>.1.8依据《云南省财政厅关于贯彻&lt;财政部关于进一步加大政府采购支持中小企业力度的通知&gt;的通知》（云财采〔2022〕9号）的规定，本项目针对小微企业的产品（服务）报价给予10%的扣除，用扣除后的价格参与评审。</w:t>
      </w:r>
    </w:p>
    <w:p w14:paraId="10698F13">
      <w:pPr>
        <w:spacing w:line="480" w:lineRule="exact"/>
        <w:ind w:firstLine="542" w:firstLineChars="225"/>
        <w:jc w:val="left"/>
        <w:rPr>
          <w:rFonts w:hint="eastAsia" w:ascii="宋体" w:hAnsi="宋体"/>
          <w:b/>
          <w:bCs/>
          <w:sz w:val="24"/>
          <w:szCs w:val="24"/>
        </w:rPr>
      </w:pPr>
      <w:r>
        <w:rPr>
          <w:rFonts w:hint="eastAsia" w:ascii="宋体" w:hAnsi="宋体"/>
          <w:b/>
          <w:bCs/>
          <w:sz w:val="24"/>
          <w:szCs w:val="24"/>
        </w:rPr>
        <w:t>34.1.9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14:paraId="3CA2782F">
      <w:pPr>
        <w:spacing w:line="480" w:lineRule="exact"/>
        <w:ind w:firstLine="542" w:firstLineChars="225"/>
        <w:jc w:val="left"/>
        <w:rPr>
          <w:rFonts w:hint="eastAsia" w:ascii="宋体" w:hAnsi="宋体"/>
          <w:b/>
          <w:bCs/>
          <w:sz w:val="24"/>
          <w:szCs w:val="24"/>
        </w:rPr>
      </w:pPr>
      <w:r>
        <w:rPr>
          <w:rFonts w:hint="eastAsia" w:ascii="宋体" w:hAnsi="宋体"/>
          <w:b/>
          <w:bCs/>
          <w:sz w:val="24"/>
          <w:szCs w:val="24"/>
        </w:rPr>
        <w:t>3</w:t>
      </w:r>
      <w:r>
        <w:rPr>
          <w:rFonts w:ascii="宋体" w:hAnsi="宋体"/>
          <w:b/>
          <w:bCs/>
          <w:sz w:val="24"/>
          <w:szCs w:val="24"/>
        </w:rPr>
        <w:t>4</w:t>
      </w:r>
      <w:r>
        <w:rPr>
          <w:rFonts w:hint="eastAsia" w:ascii="宋体" w:hAnsi="宋体"/>
          <w:b/>
          <w:bCs/>
          <w:sz w:val="24"/>
          <w:szCs w:val="24"/>
        </w:rPr>
        <w:t>.1.10采购标的对应的中小企业划型标准所属行业：</w:t>
      </w:r>
      <w:r>
        <w:rPr>
          <w:rFonts w:hint="eastAsia" w:ascii="宋体" w:hAnsi="宋体"/>
          <w:b/>
          <w:sz w:val="24"/>
          <w:szCs w:val="24"/>
        </w:rPr>
        <w:t>其他未列明行业</w:t>
      </w:r>
      <w:r>
        <w:rPr>
          <w:rFonts w:hint="eastAsia" w:ascii="宋体" w:hAnsi="宋体"/>
          <w:b/>
          <w:bCs/>
          <w:sz w:val="24"/>
          <w:szCs w:val="24"/>
        </w:rPr>
        <w:t>。</w:t>
      </w:r>
    </w:p>
    <w:p w14:paraId="0C32B6C0">
      <w:pPr>
        <w:spacing w:line="480" w:lineRule="exact"/>
        <w:ind w:firstLine="540" w:firstLineChars="225"/>
        <w:jc w:val="left"/>
        <w:rPr>
          <w:rFonts w:hint="eastAsia" w:ascii="宋体" w:hAnsi="宋体"/>
          <w:sz w:val="24"/>
          <w:szCs w:val="24"/>
        </w:rPr>
      </w:pPr>
      <w:r>
        <w:rPr>
          <w:rFonts w:hint="eastAsia" w:ascii="宋体" w:hAnsi="宋体"/>
          <w:sz w:val="24"/>
          <w:szCs w:val="24"/>
        </w:rPr>
        <w:t>34.2关于残疾人福利性单位：</w:t>
      </w:r>
    </w:p>
    <w:p w14:paraId="10998BD7">
      <w:pPr>
        <w:spacing w:line="480" w:lineRule="exact"/>
        <w:ind w:firstLine="540" w:firstLineChars="225"/>
        <w:jc w:val="left"/>
        <w:rPr>
          <w:rFonts w:hint="eastAsia" w:ascii="宋体" w:hAnsi="宋体"/>
          <w:sz w:val="24"/>
          <w:szCs w:val="24"/>
        </w:rPr>
      </w:pPr>
      <w:r>
        <w:rPr>
          <w:rFonts w:hint="eastAsia" w:ascii="宋体" w:hAnsi="宋体"/>
          <w:sz w:val="24"/>
          <w:szCs w:val="24"/>
        </w:rPr>
        <w:t>34.2.1根据《三部门联合发布关于促进残疾人就业政府采购政策的通知》（财库〔2017〕141号）的规定，享受政府采购支持政策的残疾人福利性单位应当同时满足以下条件：</w:t>
      </w:r>
    </w:p>
    <w:p w14:paraId="6D967166">
      <w:pPr>
        <w:spacing w:line="480" w:lineRule="exact"/>
        <w:ind w:firstLine="540" w:firstLineChars="225"/>
        <w:jc w:val="left"/>
        <w:rPr>
          <w:rFonts w:hint="eastAsia" w:ascii="宋体" w:hAnsi="宋体"/>
          <w:sz w:val="24"/>
          <w:szCs w:val="24"/>
        </w:rPr>
      </w:pPr>
      <w:r>
        <w:rPr>
          <w:rFonts w:hint="eastAsia" w:ascii="宋体" w:hAnsi="宋体"/>
          <w:sz w:val="24"/>
          <w:szCs w:val="24"/>
        </w:rPr>
        <w:t>（一）安置的残疾人占本单位在职职工人数的比例不低于25%（含25%），并且安置的残疾人人数不少于10人（含10人）；</w:t>
      </w:r>
    </w:p>
    <w:p w14:paraId="3F893C08">
      <w:pPr>
        <w:spacing w:line="480" w:lineRule="exact"/>
        <w:ind w:firstLine="540" w:firstLineChars="225"/>
        <w:jc w:val="left"/>
        <w:rPr>
          <w:rFonts w:hint="eastAsia" w:ascii="宋体" w:hAnsi="宋体"/>
          <w:sz w:val="24"/>
          <w:szCs w:val="24"/>
        </w:rPr>
      </w:pPr>
      <w:r>
        <w:rPr>
          <w:rFonts w:hint="eastAsia" w:ascii="宋体" w:hAnsi="宋体"/>
          <w:sz w:val="24"/>
          <w:szCs w:val="24"/>
        </w:rPr>
        <w:t>（二）依法与安置的每位残疾人签订了一年以上（含一年）的劳动合同或服务协议；</w:t>
      </w:r>
    </w:p>
    <w:p w14:paraId="0ED0E0FE">
      <w:pPr>
        <w:spacing w:line="480" w:lineRule="exact"/>
        <w:ind w:firstLine="540" w:firstLineChars="225"/>
        <w:jc w:val="left"/>
        <w:rPr>
          <w:rFonts w:hint="eastAsia" w:ascii="宋体" w:hAnsi="宋体"/>
          <w:sz w:val="24"/>
          <w:szCs w:val="24"/>
        </w:rPr>
      </w:pPr>
      <w:r>
        <w:rPr>
          <w:rFonts w:hint="eastAsia" w:ascii="宋体" w:hAnsi="宋体"/>
          <w:sz w:val="24"/>
          <w:szCs w:val="24"/>
        </w:rPr>
        <w:t>（三）为安置的每位残疾人按月足额缴纳了基本养老保险、基本医疗保险、失业保险、工伤保险和生育保险等社会保险费；</w:t>
      </w:r>
    </w:p>
    <w:p w14:paraId="7E541AD4">
      <w:pPr>
        <w:spacing w:line="480" w:lineRule="exact"/>
        <w:ind w:firstLine="540" w:firstLineChars="225"/>
        <w:jc w:val="left"/>
        <w:rPr>
          <w:rFonts w:hint="eastAsia" w:ascii="宋体" w:hAnsi="宋体"/>
          <w:sz w:val="24"/>
          <w:szCs w:val="24"/>
        </w:rPr>
      </w:pPr>
      <w:r>
        <w:rPr>
          <w:rFonts w:hint="eastAsia" w:ascii="宋体" w:hAnsi="宋体"/>
          <w:sz w:val="24"/>
          <w:szCs w:val="24"/>
        </w:rPr>
        <w:t>（四）通过银行等金融机构向安置的每位残疾人，按月支付了不低于单位所在区县适用的经省级人民政府批准的月最低工资标准的工资；</w:t>
      </w:r>
    </w:p>
    <w:p w14:paraId="7B963DCF">
      <w:pPr>
        <w:spacing w:line="480" w:lineRule="exact"/>
        <w:ind w:firstLine="540" w:firstLineChars="225"/>
        <w:jc w:val="left"/>
        <w:rPr>
          <w:rFonts w:hint="eastAsia" w:ascii="宋体" w:hAnsi="宋体"/>
          <w:sz w:val="24"/>
          <w:szCs w:val="24"/>
        </w:rPr>
      </w:pPr>
      <w:r>
        <w:rPr>
          <w:rFonts w:hint="eastAsia" w:ascii="宋体" w:hAnsi="宋体"/>
          <w:sz w:val="24"/>
          <w:szCs w:val="24"/>
        </w:rPr>
        <w:t>（五）提供本单位制造的货物、承担的工程或者服务（以下简称产品），或者提供其他残疾人福利性单位制造的货物（不包括使用非残疾人福利性单位注册商标的货物）。</w:t>
      </w:r>
    </w:p>
    <w:p w14:paraId="4DCE25B6">
      <w:pPr>
        <w:spacing w:line="480" w:lineRule="exact"/>
        <w:ind w:firstLine="540" w:firstLineChars="225"/>
        <w:jc w:val="left"/>
        <w:rPr>
          <w:rFonts w:hint="eastAsia" w:ascii="宋体" w:hAnsi="宋体"/>
          <w:sz w:val="24"/>
          <w:szCs w:val="24"/>
        </w:rPr>
      </w:pPr>
      <w:r>
        <w:rPr>
          <w:rFonts w:hint="eastAsia" w:ascii="宋体" w:hAnsi="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889862A">
      <w:pPr>
        <w:spacing w:line="480" w:lineRule="exact"/>
        <w:ind w:firstLine="540" w:firstLineChars="225"/>
        <w:jc w:val="left"/>
        <w:rPr>
          <w:rFonts w:hint="eastAsia" w:ascii="宋体" w:hAnsi="宋体"/>
          <w:sz w:val="24"/>
          <w:szCs w:val="24"/>
        </w:rPr>
      </w:pPr>
      <w:r>
        <w:rPr>
          <w:rFonts w:hint="eastAsia" w:ascii="宋体" w:hAnsi="宋体"/>
          <w:sz w:val="24"/>
          <w:szCs w:val="24"/>
        </w:rPr>
        <w:t>34.2.2符合条件的残疾人福利性单位在参加政府采购活动时，应当按《三部门联合发布关于促进残疾人就业政府采购政策的通知》（财库〔2017〕141号）提供规定的《残疾人福利性单位声明函》，并对声明的真实性负责。</w:t>
      </w:r>
    </w:p>
    <w:p w14:paraId="4EECEB4C">
      <w:pPr>
        <w:spacing w:line="480" w:lineRule="exact"/>
        <w:ind w:firstLine="540" w:firstLineChars="225"/>
        <w:jc w:val="left"/>
        <w:rPr>
          <w:rFonts w:hint="eastAsia" w:ascii="宋体" w:hAnsi="宋体"/>
          <w:sz w:val="24"/>
          <w:szCs w:val="24"/>
        </w:rPr>
      </w:pPr>
      <w:r>
        <w:rPr>
          <w:rFonts w:hint="eastAsia" w:ascii="宋体" w:hAnsi="宋体"/>
          <w:sz w:val="24"/>
          <w:szCs w:val="24"/>
        </w:rPr>
        <w:t>34.2.3在政府采购活动中，残疾人福利性单位视同小型、微型企业，享受预留份额、评审中价格扣除等促进中小企业发展的政府采购政策。残疾人福利性单位属于小型、微型企业的，不重复享受政策。</w:t>
      </w:r>
    </w:p>
    <w:p w14:paraId="720BAE21">
      <w:pPr>
        <w:spacing w:line="480" w:lineRule="exact"/>
        <w:ind w:firstLine="540" w:firstLineChars="225"/>
        <w:jc w:val="left"/>
        <w:rPr>
          <w:rFonts w:ascii="宋体"/>
          <w:sz w:val="24"/>
          <w:szCs w:val="24"/>
        </w:rPr>
      </w:pPr>
      <w:r>
        <w:rPr>
          <w:rFonts w:hint="eastAsia" w:ascii="宋体"/>
          <w:sz w:val="24"/>
          <w:szCs w:val="24"/>
        </w:rPr>
        <w:t>34.3关于监狱企业：</w:t>
      </w:r>
    </w:p>
    <w:p w14:paraId="45241AEE">
      <w:pPr>
        <w:spacing w:line="480" w:lineRule="exact"/>
        <w:ind w:firstLine="540" w:firstLineChars="225"/>
        <w:jc w:val="left"/>
        <w:rPr>
          <w:rFonts w:ascii="宋体"/>
          <w:sz w:val="24"/>
          <w:szCs w:val="24"/>
        </w:rPr>
      </w:pPr>
      <w:r>
        <w:rPr>
          <w:rFonts w:hint="eastAsia" w:ascii="宋体"/>
          <w:sz w:val="24"/>
          <w:szCs w:val="24"/>
        </w:rPr>
        <w:t>34.3.1根据《财政部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29E884">
      <w:pPr>
        <w:spacing w:line="480" w:lineRule="exact"/>
        <w:ind w:firstLine="540" w:firstLineChars="225"/>
        <w:jc w:val="left"/>
        <w:rPr>
          <w:rFonts w:ascii="宋体"/>
          <w:sz w:val="24"/>
          <w:szCs w:val="24"/>
        </w:rPr>
      </w:pPr>
      <w:r>
        <w:rPr>
          <w:rFonts w:hint="eastAsia" w:ascii="宋体"/>
          <w:sz w:val="24"/>
          <w:szCs w:val="24"/>
        </w:rPr>
        <w:t>34.3.2监狱企业参加政府采购活动时，应当提供由省级以上监狱管理局、戒毒管理局（含新疆生产建设兵团）出具的属于监狱企业的证明文件。</w:t>
      </w:r>
    </w:p>
    <w:p w14:paraId="03C9D172">
      <w:pPr>
        <w:spacing w:line="480" w:lineRule="exact"/>
        <w:ind w:firstLine="540" w:firstLineChars="225"/>
        <w:jc w:val="left"/>
        <w:rPr>
          <w:rFonts w:ascii="宋体"/>
          <w:sz w:val="24"/>
          <w:szCs w:val="24"/>
        </w:rPr>
      </w:pPr>
      <w:r>
        <w:rPr>
          <w:rFonts w:hint="eastAsia" w:ascii="宋体"/>
          <w:sz w:val="24"/>
          <w:szCs w:val="24"/>
        </w:rPr>
        <w:t>34.3.3在政府采购活动中，监狱企业视同小型、微型企业，享受预留份额、评审中价格扣除等政府采购促进中小企业发展的政府采购政策。</w:t>
      </w:r>
    </w:p>
    <w:p w14:paraId="1146D366">
      <w:pPr>
        <w:spacing w:line="480" w:lineRule="exact"/>
        <w:ind w:firstLine="540" w:firstLineChars="225"/>
        <w:jc w:val="left"/>
        <w:rPr>
          <w:rFonts w:hint="eastAsia" w:ascii="宋体" w:hAnsi="宋体"/>
          <w:sz w:val="24"/>
          <w:szCs w:val="24"/>
        </w:rPr>
      </w:pPr>
      <w:r>
        <w:rPr>
          <w:rFonts w:hint="eastAsia" w:ascii="宋体" w:hAnsi="宋体"/>
          <w:sz w:val="24"/>
          <w:szCs w:val="24"/>
        </w:rPr>
        <w:t>34.4需要补充的其他内容：详见《投标人须知前附表》。</w:t>
      </w:r>
    </w:p>
    <w:p w14:paraId="47088DCB">
      <w:pPr>
        <w:spacing w:line="480" w:lineRule="exact"/>
        <w:ind w:firstLine="632" w:firstLineChars="225"/>
        <w:jc w:val="left"/>
        <w:rPr>
          <w:rFonts w:hint="eastAsia" w:ascii="宋体" w:hAnsi="宋体"/>
          <w:b/>
          <w:sz w:val="28"/>
          <w:szCs w:val="28"/>
        </w:rPr>
      </w:pPr>
    </w:p>
    <w:p w14:paraId="76911A9F">
      <w:pPr>
        <w:widowControl/>
        <w:jc w:val="left"/>
        <w:rPr>
          <w:rFonts w:hint="eastAsia" w:ascii="宋体" w:hAnsi="宋体" w:cs="宋体"/>
          <w:b/>
          <w:sz w:val="28"/>
          <w:szCs w:val="28"/>
          <w:lang w:bidi="ar"/>
        </w:rPr>
      </w:pPr>
      <w:bookmarkStart w:id="500" w:name="_Toc29379757"/>
      <w:bookmarkStart w:id="501" w:name="_Toc489145773"/>
      <w:bookmarkStart w:id="502" w:name="_Toc20629"/>
      <w:r>
        <w:rPr>
          <w:rFonts w:hint="eastAsia" w:ascii="宋体" w:hAnsi="宋体" w:cs="宋体"/>
          <w:b/>
          <w:sz w:val="28"/>
          <w:szCs w:val="28"/>
          <w:lang w:bidi="ar"/>
        </w:rPr>
        <w:br w:type="page"/>
      </w:r>
    </w:p>
    <w:p w14:paraId="3CE578FF">
      <w:pPr>
        <w:spacing w:line="600" w:lineRule="exact"/>
        <w:rPr>
          <w:rFonts w:ascii="宋体" w:cs="宋体"/>
          <w:b/>
          <w:sz w:val="28"/>
          <w:szCs w:val="28"/>
        </w:rPr>
      </w:pPr>
      <w:r>
        <w:rPr>
          <w:rFonts w:hint="eastAsia" w:ascii="宋体" w:hAnsi="宋体" w:cs="宋体"/>
          <w:b/>
          <w:sz w:val="28"/>
          <w:szCs w:val="28"/>
          <w:lang w:bidi="ar"/>
        </w:rPr>
        <w:t>格式：</w:t>
      </w:r>
    </w:p>
    <w:p w14:paraId="4A5F9B4A">
      <w:pPr>
        <w:tabs>
          <w:tab w:val="left" w:pos="5580"/>
        </w:tabs>
        <w:spacing w:line="360" w:lineRule="auto"/>
        <w:ind w:right="-237" w:rightChars="-113"/>
        <w:jc w:val="center"/>
        <w:rPr>
          <w:rFonts w:hint="eastAsia" w:ascii="宋体" w:hAnsi="宋体" w:cs="宋体"/>
          <w:b/>
          <w:snapToGrid w:val="0"/>
          <w:kern w:val="21"/>
          <w:sz w:val="24"/>
          <w:szCs w:val="22"/>
        </w:rPr>
      </w:pPr>
      <w:r>
        <w:rPr>
          <w:rFonts w:hint="eastAsia" w:ascii="宋体" w:hAnsi="宋体" w:cs="宋体"/>
          <w:b/>
          <w:snapToGrid w:val="0"/>
          <w:kern w:val="21"/>
          <w:sz w:val="24"/>
          <w:szCs w:val="22"/>
        </w:rPr>
        <w:t>《中小企业声明函》（符合《关于印发&lt;政府采购促进中小企业发展管理办法&gt;</w:t>
      </w:r>
      <w:r>
        <w:rPr>
          <w:rFonts w:hint="eastAsia" w:ascii="宋体" w:hAnsi="宋体" w:cs="宋体"/>
          <w:b/>
          <w:sz w:val="28"/>
          <w:lang w:bidi="ar"/>
        </w:rPr>
        <w:t>的通知》</w:t>
      </w:r>
      <w:r>
        <w:rPr>
          <w:rFonts w:hint="eastAsia" w:ascii="宋体" w:hAnsi="宋体" w:cs="宋体"/>
          <w:b/>
          <w:snapToGrid w:val="0"/>
          <w:kern w:val="21"/>
          <w:sz w:val="24"/>
          <w:szCs w:val="22"/>
        </w:rPr>
        <w:t>（财库〔2020〕46号）价格扣减条件的投标人提交）</w:t>
      </w:r>
    </w:p>
    <w:p w14:paraId="50D538C1">
      <w:pPr>
        <w:keepNext/>
        <w:keepLines/>
        <w:spacing w:before="120" w:after="120" w:line="360" w:lineRule="auto"/>
        <w:ind w:left="425"/>
        <w:jc w:val="center"/>
        <w:outlineLvl w:val="1"/>
        <w:rPr>
          <w:rFonts w:ascii="Arial" w:hAnsi="Arial"/>
          <w:b/>
          <w:bCs/>
          <w:sz w:val="32"/>
          <w:szCs w:val="36"/>
        </w:rPr>
      </w:pPr>
      <w:bookmarkStart w:id="503" w:name="_Toc103787185"/>
      <w:bookmarkStart w:id="504" w:name="_Toc188022216"/>
      <w:r>
        <w:rPr>
          <w:rFonts w:hint="eastAsia" w:ascii="Arial" w:hAnsi="Arial"/>
          <w:b/>
          <w:bCs/>
          <w:sz w:val="32"/>
          <w:szCs w:val="36"/>
        </w:rPr>
        <w:t>中小企业声明函</w:t>
      </w:r>
      <w:bookmarkEnd w:id="503"/>
      <w:bookmarkEnd w:id="504"/>
    </w:p>
    <w:p w14:paraId="1EEF19E9">
      <w:pPr>
        <w:widowControl/>
        <w:spacing w:line="360" w:lineRule="auto"/>
        <w:ind w:firstLine="480" w:firstLineChars="200"/>
        <w:jc w:val="left"/>
        <w:rPr>
          <w:rFonts w:hint="eastAsia" w:hAnsi="宋体" w:cs="宋体"/>
          <w:sz w:val="24"/>
          <w:szCs w:val="24"/>
        </w:rPr>
      </w:pPr>
      <w:r>
        <w:rPr>
          <w:rFonts w:hint="eastAsia" w:hAnsi="宋体" w:cs="宋体"/>
          <w:kern w:val="0"/>
          <w:sz w:val="24"/>
          <w:szCs w:val="24"/>
          <w:lang w:bidi="ar"/>
        </w:rPr>
        <w:t>本公司（联合体）郑重声明，根据《政府采购促进中小企业发展管理办法》（财库﹝2020﹞46 号）的规定，本公司（联合体）参加</w:t>
      </w:r>
      <w:r>
        <w:rPr>
          <w:rFonts w:hint="eastAsia" w:hAnsi="宋体" w:cs="宋体"/>
          <w:kern w:val="0"/>
          <w:sz w:val="24"/>
          <w:szCs w:val="24"/>
          <w:u w:val="single"/>
          <w:lang w:bidi="ar"/>
        </w:rPr>
        <w:t xml:space="preserve">   （单位名称）   </w:t>
      </w:r>
      <w:r>
        <w:rPr>
          <w:rFonts w:hint="eastAsia" w:hAnsi="宋体" w:cs="宋体"/>
          <w:kern w:val="0"/>
          <w:sz w:val="24"/>
          <w:szCs w:val="24"/>
          <w:lang w:bidi="ar"/>
        </w:rPr>
        <w:t>的</w:t>
      </w:r>
      <w:r>
        <w:rPr>
          <w:rFonts w:hint="eastAsia" w:hAnsi="宋体" w:cs="宋体"/>
          <w:kern w:val="0"/>
          <w:sz w:val="24"/>
          <w:szCs w:val="24"/>
          <w:u w:val="single"/>
          <w:lang w:bidi="ar"/>
        </w:rPr>
        <w:t xml:space="preserve">   （项目名称）   </w:t>
      </w:r>
      <w:r>
        <w:rPr>
          <w:rFonts w:hint="eastAsia" w:hAnsi="宋体" w:cs="宋体"/>
          <w:kern w:val="0"/>
          <w:sz w:val="24"/>
          <w:szCs w:val="24"/>
          <w:lang w:bidi="ar"/>
        </w:rPr>
        <w:t>采购活动，服务全部由符合政策要求的中小企业承接。相关企业（含联合体中的中小企业、签订分包意向协议的中小企业）的具体情况如下：</w:t>
      </w:r>
    </w:p>
    <w:p w14:paraId="55C1B24C">
      <w:pPr>
        <w:widowControl/>
        <w:spacing w:line="360" w:lineRule="auto"/>
        <w:jc w:val="left"/>
        <w:rPr>
          <w:rFonts w:hint="eastAsia" w:hAnsi="宋体" w:cs="宋体"/>
          <w:sz w:val="24"/>
          <w:szCs w:val="24"/>
        </w:rPr>
      </w:pPr>
      <w:r>
        <w:rPr>
          <w:rFonts w:hint="eastAsia" w:hAnsi="宋体" w:cs="宋体"/>
          <w:kern w:val="0"/>
          <w:sz w:val="24"/>
          <w:szCs w:val="24"/>
          <w:lang w:bidi="ar"/>
        </w:rPr>
        <w:t>1.</w:t>
      </w:r>
      <w:r>
        <w:rPr>
          <w:rFonts w:hint="eastAsia" w:hAnsi="宋体" w:cs="宋体"/>
          <w:kern w:val="0"/>
          <w:sz w:val="24"/>
          <w:szCs w:val="24"/>
          <w:u w:val="single"/>
          <w:lang w:bidi="ar"/>
        </w:rPr>
        <w:t xml:space="preserve"> （标的名称） </w:t>
      </w:r>
      <w:r>
        <w:rPr>
          <w:rFonts w:hint="eastAsia" w:hAnsi="宋体" w:cs="宋体"/>
          <w:kern w:val="0"/>
          <w:sz w:val="24"/>
          <w:szCs w:val="24"/>
          <w:lang w:bidi="ar"/>
        </w:rPr>
        <w:t>，属于</w:t>
      </w:r>
      <w:r>
        <w:rPr>
          <w:rFonts w:hint="eastAsia" w:hAnsi="宋体" w:cs="宋体"/>
          <w:kern w:val="0"/>
          <w:sz w:val="24"/>
          <w:szCs w:val="24"/>
          <w:u w:val="single"/>
          <w:lang w:bidi="ar"/>
        </w:rPr>
        <w:t>（采购文件中明确的所属行业）</w:t>
      </w:r>
      <w:r>
        <w:rPr>
          <w:rFonts w:hint="eastAsia" w:hAnsi="宋体" w:cs="宋体"/>
          <w:kern w:val="0"/>
          <w:sz w:val="24"/>
          <w:szCs w:val="24"/>
          <w:lang w:bidi="ar"/>
        </w:rPr>
        <w:t>；承接企业为</w:t>
      </w:r>
      <w:r>
        <w:rPr>
          <w:rFonts w:hint="eastAsia" w:hAnsi="宋体" w:cs="宋体"/>
          <w:kern w:val="0"/>
          <w:sz w:val="24"/>
          <w:szCs w:val="24"/>
          <w:u w:val="single"/>
          <w:lang w:bidi="ar"/>
        </w:rPr>
        <w:t xml:space="preserve">   （企业名称）   </w:t>
      </w:r>
      <w:r>
        <w:rPr>
          <w:rFonts w:hint="eastAsia" w:hAnsi="宋体" w:cs="宋体"/>
          <w:kern w:val="0"/>
          <w:sz w:val="24"/>
          <w:szCs w:val="24"/>
          <w:lang w:bidi="ar"/>
        </w:rPr>
        <w:t>，从业人员</w:t>
      </w:r>
      <w:r>
        <w:rPr>
          <w:rFonts w:hint="eastAsia" w:hAnsi="宋体" w:cs="宋体"/>
          <w:kern w:val="0"/>
          <w:sz w:val="24"/>
          <w:szCs w:val="24"/>
          <w:u w:val="single"/>
          <w:lang w:bidi="ar"/>
        </w:rPr>
        <w:t xml:space="preserve">   </w:t>
      </w:r>
      <w:r>
        <w:rPr>
          <w:rFonts w:hint="eastAsia" w:hAnsi="宋体" w:cs="宋体"/>
          <w:kern w:val="0"/>
          <w:sz w:val="24"/>
          <w:szCs w:val="24"/>
          <w:lang w:bidi="ar"/>
        </w:rPr>
        <w:t>人，营业收入为</w:t>
      </w:r>
      <w:r>
        <w:rPr>
          <w:rFonts w:hint="eastAsia" w:hAnsi="宋体" w:cs="宋体"/>
          <w:kern w:val="0"/>
          <w:sz w:val="24"/>
          <w:szCs w:val="24"/>
          <w:u w:val="single"/>
          <w:lang w:bidi="ar"/>
        </w:rPr>
        <w:t xml:space="preserve">   </w:t>
      </w:r>
      <w:r>
        <w:rPr>
          <w:rFonts w:hint="eastAsia" w:hAnsi="宋体" w:cs="宋体"/>
          <w:kern w:val="0"/>
          <w:sz w:val="24"/>
          <w:szCs w:val="24"/>
          <w:lang w:bidi="ar"/>
        </w:rPr>
        <w:t>万元，资产总额为</w:t>
      </w:r>
      <w:r>
        <w:rPr>
          <w:rFonts w:hint="eastAsia" w:hAnsi="宋体" w:cs="宋体"/>
          <w:kern w:val="0"/>
          <w:sz w:val="24"/>
          <w:szCs w:val="24"/>
          <w:u w:val="single"/>
          <w:lang w:bidi="ar"/>
        </w:rPr>
        <w:t xml:space="preserve">   </w:t>
      </w:r>
      <w:r>
        <w:rPr>
          <w:rFonts w:hint="eastAsia" w:hAnsi="宋体" w:cs="宋体"/>
          <w:kern w:val="0"/>
          <w:sz w:val="24"/>
          <w:szCs w:val="24"/>
          <w:lang w:bidi="ar"/>
        </w:rPr>
        <w:t>万元</w:t>
      </w:r>
      <w:r>
        <w:rPr>
          <w:rFonts w:hint="eastAsia" w:hAnsi="宋体" w:cs="宋体"/>
          <w:kern w:val="0"/>
          <w:sz w:val="24"/>
          <w:szCs w:val="24"/>
          <w:vertAlign w:val="superscript"/>
          <w:lang w:bidi="ar"/>
        </w:rPr>
        <w:t>1</w:t>
      </w:r>
      <w:r>
        <w:rPr>
          <w:rFonts w:hint="eastAsia" w:hAnsi="宋体" w:cs="宋体"/>
          <w:kern w:val="0"/>
          <w:sz w:val="24"/>
          <w:szCs w:val="24"/>
          <w:lang w:bidi="ar"/>
        </w:rPr>
        <w:t>，属于</w:t>
      </w:r>
      <w:r>
        <w:rPr>
          <w:rFonts w:hint="eastAsia" w:hAnsi="宋体" w:cs="宋体"/>
          <w:kern w:val="0"/>
          <w:sz w:val="24"/>
          <w:szCs w:val="24"/>
          <w:u w:val="single"/>
          <w:lang w:bidi="ar"/>
        </w:rPr>
        <w:t>（中型企业、小型企业、微型企业）</w:t>
      </w:r>
      <w:r>
        <w:rPr>
          <w:rFonts w:hint="eastAsia" w:hAnsi="宋体" w:cs="宋体"/>
          <w:kern w:val="0"/>
          <w:sz w:val="24"/>
          <w:szCs w:val="24"/>
          <w:lang w:bidi="ar"/>
        </w:rPr>
        <w:t>；</w:t>
      </w:r>
    </w:p>
    <w:p w14:paraId="5FF551FF">
      <w:pPr>
        <w:widowControl/>
        <w:spacing w:line="360" w:lineRule="auto"/>
        <w:jc w:val="left"/>
        <w:rPr>
          <w:rFonts w:hint="eastAsia" w:hAnsi="宋体" w:cs="宋体"/>
          <w:kern w:val="0"/>
          <w:sz w:val="24"/>
          <w:szCs w:val="24"/>
          <w:lang w:bidi="ar"/>
        </w:rPr>
      </w:pPr>
    </w:p>
    <w:p w14:paraId="2E42866B">
      <w:pPr>
        <w:widowControl/>
        <w:spacing w:line="360" w:lineRule="auto"/>
        <w:jc w:val="left"/>
        <w:rPr>
          <w:rFonts w:hint="eastAsia" w:hAnsi="宋体" w:cs="宋体"/>
          <w:sz w:val="24"/>
          <w:szCs w:val="24"/>
        </w:rPr>
      </w:pPr>
      <w:r>
        <w:rPr>
          <w:rFonts w:hint="eastAsia" w:hAnsi="宋体" w:cs="宋体"/>
          <w:kern w:val="0"/>
          <w:sz w:val="24"/>
          <w:szCs w:val="24"/>
          <w:lang w:bidi="ar"/>
        </w:rPr>
        <w:t>……</w:t>
      </w:r>
    </w:p>
    <w:p w14:paraId="1F32B302">
      <w:pPr>
        <w:widowControl/>
        <w:spacing w:line="360" w:lineRule="auto"/>
        <w:jc w:val="left"/>
        <w:rPr>
          <w:rFonts w:hint="eastAsia" w:hAnsi="宋体" w:cs="宋体"/>
          <w:kern w:val="0"/>
          <w:sz w:val="24"/>
          <w:szCs w:val="24"/>
          <w:lang w:bidi="ar"/>
        </w:rPr>
      </w:pPr>
    </w:p>
    <w:p w14:paraId="492B80FA">
      <w:pPr>
        <w:widowControl/>
        <w:spacing w:line="360" w:lineRule="auto"/>
        <w:jc w:val="left"/>
        <w:rPr>
          <w:rFonts w:hint="eastAsia" w:hAnsi="宋体" w:cs="宋体"/>
          <w:sz w:val="24"/>
          <w:szCs w:val="24"/>
        </w:rPr>
      </w:pPr>
      <w:r>
        <w:rPr>
          <w:rFonts w:hint="eastAsia" w:hAnsi="宋体" w:cs="宋体"/>
          <w:kern w:val="0"/>
          <w:sz w:val="24"/>
          <w:szCs w:val="24"/>
          <w:lang w:bidi="ar"/>
        </w:rPr>
        <w:t>以上企业，不属于大企业的分支机构，不存在控股股东为大企业的情形，也不存在与大企业的负责人为同一人的情形。</w:t>
      </w:r>
    </w:p>
    <w:p w14:paraId="24FFD9F4">
      <w:pPr>
        <w:widowControl/>
        <w:spacing w:line="360" w:lineRule="auto"/>
        <w:jc w:val="left"/>
        <w:rPr>
          <w:rFonts w:hint="eastAsia" w:hAnsi="宋体" w:cs="宋体"/>
          <w:sz w:val="24"/>
          <w:szCs w:val="24"/>
        </w:rPr>
      </w:pPr>
      <w:r>
        <w:rPr>
          <w:rFonts w:hint="eastAsia" w:hAnsi="宋体" w:cs="宋体"/>
          <w:kern w:val="0"/>
          <w:sz w:val="24"/>
          <w:szCs w:val="24"/>
          <w:lang w:bidi="ar"/>
        </w:rPr>
        <w:t>本企业对上述声明内容的真实性负责。如有虚假，将依法承担相应责任。</w:t>
      </w:r>
    </w:p>
    <w:p w14:paraId="06592509">
      <w:pPr>
        <w:widowControl/>
        <w:spacing w:line="360" w:lineRule="auto"/>
        <w:jc w:val="left"/>
        <w:rPr>
          <w:rFonts w:hint="eastAsia" w:hAnsi="宋体" w:cs="宋体"/>
          <w:kern w:val="0"/>
          <w:sz w:val="24"/>
          <w:szCs w:val="24"/>
          <w:lang w:bidi="ar"/>
        </w:rPr>
      </w:pPr>
    </w:p>
    <w:p w14:paraId="24EE7102">
      <w:pPr>
        <w:widowControl/>
        <w:spacing w:line="360" w:lineRule="auto"/>
        <w:jc w:val="left"/>
        <w:rPr>
          <w:rFonts w:hint="eastAsia" w:hAnsi="宋体" w:cs="宋体"/>
          <w:sz w:val="24"/>
          <w:szCs w:val="24"/>
        </w:rPr>
      </w:pPr>
      <w:r>
        <w:rPr>
          <w:rFonts w:hint="eastAsia" w:hAnsi="宋体" w:cs="宋体"/>
          <w:kern w:val="0"/>
          <w:sz w:val="24"/>
          <w:szCs w:val="24"/>
          <w:lang w:bidi="ar"/>
        </w:rPr>
        <w:t>企业名称（盖章）：</w:t>
      </w:r>
    </w:p>
    <w:p w14:paraId="6A72300B">
      <w:pPr>
        <w:widowControl/>
        <w:spacing w:line="360" w:lineRule="auto"/>
        <w:jc w:val="left"/>
        <w:rPr>
          <w:rFonts w:hint="eastAsia" w:hAnsi="宋体" w:cs="宋体"/>
          <w:kern w:val="0"/>
          <w:sz w:val="24"/>
          <w:szCs w:val="24"/>
          <w:lang w:bidi="ar"/>
        </w:rPr>
      </w:pPr>
    </w:p>
    <w:p w14:paraId="39A9F96D">
      <w:pPr>
        <w:widowControl/>
        <w:spacing w:line="360" w:lineRule="auto"/>
        <w:jc w:val="left"/>
        <w:rPr>
          <w:rFonts w:hint="eastAsia" w:hAnsi="宋体" w:cs="宋体"/>
          <w:kern w:val="0"/>
          <w:sz w:val="24"/>
          <w:szCs w:val="24"/>
          <w:vertAlign w:val="superscript"/>
          <w:lang w:bidi="ar"/>
        </w:rPr>
      </w:pPr>
      <w:r>
        <w:rPr>
          <w:rFonts w:hint="eastAsia" w:hAnsi="宋体" w:cs="宋体"/>
          <w:kern w:val="0"/>
          <w:sz w:val="24"/>
          <w:szCs w:val="24"/>
          <w:lang w:bidi="ar"/>
        </w:rPr>
        <w:t>日 期：</w:t>
      </w:r>
    </w:p>
    <w:p w14:paraId="48D2A5DC">
      <w:pPr>
        <w:spacing w:before="120" w:beforeLines="50" w:line="360" w:lineRule="auto"/>
        <w:jc w:val="left"/>
        <w:rPr>
          <w:rFonts w:hint="eastAsia" w:ascii="仿宋" w:hAnsi="仿宋" w:eastAsia="仿宋" w:cs="宋体"/>
          <w:b/>
          <w:bCs/>
          <w:snapToGrid w:val="0"/>
          <w:kern w:val="0"/>
          <w:sz w:val="22"/>
          <w:szCs w:val="22"/>
          <w:lang w:bidi="ar"/>
        </w:rPr>
      </w:pPr>
      <w:r>
        <w:rPr>
          <w:rFonts w:hint="eastAsia" w:ascii="仿宋" w:hAnsi="仿宋" w:eastAsia="仿宋" w:cs="宋体"/>
          <w:b/>
          <w:bCs/>
          <w:snapToGrid w:val="0"/>
          <w:kern w:val="0"/>
          <w:sz w:val="22"/>
          <w:szCs w:val="22"/>
          <w:lang w:bidi="ar"/>
        </w:rPr>
        <w:t>①本项目采购标的对应的中小企业划型标准所属行业为：其他未列明行业。</w:t>
      </w:r>
      <w:r>
        <w:rPr>
          <w:rFonts w:hint="eastAsia" w:ascii="仿宋" w:hAnsi="仿宋" w:eastAsia="仿宋" w:cs="宋体"/>
          <w:b/>
          <w:bCs/>
          <w:kern w:val="0"/>
          <w:sz w:val="22"/>
          <w:szCs w:val="22"/>
          <w:lang w:bidi="ar"/>
        </w:rPr>
        <w:t>供应商应充分、准确地了解所提供服务的承接企业信息，对相关情况了解不清楚的，不建议提供中小企业声明函</w:t>
      </w:r>
      <w:r>
        <w:rPr>
          <w:rFonts w:hint="eastAsia" w:ascii="仿宋" w:hAnsi="仿宋" w:eastAsia="仿宋" w:cs="宋体"/>
          <w:b/>
          <w:bCs/>
          <w:snapToGrid w:val="0"/>
          <w:kern w:val="0"/>
          <w:sz w:val="22"/>
          <w:szCs w:val="22"/>
          <w:lang w:bidi="ar"/>
        </w:rPr>
        <w:t>。</w:t>
      </w:r>
    </w:p>
    <w:p w14:paraId="5431CBE7">
      <w:pPr>
        <w:spacing w:before="120" w:beforeLines="50" w:line="360" w:lineRule="auto"/>
        <w:jc w:val="left"/>
        <w:rPr>
          <w:rFonts w:hint="eastAsia" w:ascii="仿宋" w:hAnsi="仿宋" w:eastAsia="仿宋"/>
          <w:b/>
          <w:snapToGrid w:val="0"/>
          <w:kern w:val="21"/>
          <w:sz w:val="20"/>
        </w:rPr>
      </w:pPr>
      <w:r>
        <w:rPr>
          <w:rFonts w:hint="eastAsia" w:ascii="仿宋" w:hAnsi="仿宋" w:eastAsia="仿宋" w:cs="宋体"/>
          <w:b/>
          <w:bCs/>
          <w:snapToGrid w:val="0"/>
          <w:kern w:val="0"/>
          <w:sz w:val="22"/>
          <w:szCs w:val="22"/>
          <w:lang w:bidi="ar"/>
        </w:rPr>
        <w:t>②</w:t>
      </w:r>
      <w:r>
        <w:rPr>
          <w:rFonts w:hint="eastAsia" w:ascii="仿宋" w:hAnsi="仿宋" w:eastAsia="仿宋" w:cs="宋体"/>
          <w:b/>
          <w:snapToGrid w:val="0"/>
          <w:kern w:val="0"/>
          <w:sz w:val="22"/>
          <w:szCs w:val="22"/>
          <w:vertAlign w:val="superscript"/>
          <w:lang w:bidi="ar"/>
        </w:rPr>
        <w:t>1</w:t>
      </w:r>
      <w:r>
        <w:rPr>
          <w:rFonts w:hint="eastAsia" w:ascii="仿宋" w:hAnsi="仿宋" w:eastAsia="仿宋" w:cs="宋体"/>
          <w:b/>
          <w:bCs/>
          <w:snapToGrid w:val="0"/>
          <w:kern w:val="0"/>
          <w:sz w:val="22"/>
          <w:szCs w:val="22"/>
          <w:lang w:bidi="ar"/>
        </w:rPr>
        <w:t>从业人员、营业收入、资产总额填报上一年度数据，无上一年度数据的新成立企业可不填报</w:t>
      </w:r>
      <w:r>
        <w:rPr>
          <w:rFonts w:hint="eastAsia" w:ascii="仿宋" w:hAnsi="仿宋" w:eastAsia="仿宋"/>
          <w:b/>
          <w:snapToGrid w:val="0"/>
          <w:kern w:val="21"/>
          <w:sz w:val="20"/>
        </w:rPr>
        <w:t>。</w:t>
      </w:r>
    </w:p>
    <w:p w14:paraId="156834BD">
      <w:pPr>
        <w:spacing w:before="120" w:beforeLines="50" w:line="360" w:lineRule="auto"/>
        <w:jc w:val="left"/>
        <w:rPr>
          <w:rFonts w:hint="eastAsia" w:ascii="宋体" w:hAnsi="宋体" w:cs="宋体"/>
          <w:b/>
          <w:snapToGrid w:val="0"/>
          <w:kern w:val="21"/>
          <w:sz w:val="28"/>
          <w:szCs w:val="24"/>
        </w:rPr>
      </w:pPr>
      <w:r>
        <w:rPr>
          <w:rFonts w:hint="eastAsia" w:ascii="仿宋" w:hAnsi="仿宋" w:eastAsia="仿宋" w:cs="宋体"/>
          <w:b/>
          <w:bCs/>
          <w:snapToGrid w:val="0"/>
          <w:kern w:val="0"/>
          <w:sz w:val="22"/>
          <w:szCs w:val="22"/>
          <w:lang w:bidi="ar"/>
        </w:rPr>
        <w:t>③中小企业声明函由符合或享受财库〔2020〕46号规定的中小企业扶持政策的供应商提供，</w:t>
      </w:r>
      <w:r>
        <w:rPr>
          <w:rFonts w:hint="eastAsia" w:ascii="仿宋" w:hAnsi="仿宋" w:eastAsia="仿宋" w:cs="宋体"/>
          <w:b/>
          <w:snapToGrid w:val="0"/>
          <w:kern w:val="21"/>
          <w:szCs w:val="21"/>
        </w:rPr>
        <w:t>并对声明的真实性、合法性、有效性负责。</w:t>
      </w:r>
      <w:r>
        <w:rPr>
          <w:rFonts w:hint="eastAsia" w:ascii="宋体" w:hAnsi="宋体"/>
          <w:b/>
          <w:snapToGrid w:val="0"/>
          <w:kern w:val="21"/>
          <w:sz w:val="28"/>
          <w:szCs w:val="24"/>
          <w:lang w:bidi="ar"/>
        </w:rPr>
        <w:br w:type="page"/>
      </w:r>
    </w:p>
    <w:p w14:paraId="59BBE5A4">
      <w:pPr>
        <w:tabs>
          <w:tab w:val="left" w:pos="5580"/>
        </w:tabs>
        <w:spacing w:line="360" w:lineRule="auto"/>
        <w:jc w:val="center"/>
        <w:rPr>
          <w:rFonts w:hint="eastAsia" w:ascii="宋体" w:hAnsi="宋体" w:cs="宋体"/>
          <w:b/>
          <w:snapToGrid w:val="0"/>
          <w:kern w:val="21"/>
          <w:sz w:val="28"/>
          <w:szCs w:val="24"/>
          <w:lang w:bidi="ar"/>
        </w:rPr>
      </w:pPr>
    </w:p>
    <w:p w14:paraId="18659A26">
      <w:pPr>
        <w:tabs>
          <w:tab w:val="left" w:pos="5580"/>
        </w:tabs>
        <w:spacing w:line="480" w:lineRule="auto"/>
        <w:jc w:val="center"/>
        <w:rPr>
          <w:rFonts w:hint="eastAsia" w:ascii="宋体" w:hAnsi="宋体" w:cs="宋体"/>
          <w:b/>
          <w:snapToGrid w:val="0"/>
          <w:kern w:val="21"/>
          <w:sz w:val="28"/>
          <w:szCs w:val="24"/>
        </w:rPr>
      </w:pPr>
      <w:r>
        <w:rPr>
          <w:rFonts w:hint="eastAsia" w:ascii="宋体" w:hAnsi="宋体" w:cs="宋体"/>
          <w:b/>
          <w:snapToGrid w:val="0"/>
          <w:kern w:val="21"/>
          <w:sz w:val="24"/>
          <w:szCs w:val="22"/>
        </w:rPr>
        <w:t>《监狱企业证明文件》（复印件，符合《财政部 司法部关于政府采购支持监狱企业发展有关问题的通知》（财库〔2014〕68号）价格扣减条件的投标人提交）</w:t>
      </w:r>
    </w:p>
    <w:p w14:paraId="0CD767EB">
      <w:pPr>
        <w:keepNext/>
        <w:keepLines/>
        <w:spacing w:before="120" w:after="120" w:line="360" w:lineRule="auto"/>
        <w:ind w:left="425"/>
        <w:jc w:val="center"/>
        <w:outlineLvl w:val="1"/>
        <w:rPr>
          <w:rFonts w:ascii="Arial" w:hAnsi="Arial"/>
          <w:b/>
          <w:bCs/>
          <w:snapToGrid w:val="0"/>
          <w:kern w:val="21"/>
          <w:sz w:val="32"/>
          <w:szCs w:val="36"/>
        </w:rPr>
      </w:pPr>
      <w:bookmarkStart w:id="505" w:name="_Toc188022217"/>
      <w:r>
        <w:rPr>
          <w:rFonts w:ascii="Arial" w:hAnsi="Arial"/>
          <w:b/>
          <w:bCs/>
          <w:snapToGrid w:val="0"/>
          <w:kern w:val="21"/>
          <w:sz w:val="32"/>
          <w:szCs w:val="36"/>
        </w:rPr>
        <w:t>监狱企业证明文件</w:t>
      </w:r>
      <w:bookmarkEnd w:id="505"/>
    </w:p>
    <w:p w14:paraId="3EBA5A1E">
      <w:pPr>
        <w:spacing w:line="360" w:lineRule="auto"/>
        <w:ind w:firstLine="420" w:firstLineChars="200"/>
        <w:jc w:val="left"/>
        <w:rPr>
          <w:rFonts w:hint="eastAsia" w:ascii="宋体" w:hAnsi="宋体" w:cs="宋体"/>
          <w:snapToGrid w:val="0"/>
          <w:kern w:val="21"/>
          <w:szCs w:val="21"/>
        </w:rPr>
      </w:pPr>
      <w:r>
        <w:rPr>
          <w:rFonts w:hint="eastAsia" w:ascii="宋体" w:hAnsi="宋体" w:cs="宋体"/>
          <w:snapToGrid w:val="0"/>
          <w:kern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201023">
      <w:pPr>
        <w:spacing w:line="360" w:lineRule="auto"/>
        <w:ind w:firstLine="420" w:firstLineChars="200"/>
        <w:jc w:val="left"/>
        <w:rPr>
          <w:rFonts w:hint="eastAsia" w:ascii="宋体" w:hAnsi="宋体" w:cs="宋体"/>
          <w:snapToGrid w:val="0"/>
          <w:kern w:val="21"/>
          <w:szCs w:val="21"/>
        </w:rPr>
      </w:pPr>
      <w:r>
        <w:rPr>
          <w:rFonts w:hint="eastAsia" w:ascii="宋体" w:hAnsi="宋体" w:cs="宋体"/>
          <w:snapToGrid w:val="0"/>
          <w:kern w:val="21"/>
          <w:szCs w:val="21"/>
        </w:rPr>
        <w:t>监狱企业参加政府采购活动时，应当提供由省级以上监狱管理局、戒毒管理局（含新疆生产建设兵团）出具的属于监狱企业的证明文件。</w:t>
      </w:r>
    </w:p>
    <w:p w14:paraId="7F17BD04">
      <w:pPr>
        <w:widowControl/>
        <w:jc w:val="left"/>
        <w:rPr>
          <w:rFonts w:hint="eastAsia" w:ascii="宋体" w:hAnsi="宋体" w:cs="宋体"/>
          <w:b/>
          <w:snapToGrid w:val="0"/>
          <w:kern w:val="21"/>
          <w:sz w:val="28"/>
          <w:szCs w:val="28"/>
        </w:rPr>
      </w:pPr>
    </w:p>
    <w:p w14:paraId="4CBB4C65">
      <w:pPr>
        <w:spacing w:before="120" w:beforeLines="50" w:line="360" w:lineRule="auto"/>
        <w:jc w:val="left"/>
        <w:rPr>
          <w:rFonts w:hint="eastAsia" w:ascii="仿宋" w:hAnsi="仿宋" w:eastAsia="仿宋" w:cs="宋体"/>
          <w:b/>
          <w:bCs/>
          <w:snapToGrid w:val="0"/>
          <w:kern w:val="0"/>
          <w:sz w:val="22"/>
          <w:szCs w:val="22"/>
          <w:lang w:bidi="ar"/>
        </w:rPr>
      </w:pPr>
      <w:r>
        <w:rPr>
          <w:rFonts w:hint="eastAsia" w:ascii="仿宋" w:hAnsi="仿宋" w:eastAsia="仿宋" w:cs="宋体"/>
          <w:b/>
          <w:snapToGrid w:val="0"/>
          <w:kern w:val="21"/>
          <w:szCs w:val="21"/>
        </w:rPr>
        <w:t>注：符合条件的监狱企业在参加政府采购活动时，应当按《财政部 司法部关于政府采购支持监狱企业发展有关问题的通知》（财库〔2014〕68号）提供规定的《监狱企业证明文件》，并对提供的证明文件真实性、合法性、有效性负责</w:t>
      </w:r>
      <w:r>
        <w:rPr>
          <w:rFonts w:hint="eastAsia" w:ascii="仿宋" w:hAnsi="仿宋" w:eastAsia="仿宋" w:cs="宋体"/>
          <w:b/>
          <w:bCs/>
          <w:snapToGrid w:val="0"/>
          <w:kern w:val="0"/>
          <w:sz w:val="22"/>
          <w:szCs w:val="22"/>
          <w:lang w:bidi="ar"/>
        </w:rPr>
        <w:t>。</w:t>
      </w:r>
    </w:p>
    <w:p w14:paraId="486EA7F7">
      <w:pPr>
        <w:widowControl/>
        <w:jc w:val="left"/>
        <w:rPr>
          <w:rFonts w:hint="eastAsia" w:ascii="仿宋" w:hAnsi="仿宋" w:eastAsia="仿宋" w:cs="宋体"/>
          <w:b/>
          <w:snapToGrid w:val="0"/>
          <w:kern w:val="21"/>
          <w:szCs w:val="21"/>
        </w:rPr>
      </w:pPr>
    </w:p>
    <w:p w14:paraId="582E9070">
      <w:pPr>
        <w:widowControl/>
        <w:jc w:val="left"/>
        <w:rPr>
          <w:rFonts w:hint="eastAsia" w:ascii="宋体" w:hAnsi="宋体"/>
          <w:b/>
          <w:snapToGrid w:val="0"/>
          <w:kern w:val="21"/>
          <w:sz w:val="28"/>
          <w:szCs w:val="24"/>
        </w:rPr>
      </w:pPr>
    </w:p>
    <w:p w14:paraId="0D67ED23">
      <w:pPr>
        <w:widowControl/>
        <w:spacing w:before="100" w:beforeAutospacing="1" w:after="100" w:afterAutospacing="1" w:line="432" w:lineRule="auto"/>
        <w:ind w:firstLine="420"/>
        <w:jc w:val="left"/>
        <w:rPr>
          <w:rFonts w:hint="eastAsia" w:ascii="宋体" w:hAnsi="宋体"/>
          <w:snapToGrid w:val="0"/>
          <w:kern w:val="0"/>
          <w:szCs w:val="21"/>
        </w:rPr>
      </w:pPr>
      <w:r>
        <w:rPr>
          <w:rFonts w:hint="eastAsia" w:ascii="宋体" w:hAnsi="宋体"/>
          <w:snapToGrid w:val="0"/>
          <w:kern w:val="0"/>
          <w:szCs w:val="21"/>
        </w:rPr>
        <w:t>供应商名称（加盖单位公章）：</w:t>
      </w:r>
    </w:p>
    <w:p w14:paraId="67010006">
      <w:pPr>
        <w:widowControl/>
        <w:spacing w:before="100" w:beforeAutospacing="1" w:after="100" w:afterAutospacing="1" w:line="432" w:lineRule="auto"/>
        <w:ind w:firstLine="420"/>
        <w:jc w:val="left"/>
        <w:rPr>
          <w:rFonts w:hint="eastAsia" w:ascii="宋体" w:hAnsi="宋体"/>
          <w:snapToGrid w:val="0"/>
          <w:kern w:val="0"/>
          <w:szCs w:val="21"/>
        </w:rPr>
      </w:pPr>
      <w:r>
        <w:rPr>
          <w:rFonts w:hint="eastAsia" w:ascii="宋体" w:hAnsi="宋体"/>
          <w:snapToGrid w:val="0"/>
          <w:kern w:val="0"/>
          <w:szCs w:val="21"/>
        </w:rPr>
        <w:t>法定代表人或委托代理人（签字）：</w:t>
      </w:r>
    </w:p>
    <w:p w14:paraId="2C6ADBBE">
      <w:pPr>
        <w:widowControl/>
        <w:spacing w:before="100" w:beforeAutospacing="1" w:after="100" w:afterAutospacing="1" w:line="432" w:lineRule="auto"/>
        <w:ind w:firstLine="420"/>
        <w:jc w:val="left"/>
        <w:rPr>
          <w:rFonts w:hint="eastAsia" w:ascii="宋体" w:hAnsi="宋体"/>
          <w:snapToGrid w:val="0"/>
          <w:kern w:val="0"/>
          <w:szCs w:val="21"/>
        </w:rPr>
      </w:pPr>
      <w:r>
        <w:rPr>
          <w:rFonts w:hint="eastAsia" w:ascii="宋体" w:hAnsi="宋体"/>
          <w:snapToGrid w:val="0"/>
          <w:kern w:val="0"/>
          <w:szCs w:val="21"/>
        </w:rPr>
        <w:t>日   期：　　</w:t>
      </w:r>
    </w:p>
    <w:p w14:paraId="1A7CE1A4">
      <w:pPr>
        <w:widowControl/>
        <w:spacing w:before="78" w:beforeAutospacing="1" w:after="100" w:afterAutospacing="1" w:line="432" w:lineRule="auto"/>
        <w:ind w:firstLine="420"/>
        <w:jc w:val="left"/>
        <w:rPr>
          <w:rFonts w:hint="eastAsia" w:ascii="宋体" w:hAnsi="宋体"/>
          <w:snapToGrid w:val="0"/>
          <w:kern w:val="0"/>
          <w:szCs w:val="21"/>
        </w:rPr>
      </w:pPr>
    </w:p>
    <w:p w14:paraId="43E90D58">
      <w:pPr>
        <w:widowControl/>
        <w:jc w:val="left"/>
        <w:rPr>
          <w:rFonts w:hint="eastAsia" w:ascii="宋体" w:hAnsi="宋体"/>
          <w:b/>
          <w:snapToGrid w:val="0"/>
          <w:kern w:val="21"/>
          <w:sz w:val="28"/>
          <w:szCs w:val="24"/>
        </w:rPr>
      </w:pPr>
    </w:p>
    <w:p w14:paraId="5EB1CEB8">
      <w:pPr>
        <w:widowControl/>
        <w:spacing w:line="360" w:lineRule="auto"/>
        <w:jc w:val="left"/>
        <w:rPr>
          <w:rFonts w:hint="eastAsia" w:ascii="宋体" w:hAnsi="宋体" w:cs="宋体"/>
          <w:b/>
          <w:snapToGrid w:val="0"/>
          <w:kern w:val="21"/>
          <w:szCs w:val="21"/>
        </w:rPr>
      </w:pPr>
    </w:p>
    <w:p w14:paraId="66545C4E">
      <w:pPr>
        <w:widowControl/>
        <w:spacing w:line="360" w:lineRule="auto"/>
        <w:jc w:val="left"/>
        <w:rPr>
          <w:rFonts w:hint="eastAsia" w:ascii="宋体" w:hAnsi="宋体" w:cs="宋体"/>
          <w:b/>
          <w:snapToGrid w:val="0"/>
          <w:kern w:val="21"/>
          <w:szCs w:val="21"/>
        </w:rPr>
      </w:pPr>
      <w:r>
        <w:rPr>
          <w:rFonts w:hint="eastAsia" w:ascii="宋体" w:hAnsi="宋体" w:cs="宋体"/>
          <w:b/>
          <w:snapToGrid w:val="0"/>
          <w:kern w:val="21"/>
          <w:szCs w:val="21"/>
        </w:rPr>
        <w:br w:type="page"/>
      </w:r>
    </w:p>
    <w:p w14:paraId="4D661904">
      <w:pPr>
        <w:tabs>
          <w:tab w:val="left" w:pos="5580"/>
        </w:tabs>
        <w:spacing w:line="360" w:lineRule="auto"/>
        <w:jc w:val="center"/>
        <w:rPr>
          <w:rFonts w:hint="eastAsia" w:ascii="宋体" w:hAnsi="宋体" w:cs="宋体"/>
          <w:b/>
          <w:snapToGrid w:val="0"/>
          <w:kern w:val="21"/>
          <w:sz w:val="26"/>
          <w:szCs w:val="26"/>
        </w:rPr>
      </w:pPr>
      <w:r>
        <w:rPr>
          <w:rFonts w:hint="eastAsia" w:ascii="宋体" w:hAnsi="宋体" w:cs="宋体"/>
          <w:b/>
          <w:snapToGrid w:val="0"/>
          <w:kern w:val="21"/>
          <w:sz w:val="26"/>
          <w:szCs w:val="26"/>
        </w:rPr>
        <w:t>《</w:t>
      </w:r>
      <w:r>
        <w:rPr>
          <w:rFonts w:hint="eastAsia" w:ascii="宋体" w:hAnsi="宋体" w:cs="宋体"/>
          <w:b/>
          <w:snapToGrid w:val="0"/>
          <w:kern w:val="21"/>
          <w:sz w:val="24"/>
          <w:szCs w:val="24"/>
        </w:rPr>
        <w:t>残疾人福利性单位声明函》（符合《三部门联合发布关于促进残疾人就业政府采购政策的通知》（财库〔2017〕141号）</w:t>
      </w:r>
      <w:r>
        <w:rPr>
          <w:rFonts w:hint="eastAsia" w:ascii="宋体" w:hAnsi="宋体" w:cs="宋体"/>
          <w:b/>
          <w:snapToGrid w:val="0"/>
          <w:kern w:val="21"/>
          <w:sz w:val="24"/>
          <w:szCs w:val="22"/>
        </w:rPr>
        <w:t>价格扣减条件</w:t>
      </w:r>
      <w:r>
        <w:rPr>
          <w:rFonts w:hint="eastAsia" w:ascii="宋体" w:hAnsi="宋体" w:cs="宋体"/>
          <w:b/>
          <w:snapToGrid w:val="0"/>
          <w:kern w:val="21"/>
          <w:sz w:val="24"/>
          <w:szCs w:val="24"/>
        </w:rPr>
        <w:t>的投标人提交）</w:t>
      </w:r>
    </w:p>
    <w:p w14:paraId="60DA91E2">
      <w:pPr>
        <w:keepNext/>
        <w:keepLines/>
        <w:spacing w:before="240" w:after="120" w:line="360" w:lineRule="auto"/>
        <w:ind w:left="425"/>
        <w:jc w:val="center"/>
        <w:outlineLvl w:val="1"/>
        <w:rPr>
          <w:rFonts w:ascii="Arial" w:hAnsi="Arial"/>
          <w:b/>
          <w:bCs/>
          <w:snapToGrid w:val="0"/>
          <w:kern w:val="21"/>
          <w:sz w:val="32"/>
          <w:szCs w:val="36"/>
        </w:rPr>
      </w:pPr>
      <w:bookmarkStart w:id="506" w:name="_Toc188022218"/>
      <w:r>
        <w:rPr>
          <w:rFonts w:hint="eastAsia" w:ascii="Arial" w:hAnsi="Arial"/>
          <w:b/>
          <w:bCs/>
          <w:snapToGrid w:val="0"/>
          <w:kern w:val="21"/>
          <w:sz w:val="32"/>
          <w:szCs w:val="36"/>
        </w:rPr>
        <w:t>残疾人福利性单位声明函</w:t>
      </w:r>
      <w:bookmarkEnd w:id="506"/>
    </w:p>
    <w:p w14:paraId="3C1B665D">
      <w:pPr>
        <w:spacing w:line="588" w:lineRule="exact"/>
        <w:ind w:firstLine="444" w:firstLineChars="200"/>
        <w:rPr>
          <w:rFonts w:hint="eastAsia" w:ascii="宋体" w:hAnsi="宋体"/>
          <w:snapToGrid w:val="0"/>
          <w:spacing w:val="6"/>
          <w:kern w:val="21"/>
          <w:szCs w:val="21"/>
        </w:rPr>
      </w:pPr>
      <w:r>
        <w:rPr>
          <w:rFonts w:hint="eastAsia" w:ascii="宋体" w:hAnsi="宋体"/>
          <w:snapToGrid w:val="0"/>
          <w:spacing w:val="6"/>
          <w:kern w:val="21"/>
          <w:szCs w:val="21"/>
        </w:rPr>
        <w:t>本单位郑重声明，根据《财政部民政部中国残疾人联合会关于促进残疾人就业政府采购政策的通知》（财库</w:t>
      </w:r>
      <w:r>
        <w:rPr>
          <w:rFonts w:hint="eastAsia" w:ascii="宋体" w:hAnsi="宋体"/>
          <w:snapToGrid w:val="0"/>
          <w:kern w:val="21"/>
          <w:szCs w:val="21"/>
        </w:rPr>
        <w:t>〔2017〕141</w:t>
      </w:r>
      <w:r>
        <w:rPr>
          <w:rFonts w:hint="eastAsia" w:ascii="宋体" w:hAnsi="宋体"/>
          <w:snapToGrid w:val="0"/>
          <w:spacing w:val="6"/>
          <w:kern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32E0C5">
      <w:pPr>
        <w:spacing w:line="588" w:lineRule="exact"/>
        <w:ind w:firstLine="444" w:firstLineChars="200"/>
        <w:rPr>
          <w:rFonts w:hint="eastAsia" w:ascii="宋体" w:hAnsi="宋体"/>
          <w:snapToGrid w:val="0"/>
          <w:spacing w:val="6"/>
          <w:kern w:val="21"/>
          <w:szCs w:val="21"/>
        </w:rPr>
      </w:pPr>
      <w:r>
        <w:rPr>
          <w:rFonts w:hint="eastAsia" w:ascii="宋体" w:hAnsi="宋体"/>
          <w:snapToGrid w:val="0"/>
          <w:spacing w:val="6"/>
          <w:kern w:val="21"/>
          <w:szCs w:val="21"/>
        </w:rPr>
        <w:t>本单位对上述声明的真实性负责。如有虚假，将依法承担相应责任。</w:t>
      </w:r>
    </w:p>
    <w:p w14:paraId="74E59704">
      <w:pPr>
        <w:spacing w:line="588" w:lineRule="exact"/>
        <w:ind w:firstLine="444" w:firstLineChars="200"/>
        <w:rPr>
          <w:rFonts w:hint="eastAsia" w:ascii="宋体" w:hAnsi="宋体"/>
          <w:snapToGrid w:val="0"/>
          <w:spacing w:val="6"/>
          <w:kern w:val="21"/>
          <w:szCs w:val="21"/>
        </w:rPr>
      </w:pPr>
    </w:p>
    <w:p w14:paraId="26DF702A">
      <w:pPr>
        <w:spacing w:line="588" w:lineRule="exact"/>
        <w:ind w:firstLine="444" w:firstLineChars="200"/>
        <w:rPr>
          <w:rFonts w:hint="eastAsia" w:ascii="宋体" w:hAnsi="宋体"/>
          <w:snapToGrid w:val="0"/>
          <w:spacing w:val="6"/>
          <w:kern w:val="21"/>
          <w:szCs w:val="21"/>
        </w:rPr>
      </w:pPr>
    </w:p>
    <w:p w14:paraId="64DEC177">
      <w:pPr>
        <w:tabs>
          <w:tab w:val="left" w:pos="4860"/>
        </w:tabs>
        <w:spacing w:line="588" w:lineRule="exact"/>
        <w:ind w:right="1560" w:firstLine="444" w:firstLineChars="200"/>
        <w:jc w:val="center"/>
        <w:rPr>
          <w:rFonts w:hint="eastAsia" w:ascii="宋体" w:hAnsi="宋体"/>
          <w:snapToGrid w:val="0"/>
          <w:spacing w:val="6"/>
          <w:kern w:val="21"/>
          <w:szCs w:val="21"/>
        </w:rPr>
      </w:pPr>
      <w:r>
        <w:rPr>
          <w:rFonts w:hint="eastAsia" w:ascii="宋体" w:hAnsi="宋体"/>
          <w:snapToGrid w:val="0"/>
          <w:spacing w:val="6"/>
          <w:kern w:val="21"/>
          <w:szCs w:val="21"/>
        </w:rPr>
        <w:t>单位名称（盖章）：</w:t>
      </w:r>
    </w:p>
    <w:p w14:paraId="50B0D3A3">
      <w:pPr>
        <w:tabs>
          <w:tab w:val="left" w:pos="4860"/>
        </w:tabs>
        <w:spacing w:line="588" w:lineRule="exact"/>
        <w:ind w:right="1560" w:firstLine="444" w:firstLineChars="200"/>
        <w:jc w:val="center"/>
        <w:rPr>
          <w:rFonts w:hint="eastAsia" w:ascii="宋体" w:hAnsi="宋体"/>
          <w:snapToGrid w:val="0"/>
          <w:spacing w:val="6"/>
          <w:kern w:val="21"/>
          <w:szCs w:val="21"/>
        </w:rPr>
      </w:pPr>
      <w:r>
        <w:rPr>
          <w:rFonts w:hint="eastAsia" w:ascii="宋体" w:hAnsi="宋体"/>
          <w:snapToGrid w:val="0"/>
          <w:spacing w:val="6"/>
          <w:kern w:val="21"/>
          <w:szCs w:val="21"/>
        </w:rPr>
        <w:t>日  期：</w:t>
      </w:r>
    </w:p>
    <w:p w14:paraId="2AB3F327">
      <w:pPr>
        <w:rPr>
          <w:rFonts w:hint="eastAsia" w:ascii="宋体" w:hAnsi="宋体"/>
          <w:b/>
          <w:snapToGrid w:val="0"/>
          <w:kern w:val="21"/>
          <w:szCs w:val="21"/>
        </w:rPr>
      </w:pPr>
    </w:p>
    <w:p w14:paraId="5483D7F6">
      <w:pPr>
        <w:rPr>
          <w:rFonts w:hint="eastAsia" w:ascii="宋体" w:hAnsi="宋体"/>
          <w:b/>
          <w:snapToGrid w:val="0"/>
          <w:kern w:val="21"/>
          <w:szCs w:val="21"/>
        </w:rPr>
      </w:pPr>
    </w:p>
    <w:p w14:paraId="6100EC6E">
      <w:pPr>
        <w:rPr>
          <w:rFonts w:hint="eastAsia" w:ascii="宋体" w:hAnsi="宋体"/>
          <w:b/>
          <w:snapToGrid w:val="0"/>
          <w:kern w:val="21"/>
          <w:szCs w:val="21"/>
        </w:rPr>
      </w:pPr>
    </w:p>
    <w:p w14:paraId="7B7B1FA9">
      <w:pPr>
        <w:widowControl/>
        <w:spacing w:line="360" w:lineRule="auto"/>
        <w:jc w:val="left"/>
        <w:rPr>
          <w:rFonts w:hint="eastAsia" w:ascii="宋体" w:hAnsi="宋体" w:cs="宋体"/>
          <w:b/>
          <w:snapToGrid w:val="0"/>
          <w:kern w:val="21"/>
          <w:szCs w:val="21"/>
        </w:rPr>
      </w:pPr>
      <w:r>
        <w:rPr>
          <w:rFonts w:hint="eastAsia" w:ascii="仿宋" w:hAnsi="仿宋" w:eastAsia="仿宋" w:cs="宋体"/>
          <w:b/>
          <w:snapToGrid w:val="0"/>
          <w:kern w:val="21"/>
          <w:szCs w:val="21"/>
        </w:rPr>
        <w:t>注：符合条件的残疾人福利性单位在参加政府采购活动时，应当按《三部门联合发布关于促进残疾人就业政府采购政策的通知》（财库〔2017〕141号）提供规定的《残疾人福利性单位声明函》，并对声明的真实性、合法性、有效性负责。</w:t>
      </w:r>
      <w:r>
        <w:rPr>
          <w:rFonts w:ascii="仿宋" w:hAnsi="仿宋" w:eastAsia="仿宋" w:cs="宋体"/>
          <w:b/>
          <w:snapToGrid w:val="0"/>
          <w:kern w:val="21"/>
          <w:szCs w:val="21"/>
        </w:rPr>
        <w:br w:type="textWrapping"/>
      </w:r>
    </w:p>
    <w:p w14:paraId="4AE57312">
      <w:pPr>
        <w:rPr>
          <w:rFonts w:hint="eastAsia" w:ascii="宋体" w:hAnsi="宋体" w:cs="黑体"/>
          <w:szCs w:val="32"/>
        </w:rPr>
      </w:pPr>
      <w:r>
        <w:rPr>
          <w:rFonts w:hint="eastAsia" w:ascii="宋体" w:hAnsi="宋体" w:cs="黑体"/>
          <w:szCs w:val="32"/>
        </w:rPr>
        <w:br w:type="page"/>
      </w:r>
    </w:p>
    <w:p w14:paraId="5F7C4FC8">
      <w:pPr>
        <w:pStyle w:val="7"/>
        <w:rPr>
          <w:rFonts w:hint="eastAsia" w:ascii="宋体" w:hAnsi="宋体" w:cs="黑体"/>
          <w:szCs w:val="32"/>
        </w:rPr>
      </w:pPr>
      <w:r>
        <w:rPr>
          <w:rFonts w:hint="eastAsia" w:ascii="宋体" w:hAnsi="宋体" w:cs="黑体"/>
          <w:szCs w:val="32"/>
        </w:rPr>
        <w:t>第三章 评标方法（综合</w:t>
      </w:r>
      <w:bookmarkEnd w:id="500"/>
      <w:bookmarkStart w:id="507" w:name="_Toc979"/>
      <w:r>
        <w:rPr>
          <w:rFonts w:hint="eastAsia" w:ascii="宋体" w:hAnsi="宋体" w:cs="黑体"/>
          <w:szCs w:val="32"/>
        </w:rPr>
        <w:t>评</w:t>
      </w:r>
      <w:bookmarkStart w:id="508" w:name="_Toc480817655"/>
      <w:r>
        <w:rPr>
          <w:rFonts w:hint="eastAsia" w:ascii="宋体" w:hAnsi="宋体" w:cs="黑体"/>
          <w:szCs w:val="32"/>
        </w:rPr>
        <w:t>分法）</w:t>
      </w:r>
      <w:bookmarkEnd w:id="501"/>
      <w:bookmarkEnd w:id="502"/>
      <w:bookmarkStart w:id="509" w:name="_Toc481694866"/>
    </w:p>
    <w:bookmarkEnd w:id="15"/>
    <w:bookmarkEnd w:id="16"/>
    <w:bookmarkEnd w:id="499"/>
    <w:bookmarkEnd w:id="507"/>
    <w:bookmarkEnd w:id="508"/>
    <w:bookmarkEnd w:id="509"/>
    <w:p w14:paraId="3F0D881E">
      <w:pPr>
        <w:keepNext/>
        <w:keepLines/>
        <w:spacing w:before="240" w:line="400" w:lineRule="exact"/>
        <w:jc w:val="center"/>
        <w:outlineLvl w:val="1"/>
        <w:rPr>
          <w:rFonts w:ascii="宋体" w:hAnsi="Arial"/>
          <w:b/>
          <w:spacing w:val="40"/>
          <w:sz w:val="32"/>
        </w:rPr>
      </w:pPr>
      <w:bookmarkStart w:id="510" w:name="_Toc488633639"/>
      <w:bookmarkStart w:id="511" w:name="_Toc489145774"/>
      <w:bookmarkStart w:id="512" w:name="_Toc26170536"/>
      <w:bookmarkStart w:id="513" w:name="_Toc4403300"/>
      <w:bookmarkStart w:id="514" w:name="_Toc26170616"/>
      <w:bookmarkStart w:id="515" w:name="_Toc28660"/>
      <w:r>
        <w:rPr>
          <w:rFonts w:hint="eastAsia" w:ascii="宋体" w:hAnsi="宋体"/>
          <w:b/>
          <w:spacing w:val="40"/>
          <w:sz w:val="32"/>
        </w:rPr>
        <w:t>评标方法前附表</w:t>
      </w:r>
      <w:bookmarkEnd w:id="510"/>
      <w:bookmarkEnd w:id="511"/>
      <w:bookmarkEnd w:id="512"/>
      <w:bookmarkEnd w:id="513"/>
      <w:bookmarkEnd w:id="514"/>
      <w:bookmarkEnd w:id="515"/>
    </w:p>
    <w:tbl>
      <w:tblPr>
        <w:tblStyle w:val="39"/>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005"/>
        <w:gridCol w:w="5816"/>
      </w:tblGrid>
      <w:tr w14:paraId="4A71D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646" w:type="dxa"/>
            <w:gridSpan w:val="2"/>
            <w:tcBorders>
              <w:top w:val="single" w:color="auto" w:sz="4" w:space="0"/>
              <w:left w:val="single" w:color="auto" w:sz="4" w:space="0"/>
              <w:bottom w:val="single" w:color="auto" w:sz="4" w:space="0"/>
              <w:right w:val="single" w:color="auto" w:sz="4" w:space="0"/>
            </w:tcBorders>
            <w:vAlign w:val="center"/>
          </w:tcPr>
          <w:p w14:paraId="052BC649">
            <w:pPr>
              <w:spacing w:line="480" w:lineRule="exact"/>
              <w:jc w:val="center"/>
              <w:rPr>
                <w:rFonts w:ascii="宋体" w:hAnsi="Calibri"/>
                <w:b/>
                <w:sz w:val="24"/>
                <w:szCs w:val="24"/>
              </w:rPr>
            </w:pPr>
            <w:r>
              <w:rPr>
                <w:rFonts w:hint="eastAsia" w:ascii="宋体" w:hAnsi="宋体"/>
                <w:b/>
                <w:sz w:val="24"/>
                <w:szCs w:val="24"/>
              </w:rPr>
              <w:t>条款号</w:t>
            </w:r>
          </w:p>
        </w:tc>
        <w:tc>
          <w:tcPr>
            <w:tcW w:w="2005" w:type="dxa"/>
            <w:tcBorders>
              <w:top w:val="single" w:color="auto" w:sz="4" w:space="0"/>
              <w:left w:val="single" w:color="auto" w:sz="4" w:space="0"/>
              <w:bottom w:val="single" w:color="auto" w:sz="4" w:space="0"/>
              <w:right w:val="single" w:color="auto" w:sz="4" w:space="0"/>
            </w:tcBorders>
            <w:vAlign w:val="center"/>
          </w:tcPr>
          <w:p w14:paraId="7B629AC2">
            <w:pPr>
              <w:spacing w:line="480" w:lineRule="exact"/>
              <w:jc w:val="center"/>
              <w:rPr>
                <w:rFonts w:ascii="宋体" w:hAnsi="Calibri"/>
                <w:b/>
                <w:sz w:val="24"/>
                <w:szCs w:val="24"/>
              </w:rPr>
            </w:pPr>
            <w:r>
              <w:rPr>
                <w:rFonts w:hint="eastAsia" w:ascii="宋体" w:hAnsi="宋体"/>
                <w:b/>
                <w:sz w:val="24"/>
                <w:szCs w:val="24"/>
              </w:rPr>
              <w:t>评</w:t>
            </w:r>
            <w:r>
              <w:rPr>
                <w:rFonts w:ascii="宋体" w:hAnsi="宋体"/>
                <w:b/>
                <w:sz w:val="24"/>
                <w:szCs w:val="24"/>
              </w:rPr>
              <w:t xml:space="preserve"> </w:t>
            </w:r>
            <w:r>
              <w:rPr>
                <w:rFonts w:hint="eastAsia" w:ascii="宋体" w:hAnsi="宋体"/>
                <w:b/>
                <w:sz w:val="24"/>
                <w:szCs w:val="24"/>
              </w:rPr>
              <w:t>审</w:t>
            </w:r>
            <w:r>
              <w:rPr>
                <w:rFonts w:ascii="宋体" w:hAnsi="宋体"/>
                <w:b/>
                <w:sz w:val="24"/>
                <w:szCs w:val="24"/>
              </w:rPr>
              <w:t xml:space="preserve"> </w:t>
            </w:r>
            <w:r>
              <w:rPr>
                <w:rFonts w:hint="eastAsia" w:ascii="宋体" w:hAnsi="宋体"/>
                <w:b/>
                <w:sz w:val="24"/>
                <w:szCs w:val="24"/>
              </w:rPr>
              <w:t>内</w:t>
            </w:r>
            <w:r>
              <w:rPr>
                <w:rFonts w:ascii="宋体" w:hAnsi="宋体"/>
                <w:b/>
                <w:sz w:val="24"/>
                <w:szCs w:val="24"/>
              </w:rPr>
              <w:t xml:space="preserve"> </w:t>
            </w:r>
            <w:r>
              <w:rPr>
                <w:rFonts w:hint="eastAsia" w:ascii="宋体" w:hAnsi="宋体"/>
                <w:b/>
                <w:sz w:val="24"/>
                <w:szCs w:val="24"/>
              </w:rPr>
              <w:t>容</w:t>
            </w:r>
          </w:p>
        </w:tc>
        <w:tc>
          <w:tcPr>
            <w:tcW w:w="5816" w:type="dxa"/>
            <w:tcBorders>
              <w:top w:val="single" w:color="auto" w:sz="4" w:space="0"/>
              <w:left w:val="single" w:color="auto" w:sz="4" w:space="0"/>
              <w:bottom w:val="single" w:color="auto" w:sz="4" w:space="0"/>
              <w:right w:val="single" w:color="auto" w:sz="4" w:space="0"/>
            </w:tcBorders>
            <w:vAlign w:val="center"/>
          </w:tcPr>
          <w:p w14:paraId="10D8062E">
            <w:pPr>
              <w:spacing w:line="480" w:lineRule="exact"/>
              <w:jc w:val="center"/>
              <w:rPr>
                <w:rFonts w:ascii="宋体" w:hAnsi="Calibri"/>
                <w:b/>
                <w:sz w:val="24"/>
                <w:szCs w:val="24"/>
              </w:rPr>
            </w:pPr>
            <w:r>
              <w:rPr>
                <w:rFonts w:hint="eastAsia" w:ascii="宋体" w:hAnsi="宋体"/>
                <w:b/>
                <w:sz w:val="24"/>
                <w:szCs w:val="24"/>
              </w:rPr>
              <w:t>评</w:t>
            </w:r>
            <w:r>
              <w:rPr>
                <w:rFonts w:ascii="宋体" w:hAnsi="宋体"/>
                <w:b/>
                <w:sz w:val="24"/>
                <w:szCs w:val="24"/>
              </w:rPr>
              <w:t xml:space="preserve"> </w:t>
            </w:r>
            <w:r>
              <w:rPr>
                <w:rFonts w:hint="eastAsia" w:ascii="宋体" w:hAnsi="宋体"/>
                <w:b/>
                <w:sz w:val="24"/>
                <w:szCs w:val="24"/>
              </w:rPr>
              <w:t>审</w:t>
            </w:r>
            <w:r>
              <w:rPr>
                <w:rFonts w:ascii="宋体" w:hAnsi="宋体"/>
                <w:b/>
                <w:sz w:val="24"/>
                <w:szCs w:val="24"/>
              </w:rPr>
              <w:t xml:space="preserve"> </w:t>
            </w:r>
            <w:r>
              <w:rPr>
                <w:rFonts w:hint="eastAsia" w:ascii="宋体" w:hAnsi="宋体"/>
                <w:b/>
                <w:sz w:val="24"/>
                <w:szCs w:val="24"/>
              </w:rPr>
              <w:t>标</w:t>
            </w:r>
            <w:r>
              <w:rPr>
                <w:rFonts w:ascii="宋体" w:hAnsi="宋体"/>
                <w:b/>
                <w:sz w:val="24"/>
                <w:szCs w:val="24"/>
              </w:rPr>
              <w:t xml:space="preserve"> </w:t>
            </w:r>
            <w:r>
              <w:rPr>
                <w:rFonts w:hint="eastAsia" w:ascii="宋体" w:hAnsi="宋体"/>
                <w:b/>
                <w:sz w:val="24"/>
                <w:szCs w:val="24"/>
              </w:rPr>
              <w:t>准</w:t>
            </w:r>
          </w:p>
        </w:tc>
      </w:tr>
      <w:tr w14:paraId="5124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0C39D52E">
            <w:pPr>
              <w:spacing w:line="480" w:lineRule="exact"/>
              <w:jc w:val="center"/>
              <w:rPr>
                <w:rFonts w:ascii="宋体" w:hAnsi="Calibri"/>
                <w:szCs w:val="21"/>
              </w:rPr>
            </w:pPr>
            <w:r>
              <w:rPr>
                <w:rFonts w:ascii="宋体" w:hAnsi="宋体"/>
                <w:szCs w:val="21"/>
              </w:rPr>
              <w:t>2.1.1</w:t>
            </w:r>
          </w:p>
        </w:tc>
        <w:tc>
          <w:tcPr>
            <w:tcW w:w="836" w:type="dxa"/>
            <w:tcBorders>
              <w:top w:val="single" w:color="auto" w:sz="4" w:space="0"/>
              <w:left w:val="single" w:color="auto" w:sz="4" w:space="0"/>
              <w:bottom w:val="single" w:color="auto" w:sz="4" w:space="0"/>
              <w:right w:val="single" w:color="auto" w:sz="4" w:space="0"/>
            </w:tcBorders>
            <w:vAlign w:val="center"/>
          </w:tcPr>
          <w:p w14:paraId="21B3F0F2">
            <w:pPr>
              <w:spacing w:line="480" w:lineRule="exact"/>
              <w:jc w:val="center"/>
              <w:rPr>
                <w:rFonts w:ascii="宋体" w:hAnsi="Calibri"/>
                <w:szCs w:val="21"/>
              </w:rPr>
            </w:pPr>
            <w:r>
              <w:rPr>
                <w:rFonts w:hint="eastAsia" w:ascii="宋体" w:hAnsi="宋体"/>
                <w:szCs w:val="21"/>
              </w:rPr>
              <w:t>资格审查标准</w:t>
            </w:r>
          </w:p>
        </w:tc>
        <w:tc>
          <w:tcPr>
            <w:tcW w:w="2005" w:type="dxa"/>
            <w:tcBorders>
              <w:top w:val="single" w:color="auto" w:sz="4" w:space="0"/>
              <w:left w:val="single" w:color="auto" w:sz="4" w:space="0"/>
              <w:bottom w:val="single" w:color="auto" w:sz="4" w:space="0"/>
              <w:right w:val="single" w:color="auto" w:sz="4" w:space="0"/>
            </w:tcBorders>
            <w:vAlign w:val="center"/>
          </w:tcPr>
          <w:p w14:paraId="0F2F4657">
            <w:pPr>
              <w:spacing w:line="480" w:lineRule="exact"/>
              <w:jc w:val="center"/>
              <w:rPr>
                <w:rFonts w:ascii="宋体" w:hAnsi="Calibri"/>
                <w:szCs w:val="21"/>
              </w:rPr>
            </w:pPr>
            <w:r>
              <w:rPr>
                <w:rFonts w:hint="eastAsia" w:ascii="宋体" w:hAnsi="宋体"/>
                <w:szCs w:val="21"/>
              </w:rPr>
              <w:t>资格条件</w:t>
            </w:r>
          </w:p>
        </w:tc>
        <w:tc>
          <w:tcPr>
            <w:tcW w:w="5816" w:type="dxa"/>
            <w:tcBorders>
              <w:top w:val="single" w:color="auto" w:sz="4" w:space="0"/>
              <w:left w:val="single" w:color="auto" w:sz="4" w:space="0"/>
              <w:bottom w:val="single" w:color="auto" w:sz="4" w:space="0"/>
              <w:right w:val="single" w:color="auto" w:sz="4" w:space="0"/>
            </w:tcBorders>
            <w:vAlign w:val="center"/>
          </w:tcPr>
          <w:p w14:paraId="23AA2397">
            <w:pPr>
              <w:spacing w:line="480" w:lineRule="exact"/>
              <w:jc w:val="center"/>
              <w:rPr>
                <w:rFonts w:ascii="宋体" w:hAnsi="Calibri"/>
                <w:szCs w:val="21"/>
              </w:rPr>
            </w:pPr>
            <w:r>
              <w:rPr>
                <w:rFonts w:hint="eastAsia" w:ascii="宋体" w:hAnsi="宋体"/>
                <w:szCs w:val="21"/>
              </w:rPr>
              <w:t>符合第二章《投标人须知》第</w:t>
            </w:r>
            <w:r>
              <w:rPr>
                <w:rFonts w:ascii="宋体" w:hAnsi="宋体"/>
                <w:szCs w:val="21"/>
              </w:rPr>
              <w:t>4</w:t>
            </w:r>
            <w:r>
              <w:rPr>
                <w:rFonts w:hint="eastAsia" w:ascii="宋体" w:hAnsi="宋体"/>
                <w:szCs w:val="21"/>
              </w:rPr>
              <w:t>条规定</w:t>
            </w:r>
          </w:p>
        </w:tc>
      </w:tr>
      <w:tr w14:paraId="7440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7268844B">
            <w:pPr>
              <w:spacing w:line="480" w:lineRule="exact"/>
              <w:jc w:val="center"/>
              <w:rPr>
                <w:rFonts w:ascii="宋体" w:hAnsi="Calibri"/>
                <w:szCs w:val="21"/>
              </w:rPr>
            </w:pPr>
            <w:r>
              <w:rPr>
                <w:rFonts w:ascii="宋体" w:hAnsi="宋体"/>
                <w:szCs w:val="21"/>
              </w:rPr>
              <w:t>2.1.2</w:t>
            </w:r>
          </w:p>
        </w:tc>
        <w:tc>
          <w:tcPr>
            <w:tcW w:w="836" w:type="dxa"/>
            <w:vMerge w:val="restart"/>
            <w:tcBorders>
              <w:top w:val="single" w:color="auto" w:sz="4" w:space="0"/>
              <w:left w:val="single" w:color="auto" w:sz="4" w:space="0"/>
              <w:bottom w:val="single" w:color="auto" w:sz="4" w:space="0"/>
              <w:right w:val="single" w:color="auto" w:sz="4" w:space="0"/>
            </w:tcBorders>
            <w:vAlign w:val="center"/>
          </w:tcPr>
          <w:p w14:paraId="2EA826BC">
            <w:pPr>
              <w:spacing w:line="480" w:lineRule="exact"/>
              <w:jc w:val="center"/>
              <w:rPr>
                <w:rFonts w:ascii="宋体" w:hAnsi="Calibri"/>
                <w:szCs w:val="21"/>
              </w:rPr>
            </w:pPr>
            <w:r>
              <w:rPr>
                <w:rFonts w:hint="eastAsia" w:ascii="宋体" w:hAnsi="宋体"/>
                <w:szCs w:val="21"/>
              </w:rPr>
              <w:t>符合性审查标准</w:t>
            </w:r>
          </w:p>
        </w:tc>
        <w:tc>
          <w:tcPr>
            <w:tcW w:w="2005" w:type="dxa"/>
            <w:tcBorders>
              <w:top w:val="single" w:color="auto" w:sz="4" w:space="0"/>
              <w:left w:val="single" w:color="auto" w:sz="4" w:space="0"/>
              <w:bottom w:val="single" w:color="auto" w:sz="4" w:space="0"/>
              <w:right w:val="single" w:color="auto" w:sz="4" w:space="0"/>
            </w:tcBorders>
            <w:vAlign w:val="center"/>
          </w:tcPr>
          <w:p w14:paraId="03E2CCF2">
            <w:pPr>
              <w:spacing w:line="480" w:lineRule="exact"/>
              <w:jc w:val="center"/>
              <w:rPr>
                <w:rFonts w:ascii="宋体" w:hAnsi="Calibri"/>
                <w:szCs w:val="21"/>
              </w:rPr>
            </w:pPr>
            <w:r>
              <w:rPr>
                <w:rFonts w:hint="eastAsia" w:ascii="宋体" w:hAnsi="宋体"/>
                <w:szCs w:val="21"/>
              </w:rPr>
              <w:t>投标有效期</w:t>
            </w:r>
          </w:p>
        </w:tc>
        <w:tc>
          <w:tcPr>
            <w:tcW w:w="5816" w:type="dxa"/>
            <w:tcBorders>
              <w:top w:val="single" w:color="auto" w:sz="4" w:space="0"/>
              <w:left w:val="single" w:color="auto" w:sz="4" w:space="0"/>
              <w:bottom w:val="single" w:color="auto" w:sz="4" w:space="0"/>
              <w:right w:val="single" w:color="auto" w:sz="4" w:space="0"/>
            </w:tcBorders>
            <w:vAlign w:val="center"/>
          </w:tcPr>
          <w:p w14:paraId="2EDD20CE">
            <w:pPr>
              <w:spacing w:line="480" w:lineRule="exact"/>
              <w:jc w:val="center"/>
              <w:rPr>
                <w:rFonts w:ascii="宋体" w:hAnsi="Calibri"/>
                <w:szCs w:val="21"/>
              </w:rPr>
            </w:pPr>
            <w:r>
              <w:rPr>
                <w:rFonts w:hint="eastAsia" w:ascii="宋体" w:hAnsi="宋体"/>
                <w:szCs w:val="21"/>
              </w:rPr>
              <w:t>符合第二章《投标人须知》第</w:t>
            </w:r>
            <w:r>
              <w:rPr>
                <w:rFonts w:ascii="宋体" w:hAnsi="宋体"/>
                <w:szCs w:val="21"/>
              </w:rPr>
              <w:t>17.1</w:t>
            </w:r>
            <w:r>
              <w:rPr>
                <w:rFonts w:hint="eastAsia" w:ascii="宋体" w:hAnsi="宋体"/>
                <w:szCs w:val="21"/>
              </w:rPr>
              <w:t>项规定</w:t>
            </w:r>
          </w:p>
        </w:tc>
      </w:tr>
      <w:tr w14:paraId="623A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23EB603">
            <w:pPr>
              <w:spacing w:line="480" w:lineRule="exact"/>
              <w:jc w:val="center"/>
              <w:rPr>
                <w:rFonts w:hint="eastAsia" w:ascii="宋体" w:hAnsi="宋体"/>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1AD97E90">
            <w:pPr>
              <w:spacing w:line="480" w:lineRule="exact"/>
              <w:jc w:val="center"/>
              <w:rPr>
                <w:rFonts w:hint="eastAsia" w:ascii="宋体" w:hAnsi="宋体"/>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24D91C40">
            <w:pPr>
              <w:spacing w:line="480" w:lineRule="exact"/>
              <w:jc w:val="center"/>
              <w:rPr>
                <w:rFonts w:hint="eastAsia" w:ascii="宋体" w:hAnsi="宋体"/>
                <w:szCs w:val="21"/>
              </w:rPr>
            </w:pPr>
            <w:r>
              <w:rPr>
                <w:rFonts w:hint="eastAsia" w:ascii="宋体" w:hAnsi="宋体"/>
                <w:szCs w:val="21"/>
              </w:rPr>
              <w:t>投标保证金</w:t>
            </w:r>
          </w:p>
        </w:tc>
        <w:tc>
          <w:tcPr>
            <w:tcW w:w="5816" w:type="dxa"/>
            <w:tcBorders>
              <w:top w:val="single" w:color="auto" w:sz="4" w:space="0"/>
              <w:left w:val="single" w:color="auto" w:sz="4" w:space="0"/>
              <w:bottom w:val="single" w:color="auto" w:sz="4" w:space="0"/>
              <w:right w:val="single" w:color="auto" w:sz="4" w:space="0"/>
            </w:tcBorders>
            <w:vAlign w:val="center"/>
          </w:tcPr>
          <w:p w14:paraId="381D9718">
            <w:pPr>
              <w:spacing w:line="480" w:lineRule="exact"/>
              <w:jc w:val="center"/>
              <w:rPr>
                <w:rFonts w:hint="eastAsia" w:ascii="宋体" w:hAnsi="宋体"/>
                <w:szCs w:val="21"/>
              </w:rPr>
            </w:pPr>
            <w:r>
              <w:rPr>
                <w:rFonts w:hint="eastAsia" w:ascii="宋体" w:hAnsi="宋体"/>
                <w:szCs w:val="21"/>
              </w:rPr>
              <w:t>符合第二章《投标人须知》第</w:t>
            </w:r>
            <w:r>
              <w:rPr>
                <w:rFonts w:ascii="宋体" w:hAnsi="宋体"/>
                <w:szCs w:val="21"/>
              </w:rPr>
              <w:t>18.1</w:t>
            </w:r>
            <w:r>
              <w:rPr>
                <w:rFonts w:hint="eastAsia" w:ascii="宋体" w:hAnsi="宋体"/>
                <w:szCs w:val="21"/>
              </w:rPr>
              <w:t>项规定</w:t>
            </w:r>
          </w:p>
        </w:tc>
      </w:tr>
      <w:tr w14:paraId="4BF3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79943D7E">
            <w:pPr>
              <w:spacing w:line="480" w:lineRule="exact"/>
              <w:jc w:val="center"/>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47080E6C">
            <w:pPr>
              <w:spacing w:line="480" w:lineRule="exact"/>
              <w:jc w:val="center"/>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1B1E249F">
            <w:pPr>
              <w:spacing w:line="480" w:lineRule="exact"/>
              <w:jc w:val="center"/>
              <w:rPr>
                <w:rFonts w:ascii="宋体" w:hAnsi="Calibri"/>
                <w:szCs w:val="21"/>
              </w:rPr>
            </w:pPr>
            <w:r>
              <w:rPr>
                <w:rFonts w:hint="eastAsia" w:ascii="宋体" w:hAnsi="宋体"/>
                <w:szCs w:val="21"/>
              </w:rPr>
              <w:t>投标报价表</w:t>
            </w:r>
          </w:p>
        </w:tc>
        <w:tc>
          <w:tcPr>
            <w:tcW w:w="5816" w:type="dxa"/>
            <w:tcBorders>
              <w:top w:val="single" w:color="auto" w:sz="4" w:space="0"/>
              <w:left w:val="single" w:color="auto" w:sz="4" w:space="0"/>
              <w:bottom w:val="single" w:color="auto" w:sz="4" w:space="0"/>
              <w:right w:val="single" w:color="auto" w:sz="4" w:space="0"/>
            </w:tcBorders>
            <w:vAlign w:val="center"/>
          </w:tcPr>
          <w:p w14:paraId="6E6FA400">
            <w:pPr>
              <w:spacing w:line="480" w:lineRule="exact"/>
              <w:jc w:val="center"/>
              <w:rPr>
                <w:rFonts w:ascii="宋体" w:hAnsi="Calibri"/>
                <w:szCs w:val="21"/>
              </w:rPr>
            </w:pPr>
            <w:r>
              <w:rPr>
                <w:rFonts w:hint="eastAsia" w:ascii="宋体" w:hAnsi="宋体"/>
                <w:szCs w:val="21"/>
              </w:rPr>
              <w:t>符合第五章《投标文件格式》中规定的格式及内容，提供开标一览表。</w:t>
            </w:r>
          </w:p>
        </w:tc>
      </w:tr>
      <w:tr w14:paraId="2CA8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5AC2DE0D">
            <w:pPr>
              <w:spacing w:line="480" w:lineRule="exact"/>
              <w:jc w:val="center"/>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00CD7364">
            <w:pPr>
              <w:spacing w:line="480" w:lineRule="exact"/>
              <w:jc w:val="center"/>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64D06E8F">
            <w:pPr>
              <w:spacing w:line="480" w:lineRule="exact"/>
              <w:jc w:val="center"/>
              <w:rPr>
                <w:rFonts w:ascii="宋体" w:hAnsi="Calibri"/>
                <w:szCs w:val="21"/>
              </w:rPr>
            </w:pPr>
            <w:r>
              <w:rPr>
                <w:rFonts w:hint="eastAsia" w:ascii="宋体" w:hAnsi="宋体"/>
                <w:szCs w:val="21"/>
              </w:rPr>
              <w:t>投标文件内容</w:t>
            </w:r>
          </w:p>
        </w:tc>
        <w:tc>
          <w:tcPr>
            <w:tcW w:w="5816" w:type="dxa"/>
            <w:tcBorders>
              <w:top w:val="single" w:color="auto" w:sz="4" w:space="0"/>
              <w:left w:val="single" w:color="auto" w:sz="4" w:space="0"/>
              <w:bottom w:val="single" w:color="auto" w:sz="4" w:space="0"/>
              <w:right w:val="single" w:color="auto" w:sz="4" w:space="0"/>
            </w:tcBorders>
            <w:vAlign w:val="center"/>
          </w:tcPr>
          <w:p w14:paraId="2B2E5CBD">
            <w:pPr>
              <w:spacing w:line="480" w:lineRule="exact"/>
              <w:jc w:val="center"/>
              <w:rPr>
                <w:rFonts w:ascii="宋体" w:hAnsi="Calibri"/>
                <w:szCs w:val="21"/>
              </w:rPr>
            </w:pPr>
            <w:r>
              <w:rPr>
                <w:rFonts w:hint="eastAsia" w:ascii="宋体" w:hAnsi="宋体"/>
                <w:szCs w:val="21"/>
              </w:rPr>
              <w:t>符合第五章《投标文件格式》中规定的格式及内容，有法定代表人或委托代理人签字或盖章，并加盖公章。</w:t>
            </w:r>
          </w:p>
        </w:tc>
      </w:tr>
      <w:tr w14:paraId="5D18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55C7D388">
            <w:pPr>
              <w:spacing w:line="480" w:lineRule="exact"/>
              <w:jc w:val="center"/>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E0AED8F">
            <w:pPr>
              <w:spacing w:line="480" w:lineRule="exact"/>
              <w:jc w:val="center"/>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34486908">
            <w:pPr>
              <w:spacing w:line="480" w:lineRule="exact"/>
              <w:jc w:val="center"/>
              <w:rPr>
                <w:rFonts w:ascii="宋体" w:hAnsi="Calibri"/>
                <w:szCs w:val="21"/>
              </w:rPr>
            </w:pPr>
            <w:r>
              <w:rPr>
                <w:rFonts w:hint="eastAsia" w:ascii="宋体" w:hAnsi="宋体"/>
                <w:szCs w:val="21"/>
              </w:rPr>
              <w:t>投标报价</w:t>
            </w:r>
          </w:p>
        </w:tc>
        <w:tc>
          <w:tcPr>
            <w:tcW w:w="5816" w:type="dxa"/>
            <w:tcBorders>
              <w:top w:val="single" w:color="auto" w:sz="4" w:space="0"/>
              <w:left w:val="single" w:color="auto" w:sz="4" w:space="0"/>
              <w:bottom w:val="single" w:color="auto" w:sz="4" w:space="0"/>
              <w:right w:val="single" w:color="auto" w:sz="4" w:space="0"/>
            </w:tcBorders>
            <w:vAlign w:val="center"/>
          </w:tcPr>
          <w:p w14:paraId="58F228E7">
            <w:pPr>
              <w:spacing w:line="480" w:lineRule="exact"/>
              <w:jc w:val="center"/>
              <w:rPr>
                <w:rFonts w:ascii="宋体" w:hAnsi="Calibri"/>
                <w:szCs w:val="21"/>
              </w:rPr>
            </w:pPr>
            <w:r>
              <w:rPr>
                <w:rFonts w:hint="eastAsia" w:ascii="宋体" w:hAnsi="宋体"/>
                <w:szCs w:val="21"/>
              </w:rPr>
              <w:t>符合投标人须知前附表规定，未出现缺项、漏项，对所投标包内所有内容作出完整唯一的投标报价。</w:t>
            </w:r>
          </w:p>
        </w:tc>
      </w:tr>
      <w:tr w14:paraId="1E64A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47071E8E">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772C0F24">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704DC4F2">
            <w:pPr>
              <w:spacing w:line="480" w:lineRule="exact"/>
              <w:jc w:val="center"/>
              <w:rPr>
                <w:rFonts w:ascii="宋体" w:hAnsi="Calibri"/>
                <w:szCs w:val="21"/>
              </w:rPr>
            </w:pPr>
            <w:r>
              <w:rPr>
                <w:rFonts w:hint="eastAsia" w:ascii="宋体" w:hAnsi="宋体"/>
                <w:szCs w:val="21"/>
              </w:rPr>
              <w:t>法定代表人身份证明书</w:t>
            </w:r>
          </w:p>
        </w:tc>
        <w:tc>
          <w:tcPr>
            <w:tcW w:w="5816" w:type="dxa"/>
            <w:tcBorders>
              <w:top w:val="single" w:color="auto" w:sz="4" w:space="0"/>
              <w:left w:val="single" w:color="auto" w:sz="4" w:space="0"/>
              <w:bottom w:val="single" w:color="auto" w:sz="4" w:space="0"/>
              <w:right w:val="single" w:color="auto" w:sz="4" w:space="0"/>
            </w:tcBorders>
            <w:vAlign w:val="center"/>
          </w:tcPr>
          <w:p w14:paraId="72897544">
            <w:pPr>
              <w:spacing w:line="480" w:lineRule="exact"/>
              <w:jc w:val="center"/>
              <w:rPr>
                <w:rFonts w:ascii="宋体" w:hAnsi="Calibri"/>
                <w:szCs w:val="21"/>
              </w:rPr>
            </w:pPr>
            <w:r>
              <w:rPr>
                <w:rFonts w:hint="eastAsia" w:ascii="宋体" w:hAnsi="宋体"/>
                <w:szCs w:val="21"/>
              </w:rPr>
              <w:t>符合第五章《投标文件格式》中规定的格式及内容，并加盖公章。</w:t>
            </w:r>
            <w:r>
              <w:rPr>
                <w:rFonts w:ascii="宋体" w:hAnsi="Calibri"/>
                <w:szCs w:val="21"/>
              </w:rPr>
              <w:t xml:space="preserve"> </w:t>
            </w:r>
          </w:p>
        </w:tc>
      </w:tr>
      <w:tr w14:paraId="6660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17632A88">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5263663E">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4A563343">
            <w:pPr>
              <w:spacing w:line="480" w:lineRule="exact"/>
              <w:jc w:val="center"/>
              <w:rPr>
                <w:rFonts w:ascii="宋体" w:hAnsi="Calibri"/>
                <w:szCs w:val="21"/>
              </w:rPr>
            </w:pPr>
            <w:r>
              <w:rPr>
                <w:rFonts w:hint="eastAsia" w:ascii="宋体" w:hAnsi="宋体"/>
                <w:szCs w:val="21"/>
              </w:rPr>
              <w:t>法定代表人授权委托书</w:t>
            </w:r>
          </w:p>
        </w:tc>
        <w:tc>
          <w:tcPr>
            <w:tcW w:w="5816" w:type="dxa"/>
            <w:tcBorders>
              <w:top w:val="single" w:color="auto" w:sz="4" w:space="0"/>
              <w:left w:val="single" w:color="auto" w:sz="4" w:space="0"/>
              <w:bottom w:val="single" w:color="auto" w:sz="4" w:space="0"/>
              <w:right w:val="single" w:color="auto" w:sz="4" w:space="0"/>
            </w:tcBorders>
            <w:vAlign w:val="center"/>
          </w:tcPr>
          <w:p w14:paraId="67F969E7">
            <w:pPr>
              <w:spacing w:line="480" w:lineRule="exact"/>
              <w:jc w:val="center"/>
              <w:rPr>
                <w:rFonts w:ascii="宋体" w:hAnsi="Calibri"/>
                <w:szCs w:val="21"/>
              </w:rPr>
            </w:pPr>
            <w:r>
              <w:rPr>
                <w:rFonts w:hint="eastAsia" w:ascii="宋体" w:hAnsi="宋体"/>
                <w:szCs w:val="21"/>
              </w:rPr>
              <w:t>符合第五章《投标文件格式》中规定的格式及内容，有法定代表人及委托代理人签字，并加盖公章。</w:t>
            </w:r>
            <w:r>
              <w:rPr>
                <w:rFonts w:ascii="宋体" w:hAnsi="Calibri"/>
                <w:szCs w:val="21"/>
              </w:rPr>
              <w:t xml:space="preserve"> </w:t>
            </w:r>
          </w:p>
        </w:tc>
      </w:tr>
      <w:tr w14:paraId="24C9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276FA1DA">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00A0F00E">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392603FB">
            <w:pPr>
              <w:spacing w:line="480" w:lineRule="exact"/>
              <w:jc w:val="center"/>
              <w:rPr>
                <w:rFonts w:ascii="宋体" w:hAnsi="Calibri"/>
                <w:szCs w:val="21"/>
              </w:rPr>
            </w:pPr>
            <w:r>
              <w:rPr>
                <w:rFonts w:hint="eastAsia" w:ascii="宋体" w:hAnsi="宋体"/>
                <w:szCs w:val="21"/>
              </w:rPr>
              <w:t>投标人具备参加政府采购活动条件承诺书</w:t>
            </w:r>
          </w:p>
        </w:tc>
        <w:tc>
          <w:tcPr>
            <w:tcW w:w="5816" w:type="dxa"/>
            <w:tcBorders>
              <w:top w:val="single" w:color="auto" w:sz="4" w:space="0"/>
              <w:left w:val="single" w:color="auto" w:sz="4" w:space="0"/>
              <w:bottom w:val="single" w:color="auto" w:sz="4" w:space="0"/>
              <w:right w:val="single" w:color="auto" w:sz="4" w:space="0"/>
            </w:tcBorders>
            <w:vAlign w:val="center"/>
          </w:tcPr>
          <w:p w14:paraId="02738530">
            <w:pPr>
              <w:spacing w:line="480" w:lineRule="exact"/>
              <w:jc w:val="center"/>
              <w:rPr>
                <w:rFonts w:ascii="宋体" w:hAnsi="Calibri"/>
                <w:szCs w:val="21"/>
              </w:rPr>
            </w:pPr>
            <w:r>
              <w:rPr>
                <w:rFonts w:hint="eastAsia" w:ascii="宋体" w:hAnsi="宋体"/>
                <w:szCs w:val="21"/>
              </w:rPr>
              <w:t>符合《中华人民共和国政府采购法》第二十二条规定</w:t>
            </w:r>
          </w:p>
        </w:tc>
      </w:tr>
      <w:tr w14:paraId="5BB0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54267AB3">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33E1A10">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607ACD60">
            <w:pPr>
              <w:spacing w:line="480" w:lineRule="exact"/>
              <w:jc w:val="center"/>
              <w:rPr>
                <w:rFonts w:ascii="宋体" w:hAnsi="Calibri"/>
                <w:szCs w:val="21"/>
              </w:rPr>
            </w:pPr>
            <w:r>
              <w:rPr>
                <w:rFonts w:hint="eastAsia" w:ascii="宋体" w:hAnsi="宋体"/>
                <w:szCs w:val="21"/>
              </w:rPr>
              <w:t>其他实质性要求</w:t>
            </w:r>
          </w:p>
        </w:tc>
        <w:tc>
          <w:tcPr>
            <w:tcW w:w="5816" w:type="dxa"/>
            <w:tcBorders>
              <w:top w:val="single" w:color="auto" w:sz="4" w:space="0"/>
              <w:left w:val="single" w:color="auto" w:sz="4" w:space="0"/>
              <w:bottom w:val="single" w:color="auto" w:sz="4" w:space="0"/>
              <w:right w:val="single" w:color="auto" w:sz="4" w:space="0"/>
            </w:tcBorders>
            <w:vAlign w:val="center"/>
          </w:tcPr>
          <w:p w14:paraId="6225B57D">
            <w:pPr>
              <w:spacing w:line="480" w:lineRule="exact"/>
              <w:jc w:val="center"/>
              <w:rPr>
                <w:rFonts w:ascii="宋体" w:hAnsi="Calibri"/>
                <w:szCs w:val="21"/>
              </w:rPr>
            </w:pPr>
            <w:r>
              <w:rPr>
                <w:rFonts w:hint="eastAsia" w:ascii="宋体" w:hAnsi="Calibri"/>
                <w:szCs w:val="21"/>
              </w:rPr>
              <w:t>实质性响应招标文件中标注▲条款内容</w:t>
            </w:r>
          </w:p>
        </w:tc>
      </w:tr>
      <w:tr w14:paraId="059C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184E16E3">
            <w:pPr>
              <w:spacing w:line="480" w:lineRule="exact"/>
              <w:rPr>
                <w:rFonts w:ascii="宋体" w:hAnsi="Calibri"/>
                <w:szCs w:val="21"/>
              </w:rPr>
            </w:pPr>
            <w:r>
              <w:rPr>
                <w:rFonts w:ascii="宋体" w:hAnsi="宋体"/>
                <w:szCs w:val="21"/>
              </w:rPr>
              <w:t>2.2</w:t>
            </w:r>
          </w:p>
        </w:tc>
        <w:tc>
          <w:tcPr>
            <w:tcW w:w="836" w:type="dxa"/>
            <w:vMerge w:val="restart"/>
            <w:tcBorders>
              <w:top w:val="single" w:color="auto" w:sz="4" w:space="0"/>
              <w:left w:val="single" w:color="auto" w:sz="4" w:space="0"/>
              <w:bottom w:val="single" w:color="auto" w:sz="4" w:space="0"/>
              <w:right w:val="single" w:color="auto" w:sz="4" w:space="0"/>
            </w:tcBorders>
            <w:vAlign w:val="center"/>
          </w:tcPr>
          <w:p w14:paraId="06D0CF92">
            <w:pPr>
              <w:spacing w:line="480" w:lineRule="exact"/>
              <w:jc w:val="center"/>
              <w:rPr>
                <w:rFonts w:ascii="宋体" w:hAnsi="Calibri"/>
                <w:szCs w:val="21"/>
              </w:rPr>
            </w:pPr>
            <w:r>
              <w:rPr>
                <w:rFonts w:hint="eastAsia" w:ascii="宋体" w:hAnsi="宋体"/>
                <w:szCs w:val="21"/>
              </w:rPr>
              <w:t>分值构成与评分标准</w:t>
            </w:r>
          </w:p>
        </w:tc>
        <w:tc>
          <w:tcPr>
            <w:tcW w:w="2005" w:type="dxa"/>
            <w:tcBorders>
              <w:top w:val="single" w:color="auto" w:sz="4" w:space="0"/>
              <w:left w:val="single" w:color="auto" w:sz="4" w:space="0"/>
              <w:bottom w:val="single" w:color="auto" w:sz="4" w:space="0"/>
              <w:right w:val="single" w:color="auto" w:sz="4" w:space="0"/>
            </w:tcBorders>
            <w:vAlign w:val="center"/>
          </w:tcPr>
          <w:p w14:paraId="13B7C3FF">
            <w:pPr>
              <w:snapToGrid w:val="0"/>
              <w:spacing w:line="480" w:lineRule="exact"/>
              <w:rPr>
                <w:rFonts w:hint="eastAsia" w:ascii="Calibri" w:hAnsi="宋体" w:cs="宋体"/>
                <w:szCs w:val="21"/>
              </w:rPr>
            </w:pPr>
            <w:r>
              <w:rPr>
                <w:rFonts w:ascii="Calibri" w:hAnsi="宋体" w:cs="宋体"/>
                <w:szCs w:val="21"/>
              </w:rPr>
              <w:t>1</w:t>
            </w:r>
            <w:r>
              <w:rPr>
                <w:rFonts w:hint="eastAsia" w:ascii="Calibri" w:hAnsi="宋体" w:cs="宋体"/>
                <w:szCs w:val="21"/>
              </w:rPr>
              <w:t>）</w:t>
            </w:r>
            <w:r>
              <w:rPr>
                <w:rFonts w:hint="eastAsia" w:ascii="Calibri" w:hAnsi="宋体"/>
                <w:szCs w:val="21"/>
              </w:rPr>
              <w:t>评审得分计算公式</w:t>
            </w:r>
          </w:p>
        </w:tc>
        <w:tc>
          <w:tcPr>
            <w:tcW w:w="5816" w:type="dxa"/>
            <w:tcBorders>
              <w:top w:val="single" w:color="auto" w:sz="4" w:space="0"/>
              <w:left w:val="single" w:color="auto" w:sz="4" w:space="0"/>
              <w:bottom w:val="single" w:color="auto" w:sz="4" w:space="0"/>
              <w:right w:val="single" w:color="auto" w:sz="4" w:space="0"/>
            </w:tcBorders>
            <w:vAlign w:val="center"/>
          </w:tcPr>
          <w:p w14:paraId="0BE6CAB5">
            <w:pPr>
              <w:spacing w:line="480" w:lineRule="exact"/>
              <w:rPr>
                <w:rFonts w:hint="eastAsia" w:ascii="宋体" w:hAnsi="宋体"/>
                <w:szCs w:val="21"/>
              </w:rPr>
            </w:pPr>
            <w:r>
              <w:rPr>
                <w:rFonts w:hint="eastAsia" w:ascii="宋体" w:hAnsi="宋体"/>
                <w:szCs w:val="21"/>
              </w:rPr>
              <w:t>投标人的评审得分满分100分</w:t>
            </w:r>
          </w:p>
          <w:p w14:paraId="2FFB36A8">
            <w:pPr>
              <w:spacing w:line="480" w:lineRule="exact"/>
              <w:rPr>
                <w:rFonts w:hint="eastAsia" w:ascii="宋体" w:hAnsi="宋体"/>
                <w:szCs w:val="21"/>
              </w:rPr>
            </w:pPr>
            <w:r>
              <w:rPr>
                <w:rFonts w:hint="eastAsia" w:ascii="宋体" w:hAnsi="宋体"/>
                <w:szCs w:val="21"/>
              </w:rPr>
              <w:t>投标人的评审得分＝F1＋F2</w:t>
            </w:r>
          </w:p>
          <w:p w14:paraId="536C87A6">
            <w:pPr>
              <w:spacing w:line="480" w:lineRule="exact"/>
              <w:rPr>
                <w:rFonts w:hint="eastAsia" w:ascii="Calibri" w:hAnsi="宋体"/>
                <w:szCs w:val="21"/>
              </w:rPr>
            </w:pPr>
            <w:r>
              <w:rPr>
                <w:rFonts w:hint="eastAsia" w:ascii="宋体" w:hAnsi="宋体"/>
                <w:szCs w:val="21"/>
              </w:rPr>
              <w:t>其中：F1、F2分别为报价评分、技术和商务部分评分2项评审因素的汇总得分。</w:t>
            </w:r>
          </w:p>
        </w:tc>
      </w:tr>
      <w:tr w14:paraId="457B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9F6519A">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29A57CE1">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4CB487D9">
            <w:pPr>
              <w:snapToGrid w:val="0"/>
              <w:spacing w:line="480" w:lineRule="exact"/>
              <w:rPr>
                <w:rFonts w:hint="eastAsia" w:ascii="Calibri" w:hAnsi="宋体" w:cs="宋体"/>
                <w:szCs w:val="21"/>
              </w:rPr>
            </w:pPr>
            <w:r>
              <w:rPr>
                <w:rFonts w:ascii="Calibri" w:hAnsi="宋体" w:cs="宋体"/>
                <w:szCs w:val="21"/>
              </w:rPr>
              <w:t>2</w:t>
            </w:r>
            <w:r>
              <w:rPr>
                <w:rFonts w:hint="eastAsia" w:ascii="Calibri" w:hAnsi="宋体" w:cs="宋体"/>
                <w:szCs w:val="21"/>
              </w:rPr>
              <w:t>）</w:t>
            </w:r>
            <w:r>
              <w:rPr>
                <w:rFonts w:hint="eastAsia" w:ascii="Calibri" w:hAnsi="宋体"/>
                <w:szCs w:val="21"/>
              </w:rPr>
              <w:t>评审因素权重</w:t>
            </w:r>
          </w:p>
        </w:tc>
        <w:tc>
          <w:tcPr>
            <w:tcW w:w="5816" w:type="dxa"/>
            <w:tcBorders>
              <w:top w:val="single" w:color="auto" w:sz="4" w:space="0"/>
              <w:left w:val="single" w:color="auto" w:sz="4" w:space="0"/>
              <w:bottom w:val="single" w:color="auto" w:sz="4" w:space="0"/>
              <w:right w:val="single" w:color="auto" w:sz="4" w:space="0"/>
            </w:tcBorders>
            <w:vAlign w:val="center"/>
          </w:tcPr>
          <w:p w14:paraId="44CC6DF1">
            <w:pPr>
              <w:spacing w:line="480" w:lineRule="exact"/>
              <w:rPr>
                <w:rFonts w:hint="eastAsia" w:ascii="宋体" w:hAnsi="宋体"/>
                <w:szCs w:val="21"/>
              </w:rPr>
            </w:pPr>
            <w:r>
              <w:rPr>
                <w:rFonts w:hint="eastAsia" w:ascii="宋体" w:hAnsi="宋体"/>
                <w:szCs w:val="21"/>
              </w:rPr>
              <w:t>报价评分F1满分</w:t>
            </w:r>
            <w:r>
              <w:rPr>
                <w:rFonts w:ascii="宋体" w:hAnsi="宋体"/>
                <w:szCs w:val="21"/>
              </w:rPr>
              <w:t>1</w:t>
            </w:r>
            <w:r>
              <w:rPr>
                <w:rFonts w:hint="eastAsia" w:ascii="宋体" w:hAnsi="宋体"/>
                <w:szCs w:val="21"/>
              </w:rPr>
              <w:t>0分。</w:t>
            </w:r>
          </w:p>
          <w:p w14:paraId="055914B1">
            <w:pPr>
              <w:spacing w:line="480" w:lineRule="exact"/>
              <w:rPr>
                <w:rFonts w:hint="eastAsia" w:ascii="Calibri" w:hAnsi="宋体"/>
                <w:szCs w:val="21"/>
              </w:rPr>
            </w:pPr>
            <w:r>
              <w:rPr>
                <w:rFonts w:hint="eastAsia" w:ascii="宋体" w:hAnsi="宋体"/>
                <w:szCs w:val="21"/>
              </w:rPr>
              <w:t>技术和商务部分评分F2满分90分。</w:t>
            </w:r>
          </w:p>
        </w:tc>
      </w:tr>
      <w:tr w14:paraId="35EA4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2F107BE5">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266DD2B0">
            <w:pPr>
              <w:spacing w:line="480" w:lineRule="exact"/>
              <w:rPr>
                <w:rFonts w:ascii="宋体" w:hAnsi="Calibri"/>
                <w:szCs w:val="21"/>
              </w:rPr>
            </w:pPr>
          </w:p>
        </w:tc>
        <w:tc>
          <w:tcPr>
            <w:tcW w:w="2005" w:type="dxa"/>
            <w:tcBorders>
              <w:top w:val="single" w:color="auto" w:sz="4" w:space="0"/>
              <w:left w:val="single" w:color="auto" w:sz="4" w:space="0"/>
              <w:bottom w:val="single" w:color="auto" w:sz="4" w:space="0"/>
              <w:right w:val="single" w:color="auto" w:sz="4" w:space="0"/>
            </w:tcBorders>
            <w:vAlign w:val="center"/>
          </w:tcPr>
          <w:p w14:paraId="39101BDF">
            <w:pPr>
              <w:spacing w:line="480" w:lineRule="exact"/>
              <w:rPr>
                <w:rFonts w:ascii="宋体" w:hAnsi="Calibri"/>
                <w:szCs w:val="21"/>
              </w:rPr>
            </w:pPr>
            <w:r>
              <w:rPr>
                <w:rFonts w:ascii="宋体" w:hAnsi="宋体"/>
                <w:szCs w:val="21"/>
              </w:rPr>
              <w:t>3</w:t>
            </w:r>
            <w:r>
              <w:rPr>
                <w:rFonts w:hint="eastAsia" w:ascii="宋体" w:hAnsi="宋体"/>
                <w:szCs w:val="21"/>
              </w:rPr>
              <w:t>）投标报价评分</w:t>
            </w:r>
            <w:r>
              <w:rPr>
                <w:rFonts w:ascii="宋体" w:hAnsi="宋体"/>
                <w:szCs w:val="21"/>
              </w:rPr>
              <w:t>F1</w:t>
            </w:r>
            <w:r>
              <w:rPr>
                <w:rFonts w:hint="eastAsia" w:ascii="宋体" w:hAnsi="宋体"/>
                <w:szCs w:val="21"/>
              </w:rPr>
              <w:t>（满分</w:t>
            </w:r>
            <w:r>
              <w:rPr>
                <w:rFonts w:ascii="宋体" w:hAnsi="宋体"/>
                <w:szCs w:val="21"/>
              </w:rPr>
              <w:t>10</w:t>
            </w:r>
            <w:r>
              <w:rPr>
                <w:rFonts w:hint="eastAsia" w:ascii="宋体" w:hAnsi="宋体"/>
                <w:szCs w:val="21"/>
              </w:rPr>
              <w:t>分）</w:t>
            </w:r>
          </w:p>
        </w:tc>
        <w:tc>
          <w:tcPr>
            <w:tcW w:w="5816" w:type="dxa"/>
            <w:tcBorders>
              <w:top w:val="single" w:color="auto" w:sz="4" w:space="0"/>
              <w:left w:val="single" w:color="auto" w:sz="4" w:space="0"/>
              <w:bottom w:val="single" w:color="auto" w:sz="4" w:space="0"/>
              <w:right w:val="single" w:color="auto" w:sz="4" w:space="0"/>
            </w:tcBorders>
            <w:vAlign w:val="center"/>
          </w:tcPr>
          <w:p w14:paraId="3A0A09E3">
            <w:pPr>
              <w:spacing w:line="440" w:lineRule="exact"/>
              <w:ind w:firstLine="210" w:firstLineChars="100"/>
              <w:rPr>
                <w:rFonts w:hint="eastAsia" w:ascii="宋体" w:hAnsi="宋体"/>
                <w:szCs w:val="21"/>
              </w:rPr>
            </w:pPr>
            <w:r>
              <w:rPr>
                <w:rFonts w:hint="eastAsia" w:ascii="宋体" w:hAnsi="宋体"/>
                <w:szCs w:val="21"/>
              </w:rPr>
              <w:t>价格分采用低价优先法计算，即满足招标文件要求，且投标价格最低的投标报价为评标基准价，其价格分为满分。其他投标人的价格分统一按照下列公式计算：</w:t>
            </w:r>
          </w:p>
          <w:p w14:paraId="2F8B6710">
            <w:pPr>
              <w:spacing w:line="440" w:lineRule="exact"/>
              <w:ind w:firstLine="420" w:firstLineChars="200"/>
              <w:rPr>
                <w:rFonts w:hint="eastAsia" w:ascii="宋体" w:hAnsi="宋体"/>
                <w:szCs w:val="21"/>
              </w:rPr>
            </w:pPr>
            <w:r>
              <w:rPr>
                <w:rFonts w:hint="eastAsia" w:ascii="宋体" w:hAnsi="宋体"/>
                <w:szCs w:val="21"/>
              </w:rPr>
              <w:t>分项报价得分=10*（评标基准价/投标人报价）</w:t>
            </w:r>
          </w:p>
          <w:p w14:paraId="1F771195">
            <w:pPr>
              <w:snapToGrid w:val="0"/>
              <w:spacing w:line="440" w:lineRule="exact"/>
              <w:ind w:firstLine="420" w:firstLineChars="200"/>
              <w:jc w:val="left"/>
              <w:rPr>
                <w:szCs w:val="21"/>
              </w:rPr>
            </w:pPr>
            <w:r>
              <w:rPr>
                <w:rFonts w:hint="eastAsia" w:ascii="宋体" w:hAnsi="宋体"/>
                <w:szCs w:val="21"/>
              </w:rPr>
              <w:t>根据《关于印发&lt;政府采购促进中小企业发展管理办法&gt;的通知》（财库〔2020〕46号）及《云南省财政厅 云南省工业和信息化厅关于落实政府采购促进中小企业发展政策意见的通知》（云财规〔2022〕13号）的规定，对满足中小企业划型标准且在投标文件中提交了《中小企业声明函》的小、微企业供应商，其报价扣除10%后参与评审。残疾人福利性单位、监狱企业视同小型、微型企业，享受同等价格扣除。</w:t>
            </w:r>
          </w:p>
        </w:tc>
      </w:tr>
      <w:tr w14:paraId="5C4D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773B5598">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3A4FAB45">
            <w:pPr>
              <w:spacing w:line="480" w:lineRule="exact"/>
              <w:rPr>
                <w:rFonts w:ascii="宋体" w:hAnsi="Calibri"/>
                <w:szCs w:val="21"/>
              </w:rPr>
            </w:pPr>
          </w:p>
        </w:tc>
        <w:tc>
          <w:tcPr>
            <w:tcW w:w="2005" w:type="dxa"/>
            <w:vMerge w:val="restart"/>
            <w:tcBorders>
              <w:top w:val="single" w:color="auto" w:sz="4" w:space="0"/>
              <w:left w:val="single" w:color="auto" w:sz="4" w:space="0"/>
              <w:right w:val="single" w:color="auto" w:sz="4" w:space="0"/>
            </w:tcBorders>
            <w:vAlign w:val="center"/>
          </w:tcPr>
          <w:p w14:paraId="10C21D64">
            <w:pPr>
              <w:spacing w:line="480" w:lineRule="exact"/>
              <w:rPr>
                <w:rFonts w:ascii="宋体" w:hAnsi="Calibri"/>
                <w:szCs w:val="21"/>
              </w:rPr>
            </w:pPr>
            <w:r>
              <w:rPr>
                <w:rFonts w:ascii="宋体" w:hAnsi="宋体"/>
                <w:szCs w:val="21"/>
              </w:rPr>
              <w:t>4</w:t>
            </w:r>
            <w:r>
              <w:rPr>
                <w:rFonts w:hint="eastAsia" w:ascii="宋体" w:hAnsi="宋体"/>
                <w:szCs w:val="21"/>
              </w:rPr>
              <w:t>）技术和商务部分评分</w:t>
            </w:r>
            <w:r>
              <w:rPr>
                <w:rFonts w:ascii="宋体" w:hAnsi="宋体"/>
                <w:szCs w:val="21"/>
              </w:rPr>
              <w:t>F2</w:t>
            </w:r>
            <w:r>
              <w:rPr>
                <w:rFonts w:hint="eastAsia" w:ascii="宋体" w:hAnsi="宋体"/>
                <w:szCs w:val="21"/>
              </w:rPr>
              <w:t>（满分9</w:t>
            </w:r>
            <w:r>
              <w:rPr>
                <w:rFonts w:ascii="宋体" w:hAnsi="宋体"/>
                <w:szCs w:val="21"/>
              </w:rPr>
              <w:t>0</w:t>
            </w:r>
            <w:r>
              <w:rPr>
                <w:rFonts w:hint="eastAsia" w:ascii="宋体" w:hAnsi="宋体"/>
                <w:szCs w:val="21"/>
              </w:rPr>
              <w:t xml:space="preserve">分）  </w:t>
            </w:r>
          </w:p>
        </w:tc>
        <w:tc>
          <w:tcPr>
            <w:tcW w:w="5816" w:type="dxa"/>
            <w:tcBorders>
              <w:top w:val="single" w:color="auto" w:sz="4" w:space="0"/>
              <w:left w:val="single" w:color="auto" w:sz="4" w:space="0"/>
              <w:right w:val="single" w:color="auto" w:sz="4" w:space="0"/>
            </w:tcBorders>
            <w:vAlign w:val="center"/>
          </w:tcPr>
          <w:p w14:paraId="2F866B40">
            <w:pPr>
              <w:spacing w:line="420" w:lineRule="exact"/>
              <w:jc w:val="left"/>
              <w:rPr>
                <w:rFonts w:hint="eastAsia" w:hAnsi="宋体"/>
                <w:b/>
                <w:bCs/>
                <w:szCs w:val="21"/>
              </w:rPr>
            </w:pPr>
            <w:r>
              <w:rPr>
                <w:rFonts w:hint="eastAsia" w:ascii="宋体" w:hAnsi="宋体"/>
                <w:b/>
                <w:bCs/>
                <w:szCs w:val="21"/>
              </w:rPr>
              <w:t>1.服务方案（25分）</w:t>
            </w:r>
          </w:p>
          <w:p w14:paraId="52CD4479">
            <w:pPr>
              <w:spacing w:line="420" w:lineRule="exact"/>
              <w:jc w:val="left"/>
              <w:rPr>
                <w:rFonts w:hint="eastAsia" w:ascii="宋体" w:hAnsi="宋体"/>
                <w:szCs w:val="21"/>
              </w:rPr>
            </w:pPr>
            <w:r>
              <w:rPr>
                <w:rFonts w:hint="eastAsia" w:ascii="宋体" w:hAnsi="宋体"/>
                <w:szCs w:val="21"/>
              </w:rPr>
              <w:t>第一档（25分）：</w:t>
            </w:r>
            <w:bookmarkStart w:id="516" w:name="OLE_LINK84"/>
            <w:bookmarkStart w:id="517" w:name="OLE_LINK83"/>
            <w:r>
              <w:rPr>
                <w:rFonts w:hint="eastAsia" w:ascii="宋体" w:hAnsi="宋体"/>
                <w:szCs w:val="21"/>
              </w:rPr>
              <w:t>投标人</w:t>
            </w:r>
            <w:bookmarkEnd w:id="516"/>
            <w:bookmarkEnd w:id="517"/>
            <w:r>
              <w:rPr>
                <w:rFonts w:hint="eastAsia" w:ascii="宋体" w:hAnsi="宋体"/>
                <w:szCs w:val="21"/>
              </w:rPr>
              <w:t>针对项目实际提出了具体、明确的服务目标，工作计划方案科学合理，管护作业流程及措施专业规范，有相应的安全措施保障，服务方案切实可行的；</w:t>
            </w:r>
          </w:p>
          <w:p w14:paraId="27C8C813">
            <w:pPr>
              <w:spacing w:line="420" w:lineRule="exact"/>
              <w:jc w:val="left"/>
              <w:rPr>
                <w:rFonts w:hint="eastAsia" w:ascii="宋体" w:hAnsi="宋体"/>
                <w:szCs w:val="21"/>
              </w:rPr>
            </w:pPr>
            <w:r>
              <w:rPr>
                <w:rFonts w:hint="eastAsia" w:ascii="宋体" w:hAnsi="宋体"/>
                <w:szCs w:val="21"/>
              </w:rPr>
              <w:t>第二档（20分）：投标人提出的服务目标明确，工作计划方案合理，管护作业流程及措施规范，有一定的安全措施保障，服务方案得当可行的；</w:t>
            </w:r>
          </w:p>
          <w:p w14:paraId="5CB04CE1">
            <w:pPr>
              <w:spacing w:line="420" w:lineRule="exact"/>
              <w:jc w:val="left"/>
              <w:rPr>
                <w:rFonts w:hint="eastAsia" w:ascii="宋体" w:hAnsi="宋体"/>
                <w:szCs w:val="21"/>
              </w:rPr>
            </w:pPr>
            <w:r>
              <w:rPr>
                <w:rFonts w:hint="eastAsia" w:ascii="宋体" w:hAnsi="宋体"/>
                <w:szCs w:val="21"/>
              </w:rPr>
              <w:t>第三档（15分）：投标人提出的服务目标基本明确，工作计划方案基本合理，管护作业流程及措施基本规范，服务方案有一定可行性的；</w:t>
            </w:r>
          </w:p>
          <w:p w14:paraId="7282349E">
            <w:pPr>
              <w:spacing w:line="420" w:lineRule="exact"/>
              <w:jc w:val="left"/>
              <w:rPr>
                <w:rFonts w:hint="eastAsia" w:ascii="宋体" w:hAnsi="宋体"/>
                <w:szCs w:val="21"/>
              </w:rPr>
            </w:pPr>
            <w:r>
              <w:rPr>
                <w:rFonts w:hint="eastAsia" w:ascii="宋体" w:hAnsi="宋体"/>
                <w:szCs w:val="21"/>
              </w:rPr>
              <w:t>第四档（10分）：投标人有服务目标但不清晰，有工作计划方案、管护作业流程及措施但存在一些问题的；</w:t>
            </w:r>
          </w:p>
          <w:p w14:paraId="34091A93">
            <w:pPr>
              <w:snapToGrid w:val="0"/>
              <w:spacing w:line="420" w:lineRule="exact"/>
              <w:rPr>
                <w:rFonts w:hint="eastAsia" w:ascii="宋体" w:hAnsi="宋体"/>
                <w:szCs w:val="21"/>
              </w:rPr>
            </w:pPr>
            <w:r>
              <w:rPr>
                <w:rFonts w:hint="eastAsia" w:ascii="宋体" w:hAnsi="宋体"/>
                <w:szCs w:val="21"/>
              </w:rPr>
              <w:t>第五档（5分）：投标人提出的服务目标不明确，或工作计划方案明显不合理，或管护作业流程及措施明显不规范，或绿化管护工作难以开展或完成的。</w:t>
            </w:r>
          </w:p>
        </w:tc>
      </w:tr>
      <w:tr w14:paraId="44626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4C1F897E">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70EA72F9">
            <w:pPr>
              <w:spacing w:line="480" w:lineRule="exact"/>
              <w:rPr>
                <w:rFonts w:ascii="宋体" w:hAnsi="Calibri"/>
                <w:szCs w:val="21"/>
              </w:rPr>
            </w:pPr>
          </w:p>
        </w:tc>
        <w:tc>
          <w:tcPr>
            <w:tcW w:w="2005" w:type="dxa"/>
            <w:vMerge w:val="continue"/>
            <w:tcBorders>
              <w:top w:val="single" w:color="auto" w:sz="4" w:space="0"/>
              <w:left w:val="single" w:color="auto" w:sz="4" w:space="0"/>
              <w:right w:val="single" w:color="auto" w:sz="4" w:space="0"/>
            </w:tcBorders>
            <w:vAlign w:val="center"/>
          </w:tcPr>
          <w:p w14:paraId="6D49B03E">
            <w:pPr>
              <w:spacing w:line="480" w:lineRule="exact"/>
              <w:rPr>
                <w:rFonts w:hint="eastAsia" w:ascii="宋体" w:hAnsi="宋体"/>
                <w:szCs w:val="21"/>
              </w:rPr>
            </w:pPr>
          </w:p>
        </w:tc>
        <w:tc>
          <w:tcPr>
            <w:tcW w:w="5816" w:type="dxa"/>
            <w:tcBorders>
              <w:top w:val="single" w:color="auto" w:sz="4" w:space="0"/>
              <w:left w:val="single" w:color="auto" w:sz="4" w:space="0"/>
              <w:right w:val="single" w:color="auto" w:sz="4" w:space="0"/>
            </w:tcBorders>
            <w:vAlign w:val="center"/>
          </w:tcPr>
          <w:p w14:paraId="04F0D76C">
            <w:pPr>
              <w:spacing w:line="420" w:lineRule="exact"/>
              <w:jc w:val="left"/>
              <w:rPr>
                <w:rFonts w:hint="eastAsia" w:ascii="宋体" w:hAnsi="宋体"/>
                <w:b/>
                <w:bCs/>
                <w:szCs w:val="21"/>
              </w:rPr>
            </w:pPr>
            <w:r>
              <w:rPr>
                <w:rFonts w:hint="eastAsia" w:ascii="宋体" w:hAnsi="宋体"/>
                <w:b/>
                <w:bCs/>
                <w:szCs w:val="21"/>
              </w:rPr>
              <w:t>2.项目团队人员配备（25分）</w:t>
            </w:r>
          </w:p>
          <w:p w14:paraId="2684F133">
            <w:pPr>
              <w:spacing w:line="420" w:lineRule="exact"/>
              <w:jc w:val="left"/>
              <w:rPr>
                <w:rFonts w:hint="eastAsia" w:ascii="宋体" w:hAnsi="宋体"/>
                <w:szCs w:val="21"/>
              </w:rPr>
            </w:pPr>
            <w:r>
              <w:rPr>
                <w:rFonts w:hint="eastAsia" w:ascii="宋体" w:hAnsi="宋体"/>
                <w:szCs w:val="21"/>
              </w:rPr>
              <w:t>第一档（25分）：拟投入本项目的项目组织机构管理体系完善，针对性强，有科学严谨的现场管理程序；人员安排、配置合理齐全，充分满足项目服务要求，岗位职责完善、分工明确，且主要管理服务人员管理经验丰富的；</w:t>
            </w:r>
          </w:p>
          <w:p w14:paraId="5525F663">
            <w:pPr>
              <w:spacing w:line="420" w:lineRule="exact"/>
              <w:jc w:val="left"/>
              <w:rPr>
                <w:rFonts w:hint="eastAsia" w:ascii="宋体" w:hAnsi="宋体"/>
                <w:szCs w:val="21"/>
              </w:rPr>
            </w:pPr>
            <w:r>
              <w:rPr>
                <w:rFonts w:hint="eastAsia" w:ascii="宋体" w:hAnsi="宋体"/>
                <w:szCs w:val="21"/>
              </w:rPr>
              <w:t>第二档（20分）：拟投入本项目的项目组织机构管理体系完善，有针对性，有现场管理程序；人员安排、专业配置合理，满足项目服务要求，岗位职责及分工合理，主要管理服务人员有一定管理经验的；</w:t>
            </w:r>
          </w:p>
          <w:p w14:paraId="2C6A0B08">
            <w:pPr>
              <w:spacing w:line="420" w:lineRule="exact"/>
              <w:jc w:val="left"/>
              <w:rPr>
                <w:rFonts w:hint="eastAsia" w:ascii="宋体" w:hAnsi="宋体"/>
                <w:szCs w:val="21"/>
              </w:rPr>
            </w:pPr>
            <w:r>
              <w:rPr>
                <w:rFonts w:hint="eastAsia" w:ascii="宋体" w:hAnsi="宋体"/>
                <w:szCs w:val="21"/>
              </w:rPr>
              <w:t>第三档（15分）：拟投入本项目的项目组织机构管理体系较完善，有一定针对性，有现场管理程序；人员安排、配置基本合理，可以满足项目服务要求，岗位职责基本合理，主要管理服务人员有一定管理经验的；</w:t>
            </w:r>
          </w:p>
          <w:p w14:paraId="7B360E4A">
            <w:pPr>
              <w:spacing w:line="420" w:lineRule="exact"/>
              <w:jc w:val="left"/>
              <w:rPr>
                <w:rFonts w:hint="eastAsia" w:ascii="宋体" w:hAnsi="宋体"/>
                <w:szCs w:val="21"/>
              </w:rPr>
            </w:pPr>
            <w:r>
              <w:rPr>
                <w:rFonts w:hint="eastAsia" w:ascii="宋体" w:hAnsi="宋体"/>
                <w:szCs w:val="21"/>
              </w:rPr>
              <w:t>第四档（10分）：拟投入本项目的项目组织机构管理体系基本完善，但针对性差；人员安排、配置基本合理，基本满足项目服务要求，但主要管理服务人员管理经验欠缺的；</w:t>
            </w:r>
          </w:p>
          <w:p w14:paraId="3EFB290B">
            <w:pPr>
              <w:spacing w:line="420" w:lineRule="exact"/>
              <w:jc w:val="left"/>
              <w:rPr>
                <w:rFonts w:hint="eastAsia" w:ascii="宋体" w:hAnsi="宋体"/>
                <w:szCs w:val="21"/>
              </w:rPr>
            </w:pPr>
            <w:r>
              <w:rPr>
                <w:rFonts w:hint="eastAsia" w:ascii="宋体" w:hAnsi="宋体"/>
                <w:szCs w:val="21"/>
              </w:rPr>
              <w:t>第五档（5分）：拟投入本项目的项目组织机构管理体系不完善，没有针对性；主要人员安排或管理有疏漏，难以满足项目服务要求的。</w:t>
            </w:r>
          </w:p>
        </w:tc>
      </w:tr>
      <w:tr w14:paraId="4EAC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0FB94E72">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530317B2">
            <w:pPr>
              <w:spacing w:line="480" w:lineRule="exact"/>
              <w:rPr>
                <w:rFonts w:ascii="宋体" w:hAnsi="Calibri"/>
                <w:szCs w:val="21"/>
              </w:rPr>
            </w:pPr>
          </w:p>
        </w:tc>
        <w:tc>
          <w:tcPr>
            <w:tcW w:w="2005" w:type="dxa"/>
            <w:vMerge w:val="continue"/>
            <w:tcBorders>
              <w:top w:val="single" w:color="auto" w:sz="4" w:space="0"/>
              <w:left w:val="single" w:color="auto" w:sz="4" w:space="0"/>
              <w:right w:val="single" w:color="auto" w:sz="4" w:space="0"/>
            </w:tcBorders>
            <w:vAlign w:val="center"/>
          </w:tcPr>
          <w:p w14:paraId="38B0EEEB">
            <w:pPr>
              <w:spacing w:line="480" w:lineRule="exact"/>
              <w:rPr>
                <w:rFonts w:hint="eastAsia" w:ascii="宋体" w:hAnsi="宋体"/>
                <w:szCs w:val="21"/>
              </w:rPr>
            </w:pPr>
          </w:p>
        </w:tc>
        <w:tc>
          <w:tcPr>
            <w:tcW w:w="5816" w:type="dxa"/>
            <w:tcBorders>
              <w:top w:val="single" w:color="auto" w:sz="4" w:space="0"/>
              <w:left w:val="single" w:color="auto" w:sz="4" w:space="0"/>
              <w:right w:val="single" w:color="auto" w:sz="4" w:space="0"/>
            </w:tcBorders>
            <w:vAlign w:val="center"/>
          </w:tcPr>
          <w:p w14:paraId="295409FD">
            <w:pPr>
              <w:spacing w:line="420" w:lineRule="exact"/>
              <w:jc w:val="left"/>
              <w:rPr>
                <w:rFonts w:hint="eastAsia" w:ascii="宋体" w:hAnsi="宋体"/>
                <w:b/>
                <w:bCs/>
                <w:szCs w:val="21"/>
              </w:rPr>
            </w:pPr>
            <w:bookmarkStart w:id="518" w:name="OLE_LINK95"/>
            <w:bookmarkStart w:id="519" w:name="OLE_LINK96"/>
            <w:r>
              <w:rPr>
                <w:rFonts w:hint="eastAsia" w:ascii="宋体" w:hAnsi="宋体"/>
                <w:b/>
                <w:bCs/>
                <w:szCs w:val="21"/>
              </w:rPr>
              <w:t xml:space="preserve">3. </w:t>
            </w:r>
            <w:bookmarkStart w:id="520" w:name="OLE_LINK33"/>
            <w:bookmarkStart w:id="521" w:name="OLE_LINK25"/>
            <w:r>
              <w:rPr>
                <w:rFonts w:hint="eastAsia" w:ascii="宋体" w:hAnsi="宋体"/>
                <w:b/>
                <w:bCs/>
                <w:szCs w:val="21"/>
              </w:rPr>
              <w:t>设备设施</w:t>
            </w:r>
            <w:bookmarkStart w:id="522" w:name="OLE_LINK10"/>
            <w:bookmarkStart w:id="523" w:name="OLE_LINK100"/>
            <w:bookmarkStart w:id="524" w:name="OLE_LINK101"/>
            <w:r>
              <w:rPr>
                <w:rFonts w:hint="eastAsia" w:ascii="宋体" w:hAnsi="宋体"/>
                <w:b/>
                <w:bCs/>
                <w:szCs w:val="21"/>
              </w:rPr>
              <w:t>配置</w:t>
            </w:r>
            <w:bookmarkEnd w:id="522"/>
            <w:bookmarkEnd w:id="523"/>
            <w:r>
              <w:rPr>
                <w:rFonts w:hint="eastAsia" w:ascii="宋体" w:hAnsi="宋体"/>
                <w:b/>
                <w:bCs/>
                <w:szCs w:val="21"/>
              </w:rPr>
              <w:t>能力</w:t>
            </w:r>
            <w:bookmarkEnd w:id="520"/>
            <w:bookmarkEnd w:id="521"/>
            <w:bookmarkEnd w:id="524"/>
            <w:r>
              <w:rPr>
                <w:rFonts w:hint="eastAsia" w:ascii="宋体" w:hAnsi="宋体"/>
                <w:b/>
                <w:bCs/>
                <w:szCs w:val="21"/>
              </w:rPr>
              <w:t>（10分）</w:t>
            </w:r>
          </w:p>
          <w:bookmarkEnd w:id="518"/>
          <w:bookmarkEnd w:id="519"/>
          <w:p w14:paraId="4892C4E3">
            <w:pPr>
              <w:spacing w:line="420" w:lineRule="exact"/>
              <w:jc w:val="left"/>
              <w:rPr>
                <w:rFonts w:hint="eastAsia" w:ascii="宋体" w:hAnsi="宋体"/>
                <w:szCs w:val="21"/>
              </w:rPr>
            </w:pPr>
            <w:r>
              <w:rPr>
                <w:rFonts w:hint="eastAsia" w:ascii="宋体" w:hAnsi="宋体"/>
                <w:szCs w:val="21"/>
              </w:rPr>
              <w:t>第一档（10分）：</w:t>
            </w:r>
            <w:bookmarkStart w:id="525" w:name="OLE_LINK107"/>
            <w:r>
              <w:rPr>
                <w:rFonts w:hint="eastAsia" w:ascii="宋体" w:hAnsi="宋体"/>
                <w:szCs w:val="21"/>
              </w:rPr>
              <w:t>投标人</w:t>
            </w:r>
            <w:bookmarkEnd w:id="525"/>
            <w:r>
              <w:rPr>
                <w:rFonts w:hint="eastAsia" w:ascii="宋体" w:hAnsi="宋体"/>
                <w:szCs w:val="21"/>
              </w:rPr>
              <w:t>拟投入的工具、设备设施配置合理、数量充足、分配合理，完全满足项目需求；</w:t>
            </w:r>
          </w:p>
          <w:p w14:paraId="41981407">
            <w:pPr>
              <w:spacing w:line="420" w:lineRule="exact"/>
              <w:jc w:val="left"/>
              <w:rPr>
                <w:rFonts w:hint="eastAsia" w:ascii="宋体" w:hAnsi="宋体"/>
                <w:szCs w:val="21"/>
              </w:rPr>
            </w:pPr>
            <w:r>
              <w:rPr>
                <w:rFonts w:hint="eastAsia" w:ascii="宋体" w:hAnsi="宋体"/>
                <w:szCs w:val="21"/>
              </w:rPr>
              <w:t>第二档（8分）：</w:t>
            </w:r>
            <w:bookmarkStart w:id="526" w:name="OLE_LINK108"/>
            <w:r>
              <w:rPr>
                <w:rFonts w:hint="eastAsia" w:ascii="宋体" w:hAnsi="宋体"/>
                <w:szCs w:val="21"/>
              </w:rPr>
              <w:t>投标人</w:t>
            </w:r>
            <w:bookmarkEnd w:id="526"/>
            <w:r>
              <w:rPr>
                <w:rFonts w:hint="eastAsia" w:ascii="宋体" w:hAnsi="宋体"/>
                <w:szCs w:val="21"/>
              </w:rPr>
              <w:t>拟投入的</w:t>
            </w:r>
            <w:bookmarkStart w:id="527" w:name="OLE_LINK86"/>
            <w:bookmarkStart w:id="528" w:name="OLE_LINK85"/>
            <w:r>
              <w:rPr>
                <w:rFonts w:hint="eastAsia" w:ascii="宋体" w:hAnsi="宋体"/>
                <w:szCs w:val="21"/>
              </w:rPr>
              <w:t>工具、设备设施配置</w:t>
            </w:r>
            <w:bookmarkEnd w:id="527"/>
            <w:bookmarkEnd w:id="528"/>
            <w:r>
              <w:rPr>
                <w:rFonts w:hint="eastAsia" w:ascii="宋体" w:hAnsi="宋体"/>
                <w:szCs w:val="21"/>
              </w:rPr>
              <w:t>基本合理、</w:t>
            </w:r>
            <w:bookmarkStart w:id="529" w:name="OLE_LINK99"/>
            <w:bookmarkStart w:id="530" w:name="OLE_LINK98"/>
            <w:r>
              <w:rPr>
                <w:rFonts w:hint="eastAsia" w:ascii="宋体" w:hAnsi="宋体"/>
                <w:szCs w:val="21"/>
              </w:rPr>
              <w:t>数量</w:t>
            </w:r>
            <w:bookmarkStart w:id="531" w:name="OLE_LINK93"/>
            <w:bookmarkStart w:id="532" w:name="OLE_LINK92"/>
            <w:r>
              <w:rPr>
                <w:rFonts w:hint="eastAsia" w:ascii="宋体" w:hAnsi="宋体"/>
                <w:szCs w:val="21"/>
              </w:rPr>
              <w:t>充足</w:t>
            </w:r>
            <w:bookmarkEnd w:id="531"/>
            <w:bookmarkEnd w:id="532"/>
            <w:r>
              <w:rPr>
                <w:rFonts w:hint="eastAsia" w:ascii="宋体" w:hAnsi="宋体"/>
                <w:szCs w:val="21"/>
              </w:rPr>
              <w:t>、分配基本合理，</w:t>
            </w:r>
            <w:bookmarkStart w:id="533" w:name="OLE_LINK97"/>
            <w:bookmarkStart w:id="534" w:name="OLE_LINK94"/>
            <w:r>
              <w:rPr>
                <w:rFonts w:hint="eastAsia" w:ascii="宋体" w:hAnsi="宋体"/>
                <w:szCs w:val="21"/>
              </w:rPr>
              <w:t>满足项目需求</w:t>
            </w:r>
            <w:bookmarkEnd w:id="529"/>
            <w:bookmarkEnd w:id="530"/>
            <w:bookmarkEnd w:id="533"/>
            <w:bookmarkEnd w:id="534"/>
            <w:r>
              <w:rPr>
                <w:rFonts w:hint="eastAsia" w:ascii="宋体" w:hAnsi="宋体"/>
                <w:szCs w:val="21"/>
              </w:rPr>
              <w:t>；</w:t>
            </w:r>
          </w:p>
          <w:p w14:paraId="0245290A">
            <w:pPr>
              <w:spacing w:line="420" w:lineRule="exact"/>
              <w:jc w:val="left"/>
              <w:rPr>
                <w:rFonts w:hint="eastAsia" w:ascii="宋体" w:hAnsi="宋体"/>
                <w:szCs w:val="21"/>
              </w:rPr>
            </w:pPr>
            <w:r>
              <w:rPr>
                <w:rFonts w:hint="eastAsia" w:ascii="宋体" w:hAnsi="宋体"/>
                <w:szCs w:val="21"/>
              </w:rPr>
              <w:t>第三档（6分）：投标人拟投入的</w:t>
            </w:r>
            <w:bookmarkStart w:id="535" w:name="OLE_LINK87"/>
            <w:bookmarkStart w:id="536" w:name="OLE_LINK88"/>
            <w:r>
              <w:rPr>
                <w:rFonts w:hint="eastAsia" w:ascii="宋体" w:hAnsi="宋体"/>
                <w:szCs w:val="21"/>
              </w:rPr>
              <w:t>工具、设备设施配置</w:t>
            </w:r>
            <w:bookmarkEnd w:id="535"/>
            <w:bookmarkEnd w:id="536"/>
            <w:r>
              <w:rPr>
                <w:rFonts w:hint="eastAsia" w:ascii="宋体" w:hAnsi="宋体"/>
                <w:szCs w:val="21"/>
              </w:rPr>
              <w:t>简单，数量不够充足、分配有瑕疵，难以满足项目需求；</w:t>
            </w:r>
          </w:p>
          <w:p w14:paraId="3244059A">
            <w:pPr>
              <w:spacing w:line="420" w:lineRule="exact"/>
              <w:jc w:val="left"/>
              <w:rPr>
                <w:rFonts w:hint="eastAsia" w:ascii="宋体" w:hAnsi="宋体"/>
                <w:szCs w:val="21"/>
              </w:rPr>
            </w:pPr>
            <w:r>
              <w:rPr>
                <w:rFonts w:hint="eastAsia" w:ascii="宋体" w:hAnsi="宋体"/>
                <w:szCs w:val="21"/>
              </w:rPr>
              <w:t>第四档（4分）：投标人拟投入的</w:t>
            </w:r>
            <w:bookmarkStart w:id="537" w:name="OLE_LINK102"/>
            <w:bookmarkStart w:id="538" w:name="OLE_LINK103"/>
            <w:bookmarkStart w:id="539" w:name="OLE_LINK89"/>
            <w:bookmarkStart w:id="540" w:name="OLE_LINK90"/>
            <w:r>
              <w:rPr>
                <w:rFonts w:hint="eastAsia" w:ascii="宋体" w:hAnsi="宋体"/>
                <w:szCs w:val="21"/>
              </w:rPr>
              <w:t>工具、设备设施</w:t>
            </w:r>
            <w:bookmarkEnd w:id="537"/>
            <w:bookmarkEnd w:id="538"/>
            <w:r>
              <w:rPr>
                <w:rFonts w:hint="eastAsia" w:ascii="宋体" w:hAnsi="宋体"/>
                <w:szCs w:val="21"/>
              </w:rPr>
              <w:t>配置</w:t>
            </w:r>
            <w:bookmarkEnd w:id="539"/>
            <w:bookmarkEnd w:id="540"/>
            <w:r>
              <w:rPr>
                <w:rFonts w:hint="eastAsia" w:ascii="宋体" w:hAnsi="宋体"/>
                <w:szCs w:val="21"/>
              </w:rPr>
              <w:t>有一定缺陷，不能满足项目</w:t>
            </w:r>
            <w:bookmarkStart w:id="541" w:name="OLE_LINK106"/>
            <w:bookmarkStart w:id="542" w:name="OLE_LINK105"/>
            <w:r>
              <w:rPr>
                <w:rFonts w:hint="eastAsia" w:ascii="宋体" w:hAnsi="宋体"/>
                <w:szCs w:val="21"/>
              </w:rPr>
              <w:t>需求</w:t>
            </w:r>
            <w:bookmarkEnd w:id="541"/>
            <w:bookmarkEnd w:id="542"/>
            <w:r>
              <w:rPr>
                <w:rFonts w:hint="eastAsia" w:ascii="宋体" w:hAnsi="宋体"/>
                <w:szCs w:val="21"/>
              </w:rPr>
              <w:t>；</w:t>
            </w:r>
          </w:p>
          <w:p w14:paraId="76CA6C62">
            <w:pPr>
              <w:spacing w:line="420" w:lineRule="exact"/>
              <w:jc w:val="left"/>
              <w:rPr>
                <w:rFonts w:hint="eastAsia" w:ascii="宋体" w:hAnsi="宋体"/>
                <w:szCs w:val="21"/>
              </w:rPr>
            </w:pPr>
            <w:r>
              <w:rPr>
                <w:rFonts w:hint="eastAsia" w:ascii="宋体" w:hAnsi="宋体"/>
                <w:szCs w:val="21"/>
              </w:rPr>
              <w:t>第五档（2分）：投标人拟投入的工具、设备设施配置明显不符合项目需求的。</w:t>
            </w:r>
          </w:p>
        </w:tc>
      </w:tr>
      <w:tr w14:paraId="09EC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9516272">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723AA99F">
            <w:pPr>
              <w:spacing w:line="480" w:lineRule="exact"/>
              <w:rPr>
                <w:rFonts w:ascii="宋体" w:hAnsi="Calibri"/>
                <w:szCs w:val="21"/>
              </w:rPr>
            </w:pPr>
          </w:p>
        </w:tc>
        <w:tc>
          <w:tcPr>
            <w:tcW w:w="2005" w:type="dxa"/>
            <w:vMerge w:val="continue"/>
            <w:tcBorders>
              <w:top w:val="single" w:color="auto" w:sz="4" w:space="0"/>
              <w:left w:val="single" w:color="auto" w:sz="4" w:space="0"/>
              <w:right w:val="single" w:color="auto" w:sz="4" w:space="0"/>
            </w:tcBorders>
            <w:vAlign w:val="center"/>
          </w:tcPr>
          <w:p w14:paraId="4F8A1C6A">
            <w:pPr>
              <w:spacing w:line="480" w:lineRule="exact"/>
              <w:rPr>
                <w:rFonts w:hint="eastAsia" w:ascii="宋体" w:hAnsi="宋体"/>
                <w:szCs w:val="21"/>
              </w:rPr>
            </w:pPr>
          </w:p>
        </w:tc>
        <w:tc>
          <w:tcPr>
            <w:tcW w:w="5816" w:type="dxa"/>
            <w:tcBorders>
              <w:top w:val="single" w:color="auto" w:sz="4" w:space="0"/>
              <w:left w:val="single" w:color="auto" w:sz="4" w:space="0"/>
              <w:right w:val="single" w:color="auto" w:sz="4" w:space="0"/>
            </w:tcBorders>
            <w:vAlign w:val="center"/>
          </w:tcPr>
          <w:p w14:paraId="5C83677E">
            <w:pPr>
              <w:spacing w:line="420" w:lineRule="exact"/>
              <w:jc w:val="left"/>
              <w:rPr>
                <w:rFonts w:hint="eastAsia" w:ascii="宋体" w:hAnsi="宋体"/>
                <w:b/>
                <w:bCs/>
                <w:szCs w:val="21"/>
              </w:rPr>
            </w:pPr>
            <w:r>
              <w:rPr>
                <w:rFonts w:hint="eastAsia" w:ascii="宋体" w:hAnsi="宋体"/>
                <w:b/>
                <w:bCs/>
                <w:szCs w:val="21"/>
              </w:rPr>
              <w:t>4.</w:t>
            </w:r>
            <w:bookmarkStart w:id="543" w:name="OLE_LINK11"/>
            <w:r>
              <w:rPr>
                <w:rFonts w:hint="eastAsia" w:ascii="宋体" w:hAnsi="宋体"/>
                <w:b/>
                <w:bCs/>
                <w:szCs w:val="21"/>
              </w:rPr>
              <w:t>内部管理制度</w:t>
            </w:r>
            <w:bookmarkEnd w:id="543"/>
            <w:r>
              <w:rPr>
                <w:rFonts w:hint="eastAsia" w:ascii="宋体" w:hAnsi="宋体"/>
                <w:b/>
                <w:bCs/>
                <w:szCs w:val="21"/>
              </w:rPr>
              <w:t>（10分）</w:t>
            </w:r>
          </w:p>
          <w:p w14:paraId="25575AAE">
            <w:pPr>
              <w:spacing w:line="420" w:lineRule="exact"/>
              <w:jc w:val="left"/>
              <w:rPr>
                <w:rFonts w:hint="eastAsia" w:ascii="宋体" w:hAnsi="宋体"/>
                <w:szCs w:val="21"/>
              </w:rPr>
            </w:pPr>
            <w:r>
              <w:rPr>
                <w:rFonts w:hint="eastAsia" w:ascii="宋体" w:hAnsi="宋体"/>
                <w:szCs w:val="21"/>
              </w:rPr>
              <w:t>第一档（10分）：</w:t>
            </w:r>
            <w:bookmarkStart w:id="544" w:name="OLE_LINK21"/>
            <w:bookmarkStart w:id="545" w:name="OLE_LINK20"/>
            <w:r>
              <w:rPr>
                <w:rFonts w:hint="eastAsia" w:ascii="宋体" w:hAnsi="宋体"/>
                <w:szCs w:val="21"/>
              </w:rPr>
              <w:t>投标人</w:t>
            </w:r>
            <w:bookmarkEnd w:id="544"/>
            <w:bookmarkEnd w:id="545"/>
            <w:r>
              <w:rPr>
                <w:rFonts w:hint="eastAsia" w:ascii="宋体" w:hAnsi="宋体"/>
                <w:szCs w:val="21"/>
              </w:rPr>
              <w:t>有健全、完善的企业内部管理制度，人员管理科学、合理、规范，专业性强的；</w:t>
            </w:r>
          </w:p>
          <w:p w14:paraId="233E7D8F">
            <w:pPr>
              <w:spacing w:line="420" w:lineRule="exact"/>
              <w:jc w:val="left"/>
              <w:rPr>
                <w:rFonts w:hint="eastAsia" w:ascii="宋体" w:hAnsi="宋体"/>
                <w:szCs w:val="21"/>
              </w:rPr>
            </w:pPr>
            <w:r>
              <w:rPr>
                <w:rFonts w:hint="eastAsia" w:ascii="宋体" w:hAnsi="宋体"/>
                <w:szCs w:val="21"/>
              </w:rPr>
              <w:t>第二档（8分）：投标人有健全的企业内部管理制度，人员管理规范、专业的；</w:t>
            </w:r>
          </w:p>
          <w:p w14:paraId="2F63A134">
            <w:pPr>
              <w:spacing w:line="420" w:lineRule="exact"/>
              <w:jc w:val="left"/>
              <w:rPr>
                <w:rFonts w:hint="eastAsia" w:ascii="宋体" w:hAnsi="宋体"/>
                <w:szCs w:val="21"/>
              </w:rPr>
            </w:pPr>
            <w:r>
              <w:rPr>
                <w:rFonts w:hint="eastAsia" w:ascii="宋体" w:hAnsi="宋体"/>
                <w:szCs w:val="21"/>
              </w:rPr>
              <w:t>第三档（6分）：投标人有基本的企业内部管理制度，人员管理规范的；</w:t>
            </w:r>
          </w:p>
          <w:p w14:paraId="1C2C21F5">
            <w:pPr>
              <w:spacing w:line="420" w:lineRule="exact"/>
              <w:jc w:val="left"/>
              <w:rPr>
                <w:rFonts w:hint="eastAsia" w:ascii="宋体" w:hAnsi="宋体"/>
                <w:szCs w:val="21"/>
              </w:rPr>
            </w:pPr>
            <w:r>
              <w:rPr>
                <w:rFonts w:hint="eastAsia" w:ascii="宋体" w:hAnsi="宋体"/>
                <w:szCs w:val="21"/>
              </w:rPr>
              <w:t xml:space="preserve">第四档（4分）：投标人有企业内部管理制度但人员管理不够规范的； </w:t>
            </w:r>
          </w:p>
          <w:p w14:paraId="0070FED4">
            <w:pPr>
              <w:snapToGrid w:val="0"/>
              <w:spacing w:line="440" w:lineRule="exact"/>
              <w:rPr>
                <w:rFonts w:hint="eastAsia" w:ascii="宋体" w:hAnsi="宋体"/>
                <w:szCs w:val="21"/>
              </w:rPr>
            </w:pPr>
            <w:r>
              <w:rPr>
                <w:rFonts w:hint="eastAsia" w:ascii="宋体" w:hAnsi="宋体"/>
                <w:szCs w:val="21"/>
              </w:rPr>
              <w:t>第五档（2分）：投标人企业内部管理制度有明显问题的。</w:t>
            </w:r>
          </w:p>
        </w:tc>
      </w:tr>
      <w:tr w14:paraId="13A0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4EF30B46">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5D045A50">
            <w:pPr>
              <w:spacing w:line="480" w:lineRule="exact"/>
              <w:rPr>
                <w:rFonts w:ascii="宋体" w:hAnsi="Calibri"/>
                <w:szCs w:val="21"/>
              </w:rPr>
            </w:pPr>
          </w:p>
        </w:tc>
        <w:tc>
          <w:tcPr>
            <w:tcW w:w="2005" w:type="dxa"/>
            <w:vMerge w:val="continue"/>
            <w:tcBorders>
              <w:left w:val="single" w:color="auto" w:sz="4" w:space="0"/>
              <w:right w:val="single" w:color="auto" w:sz="4" w:space="0"/>
            </w:tcBorders>
            <w:vAlign w:val="center"/>
          </w:tcPr>
          <w:p w14:paraId="0B099FC2">
            <w:pPr>
              <w:spacing w:line="480" w:lineRule="exact"/>
              <w:rPr>
                <w:rFonts w:ascii="宋体" w:hAnsi="Calibri"/>
                <w:szCs w:val="21"/>
              </w:rPr>
            </w:pPr>
          </w:p>
        </w:tc>
        <w:tc>
          <w:tcPr>
            <w:tcW w:w="5816" w:type="dxa"/>
            <w:tcBorders>
              <w:top w:val="single" w:color="auto" w:sz="4" w:space="0"/>
              <w:left w:val="single" w:color="auto" w:sz="4" w:space="0"/>
              <w:right w:val="single" w:color="auto" w:sz="4" w:space="0"/>
            </w:tcBorders>
            <w:vAlign w:val="center"/>
          </w:tcPr>
          <w:p w14:paraId="4EC3B9A2">
            <w:pPr>
              <w:spacing w:line="420" w:lineRule="exact"/>
              <w:jc w:val="left"/>
              <w:rPr>
                <w:rFonts w:hint="eastAsia" w:ascii="宋体" w:hAnsi="宋体"/>
                <w:b/>
                <w:bCs/>
                <w:szCs w:val="21"/>
              </w:rPr>
            </w:pPr>
            <w:r>
              <w:rPr>
                <w:rFonts w:hint="eastAsia" w:ascii="宋体" w:hAnsi="宋体"/>
                <w:b/>
                <w:bCs/>
                <w:szCs w:val="21"/>
              </w:rPr>
              <w:t>5、</w:t>
            </w:r>
            <w:bookmarkStart w:id="546" w:name="OLE_LINK15"/>
            <w:bookmarkStart w:id="547" w:name="OLE_LINK22"/>
            <w:r>
              <w:rPr>
                <w:rFonts w:hint="eastAsia" w:ascii="宋体" w:hAnsi="宋体"/>
                <w:b/>
                <w:bCs/>
                <w:szCs w:val="21"/>
              </w:rPr>
              <w:t>应急服务预案</w:t>
            </w:r>
            <w:bookmarkEnd w:id="546"/>
            <w:bookmarkEnd w:id="547"/>
            <w:r>
              <w:rPr>
                <w:rFonts w:hint="eastAsia" w:ascii="宋体" w:hAnsi="宋体"/>
                <w:b/>
                <w:bCs/>
                <w:szCs w:val="21"/>
              </w:rPr>
              <w:t>（10分）</w:t>
            </w:r>
          </w:p>
          <w:p w14:paraId="45B55B16">
            <w:pPr>
              <w:spacing w:line="420" w:lineRule="exact"/>
              <w:jc w:val="left"/>
              <w:rPr>
                <w:rFonts w:hint="eastAsia" w:ascii="宋体" w:hAnsi="宋体"/>
                <w:szCs w:val="21"/>
              </w:rPr>
            </w:pPr>
            <w:r>
              <w:rPr>
                <w:rFonts w:hint="eastAsia" w:ascii="宋体" w:hAnsi="宋体"/>
                <w:szCs w:val="21"/>
              </w:rPr>
              <w:t>第一档（10分）：投标人针对项目实际制定了完善的应急服务预案及相应保障措施，应急服务响应时间承诺及时合理，切实可行的；</w:t>
            </w:r>
          </w:p>
          <w:p w14:paraId="59742FA9">
            <w:pPr>
              <w:spacing w:line="420" w:lineRule="exact"/>
              <w:jc w:val="left"/>
              <w:rPr>
                <w:rFonts w:hint="eastAsia" w:ascii="宋体" w:hAnsi="宋体"/>
                <w:szCs w:val="21"/>
              </w:rPr>
            </w:pPr>
            <w:r>
              <w:rPr>
                <w:rFonts w:hint="eastAsia" w:ascii="宋体" w:hAnsi="宋体"/>
                <w:szCs w:val="21"/>
              </w:rPr>
              <w:t>第二档（8分）：投标人有完善的应急服务预案及相应保障措施，应急服务响应时间承诺合理，符合项目实际，得当可行的；</w:t>
            </w:r>
          </w:p>
          <w:p w14:paraId="595549F9">
            <w:pPr>
              <w:spacing w:line="420" w:lineRule="exact"/>
              <w:jc w:val="left"/>
              <w:rPr>
                <w:rFonts w:hint="eastAsia" w:ascii="宋体" w:hAnsi="宋体"/>
                <w:szCs w:val="21"/>
              </w:rPr>
            </w:pPr>
            <w:r>
              <w:rPr>
                <w:rFonts w:hint="eastAsia" w:ascii="宋体" w:hAnsi="宋体"/>
                <w:szCs w:val="21"/>
              </w:rPr>
              <w:t>第三档（6分）：投标人有应急服务预案的保障措施，应急服务响应时间承诺合理，有一定可行性的；</w:t>
            </w:r>
          </w:p>
          <w:p w14:paraId="3803BEA8">
            <w:pPr>
              <w:spacing w:line="420" w:lineRule="exact"/>
              <w:jc w:val="left"/>
              <w:rPr>
                <w:rFonts w:hint="eastAsia" w:ascii="宋体" w:hAnsi="宋体"/>
                <w:szCs w:val="21"/>
              </w:rPr>
            </w:pPr>
            <w:r>
              <w:rPr>
                <w:rFonts w:hint="eastAsia" w:ascii="宋体" w:hAnsi="宋体"/>
                <w:szCs w:val="21"/>
              </w:rPr>
              <w:t>第四档（4分）：投标人有应急服务预案保障措施，但应急服务响应时间承诺不够合理，可行性差的；</w:t>
            </w:r>
          </w:p>
          <w:p w14:paraId="0B429026">
            <w:pPr>
              <w:spacing w:line="420" w:lineRule="exact"/>
              <w:jc w:val="left"/>
              <w:rPr>
                <w:rFonts w:hint="eastAsia" w:ascii="宋体" w:hAnsi="宋体"/>
                <w:b/>
                <w:bCs/>
                <w:szCs w:val="21"/>
              </w:rPr>
            </w:pPr>
            <w:r>
              <w:rPr>
                <w:rFonts w:hint="eastAsia" w:ascii="宋体" w:hAnsi="宋体"/>
                <w:szCs w:val="21"/>
              </w:rPr>
              <w:t>第五档（2分）：投标人有应急服务预案保障措施但没有针对性，应急服务响应时间承诺明显不合理或不明确的。</w:t>
            </w:r>
          </w:p>
        </w:tc>
      </w:tr>
      <w:tr w14:paraId="4786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95CAEEC">
            <w:pPr>
              <w:spacing w:line="480" w:lineRule="exact"/>
              <w:rPr>
                <w:rFonts w:ascii="宋体" w:hAnsi="Calibri"/>
                <w:szCs w:val="21"/>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23AF7EF5">
            <w:pPr>
              <w:spacing w:line="480" w:lineRule="exact"/>
              <w:rPr>
                <w:rFonts w:ascii="宋体" w:hAnsi="Calibri"/>
                <w:szCs w:val="21"/>
              </w:rPr>
            </w:pPr>
          </w:p>
        </w:tc>
        <w:tc>
          <w:tcPr>
            <w:tcW w:w="2005" w:type="dxa"/>
            <w:vMerge w:val="continue"/>
            <w:tcBorders>
              <w:left w:val="single" w:color="auto" w:sz="4" w:space="0"/>
              <w:right w:val="single" w:color="auto" w:sz="4" w:space="0"/>
            </w:tcBorders>
            <w:vAlign w:val="center"/>
          </w:tcPr>
          <w:p w14:paraId="1EA65413">
            <w:pPr>
              <w:spacing w:line="480" w:lineRule="exact"/>
              <w:rPr>
                <w:rFonts w:ascii="宋体" w:hAnsi="Calibri"/>
                <w:szCs w:val="21"/>
              </w:rPr>
            </w:pPr>
          </w:p>
        </w:tc>
        <w:tc>
          <w:tcPr>
            <w:tcW w:w="5816" w:type="dxa"/>
            <w:tcBorders>
              <w:top w:val="single" w:color="auto" w:sz="4" w:space="0"/>
              <w:left w:val="single" w:color="auto" w:sz="4" w:space="0"/>
              <w:right w:val="single" w:color="auto" w:sz="4" w:space="0"/>
            </w:tcBorders>
            <w:vAlign w:val="center"/>
          </w:tcPr>
          <w:p w14:paraId="08AAB0A8">
            <w:pPr>
              <w:spacing w:line="420" w:lineRule="exact"/>
              <w:jc w:val="left"/>
              <w:rPr>
                <w:rFonts w:hint="eastAsia" w:ascii="宋体" w:hAnsi="宋体"/>
                <w:b/>
                <w:bCs/>
                <w:szCs w:val="21"/>
              </w:rPr>
            </w:pPr>
            <w:r>
              <w:rPr>
                <w:rFonts w:hint="eastAsia" w:ascii="宋体" w:hAnsi="宋体"/>
                <w:b/>
                <w:bCs/>
                <w:szCs w:val="21"/>
              </w:rPr>
              <w:t>6、</w:t>
            </w:r>
            <w:bookmarkStart w:id="548" w:name="OLE_LINK23"/>
            <w:bookmarkStart w:id="549" w:name="OLE_LINK24"/>
            <w:r>
              <w:rPr>
                <w:rFonts w:hint="eastAsia" w:ascii="宋体" w:hAnsi="宋体"/>
                <w:b/>
                <w:bCs/>
                <w:szCs w:val="21"/>
              </w:rPr>
              <w:t>服务质量承诺及保证措施</w:t>
            </w:r>
            <w:bookmarkEnd w:id="548"/>
            <w:bookmarkEnd w:id="549"/>
            <w:r>
              <w:rPr>
                <w:rFonts w:hint="eastAsia" w:ascii="宋体" w:hAnsi="宋体"/>
                <w:b/>
                <w:bCs/>
                <w:szCs w:val="21"/>
              </w:rPr>
              <w:t>（10分）</w:t>
            </w:r>
          </w:p>
          <w:p w14:paraId="1747DEAC">
            <w:pPr>
              <w:spacing w:line="420" w:lineRule="exact"/>
              <w:rPr>
                <w:rFonts w:hint="eastAsia" w:ascii="宋体" w:hAnsi="宋体"/>
                <w:szCs w:val="21"/>
              </w:rPr>
            </w:pPr>
            <w:r>
              <w:rPr>
                <w:rFonts w:hint="eastAsia" w:ascii="宋体" w:hAnsi="宋体"/>
                <w:szCs w:val="21"/>
              </w:rPr>
              <w:t>第一档（10分）：服务质量承诺及保证措施设置合理、高效，保障性强，本地化服务支持方式完善合理，针对项目实际，有具体的惩罚措施且明确合理、切实可行的；</w:t>
            </w:r>
          </w:p>
          <w:p w14:paraId="3B362475">
            <w:pPr>
              <w:spacing w:line="420" w:lineRule="exact"/>
              <w:rPr>
                <w:rFonts w:hint="eastAsia" w:ascii="宋体" w:hAnsi="宋体"/>
                <w:szCs w:val="21"/>
              </w:rPr>
            </w:pPr>
            <w:r>
              <w:rPr>
                <w:rFonts w:hint="eastAsia" w:ascii="宋体" w:hAnsi="宋体"/>
                <w:szCs w:val="21"/>
              </w:rPr>
              <w:t>第二档（8分）：服务质量承诺及保证措施设置合理，保障性较强，本地化服务支持方式合理，符合项目实际，惩罚措施合理、可行的；</w:t>
            </w:r>
          </w:p>
          <w:p w14:paraId="27216A48">
            <w:pPr>
              <w:spacing w:line="420" w:lineRule="exact"/>
              <w:rPr>
                <w:rFonts w:hint="eastAsia" w:ascii="宋体" w:hAnsi="宋体"/>
                <w:szCs w:val="21"/>
              </w:rPr>
            </w:pPr>
            <w:r>
              <w:rPr>
                <w:rFonts w:hint="eastAsia" w:ascii="宋体" w:hAnsi="宋体"/>
                <w:szCs w:val="21"/>
              </w:rPr>
              <w:t>第三档（6分）：服务质量承诺及保证措施设置合理，有本地化服务支持，惩罚措施基本可行的；</w:t>
            </w:r>
          </w:p>
          <w:p w14:paraId="47F71476">
            <w:pPr>
              <w:spacing w:line="420" w:lineRule="exact"/>
              <w:rPr>
                <w:rFonts w:hint="eastAsia" w:ascii="宋体" w:hAnsi="宋体"/>
                <w:szCs w:val="21"/>
              </w:rPr>
            </w:pPr>
            <w:r>
              <w:rPr>
                <w:rFonts w:hint="eastAsia" w:ascii="宋体" w:hAnsi="宋体"/>
                <w:szCs w:val="21"/>
              </w:rPr>
              <w:t>第四档（4分）：有服务质量承诺及保证措施设置，但本地化服务支持或惩罚措施明显不合理的；</w:t>
            </w:r>
          </w:p>
          <w:p w14:paraId="6DF412EC">
            <w:pPr>
              <w:spacing w:line="420" w:lineRule="exact"/>
              <w:jc w:val="left"/>
              <w:rPr>
                <w:rFonts w:hint="eastAsia" w:ascii="宋体" w:hAnsi="宋体"/>
                <w:b/>
                <w:bCs/>
                <w:szCs w:val="21"/>
              </w:rPr>
            </w:pPr>
            <w:r>
              <w:rPr>
                <w:rFonts w:hint="eastAsia" w:ascii="宋体" w:hAnsi="宋体"/>
                <w:szCs w:val="21"/>
              </w:rPr>
              <w:t>第五档（2分）：有服务质量承诺但没有保证措施或惩罚措施的。</w:t>
            </w:r>
          </w:p>
        </w:tc>
      </w:tr>
    </w:tbl>
    <w:p w14:paraId="2FC840D6">
      <w:pPr>
        <w:pStyle w:val="4"/>
        <w:spacing w:before="120"/>
        <w:ind w:firstLine="436"/>
      </w:pPr>
      <w:r>
        <w:br w:type="page"/>
      </w:r>
    </w:p>
    <w:p w14:paraId="306C2729">
      <w:pPr>
        <w:tabs>
          <w:tab w:val="left" w:pos="2472"/>
        </w:tabs>
        <w:spacing w:line="480" w:lineRule="auto"/>
        <w:rPr>
          <w:rFonts w:hint="eastAsia" w:ascii="宋体" w:hAnsi="宋体"/>
          <w:b/>
          <w:bCs/>
          <w:sz w:val="24"/>
          <w:szCs w:val="24"/>
        </w:rPr>
      </w:pPr>
      <w:r>
        <w:rPr>
          <w:rFonts w:ascii="宋体" w:hAnsi="宋体"/>
          <w:b/>
          <w:bCs/>
          <w:sz w:val="24"/>
          <w:szCs w:val="24"/>
        </w:rPr>
        <w:t>1.</w:t>
      </w:r>
      <w:r>
        <w:rPr>
          <w:rFonts w:hint="eastAsia" w:ascii="宋体" w:hAnsi="宋体"/>
          <w:b/>
          <w:bCs/>
          <w:sz w:val="24"/>
          <w:szCs w:val="24"/>
        </w:rPr>
        <w:t>评标方法：</w:t>
      </w:r>
    </w:p>
    <w:p w14:paraId="40272C6E">
      <w:pPr>
        <w:spacing w:line="480" w:lineRule="auto"/>
        <w:jc w:val="left"/>
        <w:rPr>
          <w:rFonts w:hint="eastAsia" w:hAnsi="宋体"/>
          <w:sz w:val="24"/>
          <w:szCs w:val="24"/>
        </w:rPr>
      </w:pPr>
      <w:r>
        <w:rPr>
          <w:rFonts w:hAnsi="宋体"/>
          <w:b/>
          <w:sz w:val="24"/>
          <w:szCs w:val="24"/>
        </w:rPr>
        <w:t>1.1</w:t>
      </w:r>
      <w:r>
        <w:rPr>
          <w:rFonts w:hint="eastAsia" w:hAnsi="宋体"/>
          <w:b/>
          <w:sz w:val="24"/>
          <w:szCs w:val="24"/>
        </w:rPr>
        <w:t>本次评标采用综合评分法。</w:t>
      </w:r>
      <w:r>
        <w:rPr>
          <w:rFonts w:hint="eastAsia" w:hAnsi="宋体"/>
          <w:sz w:val="24"/>
          <w:szCs w:val="24"/>
        </w:rPr>
        <w:t>评标委员会对满足招标文件实质性要求的投标文件，按照本章前附表规定的评分标准进行打分，并按上述评标总得分计算公式计算评标总得分，按评标总得分由高到低的顺序推荐中标候选人排序；得分相同的，按投标报价由低到高顺序排列。得分且投标报价相同的并列。投标文件满足招标文件全部实质性要求，且按照评审因素的量化指标评审得分最高的投标人为排名第一的中标候选人。</w:t>
      </w:r>
    </w:p>
    <w:p w14:paraId="39E05E50">
      <w:pPr>
        <w:tabs>
          <w:tab w:val="left" w:pos="2472"/>
        </w:tabs>
        <w:spacing w:line="480" w:lineRule="auto"/>
        <w:rPr>
          <w:rFonts w:hint="eastAsia" w:ascii="宋体" w:hAnsi="宋体"/>
          <w:b/>
          <w:bCs/>
          <w:sz w:val="24"/>
          <w:szCs w:val="24"/>
        </w:rPr>
      </w:pPr>
      <w:r>
        <w:rPr>
          <w:rFonts w:ascii="宋体" w:hAnsi="宋体"/>
          <w:b/>
          <w:bCs/>
          <w:sz w:val="24"/>
          <w:szCs w:val="24"/>
        </w:rPr>
        <w:t xml:space="preserve">2. </w:t>
      </w:r>
      <w:r>
        <w:rPr>
          <w:rFonts w:hint="eastAsia" w:ascii="宋体" w:hAnsi="宋体"/>
          <w:b/>
          <w:bCs/>
          <w:sz w:val="24"/>
          <w:szCs w:val="24"/>
        </w:rPr>
        <w:t>评审程序和标准</w:t>
      </w:r>
    </w:p>
    <w:p w14:paraId="6F8F018B">
      <w:pPr>
        <w:tabs>
          <w:tab w:val="left" w:pos="2472"/>
        </w:tabs>
        <w:spacing w:line="480" w:lineRule="auto"/>
        <w:rPr>
          <w:rFonts w:hint="eastAsia" w:ascii="宋体" w:hAnsi="宋体"/>
          <w:sz w:val="24"/>
          <w:szCs w:val="24"/>
        </w:rPr>
      </w:pPr>
      <w:r>
        <w:rPr>
          <w:rFonts w:ascii="宋体" w:hAnsi="宋体"/>
          <w:b/>
          <w:bCs/>
          <w:sz w:val="24"/>
          <w:szCs w:val="24"/>
        </w:rPr>
        <w:t>2.1</w:t>
      </w:r>
      <w:r>
        <w:rPr>
          <w:rFonts w:hint="eastAsia" w:ascii="宋体" w:hAnsi="宋体"/>
          <w:b/>
          <w:bCs/>
          <w:sz w:val="24"/>
          <w:szCs w:val="24"/>
        </w:rPr>
        <w:t>资格审查、符合性审查</w:t>
      </w:r>
    </w:p>
    <w:p w14:paraId="5C3B3392">
      <w:pPr>
        <w:spacing w:line="480" w:lineRule="auto"/>
        <w:jc w:val="left"/>
        <w:rPr>
          <w:rFonts w:hint="eastAsia" w:hAnsi="宋体"/>
          <w:sz w:val="24"/>
          <w:szCs w:val="24"/>
        </w:rPr>
      </w:pPr>
      <w:r>
        <w:rPr>
          <w:rFonts w:hAnsi="宋体"/>
          <w:sz w:val="24"/>
          <w:szCs w:val="24"/>
        </w:rPr>
        <w:t>2.1.1</w:t>
      </w:r>
      <w:r>
        <w:rPr>
          <w:rFonts w:hint="eastAsia" w:hAnsi="宋体"/>
          <w:sz w:val="24"/>
          <w:szCs w:val="24"/>
        </w:rPr>
        <w:t>资格审查：采购人或者采购代理机构依据法律法规和招标文件的规定，对投标文件中的资格证明文件进行审查（具体详见《评标方法前附表》），有一项不符合的，该投标文件按无效投标处理。</w:t>
      </w:r>
    </w:p>
    <w:p w14:paraId="66364E77">
      <w:pPr>
        <w:spacing w:line="480" w:lineRule="auto"/>
        <w:jc w:val="left"/>
        <w:rPr>
          <w:rFonts w:hint="eastAsia" w:hAnsi="宋体"/>
          <w:sz w:val="24"/>
          <w:szCs w:val="24"/>
        </w:rPr>
      </w:pPr>
      <w:r>
        <w:rPr>
          <w:rFonts w:hAnsi="宋体"/>
          <w:sz w:val="24"/>
          <w:szCs w:val="24"/>
        </w:rPr>
        <w:t>2.1.2</w:t>
      </w:r>
      <w:r>
        <w:rPr>
          <w:rFonts w:hint="eastAsia" w:hAnsi="宋体"/>
          <w:sz w:val="24"/>
          <w:szCs w:val="24"/>
        </w:rPr>
        <w:t>符合性审查：评标委员会依据招标文件的规定，对符合资格的投标人的投标文件进行符合性审查（具体详见《评标方法前附表》），有一项不符合的，该投标文件按无效投标处理。</w:t>
      </w:r>
    </w:p>
    <w:p w14:paraId="4C6D10AF">
      <w:pPr>
        <w:spacing w:line="480" w:lineRule="auto"/>
        <w:jc w:val="left"/>
        <w:rPr>
          <w:rFonts w:hint="eastAsia" w:hAnsi="宋体"/>
          <w:sz w:val="24"/>
          <w:szCs w:val="24"/>
        </w:rPr>
      </w:pPr>
      <w:r>
        <w:rPr>
          <w:rFonts w:hAnsi="宋体"/>
          <w:sz w:val="24"/>
          <w:szCs w:val="24"/>
        </w:rPr>
        <w:t>2.1.3</w:t>
      </w:r>
      <w:r>
        <w:rPr>
          <w:rFonts w:hint="eastAsia" w:hAnsi="宋体"/>
          <w:sz w:val="24"/>
          <w:szCs w:val="24"/>
        </w:rPr>
        <w:t>符合本章第</w:t>
      </w:r>
      <w:r>
        <w:rPr>
          <w:rFonts w:hAnsi="宋体"/>
          <w:sz w:val="24"/>
          <w:szCs w:val="24"/>
        </w:rPr>
        <w:t>2.1.1</w:t>
      </w:r>
      <w:r>
        <w:rPr>
          <w:rFonts w:hint="eastAsia" w:hAnsi="宋体"/>
          <w:sz w:val="24"/>
          <w:szCs w:val="24"/>
        </w:rPr>
        <w:t>、</w:t>
      </w:r>
      <w:r>
        <w:rPr>
          <w:rFonts w:hAnsi="宋体"/>
          <w:sz w:val="24"/>
          <w:szCs w:val="24"/>
        </w:rPr>
        <w:t>2.1.2</w:t>
      </w:r>
      <w:r>
        <w:rPr>
          <w:rFonts w:hint="eastAsia" w:hAnsi="宋体"/>
          <w:sz w:val="24"/>
          <w:szCs w:val="24"/>
        </w:rPr>
        <w:t>项规定的投标文件视为符合招标文件的商务、技术等实质性要求评审，可以进行技术和商务评估，综合比较与评价。</w:t>
      </w:r>
    </w:p>
    <w:p w14:paraId="0F25E12B">
      <w:pPr>
        <w:keepNext/>
        <w:keepLines/>
        <w:spacing w:after="60" w:line="480" w:lineRule="auto"/>
        <w:outlineLvl w:val="2"/>
        <w:rPr>
          <w:rFonts w:hint="eastAsia" w:ascii="宋体" w:hAnsi="宋体"/>
          <w:b/>
          <w:sz w:val="24"/>
          <w:szCs w:val="24"/>
        </w:rPr>
      </w:pPr>
      <w:bookmarkStart w:id="550" w:name="_Toc26170617"/>
      <w:bookmarkStart w:id="551" w:name="_Toc14218"/>
      <w:bookmarkStart w:id="552" w:name="_Toc489197879"/>
      <w:bookmarkStart w:id="553" w:name="_Toc4403301"/>
      <w:bookmarkStart w:id="554" w:name="_Toc26170537"/>
      <w:bookmarkStart w:id="555" w:name="_Toc489145775"/>
      <w:bookmarkStart w:id="556" w:name="_Toc321836408"/>
      <w:r>
        <w:rPr>
          <w:rFonts w:ascii="宋体" w:hAnsi="宋体"/>
          <w:b/>
          <w:sz w:val="24"/>
          <w:szCs w:val="24"/>
        </w:rPr>
        <w:t xml:space="preserve">2.2 </w:t>
      </w:r>
      <w:r>
        <w:rPr>
          <w:rFonts w:hint="eastAsia" w:ascii="宋体" w:hAnsi="宋体"/>
          <w:b/>
          <w:sz w:val="24"/>
          <w:szCs w:val="24"/>
        </w:rPr>
        <w:t>分值构成与评分标准</w:t>
      </w:r>
      <w:bookmarkEnd w:id="550"/>
      <w:bookmarkEnd w:id="551"/>
      <w:bookmarkEnd w:id="552"/>
      <w:bookmarkEnd w:id="553"/>
      <w:bookmarkEnd w:id="554"/>
      <w:bookmarkEnd w:id="555"/>
      <w:bookmarkEnd w:id="556"/>
    </w:p>
    <w:p w14:paraId="3B3BEF0F">
      <w:pPr>
        <w:spacing w:line="480" w:lineRule="auto"/>
        <w:jc w:val="left"/>
        <w:rPr>
          <w:rFonts w:hint="eastAsia" w:hAnsi="宋体"/>
          <w:sz w:val="24"/>
          <w:szCs w:val="24"/>
        </w:rPr>
      </w:pPr>
      <w:r>
        <w:rPr>
          <w:rFonts w:hAnsi="宋体"/>
          <w:sz w:val="24"/>
          <w:szCs w:val="24"/>
        </w:rPr>
        <w:t xml:space="preserve">2.2.1 </w:t>
      </w:r>
      <w:r>
        <w:rPr>
          <w:rFonts w:hint="eastAsia" w:hAnsi="宋体"/>
          <w:sz w:val="24"/>
          <w:szCs w:val="24"/>
        </w:rPr>
        <w:t>分值构成</w:t>
      </w:r>
    </w:p>
    <w:p w14:paraId="054EF462">
      <w:pPr>
        <w:spacing w:line="480" w:lineRule="auto"/>
        <w:jc w:val="left"/>
        <w:rPr>
          <w:rFonts w:hint="eastAsia" w:hAnsi="宋体"/>
          <w:sz w:val="24"/>
          <w:szCs w:val="24"/>
        </w:rPr>
      </w:pPr>
      <w:r>
        <w:rPr>
          <w:rFonts w:hint="eastAsia" w:hAnsi="宋体"/>
          <w:sz w:val="24"/>
          <w:szCs w:val="24"/>
        </w:rPr>
        <w:t>（</w:t>
      </w:r>
      <w:r>
        <w:rPr>
          <w:rFonts w:hAnsi="宋体"/>
          <w:sz w:val="24"/>
          <w:szCs w:val="24"/>
        </w:rPr>
        <w:t>1</w:t>
      </w:r>
      <w:r>
        <w:rPr>
          <w:rFonts w:hint="eastAsia" w:hAnsi="宋体"/>
          <w:sz w:val="24"/>
          <w:szCs w:val="24"/>
        </w:rPr>
        <w:t>）投标报价：详见《评标方法前附表》；</w:t>
      </w:r>
    </w:p>
    <w:p w14:paraId="41021696">
      <w:pPr>
        <w:spacing w:line="480" w:lineRule="auto"/>
        <w:jc w:val="left"/>
        <w:rPr>
          <w:rFonts w:hint="eastAsia" w:hAnsi="宋体"/>
          <w:sz w:val="24"/>
          <w:szCs w:val="24"/>
        </w:rPr>
      </w:pPr>
      <w:r>
        <w:rPr>
          <w:rFonts w:hint="eastAsia" w:hAnsi="宋体"/>
          <w:sz w:val="24"/>
          <w:szCs w:val="24"/>
        </w:rPr>
        <w:t>（</w:t>
      </w:r>
      <w:r>
        <w:rPr>
          <w:rFonts w:hAnsi="宋体"/>
          <w:sz w:val="24"/>
          <w:szCs w:val="24"/>
        </w:rPr>
        <w:t>2</w:t>
      </w:r>
      <w:r>
        <w:rPr>
          <w:rFonts w:hint="eastAsia" w:hAnsi="宋体"/>
          <w:sz w:val="24"/>
          <w:szCs w:val="24"/>
        </w:rPr>
        <w:t>）技术和商务部分：详见《评标方法前附表》；</w:t>
      </w:r>
    </w:p>
    <w:p w14:paraId="36817EF2">
      <w:pPr>
        <w:spacing w:line="480" w:lineRule="auto"/>
        <w:jc w:val="left"/>
        <w:rPr>
          <w:rFonts w:hint="eastAsia" w:hAnsi="宋体"/>
          <w:sz w:val="24"/>
          <w:szCs w:val="24"/>
        </w:rPr>
      </w:pPr>
      <w:r>
        <w:rPr>
          <w:rFonts w:hAnsi="宋体"/>
          <w:sz w:val="24"/>
          <w:szCs w:val="24"/>
        </w:rPr>
        <w:t xml:space="preserve">2.2.2 </w:t>
      </w:r>
      <w:r>
        <w:rPr>
          <w:rFonts w:hint="eastAsia" w:hAnsi="宋体"/>
          <w:sz w:val="24"/>
          <w:szCs w:val="24"/>
        </w:rPr>
        <w:t>评标基准价计算方法：详见《评标方法前附表》。</w:t>
      </w:r>
    </w:p>
    <w:p w14:paraId="20EFD8F7">
      <w:pPr>
        <w:spacing w:line="480" w:lineRule="auto"/>
        <w:jc w:val="left"/>
        <w:rPr>
          <w:rFonts w:hint="eastAsia" w:hAnsi="宋体"/>
          <w:sz w:val="24"/>
          <w:szCs w:val="24"/>
        </w:rPr>
      </w:pPr>
      <w:r>
        <w:rPr>
          <w:rFonts w:hAnsi="宋体"/>
          <w:sz w:val="24"/>
          <w:szCs w:val="24"/>
        </w:rPr>
        <w:t xml:space="preserve">2.2.3 </w:t>
      </w:r>
      <w:r>
        <w:rPr>
          <w:rFonts w:hint="eastAsia" w:hAnsi="宋体"/>
          <w:sz w:val="24"/>
          <w:szCs w:val="24"/>
        </w:rPr>
        <w:t>评分标准</w:t>
      </w:r>
    </w:p>
    <w:p w14:paraId="2C634769">
      <w:pPr>
        <w:spacing w:line="480" w:lineRule="auto"/>
        <w:jc w:val="left"/>
        <w:rPr>
          <w:rFonts w:hint="eastAsia" w:hAnsi="宋体"/>
          <w:sz w:val="24"/>
          <w:szCs w:val="24"/>
        </w:rPr>
      </w:pPr>
      <w:r>
        <w:rPr>
          <w:rFonts w:hint="eastAsia" w:hAnsi="宋体"/>
          <w:sz w:val="24"/>
          <w:szCs w:val="24"/>
        </w:rPr>
        <w:t>按招标文件中规定的评标方法和标准，对满足招标文件实质性要求评审的投标文件进行技术、商务和报价评估，综合比较与评价。</w:t>
      </w:r>
    </w:p>
    <w:p w14:paraId="77B74C27">
      <w:pPr>
        <w:spacing w:line="480" w:lineRule="auto"/>
        <w:jc w:val="left"/>
        <w:rPr>
          <w:rFonts w:hint="eastAsia" w:hAnsi="宋体"/>
          <w:sz w:val="24"/>
          <w:szCs w:val="24"/>
        </w:rPr>
      </w:pPr>
      <w:r>
        <w:rPr>
          <w:rFonts w:hint="eastAsia" w:hAnsi="宋体"/>
          <w:sz w:val="24"/>
          <w:szCs w:val="24"/>
        </w:rPr>
        <w:t>（</w:t>
      </w:r>
      <w:r>
        <w:rPr>
          <w:rFonts w:hAnsi="宋体"/>
          <w:sz w:val="24"/>
          <w:szCs w:val="24"/>
        </w:rPr>
        <w:t>1</w:t>
      </w:r>
      <w:r>
        <w:rPr>
          <w:rFonts w:hint="eastAsia" w:hAnsi="宋体"/>
          <w:sz w:val="24"/>
          <w:szCs w:val="24"/>
        </w:rPr>
        <w:t>）投标报价评分标准：详见《评标方法前附表》；</w:t>
      </w:r>
    </w:p>
    <w:p w14:paraId="4DF1592C">
      <w:pPr>
        <w:spacing w:line="480" w:lineRule="auto"/>
        <w:jc w:val="left"/>
        <w:rPr>
          <w:rFonts w:hint="eastAsia" w:hAnsi="宋体"/>
          <w:sz w:val="24"/>
          <w:szCs w:val="24"/>
        </w:rPr>
      </w:pPr>
      <w:r>
        <w:rPr>
          <w:rFonts w:hint="eastAsia" w:hAnsi="宋体"/>
          <w:sz w:val="24"/>
          <w:szCs w:val="24"/>
        </w:rPr>
        <w:t>（</w:t>
      </w:r>
      <w:r>
        <w:rPr>
          <w:rFonts w:hAnsi="宋体"/>
          <w:sz w:val="24"/>
          <w:szCs w:val="24"/>
        </w:rPr>
        <w:t>2</w:t>
      </w:r>
      <w:r>
        <w:rPr>
          <w:rFonts w:hint="eastAsia" w:hAnsi="宋体"/>
          <w:sz w:val="24"/>
          <w:szCs w:val="24"/>
        </w:rPr>
        <w:t>）技术和商务部分评分标准：详见《评标方法前附表》；</w:t>
      </w:r>
    </w:p>
    <w:p w14:paraId="1B5BE828">
      <w:pPr>
        <w:keepNext/>
        <w:keepLines/>
        <w:spacing w:after="60" w:line="480" w:lineRule="auto"/>
        <w:outlineLvl w:val="2"/>
        <w:rPr>
          <w:rFonts w:hint="eastAsia" w:ascii="宋体" w:hAnsi="宋体"/>
          <w:b/>
          <w:sz w:val="24"/>
          <w:szCs w:val="24"/>
        </w:rPr>
      </w:pPr>
      <w:bookmarkStart w:id="557" w:name="_Toc489197880"/>
      <w:bookmarkStart w:id="558" w:name="_Toc489145776"/>
      <w:bookmarkStart w:id="559" w:name="_Toc321836409"/>
      <w:bookmarkStart w:id="560" w:name="_Toc4403302"/>
      <w:bookmarkStart w:id="561" w:name="_Toc26170538"/>
      <w:bookmarkStart w:id="562" w:name="_Toc26170618"/>
      <w:bookmarkStart w:id="563" w:name="_Toc5796"/>
      <w:r>
        <w:rPr>
          <w:rFonts w:ascii="宋体" w:hAnsi="宋体"/>
          <w:b/>
          <w:sz w:val="24"/>
          <w:szCs w:val="24"/>
        </w:rPr>
        <w:t>2.3</w:t>
      </w:r>
      <w:bookmarkEnd w:id="557"/>
      <w:bookmarkEnd w:id="558"/>
      <w:bookmarkEnd w:id="559"/>
      <w:r>
        <w:rPr>
          <w:rFonts w:hint="eastAsia" w:ascii="宋体" w:hAnsi="宋体"/>
          <w:b/>
          <w:sz w:val="24"/>
          <w:szCs w:val="24"/>
        </w:rPr>
        <w:t>综合比较与评价</w:t>
      </w:r>
      <w:bookmarkEnd w:id="560"/>
      <w:bookmarkEnd w:id="561"/>
      <w:bookmarkEnd w:id="562"/>
      <w:bookmarkEnd w:id="563"/>
    </w:p>
    <w:p w14:paraId="2FE5FFDA">
      <w:pPr>
        <w:spacing w:line="480" w:lineRule="auto"/>
        <w:jc w:val="left"/>
        <w:rPr>
          <w:rFonts w:hint="eastAsia" w:hAnsi="宋体"/>
          <w:sz w:val="24"/>
          <w:szCs w:val="24"/>
        </w:rPr>
      </w:pPr>
      <w:r>
        <w:rPr>
          <w:rFonts w:hAnsi="宋体"/>
          <w:sz w:val="24"/>
          <w:szCs w:val="24"/>
        </w:rPr>
        <w:t xml:space="preserve">2.3.1 </w:t>
      </w:r>
      <w:r>
        <w:rPr>
          <w:rFonts w:hint="eastAsia" w:hAnsi="宋体"/>
          <w:sz w:val="24"/>
          <w:szCs w:val="24"/>
        </w:rPr>
        <w:t>评标委员会按本章</w:t>
      </w:r>
      <w:r>
        <w:rPr>
          <w:rFonts w:hAnsi="宋体"/>
          <w:sz w:val="24"/>
          <w:szCs w:val="24"/>
        </w:rPr>
        <w:t>2.2.3</w:t>
      </w:r>
      <w:r>
        <w:rPr>
          <w:rFonts w:hint="eastAsia" w:hAnsi="宋体"/>
          <w:sz w:val="24"/>
          <w:szCs w:val="24"/>
        </w:rPr>
        <w:t>规定的评分标准进行打分，并计算出投标人的评标总得分。对投标人的价格分等客观评分项的评分应当一致，对其他需要借助专业知识评判的主观评分项，应当严格按照评分细则公正评分。</w:t>
      </w:r>
    </w:p>
    <w:p w14:paraId="25952650">
      <w:pPr>
        <w:spacing w:line="480" w:lineRule="auto"/>
        <w:jc w:val="left"/>
        <w:rPr>
          <w:rFonts w:hint="eastAsia" w:hAnsi="宋体"/>
          <w:sz w:val="24"/>
          <w:szCs w:val="24"/>
        </w:rPr>
      </w:pPr>
      <w:r>
        <w:rPr>
          <w:rFonts w:hint="eastAsia" w:hAnsi="宋体"/>
          <w:sz w:val="24"/>
          <w:szCs w:val="24"/>
        </w:rPr>
        <w:t>（</w:t>
      </w:r>
      <w:r>
        <w:rPr>
          <w:rFonts w:hAnsi="宋体"/>
          <w:sz w:val="24"/>
          <w:szCs w:val="24"/>
        </w:rPr>
        <w:t>1</w:t>
      </w:r>
      <w:r>
        <w:rPr>
          <w:rFonts w:hint="eastAsia" w:hAnsi="宋体"/>
          <w:sz w:val="24"/>
          <w:szCs w:val="24"/>
        </w:rPr>
        <w:t>）按本章《评标方法前附表》的规定对投标报价计算出得分</w:t>
      </w:r>
      <w:r>
        <w:rPr>
          <w:rFonts w:hAnsi="宋体"/>
          <w:sz w:val="24"/>
          <w:szCs w:val="24"/>
        </w:rPr>
        <w:t>F1</w:t>
      </w:r>
      <w:r>
        <w:rPr>
          <w:rFonts w:hint="eastAsia" w:hAnsi="宋体"/>
          <w:sz w:val="24"/>
          <w:szCs w:val="24"/>
        </w:rPr>
        <w:t>；</w:t>
      </w:r>
    </w:p>
    <w:p w14:paraId="65EB95EA">
      <w:pPr>
        <w:spacing w:line="480" w:lineRule="auto"/>
        <w:jc w:val="left"/>
        <w:rPr>
          <w:rFonts w:hint="eastAsia" w:hAnsi="宋体"/>
          <w:sz w:val="24"/>
          <w:szCs w:val="24"/>
        </w:rPr>
      </w:pPr>
      <w:r>
        <w:rPr>
          <w:rFonts w:hint="eastAsia" w:hAnsi="宋体"/>
          <w:sz w:val="24"/>
          <w:szCs w:val="24"/>
        </w:rPr>
        <w:t>（</w:t>
      </w:r>
      <w:r>
        <w:rPr>
          <w:rFonts w:hAnsi="宋体"/>
          <w:sz w:val="24"/>
          <w:szCs w:val="24"/>
        </w:rPr>
        <w:t>2</w:t>
      </w:r>
      <w:r>
        <w:rPr>
          <w:rFonts w:hint="eastAsia" w:hAnsi="宋体"/>
          <w:sz w:val="24"/>
          <w:szCs w:val="24"/>
        </w:rPr>
        <w:t>）按本章《评标方法前附表》的规定对技术和商务部分评分，得分</w:t>
      </w:r>
      <w:r>
        <w:rPr>
          <w:rFonts w:hAnsi="宋体"/>
          <w:sz w:val="24"/>
          <w:szCs w:val="24"/>
        </w:rPr>
        <w:t>F2</w:t>
      </w:r>
      <w:r>
        <w:rPr>
          <w:rFonts w:hint="eastAsia" w:hAnsi="宋体"/>
          <w:sz w:val="24"/>
          <w:szCs w:val="24"/>
        </w:rPr>
        <w:t>；</w:t>
      </w:r>
    </w:p>
    <w:p w14:paraId="38EDD71D">
      <w:pPr>
        <w:spacing w:line="480" w:lineRule="auto"/>
        <w:jc w:val="left"/>
        <w:rPr>
          <w:rFonts w:hint="eastAsia" w:hAnsi="宋体"/>
          <w:sz w:val="24"/>
          <w:szCs w:val="24"/>
        </w:rPr>
      </w:pPr>
      <w:r>
        <w:rPr>
          <w:rFonts w:hint="eastAsia" w:hAnsi="宋体"/>
          <w:sz w:val="24"/>
          <w:szCs w:val="24"/>
        </w:rPr>
        <w:t>（3）按本章《评标方法前附表》的规定计算评标总得分。</w:t>
      </w:r>
    </w:p>
    <w:p w14:paraId="17624390">
      <w:pPr>
        <w:spacing w:line="480" w:lineRule="auto"/>
        <w:jc w:val="left"/>
        <w:rPr>
          <w:rFonts w:hint="eastAsia" w:hAnsi="宋体"/>
          <w:sz w:val="24"/>
          <w:szCs w:val="24"/>
        </w:rPr>
      </w:pPr>
      <w:r>
        <w:rPr>
          <w:rFonts w:hAnsi="宋体"/>
          <w:sz w:val="24"/>
          <w:szCs w:val="24"/>
        </w:rPr>
        <w:t>2.3.2</w:t>
      </w:r>
      <w:r>
        <w:rPr>
          <w:rFonts w:hint="eastAsia" w:hAnsi="宋体"/>
          <w:sz w:val="24"/>
          <w:szCs w:val="24"/>
        </w:rPr>
        <w:t>技术和商务部分评分（</w:t>
      </w:r>
      <w:r>
        <w:rPr>
          <w:rFonts w:hAnsi="宋体"/>
          <w:sz w:val="24"/>
          <w:szCs w:val="24"/>
        </w:rPr>
        <w:t>F2</w:t>
      </w:r>
      <w:r>
        <w:rPr>
          <w:rFonts w:hint="eastAsia" w:hAnsi="宋体"/>
          <w:sz w:val="24"/>
          <w:szCs w:val="24"/>
        </w:rPr>
        <w:t>）得分由评标委员会成员独立评分，投标人各项评分因素得分为该项因素各评委评分的算术平均值（保留小数点后两位），小数点后第三位“四舍五入”。</w:t>
      </w:r>
    </w:p>
    <w:p w14:paraId="2FC69E7D">
      <w:pPr>
        <w:spacing w:line="480" w:lineRule="auto"/>
        <w:jc w:val="left"/>
        <w:rPr>
          <w:rFonts w:hint="eastAsia" w:hAnsi="宋体"/>
          <w:sz w:val="24"/>
          <w:szCs w:val="24"/>
        </w:rPr>
      </w:pPr>
      <w:r>
        <w:rPr>
          <w:rFonts w:hAnsi="宋体"/>
          <w:sz w:val="24"/>
          <w:szCs w:val="24"/>
        </w:rPr>
        <w:t>2.3.3</w:t>
      </w:r>
      <w:r>
        <w:rPr>
          <w:rFonts w:hint="eastAsia" w:hAnsi="宋体"/>
          <w:sz w:val="24"/>
          <w:szCs w:val="24"/>
        </w:rPr>
        <w:t>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1BAFD92">
      <w:pPr>
        <w:keepNext/>
        <w:keepLines/>
        <w:spacing w:after="60" w:line="480" w:lineRule="auto"/>
        <w:outlineLvl w:val="2"/>
        <w:rPr>
          <w:rFonts w:hint="eastAsia" w:ascii="宋体" w:hAnsi="宋体"/>
          <w:b/>
          <w:sz w:val="24"/>
          <w:szCs w:val="24"/>
        </w:rPr>
      </w:pPr>
      <w:bookmarkStart w:id="564" w:name="_Toc26170619"/>
      <w:bookmarkStart w:id="565" w:name="_Toc321836412"/>
      <w:bookmarkStart w:id="566" w:name="_Toc4403303"/>
      <w:bookmarkStart w:id="567" w:name="_Toc26170539"/>
      <w:bookmarkStart w:id="568" w:name="_Toc489145777"/>
      <w:bookmarkStart w:id="569" w:name="_Toc12339"/>
      <w:bookmarkStart w:id="570" w:name="_Toc489197881"/>
      <w:r>
        <w:rPr>
          <w:rFonts w:ascii="宋体" w:hAnsi="宋体"/>
          <w:b/>
          <w:sz w:val="24"/>
          <w:szCs w:val="24"/>
        </w:rPr>
        <w:t>2.4</w:t>
      </w:r>
      <w:r>
        <w:rPr>
          <w:rFonts w:hint="eastAsia" w:ascii="宋体" w:hAnsi="宋体"/>
          <w:b/>
          <w:sz w:val="24"/>
          <w:szCs w:val="24"/>
        </w:rPr>
        <w:t>投标文件的澄清</w:t>
      </w:r>
      <w:bookmarkEnd w:id="564"/>
      <w:bookmarkEnd w:id="565"/>
      <w:bookmarkEnd w:id="566"/>
      <w:bookmarkEnd w:id="567"/>
      <w:bookmarkEnd w:id="568"/>
      <w:bookmarkEnd w:id="569"/>
      <w:bookmarkEnd w:id="570"/>
      <w:r>
        <w:rPr>
          <w:rFonts w:ascii="宋体" w:hAnsi="宋体"/>
          <w:b/>
          <w:sz w:val="24"/>
          <w:szCs w:val="24"/>
        </w:rPr>
        <w:t xml:space="preserve"> </w:t>
      </w:r>
    </w:p>
    <w:p w14:paraId="2D9EB3EA">
      <w:pPr>
        <w:spacing w:line="480" w:lineRule="auto"/>
        <w:jc w:val="left"/>
        <w:rPr>
          <w:rFonts w:hint="eastAsia" w:hAnsi="宋体"/>
          <w:sz w:val="24"/>
          <w:szCs w:val="24"/>
        </w:rPr>
      </w:pPr>
      <w:r>
        <w:rPr>
          <w:rFonts w:hAnsi="宋体"/>
          <w:sz w:val="24"/>
          <w:szCs w:val="24"/>
        </w:rPr>
        <w:t>2.4.1</w:t>
      </w:r>
      <w:r>
        <w:rPr>
          <w:rFonts w:hint="eastAsia" w:hAnsi="宋体"/>
          <w:sz w:val="24"/>
          <w:szCs w:val="24"/>
        </w:rPr>
        <w:t>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3C68E4CF">
      <w:pPr>
        <w:spacing w:line="480" w:lineRule="auto"/>
        <w:jc w:val="left"/>
        <w:rPr>
          <w:rFonts w:hint="eastAsia" w:hAnsi="宋体"/>
          <w:sz w:val="24"/>
          <w:szCs w:val="24"/>
        </w:rPr>
      </w:pPr>
      <w:r>
        <w:rPr>
          <w:rFonts w:hAnsi="宋体"/>
          <w:sz w:val="24"/>
          <w:szCs w:val="24"/>
        </w:rPr>
        <w:t>2.4.2</w:t>
      </w:r>
      <w:r>
        <w:rPr>
          <w:rFonts w:hint="eastAsia" w:hAnsi="宋体"/>
          <w:sz w:val="24"/>
          <w:szCs w:val="24"/>
        </w:rPr>
        <w:t>评标委员会不接受投标人主动提出的澄清、说明或者补正。</w:t>
      </w:r>
    </w:p>
    <w:p w14:paraId="1F1EBA02">
      <w:pPr>
        <w:spacing w:line="480" w:lineRule="auto"/>
        <w:jc w:val="left"/>
        <w:rPr>
          <w:rFonts w:hint="eastAsia" w:hAnsi="宋体"/>
          <w:sz w:val="24"/>
          <w:szCs w:val="24"/>
        </w:rPr>
      </w:pPr>
      <w:r>
        <w:rPr>
          <w:rFonts w:hAnsi="宋体"/>
          <w:sz w:val="24"/>
          <w:szCs w:val="24"/>
        </w:rPr>
        <w:t xml:space="preserve">2.4.3 </w:t>
      </w:r>
      <w:r>
        <w:rPr>
          <w:rFonts w:hint="eastAsia" w:hAnsi="宋体"/>
          <w:sz w:val="24"/>
          <w:szCs w:val="24"/>
        </w:rPr>
        <w:t>评标委员会对投标人提交的澄清、说明或者补正有疑问的，可以要求投标人进一步澄清、说明或者补正。</w:t>
      </w:r>
    </w:p>
    <w:p w14:paraId="78D2AC46">
      <w:pPr>
        <w:keepNext/>
        <w:keepLines/>
        <w:spacing w:after="60" w:line="480" w:lineRule="auto"/>
        <w:outlineLvl w:val="2"/>
        <w:rPr>
          <w:rFonts w:hint="eastAsia" w:ascii="宋体" w:hAnsi="宋体"/>
          <w:b/>
          <w:sz w:val="24"/>
          <w:szCs w:val="24"/>
        </w:rPr>
      </w:pPr>
      <w:bookmarkStart w:id="571" w:name="_Toc4403304"/>
      <w:bookmarkStart w:id="572" w:name="_Toc321836413"/>
      <w:bookmarkStart w:id="573" w:name="_Toc489197882"/>
      <w:bookmarkStart w:id="574" w:name="_Toc489145778"/>
      <w:bookmarkStart w:id="575" w:name="_Toc26170620"/>
      <w:bookmarkStart w:id="576" w:name="_Toc26170540"/>
      <w:bookmarkStart w:id="577" w:name="_Toc30109"/>
      <w:r>
        <w:rPr>
          <w:rFonts w:ascii="宋体" w:hAnsi="宋体"/>
          <w:b/>
          <w:sz w:val="24"/>
          <w:szCs w:val="24"/>
        </w:rPr>
        <w:t>2.5</w:t>
      </w:r>
      <w:r>
        <w:rPr>
          <w:rFonts w:hint="eastAsia" w:ascii="宋体" w:hAnsi="宋体"/>
          <w:b/>
          <w:sz w:val="24"/>
          <w:szCs w:val="24"/>
        </w:rPr>
        <w:t>评标结果</w:t>
      </w:r>
      <w:bookmarkEnd w:id="571"/>
      <w:bookmarkEnd w:id="572"/>
      <w:bookmarkEnd w:id="573"/>
      <w:bookmarkEnd w:id="574"/>
      <w:bookmarkEnd w:id="575"/>
      <w:bookmarkEnd w:id="576"/>
      <w:bookmarkEnd w:id="577"/>
    </w:p>
    <w:p w14:paraId="4527F98F">
      <w:pPr>
        <w:spacing w:line="480" w:lineRule="auto"/>
        <w:jc w:val="left"/>
        <w:rPr>
          <w:rFonts w:hint="eastAsia" w:hAnsi="宋体"/>
          <w:sz w:val="24"/>
          <w:szCs w:val="24"/>
          <w:u w:val="thick"/>
        </w:rPr>
      </w:pPr>
      <w:r>
        <w:rPr>
          <w:rFonts w:hAnsi="宋体"/>
          <w:sz w:val="24"/>
          <w:szCs w:val="24"/>
        </w:rPr>
        <w:t>2.5.1</w:t>
      </w:r>
      <w:r>
        <w:rPr>
          <w:rFonts w:hint="eastAsia" w:hAnsi="宋体"/>
          <w:sz w:val="24"/>
          <w:szCs w:val="24"/>
        </w:rPr>
        <w:t>评标委员会按评标总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并提出书面评标报告。</w:t>
      </w:r>
    </w:p>
    <w:p w14:paraId="299DADCE">
      <w:pPr>
        <w:spacing w:line="480" w:lineRule="auto"/>
        <w:jc w:val="left"/>
        <w:rPr>
          <w:rFonts w:hint="eastAsia" w:hAnsi="宋体"/>
          <w:sz w:val="24"/>
          <w:szCs w:val="24"/>
        </w:rPr>
      </w:pPr>
      <w:r>
        <w:rPr>
          <w:rFonts w:hAnsi="宋体"/>
          <w:sz w:val="24"/>
          <w:szCs w:val="24"/>
        </w:rPr>
        <w:t>2.5.2</w:t>
      </w:r>
      <w:r>
        <w:rPr>
          <w:rFonts w:hint="eastAsia" w:hAnsi="宋体"/>
          <w:sz w:val="24"/>
          <w:szCs w:val="24"/>
        </w:rPr>
        <w:t>采购人根据评标委员会提出的书面评标报告和推荐的中标候选人名单，确定中标人。</w:t>
      </w:r>
    </w:p>
    <w:p w14:paraId="21217CEC">
      <w:pPr>
        <w:spacing w:line="480" w:lineRule="auto"/>
        <w:jc w:val="left"/>
        <w:rPr>
          <w:rFonts w:hint="eastAsia" w:hAnsi="宋体"/>
          <w:sz w:val="24"/>
          <w:szCs w:val="24"/>
        </w:rPr>
      </w:pPr>
      <w:r>
        <w:rPr>
          <w:rFonts w:hAnsi="宋体"/>
          <w:sz w:val="24"/>
          <w:szCs w:val="24"/>
        </w:rPr>
        <w:t>2.5.3</w:t>
      </w:r>
      <w:r>
        <w:rPr>
          <w:rFonts w:hint="eastAsia" w:hAnsi="宋体"/>
          <w:sz w:val="24"/>
          <w:szCs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CC22F58">
      <w:pPr>
        <w:tabs>
          <w:tab w:val="left" w:pos="2472"/>
        </w:tabs>
        <w:spacing w:line="480" w:lineRule="auto"/>
        <w:rPr>
          <w:rFonts w:hint="eastAsia" w:ascii="宋体" w:hAnsi="宋体"/>
          <w:b/>
          <w:bCs/>
          <w:sz w:val="24"/>
          <w:szCs w:val="24"/>
        </w:rPr>
      </w:pPr>
      <w:r>
        <w:rPr>
          <w:rFonts w:hint="eastAsia" w:ascii="宋体" w:hAnsi="宋体"/>
          <w:b/>
          <w:bCs/>
          <w:sz w:val="24"/>
          <w:szCs w:val="24"/>
        </w:rPr>
        <w:t>3.评标中若遇特殊问题，由评标委员会按照相关法律、法规研究决定。</w:t>
      </w:r>
    </w:p>
    <w:p w14:paraId="609F12FE">
      <w:pPr>
        <w:pStyle w:val="5"/>
        <w:spacing w:before="120"/>
        <w:ind w:firstLine="723"/>
        <w:rPr>
          <w:rFonts w:hint="eastAsia" w:hAnsi="宋体" w:cs="黑体"/>
          <w:b/>
          <w:spacing w:val="20"/>
          <w:kern w:val="44"/>
          <w:sz w:val="32"/>
          <w:szCs w:val="32"/>
        </w:rPr>
      </w:pPr>
    </w:p>
    <w:p w14:paraId="51A873D0">
      <w:pPr>
        <w:widowControl/>
        <w:jc w:val="left"/>
        <w:rPr>
          <w:rFonts w:hint="eastAsia" w:ascii="宋体" w:hAnsi="宋体" w:cs="黑体"/>
          <w:b/>
          <w:spacing w:val="20"/>
          <w:kern w:val="44"/>
          <w:sz w:val="32"/>
          <w:szCs w:val="32"/>
        </w:rPr>
      </w:pPr>
      <w:bookmarkStart w:id="578" w:name="_Toc18499"/>
      <w:r>
        <w:rPr>
          <w:rFonts w:ascii="宋体" w:hAnsi="宋体" w:cs="黑体"/>
          <w:szCs w:val="32"/>
        </w:rPr>
        <w:br w:type="page"/>
      </w:r>
    </w:p>
    <w:p w14:paraId="466FCEB9">
      <w:pPr>
        <w:pStyle w:val="7"/>
        <w:rPr>
          <w:rFonts w:hint="eastAsia" w:ascii="宋体" w:hAnsi="宋体" w:cs="黑体"/>
          <w:szCs w:val="32"/>
        </w:rPr>
      </w:pPr>
      <w:r>
        <w:rPr>
          <w:rFonts w:hint="eastAsia" w:ascii="宋体" w:hAnsi="宋体" w:cs="黑体"/>
          <w:szCs w:val="32"/>
        </w:rPr>
        <w:t>第四章 合同书样式及主要条款</w:t>
      </w:r>
      <w:bookmarkEnd w:id="578"/>
    </w:p>
    <w:p w14:paraId="4A5A7915">
      <w:pPr>
        <w:jc w:val="center"/>
        <w:rPr>
          <w:rFonts w:ascii="宋体" w:cs="宋体"/>
          <w:snapToGrid w:val="0"/>
          <w:kern w:val="21"/>
          <w:szCs w:val="24"/>
        </w:rPr>
      </w:pPr>
      <w:bookmarkStart w:id="579" w:name="_Toc158049294"/>
      <w:bookmarkStart w:id="580" w:name="_Toc489145749"/>
    </w:p>
    <w:tbl>
      <w:tblPr>
        <w:tblStyle w:val="39"/>
        <w:tblW w:w="9750" w:type="dxa"/>
        <w:jc w:val="center"/>
        <w:tblCellSpacing w:w="0" w:type="dxa"/>
        <w:tblLayout w:type="fixed"/>
        <w:tblCellMar>
          <w:top w:w="0" w:type="dxa"/>
          <w:left w:w="0" w:type="dxa"/>
          <w:bottom w:w="0" w:type="dxa"/>
          <w:right w:w="0" w:type="dxa"/>
        </w:tblCellMar>
      </w:tblPr>
      <w:tblGrid>
        <w:gridCol w:w="9750"/>
      </w:tblGrid>
      <w:tr w14:paraId="33443A2C">
        <w:tblPrEx>
          <w:tblCellMar>
            <w:top w:w="0" w:type="dxa"/>
            <w:left w:w="0" w:type="dxa"/>
            <w:bottom w:w="0" w:type="dxa"/>
            <w:right w:w="0" w:type="dxa"/>
          </w:tblCellMar>
        </w:tblPrEx>
        <w:trPr>
          <w:tblCellSpacing w:w="0" w:type="dxa"/>
          <w:jc w:val="center"/>
        </w:trPr>
        <w:tc>
          <w:tcPr>
            <w:tcW w:w="9751" w:type="dxa"/>
            <w:shd w:val="clear" w:color="auto" w:fill="auto"/>
            <w:vAlign w:val="center"/>
          </w:tcPr>
          <w:tbl>
            <w:tblPr>
              <w:tblStyle w:val="39"/>
              <w:tblW w:w="9750" w:type="dxa"/>
              <w:tblCellSpacing w:w="0" w:type="dxa"/>
              <w:tblInd w:w="0" w:type="dxa"/>
              <w:tblLayout w:type="fixed"/>
              <w:tblCellMar>
                <w:top w:w="0" w:type="dxa"/>
                <w:left w:w="0" w:type="dxa"/>
                <w:bottom w:w="0" w:type="dxa"/>
                <w:right w:w="0" w:type="dxa"/>
              </w:tblCellMar>
            </w:tblPr>
            <w:tblGrid>
              <w:gridCol w:w="1236"/>
              <w:gridCol w:w="2116"/>
              <w:gridCol w:w="1441"/>
              <w:gridCol w:w="879"/>
              <w:gridCol w:w="1006"/>
              <w:gridCol w:w="1191"/>
              <w:gridCol w:w="1881"/>
            </w:tblGrid>
            <w:tr w14:paraId="657B2C12">
              <w:tblPrEx>
                <w:tblCellMar>
                  <w:top w:w="0" w:type="dxa"/>
                  <w:left w:w="0" w:type="dxa"/>
                  <w:bottom w:w="0" w:type="dxa"/>
                  <w:right w:w="0" w:type="dxa"/>
                </w:tblCellMar>
              </w:tblPrEx>
              <w:trPr>
                <w:tblCellSpacing w:w="0" w:type="dxa"/>
              </w:trPr>
              <w:tc>
                <w:tcPr>
                  <w:tcW w:w="1236" w:type="dxa"/>
                  <w:shd w:val="clear" w:color="auto" w:fill="auto"/>
                  <w:vAlign w:val="center"/>
                </w:tcPr>
                <w:p w14:paraId="0BE3E75C">
                  <w:pPr>
                    <w:widowControl/>
                    <w:jc w:val="right"/>
                    <w:rPr>
                      <w:rFonts w:hint="eastAsia" w:ascii="宋体" w:hAnsi="宋体" w:cs="宋体"/>
                      <w:snapToGrid w:val="0"/>
                      <w:kern w:val="21"/>
                      <w:szCs w:val="24"/>
                    </w:rPr>
                  </w:pPr>
                  <w:r>
                    <w:rPr>
                      <w:rFonts w:hint="eastAsia" w:ascii="宋体" w:hAnsi="宋体" w:cs="宋体"/>
                      <w:snapToGrid w:val="0"/>
                      <w:kern w:val="0"/>
                      <w:sz w:val="24"/>
                      <w:szCs w:val="24"/>
                    </w:rPr>
                    <w:t>合同编号：</w:t>
                  </w:r>
                </w:p>
              </w:tc>
              <w:tc>
                <w:tcPr>
                  <w:tcW w:w="2116" w:type="dxa"/>
                  <w:shd w:val="clear" w:color="auto" w:fill="auto"/>
                  <w:vAlign w:val="center"/>
                </w:tcPr>
                <w:p w14:paraId="412F67E6">
                  <w:pPr>
                    <w:widowControl/>
                    <w:jc w:val="left"/>
                    <w:rPr>
                      <w:rFonts w:hint="eastAsia" w:ascii="宋体" w:hAnsi="宋体" w:cs="宋体"/>
                      <w:snapToGrid w:val="0"/>
                      <w:kern w:val="21"/>
                      <w:szCs w:val="24"/>
                    </w:rPr>
                  </w:pPr>
                </w:p>
              </w:tc>
              <w:tc>
                <w:tcPr>
                  <w:tcW w:w="1441" w:type="dxa"/>
                  <w:shd w:val="clear" w:color="auto" w:fill="auto"/>
                  <w:vAlign w:val="center"/>
                </w:tcPr>
                <w:p w14:paraId="52B1B43A">
                  <w:pPr>
                    <w:widowControl/>
                    <w:jc w:val="right"/>
                    <w:rPr>
                      <w:rFonts w:hint="eastAsia" w:ascii="宋体" w:hAnsi="宋体" w:cs="宋体"/>
                      <w:snapToGrid w:val="0"/>
                      <w:kern w:val="21"/>
                      <w:szCs w:val="24"/>
                    </w:rPr>
                  </w:pPr>
                  <w:r>
                    <w:rPr>
                      <w:rFonts w:hint="eastAsia" w:ascii="宋体" w:hAnsi="宋体" w:cs="宋体"/>
                      <w:snapToGrid w:val="0"/>
                      <w:kern w:val="0"/>
                      <w:sz w:val="24"/>
                      <w:szCs w:val="24"/>
                    </w:rPr>
                    <w:t>合同自编号：</w:t>
                  </w:r>
                </w:p>
              </w:tc>
              <w:tc>
                <w:tcPr>
                  <w:tcW w:w="879" w:type="dxa"/>
                  <w:shd w:val="clear" w:color="auto" w:fill="auto"/>
                  <w:vAlign w:val="center"/>
                </w:tcPr>
                <w:p w14:paraId="065BEE77">
                  <w:pPr>
                    <w:rPr>
                      <w:rFonts w:hint="eastAsia" w:ascii="宋体" w:hAnsi="宋体" w:cs="宋体"/>
                      <w:snapToGrid w:val="0"/>
                      <w:kern w:val="21"/>
                      <w:sz w:val="24"/>
                      <w:szCs w:val="24"/>
                    </w:rPr>
                  </w:pPr>
                </w:p>
              </w:tc>
              <w:tc>
                <w:tcPr>
                  <w:tcW w:w="1006" w:type="dxa"/>
                  <w:shd w:val="clear" w:color="auto" w:fill="auto"/>
                  <w:vAlign w:val="center"/>
                </w:tcPr>
                <w:p w14:paraId="0FD7F318">
                  <w:pPr>
                    <w:rPr>
                      <w:rFonts w:hint="eastAsia" w:ascii="宋体" w:hAnsi="宋体" w:cs="宋体"/>
                      <w:snapToGrid w:val="0"/>
                      <w:kern w:val="21"/>
                      <w:sz w:val="24"/>
                      <w:szCs w:val="24"/>
                    </w:rPr>
                  </w:pPr>
                </w:p>
              </w:tc>
              <w:tc>
                <w:tcPr>
                  <w:tcW w:w="1191" w:type="dxa"/>
                  <w:shd w:val="clear" w:color="auto" w:fill="auto"/>
                  <w:vAlign w:val="center"/>
                </w:tcPr>
                <w:p w14:paraId="6A95AB78">
                  <w:pPr>
                    <w:widowControl/>
                    <w:spacing w:beforeAutospacing="1" w:afterAutospacing="1"/>
                    <w:jc w:val="left"/>
                    <w:rPr>
                      <w:rFonts w:hint="eastAsia" w:ascii="宋体" w:hAnsi="宋体" w:cs="宋体"/>
                      <w:kern w:val="0"/>
                      <w:sz w:val="24"/>
                      <w:szCs w:val="24"/>
                    </w:rPr>
                  </w:pPr>
                  <w:r>
                    <w:rPr>
                      <w:rFonts w:hint="eastAsia" w:ascii="宋体" w:hAnsi="宋体" w:cs="宋体"/>
                      <w:kern w:val="0"/>
                      <w:sz w:val="24"/>
                      <w:szCs w:val="24"/>
                    </w:rPr>
                    <w:t>招标编号：</w:t>
                  </w:r>
                </w:p>
              </w:tc>
              <w:tc>
                <w:tcPr>
                  <w:tcW w:w="1881" w:type="dxa"/>
                  <w:shd w:val="clear" w:color="auto" w:fill="auto"/>
                  <w:vAlign w:val="center"/>
                </w:tcPr>
                <w:p w14:paraId="0AE00CF0">
                  <w:pPr>
                    <w:rPr>
                      <w:rFonts w:hint="eastAsia" w:ascii="宋体" w:hAnsi="宋体" w:cs="宋体"/>
                      <w:snapToGrid w:val="0"/>
                      <w:kern w:val="21"/>
                      <w:sz w:val="24"/>
                      <w:szCs w:val="24"/>
                    </w:rPr>
                  </w:pPr>
                </w:p>
                <w:p w14:paraId="505D0DB5">
                  <w:pPr>
                    <w:rPr>
                      <w:rFonts w:hint="eastAsia" w:ascii="宋体" w:hAnsi="宋体" w:cs="宋体"/>
                      <w:snapToGrid w:val="0"/>
                      <w:kern w:val="21"/>
                      <w:sz w:val="24"/>
                      <w:szCs w:val="24"/>
                    </w:rPr>
                  </w:pPr>
                </w:p>
                <w:p w14:paraId="1CE3AD47">
                  <w:pPr>
                    <w:rPr>
                      <w:rFonts w:hint="eastAsia" w:ascii="宋体" w:hAnsi="宋体" w:cs="宋体"/>
                      <w:snapToGrid w:val="0"/>
                      <w:kern w:val="21"/>
                      <w:sz w:val="24"/>
                      <w:szCs w:val="24"/>
                    </w:rPr>
                  </w:pPr>
                </w:p>
              </w:tc>
            </w:tr>
          </w:tbl>
          <w:p w14:paraId="41569FFB">
            <w:pPr>
              <w:widowControl/>
              <w:spacing w:after="240"/>
              <w:jc w:val="left"/>
              <w:rPr>
                <w:rFonts w:hint="eastAsia" w:ascii="宋体" w:hAnsi="宋体" w:cs="宋体"/>
                <w:snapToGrid w:val="0"/>
                <w:kern w:val="21"/>
                <w:szCs w:val="24"/>
              </w:rPr>
            </w:pPr>
          </w:p>
        </w:tc>
      </w:tr>
      <w:tr w14:paraId="3A435D5E">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5B788997">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●本合同须加盖甲乙双方骑缝章有效</w:t>
            </w:r>
            <w:r>
              <w:rPr>
                <w:rFonts w:hint="eastAsia" w:ascii="宋体" w:hAnsi="宋体" w:cs="宋体"/>
                <w:kern w:val="0"/>
                <w:sz w:val="24"/>
                <w:szCs w:val="24"/>
              </w:rPr>
              <w:br w:type="textWrapping"/>
            </w:r>
          </w:p>
        </w:tc>
      </w:tr>
      <w:tr w14:paraId="4F61C655">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4561AE1F">
            <w:pPr>
              <w:widowControl/>
              <w:spacing w:after="240"/>
              <w:jc w:val="center"/>
              <w:rPr>
                <w:rFonts w:hint="eastAsia" w:ascii="宋体" w:hAnsi="宋体" w:cs="宋体"/>
                <w:snapToGrid w:val="0"/>
                <w:kern w:val="21"/>
                <w:szCs w:val="24"/>
              </w:rPr>
            </w:pPr>
            <w:r>
              <w:rPr>
                <w:rFonts w:hint="eastAsia" w:ascii="宋体" w:hAnsi="宋体" w:cs="宋体"/>
                <w:snapToGrid w:val="0"/>
                <w:kern w:val="0"/>
                <w:sz w:val="39"/>
                <w:szCs w:val="39"/>
              </w:rPr>
              <w:t>云南省政府采购</w:t>
            </w:r>
          </w:p>
        </w:tc>
      </w:tr>
      <w:tr w14:paraId="7FE91323">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75029A5F">
            <w:pPr>
              <w:widowControl/>
              <w:spacing w:after="240"/>
              <w:jc w:val="center"/>
              <w:rPr>
                <w:rFonts w:hint="eastAsia" w:ascii="宋体" w:hAnsi="宋体" w:cs="宋体"/>
                <w:snapToGrid w:val="0"/>
                <w:kern w:val="21"/>
                <w:szCs w:val="24"/>
              </w:rPr>
            </w:pPr>
            <w:r>
              <w:rPr>
                <w:rFonts w:hint="eastAsia" w:ascii="宋体" w:hAnsi="宋体" w:cs="宋体"/>
                <w:snapToGrid w:val="0"/>
                <w:kern w:val="0"/>
                <w:sz w:val="24"/>
                <w:szCs w:val="24"/>
              </w:rPr>
              <w:t>（委托采购）</w:t>
            </w:r>
            <w:r>
              <w:rPr>
                <w:rFonts w:hint="eastAsia" w:ascii="宋体" w:hAnsi="宋体" w:cs="宋体"/>
                <w:kern w:val="0"/>
                <w:sz w:val="24"/>
                <w:szCs w:val="24"/>
              </w:rPr>
              <w:t> </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br w:type="textWrapping"/>
            </w:r>
          </w:p>
        </w:tc>
      </w:tr>
      <w:tr w14:paraId="53BAFDBD">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2B9023D2">
            <w:pPr>
              <w:widowControl/>
              <w:spacing w:after="240"/>
              <w:jc w:val="center"/>
              <w:rPr>
                <w:rFonts w:hint="eastAsia" w:ascii="宋体" w:hAnsi="宋体" w:cs="宋体"/>
                <w:snapToGrid w:val="0"/>
                <w:kern w:val="21"/>
                <w:szCs w:val="24"/>
              </w:rPr>
            </w:pPr>
            <w:r>
              <w:rPr>
                <w:rFonts w:hint="eastAsia" w:ascii="宋体" w:hAnsi="宋体" w:cs="宋体"/>
                <w:snapToGrid w:val="0"/>
                <w:kern w:val="0"/>
                <w:sz w:val="63"/>
                <w:szCs w:val="63"/>
              </w:rPr>
              <w:t>合</w:t>
            </w:r>
            <w:r>
              <w:rPr>
                <w:rFonts w:hint="eastAsia" w:ascii="宋体" w:hAnsi="宋体" w:cs="宋体"/>
                <w:snapToGrid w:val="0"/>
                <w:kern w:val="0"/>
                <w:sz w:val="24"/>
                <w:szCs w:val="24"/>
              </w:rPr>
              <w:t> </w:t>
            </w:r>
          </w:p>
        </w:tc>
      </w:tr>
      <w:tr w14:paraId="243C3568">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47A51C51">
            <w:pPr>
              <w:widowControl/>
              <w:spacing w:after="240"/>
              <w:jc w:val="center"/>
              <w:rPr>
                <w:rFonts w:hint="eastAsia" w:ascii="宋体" w:hAnsi="宋体" w:cs="宋体"/>
                <w:snapToGrid w:val="0"/>
                <w:kern w:val="21"/>
                <w:szCs w:val="24"/>
              </w:rPr>
            </w:pPr>
            <w:r>
              <w:rPr>
                <w:rFonts w:hint="eastAsia" w:ascii="宋体" w:hAnsi="宋体" w:cs="宋体"/>
                <w:snapToGrid w:val="0"/>
                <w:kern w:val="0"/>
                <w:sz w:val="63"/>
                <w:szCs w:val="63"/>
              </w:rPr>
              <w:t>同</w:t>
            </w:r>
            <w:r>
              <w:rPr>
                <w:rFonts w:hint="eastAsia" w:ascii="宋体" w:hAnsi="宋体" w:cs="宋体"/>
                <w:snapToGrid w:val="0"/>
                <w:kern w:val="0"/>
                <w:sz w:val="24"/>
                <w:szCs w:val="24"/>
              </w:rPr>
              <w:t> </w:t>
            </w:r>
          </w:p>
        </w:tc>
      </w:tr>
      <w:tr w14:paraId="54EDEAC7">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34D9926D">
            <w:pPr>
              <w:widowControl/>
              <w:spacing w:after="240"/>
              <w:jc w:val="center"/>
              <w:rPr>
                <w:rFonts w:hint="eastAsia" w:ascii="宋体" w:hAnsi="宋体" w:cs="宋体"/>
                <w:snapToGrid w:val="0"/>
                <w:kern w:val="0"/>
                <w:sz w:val="24"/>
                <w:szCs w:val="24"/>
              </w:rPr>
            </w:pPr>
            <w:r>
              <w:rPr>
                <w:rFonts w:hint="eastAsia" w:ascii="宋体" w:hAnsi="宋体" w:cs="宋体"/>
                <w:snapToGrid w:val="0"/>
                <w:kern w:val="0"/>
                <w:sz w:val="63"/>
                <w:szCs w:val="63"/>
                <w:lang w:bidi="ar"/>
              </w:rPr>
              <w:t>书</w:t>
            </w:r>
            <w:r>
              <w:rPr>
                <w:rFonts w:hint="eastAsia" w:ascii="宋体" w:hAnsi="宋体" w:cs="宋体"/>
                <w:snapToGrid w:val="0"/>
                <w:kern w:val="0"/>
                <w:sz w:val="24"/>
                <w:szCs w:val="24"/>
                <w:lang w:bidi="ar"/>
              </w:rPr>
              <w:t> </w:t>
            </w:r>
            <w:r>
              <w:rPr>
                <w:rFonts w:hint="eastAsia" w:ascii="宋体" w:hAnsi="宋体" w:cs="宋体"/>
                <w:snapToGrid w:val="0"/>
                <w:kern w:val="0"/>
                <w:sz w:val="24"/>
                <w:szCs w:val="24"/>
                <w:lang w:bidi="ar"/>
              </w:rPr>
              <w:br w:type="textWrapping"/>
            </w:r>
          </w:p>
          <w:p w14:paraId="19D3298E">
            <w:pPr>
              <w:widowControl/>
              <w:spacing w:after="240"/>
              <w:jc w:val="center"/>
              <w:rPr>
                <w:rFonts w:hint="eastAsia" w:ascii="宋体" w:hAnsi="宋体" w:cs="宋体"/>
                <w:snapToGrid w:val="0"/>
                <w:kern w:val="21"/>
                <w:szCs w:val="24"/>
              </w:rPr>
            </w:pPr>
            <w:r>
              <w:rPr>
                <w:rFonts w:hint="eastAsia" w:ascii="宋体" w:hAnsi="宋体" w:cs="宋体"/>
                <w:snapToGrid w:val="0"/>
                <w:kern w:val="0"/>
                <w:sz w:val="24"/>
                <w:szCs w:val="24"/>
              </w:rPr>
              <w:br w:type="textWrapping"/>
            </w:r>
            <w:r>
              <w:rPr>
                <w:rFonts w:hint="eastAsia" w:ascii="宋体" w:hAnsi="宋体" w:cs="宋体"/>
                <w:snapToGrid w:val="0"/>
                <w:kern w:val="0"/>
                <w:sz w:val="24"/>
                <w:szCs w:val="24"/>
              </w:rPr>
              <w:br w:type="textWrapping"/>
            </w:r>
            <w:r>
              <w:rPr>
                <w:rFonts w:hint="eastAsia" w:ascii="宋体" w:hAnsi="宋体" w:cs="宋体"/>
                <w:snapToGrid w:val="0"/>
                <w:kern w:val="0"/>
                <w:sz w:val="24"/>
                <w:szCs w:val="24"/>
              </w:rPr>
              <w:br w:type="textWrapping"/>
            </w:r>
            <w:r>
              <w:rPr>
                <w:rFonts w:hint="eastAsia" w:ascii="宋体" w:hAnsi="宋体" w:cs="宋体"/>
                <w:snapToGrid w:val="0"/>
                <w:kern w:val="0"/>
                <w:sz w:val="24"/>
                <w:szCs w:val="24"/>
              </w:rPr>
              <w:br w:type="textWrapping"/>
            </w:r>
            <w:r>
              <w:rPr>
                <w:rFonts w:hint="eastAsia" w:ascii="宋体" w:hAnsi="宋体" w:cs="宋体"/>
                <w:snapToGrid w:val="0"/>
                <w:kern w:val="0"/>
                <w:sz w:val="24"/>
                <w:szCs w:val="24"/>
              </w:rPr>
              <w:br w:type="textWrapping"/>
            </w:r>
            <w:r>
              <w:rPr>
                <w:rFonts w:hint="eastAsia" w:ascii="宋体" w:hAnsi="宋体" w:cs="宋体"/>
                <w:snapToGrid w:val="0"/>
                <w:kern w:val="0"/>
                <w:sz w:val="24"/>
                <w:szCs w:val="24"/>
              </w:rPr>
              <w:br w:type="textWrapping"/>
            </w:r>
          </w:p>
        </w:tc>
      </w:tr>
      <w:tr w14:paraId="384A6FCD">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4654A4FE">
            <w:pPr>
              <w:widowControl/>
              <w:spacing w:after="240"/>
              <w:jc w:val="left"/>
              <w:rPr>
                <w:rFonts w:hint="eastAsia" w:ascii="宋体" w:hAnsi="宋体" w:cs="宋体"/>
                <w:snapToGrid w:val="0"/>
                <w:kern w:val="21"/>
                <w:szCs w:val="24"/>
              </w:rPr>
            </w:pPr>
            <w:r>
              <w:rPr>
                <w:rFonts w:hint="eastAsia" w:ascii="宋体" w:hAnsi="宋体" w:cs="宋体"/>
                <w:b/>
                <w:bCs/>
                <w:kern w:val="0"/>
                <w:sz w:val="27"/>
                <w:szCs w:val="27"/>
              </w:rPr>
              <w:t xml:space="preserve">                            </w:t>
            </w:r>
            <w:r>
              <w:rPr>
                <w:rFonts w:hint="eastAsia" w:ascii="宋体" w:hAnsi="宋体" w:cs="宋体"/>
                <w:b/>
                <w:bCs/>
                <w:snapToGrid w:val="0"/>
                <w:kern w:val="0"/>
                <w:sz w:val="27"/>
                <w:szCs w:val="27"/>
              </w:rPr>
              <w:t>签订地点</w:t>
            </w:r>
            <w:r>
              <w:rPr>
                <w:rFonts w:hint="eastAsia" w:ascii="宋体" w:hAnsi="宋体" w:cs="宋体"/>
                <w:b/>
                <w:bCs/>
                <w:kern w:val="0"/>
                <w:sz w:val="27"/>
                <w:szCs w:val="27"/>
              </w:rPr>
              <w:t>:</w:t>
            </w:r>
          </w:p>
        </w:tc>
      </w:tr>
      <w:tr w14:paraId="6986F986">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1AAFE8E9">
            <w:pPr>
              <w:widowControl/>
              <w:spacing w:after="240"/>
              <w:jc w:val="center"/>
              <w:rPr>
                <w:rFonts w:hint="eastAsia" w:ascii="宋体" w:hAnsi="宋体" w:cs="宋体"/>
                <w:snapToGrid w:val="0"/>
                <w:kern w:val="21"/>
                <w:szCs w:val="24"/>
              </w:rPr>
            </w:pPr>
          </w:p>
        </w:tc>
      </w:tr>
      <w:tr w14:paraId="3F5A16B9">
        <w:tblPrEx>
          <w:tblCellMar>
            <w:top w:w="0" w:type="dxa"/>
            <w:left w:w="0" w:type="dxa"/>
            <w:bottom w:w="0" w:type="dxa"/>
            <w:right w:w="0" w:type="dxa"/>
          </w:tblCellMar>
        </w:tblPrEx>
        <w:trPr>
          <w:tblCellSpacing w:w="0" w:type="dxa"/>
          <w:jc w:val="center"/>
        </w:trPr>
        <w:tc>
          <w:tcPr>
            <w:tcW w:w="9751" w:type="dxa"/>
            <w:shd w:val="clear" w:color="auto" w:fill="auto"/>
            <w:vAlign w:val="center"/>
          </w:tcPr>
          <w:p w14:paraId="7A1F836F">
            <w:pPr>
              <w:widowControl/>
              <w:spacing w:beforeAutospacing="1" w:afterAutospacing="1"/>
              <w:jc w:val="center"/>
              <w:rPr>
                <w:rFonts w:hint="eastAsia" w:ascii="宋体" w:hAnsi="宋体" w:cs="宋体"/>
                <w:kern w:val="0"/>
                <w:sz w:val="24"/>
                <w:szCs w:val="24"/>
              </w:rPr>
            </w:pPr>
            <w:r>
              <w:rPr>
                <w:rFonts w:hint="eastAsia" w:ascii="宋体" w:hAnsi="宋体" w:cs="宋体"/>
                <w:b/>
                <w:bCs/>
                <w:kern w:val="0"/>
                <w:sz w:val="27"/>
                <w:szCs w:val="27"/>
                <w:lang w:bidi="ar"/>
              </w:rPr>
              <w:t>云南省财政厅　制</w:t>
            </w:r>
          </w:p>
          <w:p w14:paraId="26023FE6">
            <w:pPr>
              <w:widowControl/>
              <w:jc w:val="center"/>
              <w:rPr>
                <w:rFonts w:hint="eastAsia" w:ascii="宋体" w:hAnsi="宋体" w:cs="宋体"/>
                <w:snapToGrid w:val="0"/>
                <w:kern w:val="21"/>
                <w:szCs w:val="24"/>
              </w:rPr>
            </w:pPr>
          </w:p>
        </w:tc>
      </w:tr>
    </w:tbl>
    <w:p w14:paraId="7E268B93">
      <w:r>
        <w:rPr>
          <w:lang w:bidi="ar"/>
        </w:rPr>
        <w:br w:type="page"/>
      </w:r>
    </w:p>
    <w:tbl>
      <w:tblPr>
        <w:tblStyle w:val="39"/>
        <w:tblW w:w="9750" w:type="dxa"/>
        <w:jc w:val="center"/>
        <w:tblCellSpacing w:w="0" w:type="dxa"/>
        <w:tblLayout w:type="fixed"/>
        <w:tblCellMar>
          <w:top w:w="0" w:type="dxa"/>
          <w:left w:w="0" w:type="dxa"/>
          <w:bottom w:w="0" w:type="dxa"/>
          <w:right w:w="0" w:type="dxa"/>
        </w:tblCellMar>
      </w:tblPr>
      <w:tblGrid>
        <w:gridCol w:w="9750"/>
      </w:tblGrid>
      <w:tr w14:paraId="428B7A79">
        <w:tblPrEx>
          <w:tblCellMar>
            <w:top w:w="0" w:type="dxa"/>
            <w:left w:w="0" w:type="dxa"/>
            <w:bottom w:w="0" w:type="dxa"/>
            <w:right w:w="0" w:type="dxa"/>
          </w:tblCellMar>
        </w:tblPrEx>
        <w:trPr>
          <w:tblCellSpacing w:w="0" w:type="dxa"/>
          <w:jc w:val="center"/>
        </w:trPr>
        <w:tc>
          <w:tcPr>
            <w:tcW w:w="9751" w:type="dxa"/>
            <w:shd w:val="clear" w:color="auto" w:fill="auto"/>
            <w:vAlign w:val="center"/>
          </w:tcPr>
          <w:tbl>
            <w:tblPr>
              <w:tblStyle w:val="39"/>
              <w:tblW w:w="9186" w:type="dxa"/>
              <w:jc w:val="center"/>
              <w:tblCellSpacing w:w="0" w:type="dxa"/>
              <w:tblLayout w:type="fixed"/>
              <w:tblCellMar>
                <w:top w:w="0" w:type="dxa"/>
                <w:left w:w="0" w:type="dxa"/>
                <w:bottom w:w="0" w:type="dxa"/>
                <w:right w:w="0" w:type="dxa"/>
              </w:tblCellMar>
            </w:tblPr>
            <w:tblGrid>
              <w:gridCol w:w="1657"/>
              <w:gridCol w:w="7529"/>
            </w:tblGrid>
            <w:tr w14:paraId="5D12195A">
              <w:tblPrEx>
                <w:tblCellMar>
                  <w:top w:w="0" w:type="dxa"/>
                  <w:left w:w="0" w:type="dxa"/>
                  <w:bottom w:w="0" w:type="dxa"/>
                  <w:right w:w="0" w:type="dxa"/>
                </w:tblCellMar>
              </w:tblPrEx>
              <w:trPr>
                <w:tblCellSpacing w:w="0" w:type="dxa"/>
                <w:jc w:val="center"/>
              </w:trPr>
              <w:tc>
                <w:tcPr>
                  <w:tcW w:w="9186" w:type="dxa"/>
                  <w:gridSpan w:val="2"/>
                  <w:shd w:val="clear" w:color="auto" w:fill="auto"/>
                  <w:vAlign w:val="center"/>
                </w:tcPr>
                <w:p w14:paraId="27C5747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br w:type="textWrapping"/>
                  </w:r>
                  <w:r>
                    <w:rPr>
                      <w:rFonts w:hint="eastAsia" w:ascii="宋体" w:hAnsi="宋体" w:cs="宋体"/>
                      <w:snapToGrid w:val="0"/>
                      <w:kern w:val="0"/>
                      <w:sz w:val="24"/>
                      <w:szCs w:val="24"/>
                    </w:rPr>
                    <w:t>甲方（采购人公章）名 称：</w:t>
                  </w:r>
                </w:p>
              </w:tc>
            </w:tr>
            <w:tr w14:paraId="79E04925">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1A6371E8">
                  <w:pPr>
                    <w:rPr>
                      <w:rFonts w:hint="eastAsia" w:ascii="宋体" w:hAnsi="宋体" w:cs="宋体"/>
                      <w:snapToGrid w:val="0"/>
                      <w:kern w:val="21"/>
                      <w:sz w:val="24"/>
                      <w:szCs w:val="24"/>
                    </w:rPr>
                  </w:pPr>
                </w:p>
              </w:tc>
              <w:tc>
                <w:tcPr>
                  <w:tcW w:w="7529" w:type="dxa"/>
                  <w:shd w:val="clear" w:color="auto" w:fill="auto"/>
                  <w:vAlign w:val="center"/>
                </w:tcPr>
                <w:p w14:paraId="74158D72">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地 址：</w:t>
                  </w:r>
                </w:p>
              </w:tc>
            </w:tr>
            <w:tr w14:paraId="1501098A">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2C62FEAA">
                  <w:pPr>
                    <w:rPr>
                      <w:rFonts w:hint="eastAsia" w:ascii="宋体" w:hAnsi="宋体" w:cs="宋体"/>
                      <w:snapToGrid w:val="0"/>
                      <w:kern w:val="21"/>
                      <w:sz w:val="24"/>
                      <w:szCs w:val="24"/>
                    </w:rPr>
                  </w:pPr>
                </w:p>
              </w:tc>
              <w:tc>
                <w:tcPr>
                  <w:tcW w:w="7529" w:type="dxa"/>
                  <w:shd w:val="clear" w:color="auto" w:fill="auto"/>
                  <w:vAlign w:val="center"/>
                </w:tcPr>
                <w:p w14:paraId="6CD07AB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邮 编：</w:t>
                  </w:r>
                </w:p>
              </w:tc>
            </w:tr>
            <w:tr w14:paraId="6DC07B5C">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63D7B033">
                  <w:pPr>
                    <w:rPr>
                      <w:rFonts w:hint="eastAsia" w:ascii="宋体" w:hAnsi="宋体" w:cs="宋体"/>
                      <w:snapToGrid w:val="0"/>
                      <w:kern w:val="21"/>
                      <w:sz w:val="24"/>
                      <w:szCs w:val="24"/>
                    </w:rPr>
                  </w:pPr>
                </w:p>
              </w:tc>
              <w:tc>
                <w:tcPr>
                  <w:tcW w:w="7529" w:type="dxa"/>
                  <w:shd w:val="clear" w:color="auto" w:fill="auto"/>
                  <w:vAlign w:val="center"/>
                </w:tcPr>
                <w:p w14:paraId="648F6FCA">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法定代表人或委托代理人：</w:t>
                  </w:r>
                </w:p>
              </w:tc>
            </w:tr>
            <w:tr w14:paraId="37853774">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0C49769B">
                  <w:pPr>
                    <w:rPr>
                      <w:rFonts w:hint="eastAsia" w:ascii="宋体" w:hAnsi="宋体" w:cs="宋体"/>
                      <w:snapToGrid w:val="0"/>
                      <w:kern w:val="21"/>
                      <w:sz w:val="24"/>
                      <w:szCs w:val="24"/>
                    </w:rPr>
                  </w:pPr>
                </w:p>
              </w:tc>
              <w:tc>
                <w:tcPr>
                  <w:tcW w:w="7529" w:type="dxa"/>
                  <w:shd w:val="clear" w:color="auto" w:fill="auto"/>
                  <w:vAlign w:val="center"/>
                </w:tcPr>
                <w:p w14:paraId="7957C74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项目（技术）负责人：</w:t>
                  </w:r>
                </w:p>
              </w:tc>
            </w:tr>
            <w:tr w14:paraId="0879E671">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0CAD2167">
                  <w:pPr>
                    <w:rPr>
                      <w:rFonts w:hint="eastAsia" w:ascii="宋体" w:hAnsi="宋体" w:cs="宋体"/>
                      <w:snapToGrid w:val="0"/>
                      <w:kern w:val="21"/>
                      <w:sz w:val="24"/>
                      <w:szCs w:val="24"/>
                    </w:rPr>
                  </w:pPr>
                </w:p>
              </w:tc>
              <w:tc>
                <w:tcPr>
                  <w:tcW w:w="7529" w:type="dxa"/>
                  <w:shd w:val="clear" w:color="auto" w:fill="auto"/>
                  <w:vAlign w:val="center"/>
                </w:tcPr>
                <w:p w14:paraId="68E7321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电 话：</w:t>
                  </w:r>
                </w:p>
              </w:tc>
            </w:tr>
            <w:tr w14:paraId="74A6EA51">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478A2C1B">
                  <w:pPr>
                    <w:rPr>
                      <w:rFonts w:hint="eastAsia" w:ascii="宋体" w:hAnsi="宋体" w:cs="宋体"/>
                      <w:snapToGrid w:val="0"/>
                      <w:kern w:val="21"/>
                      <w:sz w:val="24"/>
                      <w:szCs w:val="24"/>
                    </w:rPr>
                  </w:pPr>
                </w:p>
              </w:tc>
              <w:tc>
                <w:tcPr>
                  <w:tcW w:w="7529" w:type="dxa"/>
                  <w:shd w:val="clear" w:color="auto" w:fill="auto"/>
                  <w:vAlign w:val="center"/>
                </w:tcPr>
                <w:p w14:paraId="1ACAE45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签订日期：</w:t>
                  </w:r>
                </w:p>
              </w:tc>
            </w:tr>
            <w:tr w14:paraId="16FA9B38">
              <w:tblPrEx>
                <w:tblCellMar>
                  <w:top w:w="0" w:type="dxa"/>
                  <w:left w:w="0" w:type="dxa"/>
                  <w:bottom w:w="0" w:type="dxa"/>
                  <w:right w:w="0" w:type="dxa"/>
                </w:tblCellMar>
              </w:tblPrEx>
              <w:trPr>
                <w:tblCellSpacing w:w="0" w:type="dxa"/>
                <w:jc w:val="center"/>
              </w:trPr>
              <w:tc>
                <w:tcPr>
                  <w:tcW w:w="9186" w:type="dxa"/>
                  <w:gridSpan w:val="2"/>
                  <w:shd w:val="clear" w:color="auto" w:fill="auto"/>
                  <w:vAlign w:val="center"/>
                </w:tcPr>
                <w:p w14:paraId="42782A46">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乙方（投标人公章）名 称：</w:t>
                  </w:r>
                </w:p>
              </w:tc>
            </w:tr>
            <w:tr w14:paraId="766F4737">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27217A61">
                  <w:pPr>
                    <w:rPr>
                      <w:rFonts w:hint="eastAsia" w:ascii="宋体" w:hAnsi="宋体" w:cs="宋体"/>
                      <w:snapToGrid w:val="0"/>
                      <w:kern w:val="21"/>
                      <w:sz w:val="24"/>
                      <w:szCs w:val="24"/>
                    </w:rPr>
                  </w:pPr>
                </w:p>
              </w:tc>
              <w:tc>
                <w:tcPr>
                  <w:tcW w:w="7529" w:type="dxa"/>
                  <w:shd w:val="clear" w:color="auto" w:fill="auto"/>
                  <w:vAlign w:val="center"/>
                </w:tcPr>
                <w:p w14:paraId="4A609635">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地 址：</w:t>
                  </w:r>
                </w:p>
              </w:tc>
            </w:tr>
            <w:tr w14:paraId="23CB73DF">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260C12A0">
                  <w:pPr>
                    <w:rPr>
                      <w:rFonts w:hint="eastAsia" w:ascii="宋体" w:hAnsi="宋体" w:cs="宋体"/>
                      <w:snapToGrid w:val="0"/>
                      <w:kern w:val="21"/>
                      <w:sz w:val="24"/>
                      <w:szCs w:val="24"/>
                    </w:rPr>
                  </w:pPr>
                </w:p>
              </w:tc>
              <w:tc>
                <w:tcPr>
                  <w:tcW w:w="7529" w:type="dxa"/>
                  <w:shd w:val="clear" w:color="auto" w:fill="auto"/>
                  <w:vAlign w:val="center"/>
                </w:tcPr>
                <w:p w14:paraId="38335187">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邮 编：</w:t>
                  </w:r>
                </w:p>
              </w:tc>
            </w:tr>
            <w:tr w14:paraId="4326BF19">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4F2904F5">
                  <w:pPr>
                    <w:rPr>
                      <w:rFonts w:hint="eastAsia" w:ascii="宋体" w:hAnsi="宋体" w:cs="宋体"/>
                      <w:snapToGrid w:val="0"/>
                      <w:kern w:val="21"/>
                      <w:sz w:val="24"/>
                      <w:szCs w:val="24"/>
                    </w:rPr>
                  </w:pPr>
                </w:p>
              </w:tc>
              <w:tc>
                <w:tcPr>
                  <w:tcW w:w="7529" w:type="dxa"/>
                  <w:shd w:val="clear" w:color="auto" w:fill="auto"/>
                  <w:vAlign w:val="center"/>
                </w:tcPr>
                <w:p w14:paraId="73B007C3">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法定代表人或委托代理人：</w:t>
                  </w:r>
                </w:p>
              </w:tc>
            </w:tr>
            <w:tr w14:paraId="1CC26453">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407DF447">
                  <w:pPr>
                    <w:rPr>
                      <w:rFonts w:hint="eastAsia" w:ascii="宋体" w:hAnsi="宋体" w:cs="宋体"/>
                      <w:snapToGrid w:val="0"/>
                      <w:kern w:val="21"/>
                      <w:sz w:val="24"/>
                      <w:szCs w:val="24"/>
                    </w:rPr>
                  </w:pPr>
                </w:p>
              </w:tc>
              <w:tc>
                <w:tcPr>
                  <w:tcW w:w="7529" w:type="dxa"/>
                  <w:shd w:val="clear" w:color="auto" w:fill="auto"/>
                  <w:vAlign w:val="center"/>
                </w:tcPr>
                <w:p w14:paraId="3B112B99">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经办人：</w:t>
                  </w:r>
                </w:p>
              </w:tc>
            </w:tr>
            <w:tr w14:paraId="64A8D608">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688F9286">
                  <w:pPr>
                    <w:rPr>
                      <w:rFonts w:hint="eastAsia" w:ascii="宋体" w:hAnsi="宋体" w:cs="宋体"/>
                      <w:snapToGrid w:val="0"/>
                      <w:kern w:val="21"/>
                      <w:sz w:val="24"/>
                      <w:szCs w:val="24"/>
                    </w:rPr>
                  </w:pPr>
                </w:p>
              </w:tc>
              <w:tc>
                <w:tcPr>
                  <w:tcW w:w="7529" w:type="dxa"/>
                  <w:shd w:val="clear" w:color="auto" w:fill="auto"/>
                  <w:vAlign w:val="center"/>
                </w:tcPr>
                <w:p w14:paraId="66F51EBB">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电 话：</w:t>
                  </w:r>
                </w:p>
              </w:tc>
            </w:tr>
            <w:tr w14:paraId="3DDDC478">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3C27D28A">
                  <w:pPr>
                    <w:rPr>
                      <w:rFonts w:hint="eastAsia" w:ascii="宋体" w:hAnsi="宋体" w:cs="宋体"/>
                      <w:snapToGrid w:val="0"/>
                      <w:kern w:val="21"/>
                      <w:sz w:val="24"/>
                      <w:szCs w:val="24"/>
                    </w:rPr>
                  </w:pPr>
                </w:p>
              </w:tc>
              <w:tc>
                <w:tcPr>
                  <w:tcW w:w="7529" w:type="dxa"/>
                  <w:shd w:val="clear" w:color="auto" w:fill="auto"/>
                  <w:vAlign w:val="center"/>
                </w:tcPr>
                <w:p w14:paraId="5EC4C59B">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签订日期：</w:t>
                  </w:r>
                </w:p>
              </w:tc>
            </w:tr>
          </w:tbl>
          <w:p w14:paraId="7FC6FE6A">
            <w:pPr>
              <w:rPr>
                <w:rFonts w:hint="eastAsia" w:ascii="宋体" w:hAnsi="宋体" w:cs="宋体"/>
                <w:snapToGrid w:val="0"/>
                <w:vanish/>
                <w:kern w:val="21"/>
                <w:sz w:val="24"/>
                <w:szCs w:val="24"/>
              </w:rPr>
            </w:pPr>
          </w:p>
          <w:tbl>
            <w:tblPr>
              <w:tblStyle w:val="39"/>
              <w:tblW w:w="9750" w:type="dxa"/>
              <w:jc w:val="center"/>
              <w:tblCellSpacing w:w="0" w:type="dxa"/>
              <w:tblLayout w:type="fixed"/>
              <w:tblCellMar>
                <w:top w:w="0" w:type="dxa"/>
                <w:left w:w="0" w:type="dxa"/>
                <w:bottom w:w="0" w:type="dxa"/>
                <w:right w:w="0" w:type="dxa"/>
              </w:tblCellMar>
            </w:tblPr>
            <w:tblGrid>
              <w:gridCol w:w="1657"/>
              <w:gridCol w:w="8093"/>
            </w:tblGrid>
            <w:tr w14:paraId="7D741A2C">
              <w:tblPrEx>
                <w:tblCellMar>
                  <w:top w:w="0" w:type="dxa"/>
                  <w:left w:w="0" w:type="dxa"/>
                  <w:bottom w:w="0" w:type="dxa"/>
                  <w:right w:w="0" w:type="dxa"/>
                </w:tblCellMar>
              </w:tblPrEx>
              <w:trPr>
                <w:tblCellSpacing w:w="0" w:type="dxa"/>
                <w:jc w:val="center"/>
              </w:trPr>
              <w:tc>
                <w:tcPr>
                  <w:tcW w:w="9750" w:type="dxa"/>
                  <w:gridSpan w:val="2"/>
                  <w:shd w:val="clear" w:color="auto" w:fill="auto"/>
                  <w:vAlign w:val="center"/>
                </w:tcPr>
                <w:p w14:paraId="101B2C03">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丙方（鉴证方公章）名 称：</w:t>
                  </w:r>
                </w:p>
              </w:tc>
            </w:tr>
            <w:tr w14:paraId="5C98D976">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6A1CF4D4">
                  <w:pPr>
                    <w:rPr>
                      <w:rFonts w:hint="eastAsia" w:ascii="宋体" w:hAnsi="宋体" w:cs="宋体"/>
                      <w:snapToGrid w:val="0"/>
                      <w:kern w:val="21"/>
                      <w:sz w:val="24"/>
                      <w:szCs w:val="24"/>
                    </w:rPr>
                  </w:pPr>
                </w:p>
              </w:tc>
              <w:tc>
                <w:tcPr>
                  <w:tcW w:w="8093" w:type="dxa"/>
                  <w:shd w:val="clear" w:color="auto" w:fill="auto"/>
                  <w:vAlign w:val="center"/>
                </w:tcPr>
                <w:p w14:paraId="73E96A1D">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地 址：</w:t>
                  </w:r>
                </w:p>
              </w:tc>
            </w:tr>
            <w:tr w14:paraId="5A4FA9C6">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6EDB78AE">
                  <w:pPr>
                    <w:rPr>
                      <w:rFonts w:hint="eastAsia" w:ascii="宋体" w:hAnsi="宋体" w:cs="宋体"/>
                      <w:snapToGrid w:val="0"/>
                      <w:kern w:val="21"/>
                      <w:sz w:val="24"/>
                      <w:szCs w:val="24"/>
                    </w:rPr>
                  </w:pPr>
                </w:p>
              </w:tc>
              <w:tc>
                <w:tcPr>
                  <w:tcW w:w="8093" w:type="dxa"/>
                  <w:shd w:val="clear" w:color="auto" w:fill="auto"/>
                  <w:vAlign w:val="center"/>
                </w:tcPr>
                <w:p w14:paraId="74B18BDE">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邮 编：</w:t>
                  </w:r>
                </w:p>
              </w:tc>
            </w:tr>
            <w:tr w14:paraId="01F5C231">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3D3100F3">
                  <w:pPr>
                    <w:rPr>
                      <w:rFonts w:hint="eastAsia" w:ascii="宋体" w:hAnsi="宋体" w:cs="宋体"/>
                      <w:snapToGrid w:val="0"/>
                      <w:kern w:val="21"/>
                      <w:sz w:val="24"/>
                      <w:szCs w:val="24"/>
                    </w:rPr>
                  </w:pPr>
                </w:p>
              </w:tc>
              <w:tc>
                <w:tcPr>
                  <w:tcW w:w="8093" w:type="dxa"/>
                  <w:shd w:val="clear" w:color="auto" w:fill="auto"/>
                  <w:vAlign w:val="center"/>
                </w:tcPr>
                <w:p w14:paraId="1BFE32F6">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法定代表人或委托代理人：</w:t>
                  </w:r>
                </w:p>
              </w:tc>
            </w:tr>
            <w:tr w14:paraId="3D316CB2">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4C277577">
                  <w:pPr>
                    <w:rPr>
                      <w:rFonts w:hint="eastAsia" w:ascii="宋体" w:hAnsi="宋体" w:cs="宋体"/>
                      <w:snapToGrid w:val="0"/>
                      <w:kern w:val="21"/>
                      <w:sz w:val="24"/>
                      <w:szCs w:val="24"/>
                    </w:rPr>
                  </w:pPr>
                </w:p>
              </w:tc>
              <w:tc>
                <w:tcPr>
                  <w:tcW w:w="8093" w:type="dxa"/>
                  <w:shd w:val="clear" w:color="auto" w:fill="auto"/>
                  <w:vAlign w:val="center"/>
                </w:tcPr>
                <w:p w14:paraId="20D241C2">
                  <w:pPr>
                    <w:widowControl/>
                    <w:spacing w:after="240"/>
                    <w:jc w:val="left"/>
                    <w:rPr>
                      <w:rFonts w:hint="eastAsia" w:ascii="宋体" w:hAnsi="宋体" w:cs="宋体"/>
                      <w:snapToGrid w:val="0"/>
                      <w:kern w:val="21"/>
                      <w:szCs w:val="24"/>
                    </w:rPr>
                  </w:pPr>
                  <w:r>
                    <w:rPr>
                      <w:rFonts w:hint="eastAsia" w:ascii="宋体" w:hAnsi="宋体" w:cs="宋体"/>
                      <w:snapToGrid w:val="0"/>
                      <w:kern w:val="0"/>
                      <w:sz w:val="24"/>
                      <w:szCs w:val="24"/>
                    </w:rPr>
                    <w:t>经办人：</w:t>
                  </w:r>
                </w:p>
              </w:tc>
            </w:tr>
            <w:tr w14:paraId="494F84BA">
              <w:tblPrEx>
                <w:tblCellMar>
                  <w:top w:w="0" w:type="dxa"/>
                  <w:left w:w="0" w:type="dxa"/>
                  <w:bottom w:w="0" w:type="dxa"/>
                  <w:right w:w="0" w:type="dxa"/>
                </w:tblCellMar>
              </w:tblPrEx>
              <w:trPr>
                <w:tblCellSpacing w:w="0" w:type="dxa"/>
                <w:jc w:val="center"/>
              </w:trPr>
              <w:tc>
                <w:tcPr>
                  <w:tcW w:w="1657" w:type="dxa"/>
                  <w:shd w:val="clear" w:color="auto" w:fill="auto"/>
                  <w:vAlign w:val="center"/>
                </w:tcPr>
                <w:p w14:paraId="2C23AB80">
                  <w:pPr>
                    <w:rPr>
                      <w:rFonts w:hint="eastAsia" w:ascii="宋体" w:hAnsi="宋体" w:cs="宋体"/>
                      <w:snapToGrid w:val="0"/>
                      <w:kern w:val="21"/>
                      <w:sz w:val="24"/>
                      <w:szCs w:val="24"/>
                    </w:rPr>
                  </w:pPr>
                </w:p>
              </w:tc>
              <w:tc>
                <w:tcPr>
                  <w:tcW w:w="8093" w:type="dxa"/>
                  <w:shd w:val="clear" w:color="auto" w:fill="auto"/>
                  <w:vAlign w:val="center"/>
                </w:tcPr>
                <w:p w14:paraId="6F77283C">
                  <w:pPr>
                    <w:widowControl/>
                    <w:jc w:val="left"/>
                    <w:rPr>
                      <w:rFonts w:hint="eastAsia" w:ascii="宋体" w:hAnsi="宋体" w:cs="宋体"/>
                      <w:snapToGrid w:val="0"/>
                      <w:kern w:val="21"/>
                      <w:szCs w:val="24"/>
                    </w:rPr>
                  </w:pPr>
                  <w:r>
                    <w:rPr>
                      <w:rFonts w:hint="eastAsia" w:ascii="宋体" w:hAnsi="宋体" w:cs="宋体"/>
                      <w:snapToGrid w:val="0"/>
                      <w:kern w:val="0"/>
                      <w:sz w:val="24"/>
                      <w:szCs w:val="24"/>
                    </w:rPr>
                    <w:t>电 话：</w:t>
                  </w:r>
                </w:p>
              </w:tc>
            </w:tr>
          </w:tbl>
          <w:p w14:paraId="0AA3A206">
            <w:pPr>
              <w:jc w:val="left"/>
              <w:rPr>
                <w:rFonts w:hint="eastAsia" w:ascii="宋体" w:hAnsi="宋体" w:cs="宋体"/>
                <w:snapToGrid w:val="0"/>
                <w:kern w:val="21"/>
                <w:szCs w:val="24"/>
              </w:rPr>
            </w:pPr>
          </w:p>
        </w:tc>
      </w:tr>
    </w:tbl>
    <w:p w14:paraId="7BE659EE">
      <w:pPr>
        <w:rPr>
          <w:rFonts w:ascii="宋体" w:cs="宋体"/>
          <w:snapToGrid w:val="0"/>
          <w:kern w:val="21"/>
          <w:szCs w:val="24"/>
        </w:rPr>
      </w:pPr>
    </w:p>
    <w:p w14:paraId="4F1507D4">
      <w:pPr>
        <w:jc w:val="center"/>
        <w:rPr>
          <w:rFonts w:ascii="宋体" w:cs="宋体"/>
          <w:snapToGrid w:val="0"/>
          <w:kern w:val="21"/>
          <w:szCs w:val="24"/>
        </w:rPr>
      </w:pPr>
      <w:r>
        <w:rPr>
          <w:rFonts w:hint="eastAsia" w:ascii="宋体"/>
          <w:snapToGrid w:val="0"/>
          <w:kern w:val="21"/>
          <w:szCs w:val="24"/>
          <w:lang w:bidi="ar"/>
        </w:rPr>
        <w:br w:type="page"/>
      </w:r>
    </w:p>
    <w:p w14:paraId="74DA4055">
      <w:pPr>
        <w:jc w:val="center"/>
        <w:rPr>
          <w:rFonts w:ascii="宋体" w:cs="宋体"/>
          <w:snapToGrid w:val="0"/>
          <w:kern w:val="21"/>
          <w:szCs w:val="24"/>
        </w:rPr>
      </w:pPr>
    </w:p>
    <w:bookmarkEnd w:id="579"/>
    <w:p w14:paraId="4FE6E060">
      <w:pPr>
        <w:spacing w:before="120" w:beforeLines="50" w:after="120" w:afterLines="50" w:line="360" w:lineRule="auto"/>
        <w:rPr>
          <w:b/>
          <w:bCs/>
          <w:sz w:val="24"/>
        </w:rPr>
      </w:pPr>
      <w:r>
        <w:rPr>
          <w:rFonts w:hint="eastAsia"/>
          <w:b/>
          <w:bCs/>
          <w:sz w:val="24"/>
        </w:rPr>
        <w:t xml:space="preserve">甲方： （采购人名称）                          </w:t>
      </w:r>
    </w:p>
    <w:p w14:paraId="673AAEFF">
      <w:pPr>
        <w:spacing w:before="120" w:beforeLines="50" w:after="120" w:afterLines="50" w:line="360" w:lineRule="auto"/>
        <w:rPr>
          <w:rFonts w:hint="eastAsia" w:hAnsi="宋体"/>
          <w:b/>
          <w:bCs/>
          <w:sz w:val="24"/>
        </w:rPr>
      </w:pPr>
      <w:r>
        <w:rPr>
          <w:rFonts w:hint="eastAsia" w:hAnsi="宋体"/>
          <w:b/>
          <w:bCs/>
          <w:sz w:val="24"/>
        </w:rPr>
        <w:t xml:space="preserve">乙方： （中标人名称）   </w:t>
      </w:r>
    </w:p>
    <w:p w14:paraId="51584A99">
      <w:pPr>
        <w:spacing w:line="360" w:lineRule="auto"/>
        <w:ind w:firstLine="240" w:firstLineChars="100"/>
        <w:rPr>
          <w:rFonts w:hint="eastAsia" w:hAnsi="宋体"/>
          <w:sz w:val="24"/>
        </w:rPr>
      </w:pPr>
      <w:r>
        <w:rPr>
          <w:rFonts w:hint="eastAsia" w:hAnsi="宋体"/>
          <w:sz w:val="24"/>
        </w:rPr>
        <w:t>甲乙双方根据项目编号为</w:t>
      </w:r>
      <w:r>
        <w:rPr>
          <w:rFonts w:hint="eastAsia" w:hAnsi="宋体"/>
          <w:sz w:val="24"/>
          <w:u w:val="single"/>
        </w:rPr>
        <w:t xml:space="preserve"> </w:t>
      </w:r>
      <w:r>
        <w:rPr>
          <w:rFonts w:hint="eastAsia" w:hAnsi="宋体"/>
          <w:i/>
          <w:iCs/>
          <w:sz w:val="24"/>
          <w:u w:val="single"/>
        </w:rPr>
        <w:t>（项目编号）</w:t>
      </w:r>
      <w:r>
        <w:rPr>
          <w:rFonts w:hint="eastAsia" w:hAnsi="宋体"/>
          <w:sz w:val="24"/>
          <w:u w:val="single"/>
        </w:rPr>
        <w:t xml:space="preserve"> </w:t>
      </w:r>
      <w:r>
        <w:rPr>
          <w:rFonts w:hint="eastAsia" w:hAnsi="宋体"/>
          <w:sz w:val="24"/>
        </w:rPr>
        <w:t>“</w:t>
      </w:r>
      <w:r>
        <w:rPr>
          <w:rFonts w:hint="eastAsia" w:hAnsi="宋体"/>
          <w:sz w:val="24"/>
          <w:u w:val="single"/>
        </w:rPr>
        <w:t xml:space="preserve">  </w:t>
      </w:r>
      <w:r>
        <w:rPr>
          <w:rFonts w:hint="eastAsia" w:hAnsi="宋体"/>
          <w:i/>
          <w:iCs/>
          <w:sz w:val="24"/>
          <w:u w:val="single"/>
        </w:rPr>
        <w:t>（项目名称）</w:t>
      </w:r>
      <w:r>
        <w:rPr>
          <w:rFonts w:hint="eastAsia" w:hAnsi="宋体"/>
          <w:sz w:val="24"/>
          <w:u w:val="single"/>
        </w:rPr>
        <w:t xml:space="preserve"> </w:t>
      </w:r>
      <w:r>
        <w:rPr>
          <w:rFonts w:hint="eastAsia" w:hAnsi="宋体"/>
          <w:sz w:val="24"/>
        </w:rPr>
        <w:t xml:space="preserve"> ”公开招标结果，经双方协定达成一致，签订以下内容：</w:t>
      </w:r>
    </w:p>
    <w:p w14:paraId="4332A0E1">
      <w:pPr>
        <w:spacing w:line="360" w:lineRule="auto"/>
        <w:jc w:val="left"/>
        <w:rPr>
          <w:rFonts w:hint="eastAsia" w:hAnsi="宋体"/>
          <w:b/>
          <w:sz w:val="24"/>
        </w:rPr>
      </w:pPr>
      <w:r>
        <w:rPr>
          <w:rFonts w:hint="eastAsia" w:hAnsi="宋体"/>
          <w:b/>
          <w:sz w:val="24"/>
        </w:rPr>
        <w:t xml:space="preserve">一、项目名称、服务内容、拟投入人员配置、拟投入软、硬件配置、单价：  </w:t>
      </w:r>
    </w:p>
    <w:p w14:paraId="0852B4A7">
      <w:pPr>
        <w:spacing w:line="360" w:lineRule="auto"/>
        <w:jc w:val="left"/>
        <w:rPr>
          <w:rFonts w:hint="eastAsia" w:hAnsi="宋体"/>
          <w:b/>
          <w:sz w:val="24"/>
        </w:rPr>
      </w:pPr>
      <w:r>
        <w:rPr>
          <w:rFonts w:hint="eastAsia" w:hAnsi="宋体"/>
          <w:b/>
          <w:sz w:val="24"/>
        </w:rPr>
        <w:t xml:space="preserve">                 </w:t>
      </w:r>
    </w:p>
    <w:p w14:paraId="67E92722">
      <w:pPr>
        <w:spacing w:line="360" w:lineRule="auto"/>
        <w:rPr>
          <w:rFonts w:hint="eastAsia" w:hAnsi="宋体"/>
          <w:b/>
          <w:sz w:val="24"/>
        </w:rPr>
      </w:pPr>
      <w:r>
        <w:rPr>
          <w:rFonts w:hint="eastAsia" w:hAnsi="宋体"/>
          <w:b/>
          <w:sz w:val="24"/>
        </w:rPr>
        <w:t>二、相关资料和配套要求</w:t>
      </w:r>
    </w:p>
    <w:p w14:paraId="768F3397">
      <w:pPr>
        <w:spacing w:line="360" w:lineRule="auto"/>
        <w:rPr>
          <w:rFonts w:hint="eastAsia" w:hAnsi="宋体"/>
          <w:b/>
          <w:sz w:val="24"/>
        </w:rPr>
      </w:pPr>
      <w:r>
        <w:rPr>
          <w:rFonts w:hint="eastAsia" w:hAnsi="宋体"/>
          <w:b/>
          <w:sz w:val="24"/>
        </w:rPr>
        <w:t>三、产品使用要求</w:t>
      </w:r>
    </w:p>
    <w:p w14:paraId="6EBB2BCD">
      <w:pPr>
        <w:spacing w:line="360" w:lineRule="auto"/>
        <w:rPr>
          <w:rFonts w:hint="eastAsia" w:hAnsi="宋体"/>
          <w:sz w:val="24"/>
        </w:rPr>
      </w:pPr>
      <w:r>
        <w:rPr>
          <w:rFonts w:hint="eastAsia" w:hAnsi="宋体"/>
          <w:sz w:val="24"/>
        </w:rPr>
        <w:t>产品使用符合</w:t>
      </w:r>
      <w:r>
        <w:rPr>
          <w:rFonts w:hint="eastAsia" w:hAnsi="宋体"/>
          <w:sz w:val="24"/>
          <w:u w:val="single"/>
        </w:rPr>
        <w:t xml:space="preserve">               </w:t>
      </w:r>
      <w:r>
        <w:rPr>
          <w:rFonts w:hint="eastAsia" w:hAnsi="宋体"/>
          <w:sz w:val="24"/>
        </w:rPr>
        <w:t>标准，并满足甲方技术要求。</w:t>
      </w:r>
    </w:p>
    <w:p w14:paraId="1D8C52BB">
      <w:pPr>
        <w:spacing w:line="360" w:lineRule="auto"/>
        <w:rPr>
          <w:rFonts w:hint="eastAsia" w:hAnsi="宋体"/>
          <w:b/>
          <w:sz w:val="24"/>
        </w:rPr>
      </w:pPr>
      <w:r>
        <w:rPr>
          <w:rFonts w:hint="eastAsia" w:hAnsi="宋体"/>
          <w:b/>
          <w:sz w:val="24"/>
        </w:rPr>
        <w:t>四、配套服务要求及合作条件</w:t>
      </w:r>
    </w:p>
    <w:p w14:paraId="2B4EA222">
      <w:pPr>
        <w:spacing w:line="360" w:lineRule="auto"/>
        <w:rPr>
          <w:rFonts w:hint="eastAsia" w:hAnsi="宋体"/>
          <w:b/>
          <w:sz w:val="24"/>
        </w:rPr>
      </w:pPr>
      <w:r>
        <w:rPr>
          <w:rFonts w:hint="eastAsia" w:hAnsi="宋体"/>
          <w:b/>
          <w:sz w:val="24"/>
        </w:rPr>
        <w:t>五、其他服务内容要求及条件</w:t>
      </w:r>
    </w:p>
    <w:p w14:paraId="02AEAFCC">
      <w:pPr>
        <w:spacing w:line="360" w:lineRule="auto"/>
        <w:rPr>
          <w:rFonts w:hint="eastAsia" w:hAnsi="宋体"/>
          <w:b/>
          <w:sz w:val="24"/>
        </w:rPr>
      </w:pPr>
      <w:r>
        <w:rPr>
          <w:rFonts w:hint="eastAsia" w:hAnsi="宋体"/>
          <w:b/>
          <w:sz w:val="24"/>
        </w:rPr>
        <w:t>六、合同价款：</w:t>
      </w:r>
      <w:r>
        <w:rPr>
          <w:rFonts w:hint="eastAsia" w:hAnsi="宋体"/>
          <w:b/>
          <w:sz w:val="24"/>
          <w:u w:val="single"/>
        </w:rPr>
        <w:t xml:space="preserve">                           </w:t>
      </w:r>
    </w:p>
    <w:p w14:paraId="029AD67E">
      <w:pPr>
        <w:spacing w:line="360" w:lineRule="auto"/>
        <w:rPr>
          <w:rFonts w:hint="eastAsia" w:hAnsi="宋体"/>
          <w:sz w:val="24"/>
        </w:rPr>
      </w:pPr>
      <w:r>
        <w:rPr>
          <w:rFonts w:hint="eastAsia" w:hAnsi="宋体"/>
          <w:sz w:val="24"/>
        </w:rPr>
        <w:t>以上价格为甲方指定地点所有服务内容完成后的服务费用。</w:t>
      </w:r>
    </w:p>
    <w:p w14:paraId="092347CB">
      <w:pPr>
        <w:spacing w:line="360" w:lineRule="auto"/>
        <w:rPr>
          <w:rFonts w:hint="eastAsia" w:hAnsi="宋体"/>
          <w:b/>
          <w:sz w:val="24"/>
        </w:rPr>
      </w:pPr>
      <w:r>
        <w:rPr>
          <w:rFonts w:hint="eastAsia" w:hAnsi="宋体"/>
          <w:b/>
          <w:sz w:val="24"/>
        </w:rPr>
        <w:t>七、甲乙双方的权利和义务</w:t>
      </w:r>
    </w:p>
    <w:p w14:paraId="2985DAB5">
      <w:pPr>
        <w:spacing w:line="360" w:lineRule="auto"/>
        <w:rPr>
          <w:rFonts w:hint="eastAsia" w:hAnsi="宋体"/>
          <w:sz w:val="24"/>
        </w:rPr>
      </w:pPr>
      <w:r>
        <w:rPr>
          <w:rFonts w:hint="eastAsia" w:hAnsi="宋体"/>
          <w:sz w:val="24"/>
        </w:rPr>
        <w:t>（一）甲方的权利和义务</w:t>
      </w:r>
    </w:p>
    <w:p w14:paraId="0F242B2A">
      <w:pPr>
        <w:spacing w:line="360" w:lineRule="auto"/>
        <w:rPr>
          <w:rFonts w:hint="eastAsia" w:hAnsi="宋体"/>
          <w:sz w:val="24"/>
        </w:rPr>
      </w:pPr>
      <w:r>
        <w:rPr>
          <w:rFonts w:hint="eastAsia" w:hAnsi="宋体"/>
          <w:sz w:val="24"/>
        </w:rPr>
        <w:t>1、负责合同签订后项目实施的工作（如与乙方的具体联系和衔接，交付服务成果时配备人员进行验收）；</w:t>
      </w:r>
    </w:p>
    <w:p w14:paraId="7998B09D">
      <w:pPr>
        <w:spacing w:line="360" w:lineRule="auto"/>
        <w:rPr>
          <w:rFonts w:hint="eastAsia" w:hAnsi="宋体"/>
          <w:sz w:val="24"/>
        </w:rPr>
      </w:pPr>
      <w:r>
        <w:rPr>
          <w:rFonts w:hint="eastAsia" w:hAnsi="宋体"/>
          <w:sz w:val="24"/>
        </w:rPr>
        <w:t>2、负责提供项目服务所必需的场地和环境；</w:t>
      </w:r>
    </w:p>
    <w:p w14:paraId="71BC6660">
      <w:pPr>
        <w:spacing w:line="360" w:lineRule="auto"/>
        <w:rPr>
          <w:rFonts w:hint="eastAsia" w:hAnsi="宋体"/>
          <w:sz w:val="24"/>
        </w:rPr>
      </w:pPr>
      <w:r>
        <w:rPr>
          <w:rFonts w:hint="eastAsia" w:hAnsi="宋体"/>
          <w:sz w:val="24"/>
        </w:rPr>
        <w:t>3、负责组织成立验收小组对服务内容和项目进行验收并签署验收报告；</w:t>
      </w:r>
    </w:p>
    <w:p w14:paraId="63B06E14">
      <w:pPr>
        <w:spacing w:line="360" w:lineRule="auto"/>
        <w:rPr>
          <w:rFonts w:hint="eastAsia" w:hAnsi="宋体"/>
          <w:sz w:val="24"/>
        </w:rPr>
      </w:pPr>
      <w:r>
        <w:rPr>
          <w:rFonts w:hint="eastAsia" w:hAnsi="宋体"/>
          <w:sz w:val="24"/>
        </w:rPr>
        <w:t>4、按合同规定享有乙方提供的整套服务。</w:t>
      </w:r>
    </w:p>
    <w:p w14:paraId="027BE331">
      <w:pPr>
        <w:spacing w:line="360" w:lineRule="auto"/>
        <w:rPr>
          <w:rFonts w:hint="eastAsia" w:hAnsi="宋体"/>
          <w:sz w:val="24"/>
        </w:rPr>
      </w:pPr>
      <w:r>
        <w:rPr>
          <w:rFonts w:hint="eastAsia" w:hAnsi="宋体"/>
          <w:sz w:val="24"/>
        </w:rPr>
        <w:t>（二）乙方的权利和义务</w:t>
      </w:r>
    </w:p>
    <w:p w14:paraId="65C76DD2">
      <w:pPr>
        <w:spacing w:line="360" w:lineRule="auto"/>
        <w:rPr>
          <w:rFonts w:hint="eastAsia" w:hAnsi="宋体"/>
          <w:sz w:val="24"/>
        </w:rPr>
      </w:pPr>
      <w:r>
        <w:rPr>
          <w:rFonts w:hint="eastAsia" w:hAnsi="宋体"/>
          <w:sz w:val="24"/>
        </w:rPr>
        <w:t>1、乙方保证按本合同一、二、三、四、五条款负责完成甲方项目，并保证提供的服务是满足采购方需求（包括人员、软硬件）、符合招标文件规定、符合国家有关标准、规范和服务标准的产品；服务及主要合同内容有效期为（    ）年，并保证所提供服务在甲方实际使用中正常运行。 具体服务：合同有效期内，乙方对服务提供完整的产品并保证产品质量及相关后续服务；合同期结束后，根据甲方的需要协商确定（自然灾害及人为故意损坏除外）；</w:t>
      </w:r>
    </w:p>
    <w:p w14:paraId="2ECCF2C6">
      <w:pPr>
        <w:spacing w:line="360" w:lineRule="auto"/>
        <w:rPr>
          <w:rFonts w:hint="eastAsia" w:hAnsi="宋体"/>
          <w:sz w:val="24"/>
        </w:rPr>
      </w:pPr>
      <w:r>
        <w:rPr>
          <w:rFonts w:hint="eastAsia" w:hAnsi="宋体"/>
          <w:sz w:val="24"/>
        </w:rPr>
        <w:t>2、保证甲方在合同服务（包含本项目配套软硬件）使用期间不受第三方提出侵犯其所有权、知识产权、商标权、专利权、著作权等相关权利的起诉</w:t>
      </w:r>
      <w:r>
        <w:rPr>
          <w:rFonts w:hAnsi="宋体"/>
          <w:sz w:val="24"/>
        </w:rPr>
        <w:t>。</w:t>
      </w:r>
    </w:p>
    <w:p w14:paraId="078A6C7A">
      <w:pPr>
        <w:spacing w:line="360" w:lineRule="auto"/>
        <w:rPr>
          <w:rFonts w:hint="eastAsia" w:hAnsi="宋体"/>
          <w:sz w:val="24"/>
        </w:rPr>
      </w:pPr>
      <w:r>
        <w:rPr>
          <w:rFonts w:hint="eastAsia" w:hAnsi="宋体"/>
          <w:sz w:val="24"/>
        </w:rPr>
        <w:t>3、严格遵守投标文件中所承诺的一切规定和条款；</w:t>
      </w:r>
    </w:p>
    <w:p w14:paraId="64702FED">
      <w:pPr>
        <w:spacing w:line="360" w:lineRule="auto"/>
        <w:rPr>
          <w:rFonts w:hint="eastAsia" w:hAnsi="宋体"/>
          <w:sz w:val="24"/>
        </w:rPr>
      </w:pPr>
      <w:r>
        <w:rPr>
          <w:rFonts w:hint="eastAsia" w:hAnsi="宋体"/>
          <w:sz w:val="24"/>
        </w:rPr>
        <w:t xml:space="preserve">4、参与甲方共同进行服务项目的验收。                                       </w:t>
      </w:r>
    </w:p>
    <w:p w14:paraId="3EEB8C5C">
      <w:pPr>
        <w:spacing w:line="360" w:lineRule="auto"/>
        <w:rPr>
          <w:rFonts w:hint="eastAsia" w:hAnsi="宋体"/>
          <w:b/>
          <w:sz w:val="24"/>
        </w:rPr>
      </w:pPr>
      <w:r>
        <w:rPr>
          <w:rFonts w:hint="eastAsia" w:hAnsi="宋体"/>
          <w:b/>
          <w:sz w:val="24"/>
        </w:rPr>
        <w:t>八、以上内容与甲方采购确认和乙方成交承诺情况一致（或提供服务保证甲方正常使用）。</w:t>
      </w:r>
    </w:p>
    <w:p w14:paraId="6D748986">
      <w:pPr>
        <w:spacing w:line="360" w:lineRule="auto"/>
        <w:rPr>
          <w:rFonts w:hint="eastAsia" w:hAnsi="宋体"/>
          <w:b/>
          <w:sz w:val="24"/>
        </w:rPr>
      </w:pPr>
      <w:r>
        <w:rPr>
          <w:rFonts w:hint="eastAsia" w:hAnsi="宋体"/>
          <w:b/>
          <w:sz w:val="24"/>
        </w:rPr>
        <w:t>九、技术培训：</w:t>
      </w:r>
    </w:p>
    <w:p w14:paraId="2ACCCD4C">
      <w:pPr>
        <w:spacing w:line="360" w:lineRule="auto"/>
        <w:rPr>
          <w:sz w:val="24"/>
        </w:rPr>
      </w:pPr>
      <w:r>
        <w:rPr>
          <w:rFonts w:hint="eastAsia"/>
          <w:sz w:val="24"/>
        </w:rPr>
        <w:t>若甲方要求乙方予以说明、讲解，乙方维护人员应即时提供耐心、详细的解释和指引服务；若甲方对乙方所提供的服务成果需要进行培训时，乙方应无条件配合，</w:t>
      </w:r>
      <w:r>
        <w:rPr>
          <w:rFonts w:hint="eastAsia" w:hAnsi="宋体"/>
          <w:sz w:val="24"/>
        </w:rPr>
        <w:t>费用由乙方负责，具体时间为</w:t>
      </w:r>
      <w:r>
        <w:rPr>
          <w:rFonts w:hint="eastAsia" w:hAnsi="宋体"/>
          <w:sz w:val="24"/>
          <w:u w:val="single"/>
        </w:rPr>
        <w:t xml:space="preserve">     </w:t>
      </w:r>
      <w:r>
        <w:rPr>
          <w:rFonts w:hint="eastAsia" w:hAnsi="宋体"/>
          <w:sz w:val="24"/>
        </w:rPr>
        <w:t>天、地点为</w:t>
      </w:r>
      <w:r>
        <w:rPr>
          <w:rFonts w:hint="eastAsia" w:hAnsi="宋体"/>
          <w:sz w:val="24"/>
          <w:u w:val="single"/>
        </w:rPr>
        <w:t xml:space="preserve">               </w:t>
      </w:r>
      <w:r>
        <w:rPr>
          <w:rFonts w:hint="eastAsia" w:hAnsi="宋体"/>
          <w:sz w:val="24"/>
        </w:rPr>
        <w:t>，其他由甲乙双方协定。</w:t>
      </w:r>
    </w:p>
    <w:p w14:paraId="0DEC9A94">
      <w:pPr>
        <w:spacing w:line="360" w:lineRule="auto"/>
        <w:rPr>
          <w:rFonts w:hint="eastAsia" w:hAnsi="宋体"/>
          <w:b/>
          <w:sz w:val="24"/>
        </w:rPr>
      </w:pPr>
      <w:r>
        <w:rPr>
          <w:rFonts w:hint="eastAsia" w:hAnsi="宋体"/>
          <w:b/>
          <w:sz w:val="24"/>
        </w:rPr>
        <w:t>十、后续服务：。</w:t>
      </w:r>
    </w:p>
    <w:p w14:paraId="48F2DB8F">
      <w:pPr>
        <w:spacing w:line="360" w:lineRule="auto"/>
        <w:rPr>
          <w:rFonts w:hint="eastAsia" w:hAnsi="宋体"/>
          <w:sz w:val="24"/>
        </w:rPr>
      </w:pPr>
      <w:r>
        <w:rPr>
          <w:rFonts w:hint="eastAsia" w:hAnsi="宋体"/>
          <w:sz w:val="24"/>
        </w:rPr>
        <w:t>乙方技术支持电话：</w:t>
      </w:r>
      <w:r>
        <w:rPr>
          <w:rFonts w:hint="eastAsia" w:hAnsi="宋体"/>
          <w:sz w:val="24"/>
          <w:u w:val="single"/>
        </w:rPr>
        <w:t xml:space="preserve">          </w:t>
      </w:r>
      <w:r>
        <w:rPr>
          <w:rFonts w:hint="eastAsia" w:hAnsi="宋体"/>
          <w:sz w:val="24"/>
        </w:rPr>
        <w:t>，联系人:</w:t>
      </w:r>
      <w:r>
        <w:rPr>
          <w:rFonts w:hint="eastAsia" w:hAnsi="宋体"/>
          <w:sz w:val="24"/>
          <w:u w:val="single"/>
        </w:rPr>
        <w:t xml:space="preserve">               </w:t>
      </w:r>
      <w:r>
        <w:rPr>
          <w:rFonts w:hint="eastAsia" w:hAnsi="宋体"/>
          <w:sz w:val="24"/>
        </w:rPr>
        <w:t>。</w:t>
      </w:r>
    </w:p>
    <w:p w14:paraId="27DDD4D8">
      <w:pPr>
        <w:rPr>
          <w:rFonts w:hint="eastAsia" w:hAnsi="宋体"/>
          <w:b/>
          <w:sz w:val="24"/>
        </w:rPr>
      </w:pPr>
      <w:r>
        <w:rPr>
          <w:rFonts w:hint="eastAsia" w:hAnsi="宋体"/>
          <w:b/>
          <w:sz w:val="24"/>
        </w:rPr>
        <w:t>十一、</w:t>
      </w:r>
      <w:r>
        <w:rPr>
          <w:rFonts w:hint="eastAsia" w:hAnsi="宋体" w:cs="宋体"/>
          <w:b/>
          <w:sz w:val="24"/>
        </w:rPr>
        <w:t>服务期限、服务地点：</w:t>
      </w:r>
    </w:p>
    <w:p w14:paraId="043B186C">
      <w:pPr>
        <w:rPr>
          <w:rFonts w:hint="eastAsia" w:hAnsi="宋体"/>
          <w:sz w:val="24"/>
        </w:rPr>
      </w:pPr>
      <w:r>
        <w:rPr>
          <w:rFonts w:hint="eastAsia" w:hAnsi="宋体" w:cs="宋体"/>
          <w:sz w:val="24"/>
        </w:rPr>
        <w:t>1、服务期限：</w:t>
      </w:r>
      <w:r>
        <w:rPr>
          <w:rFonts w:hint="eastAsia" w:hAnsi="宋体"/>
          <w:sz w:val="24"/>
          <w:u w:val="single"/>
        </w:rPr>
        <w:t xml:space="preserve">          </w:t>
      </w:r>
      <w:r>
        <w:rPr>
          <w:rFonts w:hint="eastAsia" w:hAnsi="宋体"/>
          <w:sz w:val="24"/>
        </w:rPr>
        <w:t>。</w:t>
      </w:r>
    </w:p>
    <w:p w14:paraId="6A249251">
      <w:pPr>
        <w:spacing w:line="360" w:lineRule="auto"/>
        <w:rPr>
          <w:rFonts w:hint="eastAsia" w:hAnsi="宋体"/>
          <w:sz w:val="24"/>
        </w:rPr>
      </w:pPr>
      <w:r>
        <w:rPr>
          <w:rFonts w:hint="eastAsia" w:hAnsi="宋体"/>
          <w:sz w:val="24"/>
        </w:rPr>
        <w:t>2、服务地点：</w:t>
      </w:r>
      <w:r>
        <w:rPr>
          <w:rFonts w:hint="eastAsia" w:hAnsi="宋体"/>
          <w:sz w:val="24"/>
          <w:u w:val="single"/>
        </w:rPr>
        <w:t xml:space="preserve">          </w:t>
      </w:r>
      <w:r>
        <w:rPr>
          <w:rFonts w:hint="eastAsia" w:hAnsi="宋体" w:cs="宋体"/>
          <w:sz w:val="24"/>
        </w:rPr>
        <w:t>。</w:t>
      </w:r>
    </w:p>
    <w:p w14:paraId="180E1847">
      <w:pPr>
        <w:spacing w:line="360" w:lineRule="auto"/>
        <w:rPr>
          <w:rFonts w:hint="eastAsia" w:hAnsi="宋体"/>
          <w:b/>
          <w:sz w:val="24"/>
        </w:rPr>
      </w:pPr>
      <w:r>
        <w:rPr>
          <w:rFonts w:hint="eastAsia" w:hAnsi="宋体"/>
          <w:b/>
          <w:sz w:val="24"/>
        </w:rPr>
        <w:t>十二、验收及验收标准</w:t>
      </w:r>
    </w:p>
    <w:p w14:paraId="6FC61004">
      <w:pPr>
        <w:spacing w:line="360" w:lineRule="auto"/>
        <w:rPr>
          <w:rFonts w:hint="eastAsia" w:hAnsi="宋体"/>
          <w:sz w:val="24"/>
        </w:rPr>
      </w:pPr>
      <w:r>
        <w:rPr>
          <w:rFonts w:hint="eastAsia" w:hAnsi="宋体"/>
          <w:sz w:val="24"/>
        </w:rPr>
        <w:t>1、服务验收：</w:t>
      </w:r>
      <w:r>
        <w:rPr>
          <w:rFonts w:hint="eastAsia" w:hAnsi="宋体"/>
          <w:sz w:val="24"/>
          <w:u w:val="single"/>
        </w:rPr>
        <w:t xml:space="preserve">          </w:t>
      </w:r>
      <w:r>
        <w:rPr>
          <w:rFonts w:hint="eastAsia" w:hAnsi="宋体"/>
          <w:sz w:val="24"/>
        </w:rPr>
        <w:t>；</w:t>
      </w:r>
    </w:p>
    <w:p w14:paraId="1C615A73">
      <w:pPr>
        <w:spacing w:line="360" w:lineRule="auto"/>
        <w:rPr>
          <w:rFonts w:hint="eastAsia" w:hAnsi="宋体"/>
          <w:sz w:val="24"/>
        </w:rPr>
      </w:pPr>
      <w:r>
        <w:rPr>
          <w:rFonts w:hint="eastAsia" w:hAnsi="宋体"/>
          <w:sz w:val="24"/>
        </w:rPr>
        <w:t>2、项目验收：</w:t>
      </w:r>
      <w:r>
        <w:rPr>
          <w:rFonts w:hint="eastAsia" w:hAnsi="宋体"/>
          <w:sz w:val="24"/>
          <w:u w:val="single"/>
        </w:rPr>
        <w:t xml:space="preserve">          </w:t>
      </w:r>
      <w:r>
        <w:rPr>
          <w:rFonts w:hint="eastAsia" w:hAnsi="宋体"/>
          <w:sz w:val="24"/>
        </w:rPr>
        <w:t>；</w:t>
      </w:r>
    </w:p>
    <w:p w14:paraId="5DD79DF4">
      <w:pPr>
        <w:spacing w:line="360" w:lineRule="auto"/>
        <w:rPr>
          <w:rFonts w:hint="eastAsia" w:hAnsi="宋体"/>
          <w:b/>
          <w:sz w:val="24"/>
        </w:rPr>
      </w:pPr>
      <w:r>
        <w:rPr>
          <w:rFonts w:hint="eastAsia" w:hAnsi="宋体"/>
          <w:b/>
          <w:sz w:val="24"/>
        </w:rPr>
        <w:t>十三、合同价款结算：</w:t>
      </w:r>
      <w:r>
        <w:rPr>
          <w:rFonts w:hint="eastAsia" w:hAnsi="宋体"/>
          <w:sz w:val="24"/>
          <w:u w:val="single"/>
        </w:rPr>
        <w:t xml:space="preserve">          </w:t>
      </w:r>
      <w:r>
        <w:rPr>
          <w:rFonts w:hint="eastAsia" w:hAnsi="宋体"/>
          <w:b/>
          <w:sz w:val="24"/>
        </w:rPr>
        <w:t>。</w:t>
      </w:r>
    </w:p>
    <w:p w14:paraId="33D391FA">
      <w:pPr>
        <w:tabs>
          <w:tab w:val="left" w:pos="6930"/>
        </w:tabs>
        <w:spacing w:line="360" w:lineRule="auto"/>
        <w:rPr>
          <w:rFonts w:hint="eastAsia" w:hAnsi="宋体"/>
          <w:b/>
          <w:sz w:val="24"/>
        </w:rPr>
      </w:pPr>
      <w:r>
        <w:rPr>
          <w:rFonts w:hint="eastAsia" w:hAnsi="宋体"/>
          <w:b/>
          <w:sz w:val="24"/>
        </w:rPr>
        <w:t>十四、违约责任：</w:t>
      </w:r>
    </w:p>
    <w:p w14:paraId="5693F2B8">
      <w:pPr>
        <w:tabs>
          <w:tab w:val="left" w:pos="6930"/>
        </w:tabs>
        <w:spacing w:line="360" w:lineRule="auto"/>
        <w:ind w:firstLine="480" w:firstLineChars="200"/>
        <w:rPr>
          <w:rFonts w:hint="eastAsia" w:hAnsi="宋体"/>
          <w:sz w:val="24"/>
        </w:rPr>
      </w:pPr>
      <w:r>
        <w:rPr>
          <w:rFonts w:hint="eastAsia" w:hAnsi="宋体"/>
          <w:sz w:val="24"/>
        </w:rPr>
        <w:t>除发生不可抗力事实外，乙方服务内容与合同标准不相符合的，甲方有权拒绝乙方的支付申请；逾期实施将向甲方每日偿付合同总额万分之五的违约金，逾期实施超过30日的甲方有权单方面解除合同。因乙方超过30天未按照合同约定实施服务内容与合同标准不符致使甲方解除合同的，乙方应承担合同总额10%的违约金，若违约金不足以弥补甲方损失的，甲方有权要求乙方赔偿损失。甲方无正当理由拒绝乙方服务的，甲方向乙方偿付合同款总价百分之五的违约金；逾期支付合同款将向乙方每日偿付欠款总额万分之五的违约金。甲方有权拒付合同价以外的任何费用；乙方有权拒绝合同整体范围以外的条件。</w:t>
      </w:r>
    </w:p>
    <w:p w14:paraId="04D360F4">
      <w:pPr>
        <w:tabs>
          <w:tab w:val="left" w:pos="6930"/>
        </w:tabs>
        <w:spacing w:line="360" w:lineRule="auto"/>
        <w:rPr>
          <w:rFonts w:hint="eastAsia" w:hAnsi="宋体"/>
          <w:b/>
          <w:sz w:val="24"/>
        </w:rPr>
      </w:pPr>
      <w:r>
        <w:rPr>
          <w:rFonts w:hint="eastAsia" w:hAnsi="宋体"/>
          <w:b/>
          <w:sz w:val="24"/>
        </w:rPr>
        <w:t>十五、合同纠纷、诉讼：</w:t>
      </w:r>
    </w:p>
    <w:p w14:paraId="3C3B1787">
      <w:pPr>
        <w:tabs>
          <w:tab w:val="left" w:pos="6930"/>
        </w:tabs>
        <w:spacing w:line="360" w:lineRule="auto"/>
        <w:ind w:firstLine="480" w:firstLineChars="200"/>
        <w:rPr>
          <w:rFonts w:hint="eastAsia" w:hAnsi="宋体"/>
          <w:sz w:val="24"/>
        </w:rPr>
      </w:pPr>
      <w:r>
        <w:rPr>
          <w:rFonts w:hint="eastAsia" w:hAnsi="宋体"/>
          <w:sz w:val="24"/>
        </w:rPr>
        <w:t>甲乙双方在履行合同过程中发生纠纷，直接向甲方住所地人民法院提起诉讼。</w:t>
      </w:r>
    </w:p>
    <w:p w14:paraId="42027A4C">
      <w:pPr>
        <w:tabs>
          <w:tab w:val="left" w:pos="6930"/>
        </w:tabs>
        <w:spacing w:line="360" w:lineRule="auto"/>
        <w:rPr>
          <w:rFonts w:hint="eastAsia" w:hAnsi="宋体"/>
          <w:b/>
          <w:sz w:val="24"/>
        </w:rPr>
      </w:pPr>
      <w:r>
        <w:rPr>
          <w:rFonts w:hint="eastAsia" w:hAnsi="宋体"/>
          <w:b/>
          <w:sz w:val="24"/>
        </w:rPr>
        <w:t>十六、其他未尽事宜：</w:t>
      </w:r>
    </w:p>
    <w:p w14:paraId="741A90CB">
      <w:pPr>
        <w:tabs>
          <w:tab w:val="left" w:pos="6930"/>
        </w:tabs>
        <w:spacing w:line="360" w:lineRule="auto"/>
        <w:ind w:firstLine="480" w:firstLineChars="200"/>
        <w:rPr>
          <w:rFonts w:hint="eastAsia" w:hAnsi="宋体"/>
          <w:sz w:val="24"/>
        </w:rPr>
      </w:pPr>
      <w:r>
        <w:rPr>
          <w:rFonts w:hint="eastAsia" w:hAnsi="宋体"/>
          <w:sz w:val="24"/>
        </w:rPr>
        <w:t>本合同其他未尽事宜，按《中华人民共和国民法典》有关规定处理。</w:t>
      </w:r>
    </w:p>
    <w:p w14:paraId="3A31BE1F">
      <w:pPr>
        <w:tabs>
          <w:tab w:val="left" w:pos="6930"/>
        </w:tabs>
        <w:spacing w:line="360" w:lineRule="auto"/>
        <w:rPr>
          <w:rFonts w:hint="eastAsia" w:hAnsi="宋体"/>
          <w:b/>
          <w:sz w:val="24"/>
        </w:rPr>
      </w:pPr>
      <w:r>
        <w:rPr>
          <w:rFonts w:hint="eastAsia" w:hAnsi="宋体"/>
          <w:b/>
          <w:sz w:val="24"/>
        </w:rPr>
        <w:t>十七、合同份数：</w:t>
      </w:r>
    </w:p>
    <w:p w14:paraId="21578733">
      <w:pPr>
        <w:tabs>
          <w:tab w:val="left" w:pos="6930"/>
        </w:tabs>
        <w:spacing w:line="360" w:lineRule="auto"/>
        <w:ind w:firstLine="480" w:firstLineChars="200"/>
        <w:rPr>
          <w:rFonts w:hint="eastAsia" w:hAnsi="宋体"/>
          <w:sz w:val="24"/>
        </w:rPr>
      </w:pPr>
      <w:r>
        <w:rPr>
          <w:rFonts w:hint="eastAsia" w:hAnsi="宋体"/>
          <w:sz w:val="24"/>
        </w:rPr>
        <w:t>本合同一式</w:t>
      </w:r>
      <w:r>
        <w:rPr>
          <w:rFonts w:hint="eastAsia" w:hAnsi="宋体"/>
          <w:sz w:val="24"/>
          <w:u w:val="single"/>
        </w:rPr>
        <w:t xml:space="preserve"> </w:t>
      </w:r>
      <w:r>
        <w:rPr>
          <w:rFonts w:hAnsi="宋体"/>
          <w:sz w:val="24"/>
          <w:u w:val="single"/>
        </w:rPr>
        <w:t xml:space="preserve">  </w:t>
      </w:r>
      <w:r>
        <w:rPr>
          <w:rFonts w:hint="eastAsia" w:hAnsi="宋体"/>
          <w:sz w:val="24"/>
        </w:rPr>
        <w:t>份，甲方</w:t>
      </w:r>
      <w:r>
        <w:rPr>
          <w:rFonts w:hint="eastAsia" w:hAnsi="宋体"/>
          <w:sz w:val="24"/>
          <w:u w:val="single"/>
        </w:rPr>
        <w:t xml:space="preserve">   </w:t>
      </w:r>
      <w:r>
        <w:rPr>
          <w:rFonts w:hint="eastAsia" w:hAnsi="宋体"/>
          <w:sz w:val="24"/>
        </w:rPr>
        <w:t>份，乙方执</w:t>
      </w:r>
      <w:r>
        <w:rPr>
          <w:rFonts w:hint="eastAsia" w:hAnsi="宋体"/>
          <w:sz w:val="24"/>
          <w:u w:val="single"/>
        </w:rPr>
        <w:t xml:space="preserve">   </w:t>
      </w:r>
      <w:r>
        <w:rPr>
          <w:rFonts w:hint="eastAsia" w:hAnsi="宋体"/>
          <w:sz w:val="24"/>
        </w:rPr>
        <w:t>份，鉴证方</w:t>
      </w:r>
      <w:r>
        <w:rPr>
          <w:rFonts w:hint="eastAsia" w:hAnsi="宋体"/>
          <w:sz w:val="24"/>
          <w:u w:val="single"/>
        </w:rPr>
        <w:t xml:space="preserve">   </w:t>
      </w:r>
      <w:r>
        <w:rPr>
          <w:rFonts w:hint="eastAsia" w:hAnsi="宋体"/>
          <w:sz w:val="24"/>
        </w:rPr>
        <w:t>份。</w:t>
      </w:r>
    </w:p>
    <w:p w14:paraId="35EA847F">
      <w:pPr>
        <w:tabs>
          <w:tab w:val="left" w:pos="6930"/>
        </w:tabs>
        <w:spacing w:line="360" w:lineRule="auto"/>
        <w:rPr>
          <w:rFonts w:hint="eastAsia" w:hAnsi="宋体"/>
          <w:b/>
          <w:sz w:val="24"/>
        </w:rPr>
      </w:pPr>
      <w:r>
        <w:rPr>
          <w:rFonts w:hint="eastAsia" w:hAnsi="宋体"/>
          <w:b/>
          <w:sz w:val="24"/>
        </w:rPr>
        <w:t>十八、合同生效：</w:t>
      </w:r>
    </w:p>
    <w:p w14:paraId="00E9D53B">
      <w:pPr>
        <w:tabs>
          <w:tab w:val="left" w:pos="6930"/>
        </w:tabs>
        <w:spacing w:line="360" w:lineRule="auto"/>
        <w:ind w:firstLine="480" w:firstLineChars="200"/>
        <w:rPr>
          <w:rFonts w:hint="eastAsia" w:hAnsi="宋体"/>
          <w:sz w:val="24"/>
        </w:rPr>
      </w:pPr>
      <w:r>
        <w:rPr>
          <w:rFonts w:hint="eastAsia" w:hAnsi="宋体"/>
          <w:sz w:val="24"/>
        </w:rPr>
        <w:t>本合同自甲、乙双方签订之日起生效。</w:t>
      </w:r>
    </w:p>
    <w:p w14:paraId="25A5EACA">
      <w:pPr>
        <w:tabs>
          <w:tab w:val="left" w:pos="6930"/>
        </w:tabs>
        <w:spacing w:line="360" w:lineRule="auto"/>
        <w:rPr>
          <w:rFonts w:hint="eastAsia" w:hAnsi="宋体"/>
          <w:b/>
          <w:sz w:val="24"/>
        </w:rPr>
      </w:pPr>
      <w:r>
        <w:rPr>
          <w:rFonts w:hint="eastAsia" w:hAnsi="宋体"/>
          <w:b/>
          <w:sz w:val="24"/>
        </w:rPr>
        <w:t>十九、本合同不可分割之部分包括以下所列文件之内容：</w:t>
      </w:r>
    </w:p>
    <w:p w14:paraId="692CFD41">
      <w:pPr>
        <w:tabs>
          <w:tab w:val="left" w:pos="6930"/>
        </w:tabs>
        <w:spacing w:line="360" w:lineRule="auto"/>
        <w:ind w:firstLine="480" w:firstLineChars="200"/>
        <w:rPr>
          <w:rFonts w:hint="eastAsia" w:hAnsi="宋体"/>
          <w:sz w:val="24"/>
        </w:rPr>
      </w:pPr>
      <w:r>
        <w:rPr>
          <w:rFonts w:hint="eastAsia" w:hAnsi="宋体"/>
          <w:sz w:val="24"/>
        </w:rPr>
        <w:t>1、合同书附件；</w:t>
      </w:r>
    </w:p>
    <w:p w14:paraId="7DFCA2F4">
      <w:pPr>
        <w:tabs>
          <w:tab w:val="left" w:pos="6930"/>
        </w:tabs>
        <w:spacing w:line="360" w:lineRule="auto"/>
        <w:ind w:firstLine="480" w:firstLineChars="200"/>
        <w:rPr>
          <w:rFonts w:hint="eastAsia" w:hAnsi="宋体"/>
          <w:sz w:val="24"/>
        </w:rPr>
      </w:pPr>
      <w:r>
        <w:rPr>
          <w:rFonts w:hint="eastAsia" w:hAnsi="宋体"/>
          <w:sz w:val="24"/>
        </w:rPr>
        <w:t>2、中标通知书；</w:t>
      </w:r>
    </w:p>
    <w:p w14:paraId="60046838">
      <w:pPr>
        <w:tabs>
          <w:tab w:val="left" w:pos="6930"/>
        </w:tabs>
        <w:spacing w:line="360" w:lineRule="auto"/>
        <w:ind w:firstLine="480" w:firstLineChars="200"/>
        <w:rPr>
          <w:rFonts w:hint="eastAsia" w:hAnsi="宋体"/>
          <w:sz w:val="24"/>
        </w:rPr>
      </w:pPr>
      <w:r>
        <w:rPr>
          <w:rFonts w:hint="eastAsia" w:hAnsi="宋体"/>
          <w:sz w:val="24"/>
        </w:rPr>
        <w:t>3、乙方投标文件；</w:t>
      </w:r>
    </w:p>
    <w:p w14:paraId="241F16AB">
      <w:pPr>
        <w:tabs>
          <w:tab w:val="left" w:pos="6930"/>
        </w:tabs>
        <w:spacing w:line="360" w:lineRule="auto"/>
        <w:ind w:firstLine="480" w:firstLineChars="200"/>
        <w:rPr>
          <w:rFonts w:hint="eastAsia" w:hAnsi="宋体"/>
          <w:sz w:val="24"/>
        </w:rPr>
      </w:pPr>
      <w:r>
        <w:rPr>
          <w:rFonts w:hint="eastAsia" w:hAnsi="宋体"/>
          <w:sz w:val="24"/>
        </w:rPr>
        <w:t>4、招标文件；</w:t>
      </w:r>
    </w:p>
    <w:p w14:paraId="57B56E4B">
      <w:pPr>
        <w:tabs>
          <w:tab w:val="left" w:pos="6930"/>
        </w:tabs>
        <w:spacing w:line="360" w:lineRule="auto"/>
        <w:ind w:firstLine="480" w:firstLineChars="200"/>
        <w:rPr>
          <w:rFonts w:hint="eastAsia" w:hAnsi="宋体"/>
          <w:sz w:val="24"/>
        </w:rPr>
      </w:pPr>
      <w:r>
        <w:rPr>
          <w:rFonts w:hint="eastAsia" w:hAnsi="宋体"/>
          <w:sz w:val="24"/>
        </w:rPr>
        <w:t>5、甲乙双方签订合同过程中形成的其他文件。</w:t>
      </w:r>
    </w:p>
    <w:p w14:paraId="66551AB8">
      <w:pPr>
        <w:spacing w:line="360" w:lineRule="auto"/>
        <w:rPr>
          <w:rFonts w:hint="eastAsia" w:hAnsi="宋体"/>
          <w:sz w:val="24"/>
        </w:rPr>
      </w:pPr>
      <w:r>
        <w:rPr>
          <w:rFonts w:hint="eastAsia" w:hAnsi="宋体"/>
          <w:b/>
          <w:sz w:val="24"/>
        </w:rPr>
        <w:t>二十、本合同除签订合同之时的签名、手写日期为手写体外，其他手写体内容均不构成本合同及附件之内容。</w:t>
      </w:r>
    </w:p>
    <w:p w14:paraId="6873B971">
      <w:pPr>
        <w:pStyle w:val="36"/>
        <w:widowControl w:val="0"/>
        <w:spacing w:before="120" w:beforeAutospacing="0" w:after="120" w:afterAutospacing="0"/>
        <w:ind w:firstLine="438"/>
        <w:jc w:val="both"/>
        <w:rPr>
          <w:rFonts w:hint="eastAsia" w:ascii="仿宋" w:hAnsi="仿宋" w:eastAsia="仿宋" w:cs="仿宋"/>
        </w:rPr>
      </w:pPr>
      <w:r>
        <w:rPr>
          <w:rFonts w:hint="eastAsia" w:ascii="仿宋" w:hAnsi="仿宋" w:eastAsia="仿宋" w:cs="仿宋"/>
          <w:b/>
          <w:snapToGrid w:val="0"/>
          <w:kern w:val="21"/>
          <w:sz w:val="21"/>
          <w:lang w:bidi="ar"/>
        </w:rPr>
        <w:t>注：示范文本，最终以甲乙双方协商签订的合同为准。</w:t>
      </w:r>
    </w:p>
    <w:p w14:paraId="3A9E2348">
      <w:pPr>
        <w:pStyle w:val="36"/>
        <w:widowControl w:val="0"/>
        <w:spacing w:before="120" w:beforeAutospacing="0" w:after="120" w:afterAutospacing="0"/>
        <w:ind w:firstLine="436"/>
        <w:jc w:val="both"/>
        <w:rPr>
          <w:rFonts w:hint="eastAsia"/>
        </w:rPr>
      </w:pPr>
    </w:p>
    <w:p w14:paraId="5FBC44F7">
      <w:pPr>
        <w:pStyle w:val="5"/>
        <w:spacing w:before="120"/>
        <w:rPr>
          <w:rFonts w:hint="eastAsia" w:ascii="仿宋" w:hAnsi="仿宋" w:eastAsia="仿宋"/>
          <w:szCs w:val="24"/>
        </w:rPr>
      </w:pPr>
    </w:p>
    <w:p w14:paraId="54AEA054">
      <w:pPr>
        <w:pStyle w:val="5"/>
        <w:spacing w:before="120"/>
        <w:ind w:firstLine="436"/>
      </w:pPr>
    </w:p>
    <w:p w14:paraId="4A49A63C">
      <w:pPr>
        <w:pStyle w:val="5"/>
        <w:spacing w:before="120"/>
        <w:ind w:firstLine="436"/>
      </w:pPr>
    </w:p>
    <w:p w14:paraId="067B1EF9">
      <w:pPr>
        <w:pStyle w:val="5"/>
        <w:spacing w:before="120"/>
        <w:ind w:firstLine="436"/>
      </w:pPr>
    </w:p>
    <w:p w14:paraId="3C5FDB66">
      <w:pPr>
        <w:pStyle w:val="5"/>
        <w:spacing w:before="120"/>
        <w:ind w:firstLine="436"/>
      </w:pPr>
    </w:p>
    <w:p w14:paraId="4470A096">
      <w:pPr>
        <w:widowControl/>
        <w:jc w:val="left"/>
        <w:rPr>
          <w:rFonts w:hint="eastAsia" w:ascii="宋体" w:hAnsi="宋体" w:cs="黑体"/>
          <w:b/>
          <w:spacing w:val="20"/>
          <w:kern w:val="44"/>
          <w:sz w:val="32"/>
          <w:szCs w:val="32"/>
        </w:rPr>
      </w:pPr>
      <w:bookmarkStart w:id="581" w:name="_Toc17778"/>
      <w:r>
        <w:rPr>
          <w:rFonts w:ascii="宋体" w:hAnsi="宋体" w:cs="黑体"/>
          <w:szCs w:val="32"/>
        </w:rPr>
        <w:br w:type="page"/>
      </w:r>
    </w:p>
    <w:p w14:paraId="2FCD6DBD">
      <w:pPr>
        <w:pStyle w:val="7"/>
        <w:rPr>
          <w:rFonts w:hint="eastAsia" w:ascii="宋体" w:hAnsi="宋体" w:cs="黑体"/>
          <w:szCs w:val="32"/>
        </w:rPr>
      </w:pPr>
      <w:r>
        <w:rPr>
          <w:rFonts w:hint="eastAsia" w:ascii="宋体" w:hAnsi="宋体" w:cs="黑体"/>
          <w:szCs w:val="32"/>
        </w:rPr>
        <w:t>第五章</w:t>
      </w:r>
      <w:r>
        <w:rPr>
          <w:rFonts w:ascii="宋体" w:hAnsi="宋体" w:cs="黑体"/>
          <w:szCs w:val="32"/>
        </w:rPr>
        <w:t xml:space="preserve">  </w:t>
      </w:r>
      <w:r>
        <w:rPr>
          <w:rFonts w:hint="eastAsia" w:ascii="宋体" w:hAnsi="宋体" w:cs="黑体"/>
          <w:szCs w:val="32"/>
        </w:rPr>
        <w:t>投标文件格式</w:t>
      </w:r>
      <w:bookmarkEnd w:id="580"/>
      <w:bookmarkEnd w:id="581"/>
    </w:p>
    <w:p w14:paraId="76F7BDEE">
      <w:pPr>
        <w:widowControl/>
        <w:rPr>
          <w:rFonts w:hint="eastAsia" w:ascii="宋体" w:hAnsi="宋体"/>
          <w:b/>
          <w:sz w:val="44"/>
          <w:szCs w:val="44"/>
        </w:rPr>
      </w:pPr>
    </w:p>
    <w:p w14:paraId="178673B5">
      <w:pPr>
        <w:autoSpaceDE w:val="0"/>
        <w:autoSpaceDN w:val="0"/>
        <w:adjustRightInd w:val="0"/>
        <w:spacing w:before="120" w:beforeLines="50" w:line="276" w:lineRule="auto"/>
        <w:jc w:val="center"/>
        <w:rPr>
          <w:rFonts w:ascii="宋体" w:hAnsi="Calibri"/>
          <w:b/>
          <w:kern w:val="0"/>
          <w:sz w:val="54"/>
          <w:szCs w:val="54"/>
        </w:rPr>
      </w:pPr>
      <w:r>
        <w:rPr>
          <w:rFonts w:hint="eastAsia" w:ascii="宋体" w:hAnsi="Calibri"/>
          <w:b/>
          <w:kern w:val="0"/>
          <w:sz w:val="54"/>
          <w:szCs w:val="54"/>
        </w:rPr>
        <w:t>昭阳区城区园林绿化管护、公园管理、河道保洁市场化项目</w:t>
      </w:r>
    </w:p>
    <w:p w14:paraId="01F0403C">
      <w:pPr>
        <w:pStyle w:val="2"/>
      </w:pPr>
    </w:p>
    <w:p w14:paraId="3EDFBB86">
      <w:pPr>
        <w:pStyle w:val="20"/>
        <w:spacing w:line="500" w:lineRule="exact"/>
        <w:ind w:firstLine="1841" w:firstLineChars="655"/>
        <w:rPr>
          <w:rFonts w:hint="eastAsia" w:hAnsi="宋体"/>
          <w:b/>
          <w:bCs/>
          <w:sz w:val="28"/>
        </w:rPr>
      </w:pPr>
      <w:r>
        <w:rPr>
          <w:rFonts w:hint="eastAsia" w:hAnsi="宋体"/>
          <w:b/>
          <w:bCs/>
          <w:sz w:val="28"/>
        </w:rPr>
        <w:t>项目编号：</w:t>
      </w:r>
      <w:r>
        <w:rPr>
          <w:rFonts w:hAnsi="宋体"/>
          <w:b/>
          <w:bCs/>
          <w:sz w:val="28"/>
        </w:rPr>
        <w:t>ZTZC2025-G3-00840-YNDS-0034</w:t>
      </w:r>
    </w:p>
    <w:p w14:paraId="36B7527E">
      <w:pPr>
        <w:pStyle w:val="20"/>
        <w:spacing w:line="500" w:lineRule="exact"/>
        <w:ind w:firstLine="1841" w:firstLineChars="655"/>
        <w:rPr>
          <w:rFonts w:hint="eastAsia" w:hAnsi="宋体"/>
          <w:b/>
          <w:sz w:val="32"/>
          <w:szCs w:val="32"/>
        </w:rPr>
      </w:pPr>
      <w:r>
        <w:rPr>
          <w:rFonts w:hint="eastAsia" w:hAnsi="宋体"/>
          <w:b/>
          <w:bCs/>
          <w:sz w:val="28"/>
        </w:rPr>
        <w:t>招标编号：YNDSGS-2025155号</w:t>
      </w:r>
    </w:p>
    <w:p w14:paraId="31E47DD2">
      <w:pPr>
        <w:pStyle w:val="20"/>
        <w:spacing w:line="480" w:lineRule="auto"/>
        <w:jc w:val="center"/>
        <w:rPr>
          <w:rFonts w:hint="eastAsia" w:hAnsi="宋体"/>
          <w:b/>
          <w:sz w:val="72"/>
          <w:szCs w:val="72"/>
        </w:rPr>
      </w:pPr>
    </w:p>
    <w:p w14:paraId="25BBB729">
      <w:pPr>
        <w:pStyle w:val="20"/>
        <w:spacing w:line="480" w:lineRule="auto"/>
        <w:jc w:val="center"/>
        <w:rPr>
          <w:rFonts w:hint="eastAsia" w:hAnsi="宋体"/>
          <w:b/>
          <w:sz w:val="74"/>
          <w:szCs w:val="72"/>
        </w:rPr>
      </w:pPr>
      <w:r>
        <w:rPr>
          <w:rFonts w:hint="eastAsia" w:hAnsi="宋体"/>
          <w:b/>
          <w:sz w:val="74"/>
          <w:szCs w:val="72"/>
        </w:rPr>
        <w:t>投 标 文 件</w:t>
      </w:r>
    </w:p>
    <w:p w14:paraId="2D6E5984">
      <w:pPr>
        <w:pStyle w:val="20"/>
        <w:spacing w:line="500" w:lineRule="exact"/>
        <w:jc w:val="center"/>
        <w:rPr>
          <w:rFonts w:hint="eastAsia" w:hAnsi="宋体"/>
          <w:b/>
          <w:sz w:val="48"/>
          <w:szCs w:val="28"/>
          <w:u w:val="single"/>
        </w:rPr>
      </w:pPr>
    </w:p>
    <w:p w14:paraId="7F423DE3"/>
    <w:p w14:paraId="48EC8151">
      <w:pPr>
        <w:pStyle w:val="2"/>
      </w:pPr>
    </w:p>
    <w:p w14:paraId="444858A5">
      <w:pPr>
        <w:pStyle w:val="4"/>
        <w:spacing w:before="120"/>
        <w:ind w:firstLine="436"/>
      </w:pPr>
    </w:p>
    <w:p w14:paraId="7A19BFB5"/>
    <w:p w14:paraId="5670107F">
      <w:pPr>
        <w:pStyle w:val="20"/>
        <w:spacing w:line="500" w:lineRule="exact"/>
        <w:jc w:val="center"/>
        <w:rPr>
          <w:rFonts w:hint="eastAsia" w:hAnsi="宋体"/>
          <w:b/>
          <w:sz w:val="72"/>
          <w:szCs w:val="72"/>
        </w:rPr>
      </w:pPr>
    </w:p>
    <w:p w14:paraId="2435C529">
      <w:pPr>
        <w:pStyle w:val="20"/>
        <w:spacing w:line="500" w:lineRule="exact"/>
        <w:jc w:val="center"/>
        <w:rPr>
          <w:rFonts w:hint="eastAsia" w:hAnsi="宋体"/>
          <w:b/>
          <w:sz w:val="72"/>
          <w:szCs w:val="72"/>
        </w:rPr>
      </w:pPr>
    </w:p>
    <w:p w14:paraId="3DD97463">
      <w:pPr>
        <w:pStyle w:val="20"/>
        <w:spacing w:line="500" w:lineRule="exact"/>
        <w:jc w:val="center"/>
        <w:rPr>
          <w:rFonts w:hint="eastAsia" w:hAnsi="宋体"/>
          <w:b/>
          <w:sz w:val="72"/>
          <w:szCs w:val="72"/>
        </w:rPr>
      </w:pPr>
    </w:p>
    <w:p w14:paraId="5A52C02C">
      <w:pPr>
        <w:spacing w:line="600" w:lineRule="exact"/>
        <w:jc w:val="center"/>
        <w:rPr>
          <w:rFonts w:hint="eastAsia" w:ascii="宋体" w:hAnsi="宋体"/>
          <w:sz w:val="24"/>
        </w:rPr>
      </w:pPr>
      <w:r>
        <w:rPr>
          <w:rFonts w:hint="eastAsia" w:ascii="宋体" w:hAnsi="宋体"/>
          <w:sz w:val="24"/>
        </w:rPr>
        <w:t>投标人：</w:t>
      </w:r>
      <w:r>
        <w:rPr>
          <w:rFonts w:hint="eastAsia" w:ascii="宋体" w:hAnsi="宋体"/>
          <w:sz w:val="24"/>
          <w:u w:val="single"/>
        </w:rPr>
        <w:t xml:space="preserve">                                </w:t>
      </w:r>
      <w:r>
        <w:rPr>
          <w:rFonts w:hint="eastAsia" w:ascii="宋体" w:hAnsi="宋体"/>
          <w:sz w:val="24"/>
        </w:rPr>
        <w:t>(加盖公章)</w:t>
      </w:r>
    </w:p>
    <w:p w14:paraId="33A33964">
      <w:pPr>
        <w:pStyle w:val="20"/>
        <w:spacing w:line="600" w:lineRule="exact"/>
        <w:jc w:val="center"/>
        <w:rPr>
          <w:rFonts w:hint="eastAsia" w:hAnsi="宋体"/>
          <w:sz w:val="24"/>
        </w:rPr>
      </w:pPr>
      <w:r>
        <w:rPr>
          <w:rFonts w:hint="eastAsia" w:hAnsi="宋体"/>
          <w:sz w:val="24"/>
        </w:rPr>
        <w:t>法定代表人或委托代理人：</w:t>
      </w:r>
      <w:r>
        <w:rPr>
          <w:rFonts w:hint="eastAsia" w:hAnsi="宋体"/>
          <w:sz w:val="24"/>
          <w:u w:val="single"/>
        </w:rPr>
        <w:t xml:space="preserve">                    </w:t>
      </w:r>
      <w:r>
        <w:rPr>
          <w:rFonts w:hint="eastAsia" w:hAnsi="宋体"/>
          <w:sz w:val="24"/>
        </w:rPr>
        <w:t>（签字或盖章）</w:t>
      </w:r>
    </w:p>
    <w:p w14:paraId="17DD9044">
      <w:pPr>
        <w:pStyle w:val="20"/>
        <w:spacing w:line="600" w:lineRule="exact"/>
        <w:jc w:val="center"/>
        <w:rPr>
          <w:rFonts w:hint="eastAsia" w:hAnsi="宋体"/>
          <w:sz w:val="24"/>
        </w:rPr>
      </w:pPr>
      <w:r>
        <w:rPr>
          <w:rFonts w:hint="eastAsia" w:hAnsi="宋体"/>
          <w:sz w:val="24"/>
          <w:u w:val="single"/>
        </w:rPr>
        <w:t xml:space="preserve">     </w:t>
      </w:r>
      <w:r>
        <w:rPr>
          <w:rFonts w:hint="eastAsia" w:hAnsi="宋体"/>
          <w:sz w:val="24"/>
        </w:rPr>
        <w:t>年</w:t>
      </w:r>
      <w:r>
        <w:rPr>
          <w:rFonts w:hint="eastAsia" w:hAnsi="宋体"/>
          <w:sz w:val="24"/>
          <w:u w:val="single"/>
        </w:rPr>
        <w:t xml:space="preserve">     </w:t>
      </w:r>
      <w:r>
        <w:rPr>
          <w:rFonts w:hint="eastAsia" w:hAnsi="宋体"/>
          <w:sz w:val="24"/>
        </w:rPr>
        <w:t>月</w:t>
      </w:r>
      <w:r>
        <w:rPr>
          <w:rFonts w:hint="eastAsia" w:hAnsi="宋体"/>
          <w:sz w:val="24"/>
          <w:u w:val="single"/>
        </w:rPr>
        <w:t xml:space="preserve">    </w:t>
      </w:r>
      <w:r>
        <w:rPr>
          <w:rFonts w:hint="eastAsia" w:hAnsi="宋体"/>
          <w:sz w:val="24"/>
        </w:rPr>
        <w:t>日</w:t>
      </w:r>
    </w:p>
    <w:p w14:paraId="29F43980">
      <w:pPr>
        <w:widowControl/>
        <w:jc w:val="center"/>
        <w:rPr>
          <w:rFonts w:hint="eastAsia" w:hAnsi="宋体"/>
          <w:b/>
          <w:sz w:val="28"/>
          <w:szCs w:val="28"/>
        </w:rPr>
      </w:pPr>
      <w:r>
        <w:rPr>
          <w:rFonts w:hAnsi="宋体"/>
          <w:b/>
          <w:sz w:val="28"/>
          <w:szCs w:val="28"/>
        </w:rPr>
        <w:br w:type="page"/>
      </w:r>
    </w:p>
    <w:p w14:paraId="194EB134">
      <w:pPr>
        <w:widowControl/>
        <w:jc w:val="center"/>
        <w:rPr>
          <w:rFonts w:hint="eastAsia" w:hAnsi="宋体"/>
          <w:b/>
          <w:sz w:val="36"/>
          <w:szCs w:val="36"/>
        </w:rPr>
      </w:pPr>
      <w:bookmarkStart w:id="582" w:name="_Toc489145771"/>
      <w:r>
        <w:rPr>
          <w:rFonts w:hint="eastAsia" w:hAnsi="宋体"/>
          <w:b/>
          <w:sz w:val="36"/>
          <w:szCs w:val="36"/>
        </w:rPr>
        <w:t>目  录</w:t>
      </w:r>
    </w:p>
    <w:p w14:paraId="7AF0D93A">
      <w:pPr>
        <w:widowControl/>
        <w:jc w:val="center"/>
        <w:rPr>
          <w:rFonts w:hint="eastAsia" w:ascii="宋体" w:hAnsi="宋体"/>
          <w:b/>
          <w:sz w:val="28"/>
          <w:szCs w:val="28"/>
        </w:rPr>
      </w:pPr>
    </w:p>
    <w:p w14:paraId="04CA6EE6">
      <w:pPr>
        <w:numPr>
          <w:ilvl w:val="0"/>
          <w:numId w:val="2"/>
        </w:numPr>
        <w:spacing w:line="480" w:lineRule="exact"/>
        <w:ind w:right="168" w:rightChars="80"/>
        <w:rPr>
          <w:rFonts w:hint="eastAsia" w:ascii="宋体" w:hAnsi="宋体"/>
          <w:sz w:val="24"/>
          <w:szCs w:val="24"/>
        </w:rPr>
      </w:pPr>
      <w:bookmarkStart w:id="583" w:name="_Hlk99377401"/>
      <w:r>
        <w:rPr>
          <w:rFonts w:ascii="宋体" w:hAnsi="宋体"/>
          <w:sz w:val="24"/>
          <w:szCs w:val="24"/>
        </w:rPr>
        <w:t>资格证明文件……………………………………………………………（     ）</w:t>
      </w:r>
    </w:p>
    <w:p w14:paraId="650D2586">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开标一览表…………………………………………</w:t>
      </w:r>
      <w:r>
        <w:rPr>
          <w:rFonts w:ascii="宋体" w:hAnsi="宋体"/>
          <w:sz w:val="24"/>
          <w:szCs w:val="24"/>
        </w:rPr>
        <w:t>……</w:t>
      </w:r>
      <w:r>
        <w:rPr>
          <w:rFonts w:hint="eastAsia" w:ascii="宋体" w:hAnsi="宋体"/>
          <w:sz w:val="24"/>
          <w:szCs w:val="24"/>
        </w:rPr>
        <w:t>………………（     ）</w:t>
      </w:r>
    </w:p>
    <w:p w14:paraId="446579D2">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投标函……………………</w:t>
      </w:r>
      <w:r>
        <w:rPr>
          <w:rFonts w:ascii="宋体" w:hAnsi="宋体"/>
          <w:sz w:val="24"/>
          <w:szCs w:val="24"/>
        </w:rPr>
        <w:t>…………</w:t>
      </w:r>
      <w:r>
        <w:rPr>
          <w:rFonts w:hint="eastAsia" w:ascii="宋体" w:hAnsi="宋体"/>
          <w:sz w:val="24"/>
          <w:szCs w:val="24"/>
        </w:rPr>
        <w:t>………………</w:t>
      </w:r>
      <w:r>
        <w:rPr>
          <w:rFonts w:ascii="宋体" w:hAnsi="宋体"/>
          <w:sz w:val="24"/>
          <w:szCs w:val="24"/>
        </w:rPr>
        <w:t>……</w:t>
      </w:r>
      <w:r>
        <w:rPr>
          <w:rFonts w:hint="eastAsia" w:ascii="宋体" w:hAnsi="宋体"/>
          <w:sz w:val="24"/>
          <w:szCs w:val="24"/>
        </w:rPr>
        <w:t>………………（     ）</w:t>
      </w:r>
    </w:p>
    <w:p w14:paraId="70B7ECEB">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法定代表人身份证明书</w:t>
      </w:r>
      <w:r>
        <w:rPr>
          <w:rFonts w:ascii="宋体" w:hAnsi="宋体"/>
          <w:sz w:val="24"/>
          <w:szCs w:val="24"/>
        </w:rPr>
        <w:t>…………………………………………………（     ）</w:t>
      </w:r>
    </w:p>
    <w:p w14:paraId="5B08F85E">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法定代表人授权委托书</w:t>
      </w:r>
      <w:r>
        <w:rPr>
          <w:rFonts w:ascii="宋体" w:hAnsi="宋体"/>
          <w:sz w:val="24"/>
          <w:szCs w:val="24"/>
        </w:rPr>
        <w:t>…………………………………………………（     ）</w:t>
      </w:r>
    </w:p>
    <w:p w14:paraId="022D17E0">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投标人具备参加政府采购活动条件承诺书</w:t>
      </w:r>
      <w:r>
        <w:rPr>
          <w:rFonts w:ascii="宋体" w:hAnsi="宋体"/>
          <w:sz w:val="24"/>
          <w:szCs w:val="24"/>
        </w:rPr>
        <w:t>………</w:t>
      </w:r>
      <w:r>
        <w:rPr>
          <w:rFonts w:hint="eastAsia" w:ascii="宋体" w:hAnsi="宋体"/>
          <w:sz w:val="24"/>
          <w:szCs w:val="24"/>
        </w:rPr>
        <w:t>…</w:t>
      </w:r>
      <w:r>
        <w:rPr>
          <w:rFonts w:ascii="宋体" w:hAnsi="宋体"/>
          <w:sz w:val="24"/>
          <w:szCs w:val="24"/>
        </w:rPr>
        <w:t>…………</w:t>
      </w:r>
      <w:r>
        <w:rPr>
          <w:rFonts w:hint="eastAsia" w:ascii="宋体" w:hAnsi="宋体"/>
          <w:sz w:val="24"/>
          <w:szCs w:val="24"/>
        </w:rPr>
        <w:t>………</w:t>
      </w:r>
      <w:r>
        <w:rPr>
          <w:rFonts w:ascii="宋体" w:hAnsi="宋体"/>
          <w:sz w:val="24"/>
          <w:szCs w:val="24"/>
        </w:rPr>
        <w:t>（     ）</w:t>
      </w:r>
    </w:p>
    <w:p w14:paraId="16F9AB2B">
      <w:pPr>
        <w:numPr>
          <w:ilvl w:val="0"/>
          <w:numId w:val="2"/>
        </w:numPr>
        <w:spacing w:line="480" w:lineRule="exact"/>
        <w:jc w:val="left"/>
        <w:rPr>
          <w:rFonts w:ascii="宋体"/>
          <w:sz w:val="24"/>
          <w:szCs w:val="24"/>
        </w:rPr>
      </w:pPr>
      <w:r>
        <w:rPr>
          <w:rFonts w:hint="eastAsia" w:ascii="宋体"/>
          <w:sz w:val="24"/>
          <w:szCs w:val="24"/>
        </w:rPr>
        <w:t>项目实施方案……………………………………………………………</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p w14:paraId="03284C58">
      <w:pPr>
        <w:numPr>
          <w:ilvl w:val="0"/>
          <w:numId w:val="2"/>
        </w:numPr>
        <w:spacing w:line="480" w:lineRule="exact"/>
        <w:jc w:val="left"/>
        <w:rPr>
          <w:rFonts w:ascii="宋体"/>
          <w:sz w:val="24"/>
          <w:szCs w:val="24"/>
        </w:rPr>
      </w:pPr>
      <w:r>
        <w:rPr>
          <w:rFonts w:hint="eastAsia" w:ascii="宋体" w:hAnsi="宋体"/>
          <w:sz w:val="24"/>
          <w:szCs w:val="24"/>
        </w:rPr>
        <w:t>项目组织机构及管理程序</w:t>
      </w:r>
      <w:r>
        <w:rPr>
          <w:rFonts w:hint="eastAsia" w:ascii="宋体"/>
          <w:sz w:val="24"/>
          <w:szCs w:val="24"/>
        </w:rPr>
        <w:t>………………………………………………</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p w14:paraId="3C058D88">
      <w:pPr>
        <w:numPr>
          <w:ilvl w:val="0"/>
          <w:numId w:val="2"/>
        </w:numPr>
        <w:spacing w:line="480" w:lineRule="exact"/>
        <w:jc w:val="left"/>
        <w:rPr>
          <w:rFonts w:ascii="宋体"/>
          <w:sz w:val="24"/>
          <w:szCs w:val="24"/>
        </w:rPr>
      </w:pPr>
      <w:r>
        <w:rPr>
          <w:rFonts w:hint="eastAsia" w:ascii="宋体" w:hAnsi="宋体"/>
          <w:sz w:val="24"/>
          <w:szCs w:val="24"/>
        </w:rPr>
        <w:t>服务质量承诺及保障措施</w:t>
      </w:r>
      <w:r>
        <w:rPr>
          <w:rFonts w:hint="eastAsia" w:ascii="宋体"/>
          <w:sz w:val="24"/>
          <w:szCs w:val="24"/>
        </w:rPr>
        <w:t>………………………………………………</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p w14:paraId="5100A1D4">
      <w:pPr>
        <w:numPr>
          <w:ilvl w:val="0"/>
          <w:numId w:val="2"/>
        </w:numPr>
        <w:spacing w:line="480" w:lineRule="exact"/>
        <w:ind w:right="168" w:rightChars="80"/>
        <w:rPr>
          <w:rFonts w:hint="eastAsia" w:ascii="宋体" w:hAnsi="宋体"/>
          <w:sz w:val="24"/>
          <w:szCs w:val="24"/>
        </w:rPr>
      </w:pPr>
      <w:r>
        <w:rPr>
          <w:rFonts w:hint="eastAsia" w:ascii="宋体" w:hAnsi="宋体"/>
          <w:sz w:val="24"/>
          <w:szCs w:val="24"/>
        </w:rPr>
        <w:t>类似项目业绩列表</w:t>
      </w:r>
      <w:r>
        <w:rPr>
          <w:rFonts w:hint="eastAsia" w:ascii="宋体"/>
          <w:sz w:val="24"/>
          <w:szCs w:val="24"/>
        </w:rPr>
        <w:t>………………………………………………………</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p w14:paraId="4AE75E93">
      <w:pPr>
        <w:numPr>
          <w:ilvl w:val="0"/>
          <w:numId w:val="2"/>
        </w:numPr>
        <w:spacing w:line="480" w:lineRule="exact"/>
        <w:ind w:right="168" w:rightChars="80"/>
        <w:rPr>
          <w:rFonts w:hint="eastAsia" w:ascii="宋体" w:hAnsi="宋体"/>
          <w:sz w:val="24"/>
          <w:szCs w:val="24"/>
        </w:rPr>
      </w:pPr>
      <w:r>
        <w:rPr>
          <w:rFonts w:ascii="宋体" w:hAnsi="宋体"/>
          <w:sz w:val="24"/>
          <w:szCs w:val="24"/>
        </w:rPr>
        <w:t>构成投标文件的其他资料</w:t>
      </w:r>
      <w:r>
        <w:rPr>
          <w:rFonts w:hint="eastAsia" w:ascii="宋体"/>
          <w:sz w:val="24"/>
          <w:szCs w:val="24"/>
        </w:rPr>
        <w:t>………………………………………………</w:t>
      </w:r>
      <w:r>
        <w:rPr>
          <w:rFonts w:hint="eastAsia" w:ascii="宋体" w:hAnsi="宋体"/>
          <w:sz w:val="24"/>
          <w:szCs w:val="24"/>
        </w:rPr>
        <w:t>（</w:t>
      </w:r>
      <w:r>
        <w:rPr>
          <w:rFonts w:ascii="宋体" w:hAnsi="宋体"/>
          <w:sz w:val="24"/>
          <w:szCs w:val="24"/>
        </w:rPr>
        <w:t xml:space="preserve">     </w:t>
      </w:r>
      <w:r>
        <w:rPr>
          <w:rFonts w:hint="eastAsia" w:ascii="宋体" w:hAnsi="宋体"/>
          <w:sz w:val="24"/>
          <w:szCs w:val="24"/>
        </w:rPr>
        <w:t>）</w:t>
      </w:r>
    </w:p>
    <w:bookmarkEnd w:id="583"/>
    <w:p w14:paraId="2923FA35">
      <w:pPr>
        <w:spacing w:line="360" w:lineRule="auto"/>
        <w:ind w:left="840"/>
        <w:jc w:val="left"/>
        <w:rPr>
          <w:szCs w:val="21"/>
        </w:rPr>
      </w:pPr>
    </w:p>
    <w:p w14:paraId="64427DB2">
      <w:pPr>
        <w:widowControl/>
        <w:jc w:val="left"/>
        <w:rPr>
          <w:rFonts w:hint="eastAsia" w:hAnsi="宋体"/>
          <w:b/>
          <w:sz w:val="28"/>
          <w:szCs w:val="28"/>
        </w:rPr>
      </w:pPr>
    </w:p>
    <w:p w14:paraId="65DD0993">
      <w:pPr>
        <w:widowControl/>
        <w:jc w:val="left"/>
        <w:rPr>
          <w:rFonts w:hint="eastAsia" w:hAnsi="宋体"/>
          <w:b/>
          <w:sz w:val="28"/>
          <w:szCs w:val="28"/>
        </w:rPr>
      </w:pPr>
    </w:p>
    <w:p w14:paraId="6BC54C87">
      <w:pPr>
        <w:widowControl/>
        <w:jc w:val="left"/>
        <w:rPr>
          <w:rFonts w:hint="eastAsia" w:hAnsi="宋体"/>
          <w:b/>
          <w:sz w:val="28"/>
          <w:szCs w:val="28"/>
        </w:rPr>
      </w:pPr>
    </w:p>
    <w:p w14:paraId="0B15C81D">
      <w:pPr>
        <w:widowControl/>
        <w:jc w:val="left"/>
        <w:rPr>
          <w:rFonts w:hint="eastAsia" w:hAnsi="宋体"/>
          <w:b/>
          <w:sz w:val="28"/>
          <w:szCs w:val="28"/>
        </w:rPr>
      </w:pPr>
    </w:p>
    <w:p w14:paraId="5DAAB7C1">
      <w:pPr>
        <w:widowControl/>
        <w:jc w:val="left"/>
        <w:rPr>
          <w:rFonts w:hint="eastAsia" w:hAnsi="宋体"/>
          <w:b/>
          <w:sz w:val="28"/>
          <w:szCs w:val="28"/>
        </w:rPr>
      </w:pPr>
    </w:p>
    <w:p w14:paraId="7958624B">
      <w:pPr>
        <w:widowControl/>
        <w:jc w:val="left"/>
        <w:rPr>
          <w:rFonts w:hint="eastAsia" w:ascii="宋体" w:hAnsi="宋体"/>
          <w:b/>
          <w:sz w:val="28"/>
          <w:szCs w:val="28"/>
        </w:rPr>
      </w:pPr>
      <w:r>
        <w:rPr>
          <w:rFonts w:ascii="宋体" w:hAnsi="宋体"/>
          <w:b/>
          <w:sz w:val="28"/>
          <w:szCs w:val="28"/>
        </w:rPr>
        <w:br w:type="page"/>
      </w:r>
    </w:p>
    <w:p w14:paraId="4EBFC8C3">
      <w:pPr>
        <w:widowControl/>
        <w:jc w:val="left"/>
        <w:rPr>
          <w:rFonts w:hint="eastAsia" w:ascii="宋体" w:hAnsi="宋体"/>
          <w:b/>
          <w:sz w:val="28"/>
          <w:szCs w:val="28"/>
        </w:rPr>
      </w:pPr>
      <w:r>
        <w:rPr>
          <w:rFonts w:hint="eastAsia" w:ascii="宋体" w:hAnsi="宋体"/>
          <w:b/>
          <w:sz w:val="28"/>
          <w:szCs w:val="28"/>
        </w:rPr>
        <w:t>格式1</w:t>
      </w:r>
    </w:p>
    <w:p w14:paraId="2E85C1E0">
      <w:pPr>
        <w:pStyle w:val="8"/>
        <w:jc w:val="center"/>
        <w:rPr>
          <w:rFonts w:hint="eastAsia" w:ascii="宋体" w:hAnsi="宋体"/>
          <w:color w:val="auto"/>
        </w:rPr>
      </w:pPr>
      <w:bookmarkStart w:id="584" w:name="_Toc489145763"/>
      <w:bookmarkStart w:id="585" w:name="_Toc119918185"/>
      <w:bookmarkStart w:id="586" w:name="_Toc481694856"/>
      <w:bookmarkStart w:id="587" w:name="_Toc488633628"/>
      <w:bookmarkStart w:id="588" w:name="_Toc103934313"/>
      <w:bookmarkStart w:id="589" w:name="_Toc213141103"/>
      <w:bookmarkStart w:id="590" w:name="_Toc489197867"/>
      <w:bookmarkStart w:id="591" w:name="_Toc4403281"/>
      <w:r>
        <w:rPr>
          <w:rFonts w:hint="eastAsia" w:ascii="宋体" w:hAnsi="宋体"/>
          <w:color w:val="auto"/>
        </w:rPr>
        <w:t>资格证明文件</w:t>
      </w:r>
      <w:bookmarkEnd w:id="584"/>
      <w:bookmarkEnd w:id="585"/>
      <w:bookmarkEnd w:id="586"/>
      <w:bookmarkEnd w:id="587"/>
      <w:bookmarkEnd w:id="588"/>
      <w:bookmarkEnd w:id="589"/>
      <w:bookmarkEnd w:id="590"/>
      <w:bookmarkEnd w:id="591"/>
    </w:p>
    <w:p w14:paraId="5C6B6A77">
      <w:pPr>
        <w:pStyle w:val="20"/>
        <w:rPr>
          <w:sz w:val="24"/>
          <w:szCs w:val="24"/>
        </w:rPr>
      </w:pPr>
    </w:p>
    <w:p w14:paraId="1FE04AFF">
      <w:pPr>
        <w:pStyle w:val="20"/>
        <w:numPr>
          <w:ilvl w:val="0"/>
          <w:numId w:val="3"/>
        </w:numPr>
        <w:spacing w:line="360" w:lineRule="auto"/>
        <w:rPr>
          <w:sz w:val="24"/>
          <w:szCs w:val="24"/>
        </w:rPr>
      </w:pPr>
      <w:r>
        <w:rPr>
          <w:rFonts w:hint="eastAsia"/>
          <w:sz w:val="24"/>
          <w:szCs w:val="24"/>
        </w:rPr>
        <w:t>投标人应填写和提交下述规定的有关资料。</w:t>
      </w:r>
    </w:p>
    <w:p w14:paraId="7AA9E476">
      <w:pPr>
        <w:pStyle w:val="20"/>
        <w:spacing w:line="360" w:lineRule="auto"/>
        <w:rPr>
          <w:sz w:val="24"/>
          <w:szCs w:val="24"/>
        </w:rPr>
      </w:pPr>
      <w:r>
        <w:rPr>
          <w:rFonts w:hint="eastAsia"/>
          <w:sz w:val="24"/>
          <w:szCs w:val="24"/>
        </w:rPr>
        <w:t>2、所附格式要求填写的全部内容都必须填写。</w:t>
      </w:r>
    </w:p>
    <w:p w14:paraId="62AE7C2D">
      <w:pPr>
        <w:pStyle w:val="20"/>
        <w:spacing w:line="360" w:lineRule="auto"/>
        <w:rPr>
          <w:sz w:val="24"/>
          <w:szCs w:val="24"/>
        </w:rPr>
      </w:pPr>
      <w:r>
        <w:rPr>
          <w:rFonts w:hint="eastAsia"/>
          <w:sz w:val="24"/>
          <w:szCs w:val="24"/>
        </w:rPr>
        <w:t>3、投标人应保证全部声明和填写的内容是真实的和正确的。</w:t>
      </w:r>
    </w:p>
    <w:p w14:paraId="5ADEA72F">
      <w:pPr>
        <w:pStyle w:val="20"/>
        <w:spacing w:line="360" w:lineRule="auto"/>
        <w:rPr>
          <w:sz w:val="24"/>
          <w:szCs w:val="24"/>
        </w:rPr>
      </w:pPr>
      <w:r>
        <w:rPr>
          <w:rFonts w:hint="eastAsia"/>
          <w:sz w:val="24"/>
          <w:szCs w:val="24"/>
        </w:rPr>
        <w:t>4、投标人提交的材料将被保密，但不退还。</w:t>
      </w:r>
    </w:p>
    <w:p w14:paraId="2AC091F0">
      <w:pPr>
        <w:widowControl/>
        <w:jc w:val="left"/>
        <w:rPr>
          <w:rFonts w:hint="eastAsia" w:ascii="宋体" w:hAnsi="宋体"/>
          <w:b/>
          <w:sz w:val="28"/>
          <w:szCs w:val="28"/>
        </w:rPr>
      </w:pPr>
      <w:r>
        <w:rPr>
          <w:rFonts w:hAnsi="宋体"/>
          <w:b/>
          <w:sz w:val="28"/>
          <w:szCs w:val="28"/>
        </w:rPr>
        <w:br w:type="page"/>
      </w:r>
      <w:r>
        <w:rPr>
          <w:rFonts w:hint="eastAsia" w:ascii="宋体" w:hAnsi="宋体"/>
          <w:b/>
          <w:sz w:val="28"/>
          <w:szCs w:val="28"/>
        </w:rPr>
        <w:t>格式1-1</w:t>
      </w:r>
    </w:p>
    <w:p w14:paraId="38AB7230">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投标人须具有独立承担民事责任的能力；</w:t>
      </w:r>
    </w:p>
    <w:p w14:paraId="244878A6">
      <w:pPr>
        <w:pStyle w:val="8"/>
        <w:spacing w:before="120" w:beforeLines="50" w:line="240" w:lineRule="auto"/>
        <w:jc w:val="center"/>
        <w:rPr>
          <w:rFonts w:ascii="宋体"/>
          <w:b w:val="0"/>
          <w:bCs/>
          <w:color w:val="auto"/>
        </w:rPr>
      </w:pPr>
      <w:bookmarkStart w:id="592" w:name="_Toc86823795"/>
      <w:bookmarkStart w:id="593" w:name="_Toc28108"/>
      <w:bookmarkStart w:id="594" w:name="_Toc648"/>
      <w:bookmarkStart w:id="595" w:name="_Toc494043366"/>
      <w:bookmarkStart w:id="596" w:name="_Toc119918186"/>
      <w:r>
        <w:rPr>
          <w:rFonts w:ascii="宋体"/>
          <w:color w:val="auto"/>
        </w:rPr>
        <w:t>投标人信息表</w:t>
      </w:r>
      <w:bookmarkEnd w:id="592"/>
      <w:bookmarkEnd w:id="593"/>
      <w:bookmarkEnd w:id="594"/>
      <w:bookmarkEnd w:id="595"/>
      <w:bookmarkEnd w:id="596"/>
    </w:p>
    <w:tbl>
      <w:tblPr>
        <w:tblStyle w:val="39"/>
        <w:tblW w:w="87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13"/>
        <w:gridCol w:w="969"/>
        <w:gridCol w:w="2555"/>
        <w:gridCol w:w="646"/>
        <w:gridCol w:w="914"/>
        <w:gridCol w:w="2493"/>
      </w:tblGrid>
      <w:tr w14:paraId="39261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0B4950A6">
            <w:pPr>
              <w:widowControl/>
              <w:jc w:val="center"/>
              <w:textAlignment w:val="baseline"/>
              <w:rPr>
                <w:rFonts w:hint="eastAsia" w:hAnsi="宋体"/>
                <w:sz w:val="20"/>
                <w:szCs w:val="21"/>
              </w:rPr>
            </w:pPr>
            <w:r>
              <w:rPr>
                <w:rFonts w:hint="eastAsia" w:hAnsi="宋体"/>
                <w:szCs w:val="21"/>
              </w:rPr>
              <w:t>公司名称</w:t>
            </w:r>
          </w:p>
        </w:tc>
        <w:tc>
          <w:tcPr>
            <w:tcW w:w="6607" w:type="dxa"/>
            <w:gridSpan w:val="4"/>
            <w:tcBorders>
              <w:top w:val="single" w:color="auto" w:sz="4" w:space="0"/>
              <w:left w:val="single" w:color="auto" w:sz="4" w:space="0"/>
              <w:bottom w:val="single" w:color="auto" w:sz="4" w:space="0"/>
              <w:right w:val="single" w:color="auto" w:sz="4" w:space="0"/>
            </w:tcBorders>
            <w:vAlign w:val="center"/>
          </w:tcPr>
          <w:p w14:paraId="16A7A9B4">
            <w:pPr>
              <w:widowControl/>
              <w:jc w:val="left"/>
              <w:textAlignment w:val="baseline"/>
              <w:rPr>
                <w:rFonts w:hint="eastAsia" w:hAnsi="宋体"/>
                <w:sz w:val="20"/>
                <w:szCs w:val="21"/>
              </w:rPr>
            </w:pPr>
          </w:p>
        </w:tc>
      </w:tr>
      <w:tr w14:paraId="0993D2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05517A45">
            <w:pPr>
              <w:widowControl/>
              <w:jc w:val="center"/>
              <w:textAlignment w:val="baseline"/>
              <w:rPr>
                <w:rFonts w:hint="eastAsia" w:hAnsi="宋体"/>
                <w:sz w:val="20"/>
                <w:szCs w:val="21"/>
              </w:rPr>
            </w:pPr>
            <w:r>
              <w:rPr>
                <w:rFonts w:hint="eastAsia" w:hAnsi="宋体"/>
                <w:szCs w:val="21"/>
              </w:rPr>
              <w:t>公司地址</w:t>
            </w:r>
          </w:p>
        </w:tc>
        <w:tc>
          <w:tcPr>
            <w:tcW w:w="2555" w:type="dxa"/>
            <w:tcBorders>
              <w:top w:val="single" w:color="auto" w:sz="4" w:space="0"/>
              <w:left w:val="single" w:color="auto" w:sz="4" w:space="0"/>
              <w:bottom w:val="single" w:color="auto" w:sz="4" w:space="0"/>
              <w:right w:val="single" w:color="auto" w:sz="4" w:space="0"/>
            </w:tcBorders>
            <w:vAlign w:val="center"/>
          </w:tcPr>
          <w:p w14:paraId="21CC6E87">
            <w:pPr>
              <w:widowControl/>
              <w:jc w:val="center"/>
              <w:textAlignment w:val="baseline"/>
              <w:rPr>
                <w:rFonts w:hint="eastAsia" w:hAnsi="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AB8F321">
            <w:pPr>
              <w:widowControl/>
              <w:jc w:val="center"/>
              <w:textAlignment w:val="baseline"/>
              <w:rPr>
                <w:rFonts w:hint="eastAsia" w:hAnsi="宋体"/>
                <w:szCs w:val="21"/>
              </w:rPr>
            </w:pPr>
            <w:r>
              <w:rPr>
                <w:rFonts w:hint="eastAsia" w:hAnsi="宋体"/>
                <w:szCs w:val="21"/>
              </w:rPr>
              <w:t>统一社会信用代码</w:t>
            </w:r>
          </w:p>
        </w:tc>
        <w:tc>
          <w:tcPr>
            <w:tcW w:w="2492" w:type="dxa"/>
            <w:tcBorders>
              <w:top w:val="single" w:color="auto" w:sz="4" w:space="0"/>
              <w:left w:val="single" w:color="auto" w:sz="4" w:space="0"/>
              <w:bottom w:val="single" w:color="auto" w:sz="4" w:space="0"/>
              <w:right w:val="single" w:color="auto" w:sz="4" w:space="0"/>
            </w:tcBorders>
            <w:vAlign w:val="center"/>
          </w:tcPr>
          <w:p w14:paraId="64541AC5">
            <w:pPr>
              <w:widowControl/>
              <w:jc w:val="center"/>
              <w:textAlignment w:val="baseline"/>
              <w:rPr>
                <w:rFonts w:hint="eastAsia" w:hAnsi="宋体"/>
                <w:sz w:val="20"/>
                <w:szCs w:val="21"/>
              </w:rPr>
            </w:pPr>
          </w:p>
        </w:tc>
      </w:tr>
      <w:tr w14:paraId="7610A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0711B1BE">
            <w:pPr>
              <w:widowControl/>
              <w:jc w:val="center"/>
              <w:textAlignment w:val="baseline"/>
              <w:rPr>
                <w:rFonts w:hint="eastAsia" w:hAnsi="宋体"/>
                <w:sz w:val="20"/>
                <w:szCs w:val="21"/>
              </w:rPr>
            </w:pPr>
            <w:r>
              <w:rPr>
                <w:rFonts w:hint="eastAsia" w:hAnsi="宋体"/>
                <w:szCs w:val="21"/>
              </w:rPr>
              <w:t>公司性质</w:t>
            </w:r>
          </w:p>
        </w:tc>
        <w:tc>
          <w:tcPr>
            <w:tcW w:w="2555" w:type="dxa"/>
            <w:tcBorders>
              <w:top w:val="single" w:color="auto" w:sz="4" w:space="0"/>
              <w:left w:val="single" w:color="auto" w:sz="4" w:space="0"/>
              <w:bottom w:val="single" w:color="auto" w:sz="4" w:space="0"/>
              <w:right w:val="single" w:color="auto" w:sz="4" w:space="0"/>
            </w:tcBorders>
            <w:vAlign w:val="center"/>
          </w:tcPr>
          <w:p w14:paraId="4CDC6F3C">
            <w:pPr>
              <w:widowControl/>
              <w:jc w:val="center"/>
              <w:textAlignment w:val="baseline"/>
              <w:rPr>
                <w:rFonts w:hint="eastAsia" w:hAnsi="宋体"/>
                <w:sz w:val="20"/>
                <w:szCs w:val="21"/>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3FA426E4">
            <w:pPr>
              <w:widowControl/>
              <w:jc w:val="center"/>
              <w:textAlignment w:val="baseline"/>
              <w:rPr>
                <w:rFonts w:hint="eastAsia" w:hAnsi="宋体"/>
                <w:sz w:val="20"/>
                <w:szCs w:val="21"/>
              </w:rPr>
            </w:pPr>
            <w:bookmarkStart w:id="597" w:name="OLE_LINK48"/>
            <w:r>
              <w:rPr>
                <w:rFonts w:hint="eastAsia" w:hAnsi="宋体"/>
                <w:szCs w:val="21"/>
              </w:rPr>
              <w:t>公司类型</w:t>
            </w:r>
            <w:bookmarkEnd w:id="597"/>
          </w:p>
        </w:tc>
        <w:tc>
          <w:tcPr>
            <w:tcW w:w="2493" w:type="dxa"/>
            <w:tcBorders>
              <w:top w:val="single" w:color="auto" w:sz="4" w:space="0"/>
              <w:left w:val="single" w:color="auto" w:sz="4" w:space="0"/>
              <w:bottom w:val="single" w:color="auto" w:sz="4" w:space="0"/>
              <w:right w:val="single" w:color="auto" w:sz="4" w:space="0"/>
            </w:tcBorders>
            <w:vAlign w:val="center"/>
          </w:tcPr>
          <w:p w14:paraId="1774C75B">
            <w:pPr>
              <w:widowControl/>
              <w:jc w:val="center"/>
              <w:textAlignment w:val="baseline"/>
              <w:rPr>
                <w:rFonts w:hint="eastAsia" w:hAnsi="宋体"/>
                <w:sz w:val="20"/>
                <w:szCs w:val="21"/>
              </w:rPr>
            </w:pPr>
          </w:p>
        </w:tc>
      </w:tr>
      <w:tr w14:paraId="73DF3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7922BEA4">
            <w:pPr>
              <w:widowControl/>
              <w:jc w:val="center"/>
              <w:textAlignment w:val="baseline"/>
              <w:rPr>
                <w:rFonts w:hint="eastAsia" w:hAnsi="宋体"/>
                <w:sz w:val="20"/>
                <w:szCs w:val="21"/>
              </w:rPr>
            </w:pPr>
            <w:r>
              <w:rPr>
                <w:rFonts w:hint="eastAsia" w:hAnsi="宋体"/>
                <w:szCs w:val="21"/>
              </w:rPr>
              <w:t>法定代表人</w:t>
            </w:r>
          </w:p>
        </w:tc>
        <w:tc>
          <w:tcPr>
            <w:tcW w:w="2555" w:type="dxa"/>
            <w:tcBorders>
              <w:top w:val="single" w:color="auto" w:sz="4" w:space="0"/>
              <w:left w:val="single" w:color="auto" w:sz="4" w:space="0"/>
              <w:bottom w:val="single" w:color="auto" w:sz="4" w:space="0"/>
              <w:right w:val="single" w:color="auto" w:sz="4" w:space="0"/>
            </w:tcBorders>
            <w:vAlign w:val="center"/>
          </w:tcPr>
          <w:p w14:paraId="44F8A279">
            <w:pPr>
              <w:widowControl/>
              <w:jc w:val="center"/>
              <w:textAlignment w:val="baseline"/>
              <w:rPr>
                <w:rFonts w:hint="eastAsia" w:hAnsi="宋体"/>
                <w:sz w:val="20"/>
                <w:szCs w:val="21"/>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117DD068">
            <w:pPr>
              <w:widowControl/>
              <w:jc w:val="center"/>
              <w:textAlignment w:val="baseline"/>
              <w:rPr>
                <w:rFonts w:hint="eastAsia" w:hAnsi="宋体"/>
                <w:sz w:val="20"/>
                <w:szCs w:val="21"/>
              </w:rPr>
            </w:pPr>
            <w:r>
              <w:rPr>
                <w:rFonts w:hint="eastAsia" w:hAnsi="宋体"/>
                <w:szCs w:val="21"/>
              </w:rPr>
              <w:t>注册资金</w:t>
            </w:r>
          </w:p>
        </w:tc>
        <w:tc>
          <w:tcPr>
            <w:tcW w:w="2493" w:type="dxa"/>
            <w:tcBorders>
              <w:top w:val="single" w:color="auto" w:sz="4" w:space="0"/>
              <w:left w:val="single" w:color="auto" w:sz="4" w:space="0"/>
              <w:bottom w:val="single" w:color="auto" w:sz="4" w:space="0"/>
              <w:right w:val="single" w:color="auto" w:sz="4" w:space="0"/>
            </w:tcBorders>
            <w:vAlign w:val="center"/>
          </w:tcPr>
          <w:p w14:paraId="22B0CE18">
            <w:pPr>
              <w:widowControl/>
              <w:jc w:val="center"/>
              <w:textAlignment w:val="baseline"/>
              <w:rPr>
                <w:rFonts w:hint="eastAsia" w:hAnsi="宋体"/>
                <w:sz w:val="20"/>
                <w:szCs w:val="21"/>
              </w:rPr>
            </w:pPr>
          </w:p>
        </w:tc>
      </w:tr>
      <w:tr w14:paraId="13D9C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vMerge w:val="restart"/>
            <w:tcBorders>
              <w:top w:val="single" w:color="auto" w:sz="4" w:space="0"/>
              <w:left w:val="single" w:color="auto" w:sz="4" w:space="0"/>
              <w:bottom w:val="single" w:color="auto" w:sz="4" w:space="0"/>
              <w:right w:val="single" w:color="auto" w:sz="4" w:space="0"/>
            </w:tcBorders>
            <w:vAlign w:val="center"/>
          </w:tcPr>
          <w:p w14:paraId="565739FC">
            <w:pPr>
              <w:widowControl/>
              <w:jc w:val="center"/>
              <w:textAlignment w:val="baseline"/>
              <w:rPr>
                <w:rFonts w:hint="eastAsia" w:hAnsi="宋体"/>
                <w:sz w:val="20"/>
                <w:szCs w:val="21"/>
              </w:rPr>
            </w:pPr>
            <w:r>
              <w:rPr>
                <w:rFonts w:hint="eastAsia" w:hAnsi="宋体"/>
                <w:szCs w:val="21"/>
              </w:rPr>
              <w:t>注册日期</w:t>
            </w:r>
          </w:p>
        </w:tc>
        <w:tc>
          <w:tcPr>
            <w:tcW w:w="2555" w:type="dxa"/>
            <w:vMerge w:val="restart"/>
            <w:tcBorders>
              <w:top w:val="single" w:color="auto" w:sz="4" w:space="0"/>
              <w:left w:val="single" w:color="auto" w:sz="4" w:space="0"/>
              <w:bottom w:val="single" w:color="auto" w:sz="4" w:space="0"/>
              <w:right w:val="single" w:color="auto" w:sz="4" w:space="0"/>
            </w:tcBorders>
            <w:vAlign w:val="center"/>
          </w:tcPr>
          <w:p w14:paraId="6B585BAD">
            <w:pPr>
              <w:widowControl/>
              <w:jc w:val="center"/>
              <w:textAlignment w:val="baseline"/>
              <w:rPr>
                <w:rFonts w:hint="eastAsia" w:hAnsi="宋体"/>
                <w:sz w:val="20"/>
                <w:szCs w:val="21"/>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37C1E19A">
            <w:pPr>
              <w:widowControl/>
              <w:jc w:val="center"/>
              <w:textAlignment w:val="baseline"/>
              <w:rPr>
                <w:rFonts w:hint="eastAsia" w:hAnsi="宋体"/>
                <w:sz w:val="20"/>
                <w:szCs w:val="21"/>
              </w:rPr>
            </w:pPr>
            <w:r>
              <w:rPr>
                <w:rFonts w:hint="eastAsia" w:hAnsi="宋体"/>
                <w:szCs w:val="21"/>
              </w:rPr>
              <w:t>开户银行</w:t>
            </w:r>
          </w:p>
        </w:tc>
        <w:tc>
          <w:tcPr>
            <w:tcW w:w="2493" w:type="dxa"/>
            <w:tcBorders>
              <w:top w:val="single" w:color="auto" w:sz="4" w:space="0"/>
              <w:left w:val="single" w:color="auto" w:sz="4" w:space="0"/>
              <w:bottom w:val="single" w:color="auto" w:sz="4" w:space="0"/>
              <w:right w:val="single" w:color="auto" w:sz="4" w:space="0"/>
            </w:tcBorders>
            <w:vAlign w:val="center"/>
          </w:tcPr>
          <w:p w14:paraId="23F89E33">
            <w:pPr>
              <w:widowControl/>
              <w:jc w:val="center"/>
              <w:textAlignment w:val="baseline"/>
              <w:rPr>
                <w:rFonts w:hint="eastAsia" w:hAnsi="宋体"/>
                <w:sz w:val="20"/>
                <w:szCs w:val="21"/>
              </w:rPr>
            </w:pPr>
          </w:p>
        </w:tc>
      </w:tr>
      <w:tr w14:paraId="5AADE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vMerge w:val="continue"/>
            <w:tcBorders>
              <w:top w:val="single" w:color="auto" w:sz="4" w:space="0"/>
              <w:left w:val="single" w:color="auto" w:sz="4" w:space="0"/>
              <w:bottom w:val="single" w:color="auto" w:sz="4" w:space="0"/>
              <w:right w:val="single" w:color="auto" w:sz="4" w:space="0"/>
            </w:tcBorders>
            <w:vAlign w:val="center"/>
          </w:tcPr>
          <w:p w14:paraId="24EA8C10">
            <w:pPr>
              <w:widowControl/>
              <w:jc w:val="left"/>
              <w:textAlignment w:val="baseline"/>
              <w:rPr>
                <w:rFonts w:hint="eastAsia" w:hAnsi="宋体"/>
                <w:sz w:val="20"/>
                <w:szCs w:val="21"/>
              </w:rPr>
            </w:pPr>
          </w:p>
        </w:tc>
        <w:tc>
          <w:tcPr>
            <w:tcW w:w="2555" w:type="dxa"/>
            <w:vMerge w:val="continue"/>
            <w:tcBorders>
              <w:top w:val="single" w:color="auto" w:sz="4" w:space="0"/>
              <w:left w:val="single" w:color="auto" w:sz="4" w:space="0"/>
              <w:bottom w:val="single" w:color="auto" w:sz="4" w:space="0"/>
              <w:right w:val="single" w:color="auto" w:sz="4" w:space="0"/>
            </w:tcBorders>
            <w:vAlign w:val="center"/>
          </w:tcPr>
          <w:p w14:paraId="550BF776">
            <w:pPr>
              <w:widowControl/>
              <w:jc w:val="left"/>
              <w:textAlignment w:val="baseline"/>
              <w:rPr>
                <w:rFonts w:hint="eastAsia" w:hAnsi="宋体"/>
                <w:sz w:val="20"/>
                <w:szCs w:val="21"/>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472145CE">
            <w:pPr>
              <w:widowControl/>
              <w:jc w:val="center"/>
              <w:textAlignment w:val="baseline"/>
              <w:rPr>
                <w:rFonts w:hint="eastAsia" w:hAnsi="宋体"/>
                <w:sz w:val="20"/>
                <w:szCs w:val="21"/>
              </w:rPr>
            </w:pPr>
            <w:r>
              <w:rPr>
                <w:rFonts w:hint="eastAsia" w:hAnsi="宋体"/>
                <w:szCs w:val="21"/>
              </w:rPr>
              <w:t>开户基本账号</w:t>
            </w:r>
          </w:p>
        </w:tc>
        <w:tc>
          <w:tcPr>
            <w:tcW w:w="2493" w:type="dxa"/>
            <w:tcBorders>
              <w:top w:val="single" w:color="auto" w:sz="4" w:space="0"/>
              <w:left w:val="single" w:color="auto" w:sz="4" w:space="0"/>
              <w:bottom w:val="single" w:color="auto" w:sz="4" w:space="0"/>
              <w:right w:val="single" w:color="auto" w:sz="4" w:space="0"/>
            </w:tcBorders>
            <w:vAlign w:val="center"/>
          </w:tcPr>
          <w:p w14:paraId="627FC4CE">
            <w:pPr>
              <w:widowControl/>
              <w:jc w:val="center"/>
              <w:textAlignment w:val="baseline"/>
              <w:rPr>
                <w:rFonts w:hint="eastAsia" w:hAnsi="宋体"/>
                <w:sz w:val="20"/>
                <w:szCs w:val="21"/>
              </w:rPr>
            </w:pPr>
          </w:p>
        </w:tc>
      </w:tr>
      <w:tr w14:paraId="5A2D3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2183" w:type="dxa"/>
            <w:gridSpan w:val="2"/>
            <w:vMerge w:val="restart"/>
            <w:tcBorders>
              <w:top w:val="single" w:color="auto" w:sz="4" w:space="0"/>
              <w:left w:val="single" w:color="auto" w:sz="4" w:space="0"/>
              <w:bottom w:val="single" w:color="auto" w:sz="4" w:space="0"/>
              <w:right w:val="single" w:color="auto" w:sz="4" w:space="0"/>
            </w:tcBorders>
            <w:vAlign w:val="center"/>
          </w:tcPr>
          <w:p w14:paraId="5D40BBD0">
            <w:pPr>
              <w:widowControl/>
              <w:jc w:val="center"/>
              <w:textAlignment w:val="baseline"/>
              <w:rPr>
                <w:rFonts w:hint="eastAsia" w:hAnsi="宋体"/>
                <w:sz w:val="20"/>
                <w:szCs w:val="21"/>
              </w:rPr>
            </w:pPr>
            <w:r>
              <w:rPr>
                <w:rFonts w:hint="eastAsia" w:hAnsi="宋体"/>
                <w:szCs w:val="21"/>
              </w:rPr>
              <w:t>联系人</w:t>
            </w:r>
          </w:p>
        </w:tc>
        <w:tc>
          <w:tcPr>
            <w:tcW w:w="2555" w:type="dxa"/>
            <w:vMerge w:val="restart"/>
            <w:tcBorders>
              <w:top w:val="single" w:color="auto" w:sz="4" w:space="0"/>
              <w:left w:val="single" w:color="auto" w:sz="4" w:space="0"/>
              <w:bottom w:val="single" w:color="auto" w:sz="4" w:space="0"/>
              <w:right w:val="single" w:color="auto" w:sz="4" w:space="0"/>
            </w:tcBorders>
            <w:vAlign w:val="center"/>
          </w:tcPr>
          <w:p w14:paraId="1771F6CD">
            <w:pPr>
              <w:widowControl/>
              <w:jc w:val="center"/>
              <w:textAlignment w:val="baseline"/>
              <w:rPr>
                <w:rFonts w:hint="eastAsia" w:hAnsi="宋体"/>
                <w:sz w:val="20"/>
                <w:szCs w:val="21"/>
              </w:rPr>
            </w:pPr>
          </w:p>
        </w:tc>
        <w:tc>
          <w:tcPr>
            <w:tcW w:w="646" w:type="dxa"/>
            <w:vMerge w:val="restart"/>
            <w:tcBorders>
              <w:top w:val="single" w:color="auto" w:sz="4" w:space="0"/>
              <w:left w:val="single" w:color="auto" w:sz="4" w:space="0"/>
              <w:bottom w:val="single" w:color="auto" w:sz="4" w:space="0"/>
              <w:right w:val="single" w:color="auto" w:sz="4" w:space="0"/>
            </w:tcBorders>
            <w:vAlign w:val="center"/>
          </w:tcPr>
          <w:p w14:paraId="0A15E0F4">
            <w:pPr>
              <w:widowControl/>
              <w:jc w:val="center"/>
              <w:textAlignment w:val="baseline"/>
              <w:rPr>
                <w:rFonts w:hint="eastAsia" w:hAnsi="宋体"/>
                <w:sz w:val="20"/>
                <w:szCs w:val="21"/>
              </w:rPr>
            </w:pPr>
            <w:r>
              <w:rPr>
                <w:rFonts w:hint="eastAsia" w:hAnsi="宋体"/>
                <w:szCs w:val="21"/>
              </w:rPr>
              <w:t>联系电话</w:t>
            </w:r>
          </w:p>
        </w:tc>
        <w:tc>
          <w:tcPr>
            <w:tcW w:w="913" w:type="dxa"/>
            <w:tcBorders>
              <w:top w:val="single" w:color="auto" w:sz="4" w:space="0"/>
              <w:left w:val="single" w:color="auto" w:sz="4" w:space="0"/>
              <w:bottom w:val="single" w:color="auto" w:sz="4" w:space="0"/>
              <w:right w:val="single" w:color="auto" w:sz="4" w:space="0"/>
            </w:tcBorders>
            <w:vAlign w:val="center"/>
          </w:tcPr>
          <w:p w14:paraId="0463B940">
            <w:pPr>
              <w:widowControl/>
              <w:jc w:val="center"/>
              <w:textAlignment w:val="baseline"/>
              <w:rPr>
                <w:rFonts w:hint="eastAsia" w:hAnsi="宋体"/>
                <w:sz w:val="20"/>
                <w:szCs w:val="21"/>
              </w:rPr>
            </w:pPr>
            <w:r>
              <w:rPr>
                <w:rFonts w:hint="eastAsia" w:hAnsi="宋体"/>
                <w:szCs w:val="21"/>
              </w:rPr>
              <w:t>手机</w:t>
            </w:r>
          </w:p>
        </w:tc>
        <w:tc>
          <w:tcPr>
            <w:tcW w:w="2493" w:type="dxa"/>
            <w:tcBorders>
              <w:top w:val="single" w:color="auto" w:sz="4" w:space="0"/>
              <w:left w:val="single" w:color="auto" w:sz="4" w:space="0"/>
              <w:bottom w:val="single" w:color="auto" w:sz="4" w:space="0"/>
              <w:right w:val="single" w:color="auto" w:sz="4" w:space="0"/>
            </w:tcBorders>
            <w:vAlign w:val="center"/>
          </w:tcPr>
          <w:p w14:paraId="00C6801B">
            <w:pPr>
              <w:widowControl/>
              <w:jc w:val="center"/>
              <w:textAlignment w:val="baseline"/>
              <w:rPr>
                <w:rFonts w:hint="eastAsia" w:hAnsi="宋体"/>
                <w:sz w:val="20"/>
                <w:szCs w:val="21"/>
              </w:rPr>
            </w:pPr>
          </w:p>
        </w:tc>
      </w:tr>
      <w:tr w14:paraId="2E588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2183" w:type="dxa"/>
            <w:gridSpan w:val="2"/>
            <w:vMerge w:val="continue"/>
            <w:tcBorders>
              <w:top w:val="single" w:color="auto" w:sz="4" w:space="0"/>
              <w:left w:val="single" w:color="auto" w:sz="4" w:space="0"/>
              <w:bottom w:val="single" w:color="auto" w:sz="4" w:space="0"/>
              <w:right w:val="single" w:color="auto" w:sz="4" w:space="0"/>
            </w:tcBorders>
            <w:vAlign w:val="center"/>
          </w:tcPr>
          <w:p w14:paraId="1321395F">
            <w:pPr>
              <w:widowControl/>
              <w:jc w:val="left"/>
              <w:textAlignment w:val="baseline"/>
              <w:rPr>
                <w:rFonts w:hint="eastAsia" w:hAnsi="宋体"/>
                <w:sz w:val="20"/>
                <w:szCs w:val="21"/>
              </w:rPr>
            </w:pPr>
          </w:p>
        </w:tc>
        <w:tc>
          <w:tcPr>
            <w:tcW w:w="2555" w:type="dxa"/>
            <w:vMerge w:val="continue"/>
            <w:tcBorders>
              <w:top w:val="single" w:color="auto" w:sz="4" w:space="0"/>
              <w:left w:val="single" w:color="auto" w:sz="4" w:space="0"/>
              <w:bottom w:val="single" w:color="auto" w:sz="4" w:space="0"/>
              <w:right w:val="single" w:color="auto" w:sz="4" w:space="0"/>
            </w:tcBorders>
            <w:vAlign w:val="center"/>
          </w:tcPr>
          <w:p w14:paraId="7CA2A6B5">
            <w:pPr>
              <w:widowControl/>
              <w:jc w:val="left"/>
              <w:textAlignment w:val="baseline"/>
              <w:rPr>
                <w:rFonts w:hint="eastAsia" w:hAnsi="宋体"/>
                <w:sz w:val="20"/>
                <w:szCs w:val="21"/>
              </w:rPr>
            </w:pPr>
          </w:p>
        </w:tc>
        <w:tc>
          <w:tcPr>
            <w:tcW w:w="646" w:type="dxa"/>
            <w:vMerge w:val="continue"/>
            <w:tcBorders>
              <w:top w:val="single" w:color="auto" w:sz="4" w:space="0"/>
              <w:left w:val="single" w:color="auto" w:sz="4" w:space="0"/>
              <w:bottom w:val="single" w:color="auto" w:sz="4" w:space="0"/>
              <w:right w:val="single" w:color="auto" w:sz="4" w:space="0"/>
            </w:tcBorders>
            <w:vAlign w:val="center"/>
          </w:tcPr>
          <w:p w14:paraId="06E26C9C">
            <w:pPr>
              <w:widowControl/>
              <w:jc w:val="left"/>
              <w:textAlignment w:val="baseline"/>
              <w:rPr>
                <w:rFonts w:hint="eastAsia" w:hAnsi="宋体"/>
                <w:sz w:val="20"/>
                <w:szCs w:val="21"/>
              </w:rPr>
            </w:pPr>
          </w:p>
        </w:tc>
        <w:tc>
          <w:tcPr>
            <w:tcW w:w="913" w:type="dxa"/>
            <w:tcBorders>
              <w:top w:val="single" w:color="auto" w:sz="4" w:space="0"/>
              <w:left w:val="single" w:color="auto" w:sz="4" w:space="0"/>
              <w:bottom w:val="single" w:color="auto" w:sz="4" w:space="0"/>
              <w:right w:val="single" w:color="auto" w:sz="4" w:space="0"/>
            </w:tcBorders>
            <w:vAlign w:val="center"/>
          </w:tcPr>
          <w:p w14:paraId="376D6414">
            <w:pPr>
              <w:widowControl/>
              <w:jc w:val="center"/>
              <w:textAlignment w:val="baseline"/>
              <w:rPr>
                <w:rFonts w:hint="eastAsia" w:hAnsi="宋体"/>
                <w:sz w:val="20"/>
                <w:szCs w:val="21"/>
              </w:rPr>
            </w:pPr>
            <w:r>
              <w:rPr>
                <w:rFonts w:hint="eastAsia" w:hAnsi="宋体"/>
                <w:szCs w:val="21"/>
              </w:rPr>
              <w:t>固话</w:t>
            </w:r>
          </w:p>
        </w:tc>
        <w:tc>
          <w:tcPr>
            <w:tcW w:w="2493" w:type="dxa"/>
            <w:tcBorders>
              <w:top w:val="single" w:color="auto" w:sz="4" w:space="0"/>
              <w:left w:val="single" w:color="auto" w:sz="4" w:space="0"/>
              <w:bottom w:val="single" w:color="auto" w:sz="4" w:space="0"/>
              <w:right w:val="single" w:color="auto" w:sz="4" w:space="0"/>
            </w:tcBorders>
            <w:vAlign w:val="center"/>
          </w:tcPr>
          <w:p w14:paraId="7AA53113">
            <w:pPr>
              <w:widowControl/>
              <w:jc w:val="center"/>
              <w:textAlignment w:val="baseline"/>
              <w:rPr>
                <w:rFonts w:hint="eastAsia" w:hAnsi="宋体"/>
                <w:sz w:val="20"/>
                <w:szCs w:val="21"/>
              </w:rPr>
            </w:pPr>
          </w:p>
        </w:tc>
      </w:tr>
      <w:tr w14:paraId="4F8DFF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168AD25B">
            <w:pPr>
              <w:widowControl/>
              <w:jc w:val="center"/>
              <w:textAlignment w:val="baseline"/>
              <w:rPr>
                <w:rFonts w:hint="eastAsia" w:hAnsi="宋体"/>
                <w:sz w:val="20"/>
                <w:szCs w:val="21"/>
              </w:rPr>
            </w:pPr>
            <w:r>
              <w:rPr>
                <w:rFonts w:hint="eastAsia" w:hAnsi="宋体"/>
                <w:szCs w:val="21"/>
              </w:rPr>
              <w:t>联系传真</w:t>
            </w:r>
          </w:p>
        </w:tc>
        <w:tc>
          <w:tcPr>
            <w:tcW w:w="2555" w:type="dxa"/>
            <w:tcBorders>
              <w:top w:val="single" w:color="auto" w:sz="4" w:space="0"/>
              <w:left w:val="single" w:color="auto" w:sz="4" w:space="0"/>
              <w:bottom w:val="single" w:color="auto" w:sz="4" w:space="0"/>
              <w:right w:val="single" w:color="auto" w:sz="4" w:space="0"/>
            </w:tcBorders>
            <w:vAlign w:val="center"/>
          </w:tcPr>
          <w:p w14:paraId="66B4AFBE">
            <w:pPr>
              <w:widowControl/>
              <w:jc w:val="center"/>
              <w:textAlignment w:val="baseline"/>
              <w:rPr>
                <w:rFonts w:hint="eastAsia" w:hAnsi="宋体"/>
                <w:sz w:val="20"/>
                <w:szCs w:val="21"/>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3CC6FF30">
            <w:pPr>
              <w:widowControl/>
              <w:jc w:val="center"/>
              <w:textAlignment w:val="baseline"/>
              <w:rPr>
                <w:rFonts w:hint="eastAsia" w:hAnsi="宋体"/>
                <w:sz w:val="20"/>
                <w:szCs w:val="21"/>
              </w:rPr>
            </w:pPr>
            <w:r>
              <w:rPr>
                <w:rFonts w:hint="eastAsia" w:hAnsi="宋体"/>
                <w:szCs w:val="21"/>
              </w:rPr>
              <w:t>联系邮箱</w:t>
            </w:r>
          </w:p>
        </w:tc>
        <w:tc>
          <w:tcPr>
            <w:tcW w:w="2493" w:type="dxa"/>
            <w:tcBorders>
              <w:top w:val="single" w:color="auto" w:sz="4" w:space="0"/>
              <w:left w:val="single" w:color="auto" w:sz="4" w:space="0"/>
              <w:bottom w:val="single" w:color="auto" w:sz="4" w:space="0"/>
              <w:right w:val="single" w:color="auto" w:sz="4" w:space="0"/>
            </w:tcBorders>
            <w:vAlign w:val="center"/>
          </w:tcPr>
          <w:p w14:paraId="3938B53F">
            <w:pPr>
              <w:widowControl/>
              <w:jc w:val="center"/>
              <w:textAlignment w:val="baseline"/>
              <w:rPr>
                <w:rFonts w:hint="eastAsia" w:hAnsi="宋体"/>
                <w:sz w:val="20"/>
                <w:szCs w:val="21"/>
              </w:rPr>
            </w:pPr>
          </w:p>
        </w:tc>
      </w:tr>
      <w:tr w14:paraId="22876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158D4574">
            <w:pPr>
              <w:widowControl/>
              <w:jc w:val="center"/>
              <w:textAlignment w:val="baseline"/>
              <w:rPr>
                <w:rFonts w:hint="eastAsia" w:hAnsi="宋体"/>
                <w:sz w:val="20"/>
                <w:szCs w:val="21"/>
              </w:rPr>
            </w:pPr>
            <w:r>
              <w:rPr>
                <w:rFonts w:hint="eastAsia" w:hAnsi="宋体"/>
                <w:szCs w:val="21"/>
              </w:rPr>
              <w:t>经营范围</w:t>
            </w:r>
          </w:p>
        </w:tc>
        <w:tc>
          <w:tcPr>
            <w:tcW w:w="6607" w:type="dxa"/>
            <w:gridSpan w:val="4"/>
            <w:tcBorders>
              <w:top w:val="single" w:color="auto" w:sz="4" w:space="0"/>
              <w:left w:val="single" w:color="auto" w:sz="4" w:space="0"/>
              <w:bottom w:val="single" w:color="auto" w:sz="4" w:space="0"/>
              <w:right w:val="single" w:color="auto" w:sz="4" w:space="0"/>
            </w:tcBorders>
            <w:vAlign w:val="center"/>
          </w:tcPr>
          <w:p w14:paraId="67AE3DD8">
            <w:pPr>
              <w:widowControl/>
              <w:jc w:val="center"/>
              <w:textAlignment w:val="baseline"/>
              <w:rPr>
                <w:rFonts w:hint="eastAsia" w:hAnsi="宋体"/>
                <w:sz w:val="20"/>
                <w:szCs w:val="21"/>
              </w:rPr>
            </w:pPr>
          </w:p>
        </w:tc>
      </w:tr>
      <w:tr w14:paraId="509034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3" w:type="dxa"/>
            <w:gridSpan w:val="2"/>
            <w:tcBorders>
              <w:top w:val="single" w:color="auto" w:sz="4" w:space="0"/>
              <w:left w:val="single" w:color="auto" w:sz="4" w:space="0"/>
              <w:bottom w:val="single" w:color="auto" w:sz="4" w:space="0"/>
              <w:right w:val="single" w:color="auto" w:sz="4" w:space="0"/>
            </w:tcBorders>
            <w:vAlign w:val="center"/>
          </w:tcPr>
          <w:p w14:paraId="3F39BF09">
            <w:pPr>
              <w:widowControl/>
              <w:jc w:val="center"/>
              <w:textAlignment w:val="baseline"/>
              <w:rPr>
                <w:rFonts w:hint="eastAsia" w:hAnsi="宋体"/>
                <w:sz w:val="20"/>
                <w:szCs w:val="21"/>
              </w:rPr>
            </w:pPr>
            <w:r>
              <w:rPr>
                <w:rFonts w:hint="eastAsia" w:hAnsi="宋体"/>
                <w:szCs w:val="21"/>
              </w:rPr>
              <w:t>公司管理体系认证</w:t>
            </w:r>
          </w:p>
        </w:tc>
        <w:tc>
          <w:tcPr>
            <w:tcW w:w="6607" w:type="dxa"/>
            <w:gridSpan w:val="4"/>
            <w:tcBorders>
              <w:top w:val="single" w:color="auto" w:sz="4" w:space="0"/>
              <w:left w:val="single" w:color="auto" w:sz="4" w:space="0"/>
              <w:bottom w:val="single" w:color="auto" w:sz="4" w:space="0"/>
              <w:right w:val="single" w:color="auto" w:sz="4" w:space="0"/>
            </w:tcBorders>
            <w:vAlign w:val="center"/>
          </w:tcPr>
          <w:p w14:paraId="25628B8C">
            <w:pPr>
              <w:widowControl/>
              <w:jc w:val="center"/>
              <w:textAlignment w:val="baseline"/>
              <w:rPr>
                <w:rFonts w:hint="eastAsia" w:hAnsi="宋体"/>
                <w:i/>
                <w:iCs/>
                <w:sz w:val="20"/>
                <w:szCs w:val="21"/>
              </w:rPr>
            </w:pPr>
            <w:r>
              <w:rPr>
                <w:rFonts w:hint="eastAsia" w:hAnsi="宋体"/>
                <w:i/>
                <w:iCs/>
                <w:szCs w:val="21"/>
              </w:rPr>
              <w:t>（质量、职业、环境管理体系）</w:t>
            </w:r>
          </w:p>
        </w:tc>
      </w:tr>
      <w:tr w14:paraId="4E6BD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90" w:type="dxa"/>
            <w:gridSpan w:val="6"/>
            <w:tcBorders>
              <w:top w:val="single" w:color="auto" w:sz="4" w:space="0"/>
              <w:left w:val="single" w:color="auto" w:sz="4" w:space="0"/>
              <w:bottom w:val="single" w:color="auto" w:sz="4" w:space="0"/>
              <w:right w:val="single" w:color="auto" w:sz="4" w:space="0"/>
            </w:tcBorders>
            <w:vAlign w:val="center"/>
          </w:tcPr>
          <w:p w14:paraId="472AC246">
            <w:pPr>
              <w:widowControl/>
              <w:jc w:val="center"/>
              <w:textAlignment w:val="baseline"/>
              <w:rPr>
                <w:rFonts w:hint="eastAsia" w:hAnsi="宋体"/>
                <w:sz w:val="20"/>
                <w:szCs w:val="21"/>
              </w:rPr>
            </w:pPr>
            <w:r>
              <w:rPr>
                <w:rFonts w:hint="eastAsia" w:hAnsi="宋体"/>
                <w:szCs w:val="21"/>
              </w:rPr>
              <w:t>公司资质及各类生产、经营许可</w:t>
            </w:r>
          </w:p>
        </w:tc>
      </w:tr>
      <w:tr w14:paraId="2292A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3" w:hRule="atLeast"/>
          <w:jc w:val="center"/>
        </w:trPr>
        <w:tc>
          <w:tcPr>
            <w:tcW w:w="8790" w:type="dxa"/>
            <w:gridSpan w:val="6"/>
            <w:tcBorders>
              <w:top w:val="single" w:color="auto" w:sz="4" w:space="0"/>
              <w:left w:val="single" w:color="auto" w:sz="4" w:space="0"/>
              <w:bottom w:val="single" w:color="auto" w:sz="4" w:space="0"/>
              <w:right w:val="single" w:color="auto" w:sz="4" w:space="0"/>
            </w:tcBorders>
            <w:vAlign w:val="center"/>
          </w:tcPr>
          <w:p w14:paraId="1B1F8088">
            <w:pPr>
              <w:widowControl/>
              <w:textAlignment w:val="baseline"/>
              <w:rPr>
                <w:rFonts w:hint="eastAsia" w:hAnsi="宋体"/>
                <w:sz w:val="20"/>
                <w:szCs w:val="21"/>
              </w:rPr>
            </w:pPr>
            <w:r>
              <w:rPr>
                <w:rFonts w:hint="eastAsia" w:hAnsi="宋体"/>
                <w:i/>
                <w:iCs/>
                <w:szCs w:val="21"/>
              </w:rPr>
              <w:t>如：公司资质、经销商（生产、经营许可证、产品认证）、其他资质</w:t>
            </w:r>
          </w:p>
        </w:tc>
      </w:tr>
      <w:tr w14:paraId="48443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6E889B33">
            <w:pPr>
              <w:widowControl/>
              <w:jc w:val="center"/>
              <w:textAlignment w:val="baseline"/>
              <w:rPr>
                <w:rFonts w:hint="eastAsia" w:hAnsi="宋体"/>
                <w:sz w:val="20"/>
                <w:szCs w:val="21"/>
              </w:rPr>
            </w:pPr>
            <w:r>
              <w:rPr>
                <w:rFonts w:hint="eastAsia" w:hAnsi="宋体"/>
                <w:szCs w:val="21"/>
              </w:rPr>
              <w:t>备注</w:t>
            </w:r>
          </w:p>
        </w:tc>
        <w:tc>
          <w:tcPr>
            <w:tcW w:w="7576" w:type="dxa"/>
            <w:gridSpan w:val="5"/>
            <w:tcBorders>
              <w:top w:val="single" w:color="auto" w:sz="4" w:space="0"/>
              <w:left w:val="single" w:color="auto" w:sz="4" w:space="0"/>
              <w:bottom w:val="single" w:color="auto" w:sz="4" w:space="0"/>
              <w:right w:val="single" w:color="auto" w:sz="4" w:space="0"/>
            </w:tcBorders>
            <w:vAlign w:val="center"/>
          </w:tcPr>
          <w:p w14:paraId="09B6E38C">
            <w:pPr>
              <w:widowControl/>
              <w:jc w:val="center"/>
              <w:textAlignment w:val="baseline"/>
              <w:rPr>
                <w:rFonts w:hint="eastAsia" w:hAnsi="宋体"/>
                <w:sz w:val="20"/>
                <w:szCs w:val="21"/>
              </w:rPr>
            </w:pPr>
          </w:p>
        </w:tc>
      </w:tr>
    </w:tbl>
    <w:p w14:paraId="7C89812F">
      <w:pPr>
        <w:spacing w:line="276" w:lineRule="auto"/>
        <w:textAlignment w:val="baseline"/>
        <w:rPr>
          <w:rFonts w:hint="eastAsia" w:ascii="仿宋" w:hAnsi="仿宋" w:eastAsia="仿宋"/>
          <w:sz w:val="20"/>
          <w:szCs w:val="21"/>
        </w:rPr>
      </w:pPr>
      <w:r>
        <w:rPr>
          <w:rFonts w:hint="eastAsia" w:ascii="仿宋" w:hAnsi="仿宋" w:eastAsia="仿宋"/>
          <w:b/>
          <w:szCs w:val="21"/>
        </w:rPr>
        <w:t>说明：</w:t>
      </w:r>
      <w:r>
        <w:rPr>
          <w:rFonts w:hint="eastAsia" w:ascii="仿宋" w:hAnsi="仿宋" w:eastAsia="仿宋"/>
          <w:szCs w:val="21"/>
        </w:rPr>
        <w:t xml:space="preserve"> </w:t>
      </w:r>
      <w:r>
        <w:rPr>
          <w:rFonts w:hint="eastAsia" w:ascii="仿宋" w:hAnsi="仿宋" w:eastAsia="仿宋"/>
          <w:sz w:val="20"/>
          <w:szCs w:val="21"/>
        </w:rPr>
        <w:t>1、公司性质栏填写“国有、集体、私营、三资、个体、其他”，公司类型栏填写“工程、货物（制造商、代理商）、服务”；</w:t>
      </w:r>
    </w:p>
    <w:p w14:paraId="422DD459">
      <w:pPr>
        <w:spacing w:line="276" w:lineRule="auto"/>
        <w:textAlignment w:val="baseline"/>
        <w:rPr>
          <w:rFonts w:hint="eastAsia" w:ascii="仿宋" w:hAnsi="仿宋" w:eastAsia="仿宋"/>
          <w:sz w:val="20"/>
          <w:szCs w:val="21"/>
        </w:rPr>
      </w:pPr>
      <w:r>
        <w:rPr>
          <w:rFonts w:hint="eastAsia" w:ascii="仿宋" w:hAnsi="仿宋" w:eastAsia="仿宋"/>
          <w:sz w:val="20"/>
          <w:szCs w:val="21"/>
        </w:rPr>
        <w:t>2、“公司管理体系认证”处请填写企业通过的质量、职业、环境等管理体系认证名称，未通过任何管理体系认证请填“无”；</w:t>
      </w:r>
    </w:p>
    <w:p w14:paraId="73381FF0">
      <w:pPr>
        <w:spacing w:line="276" w:lineRule="auto"/>
        <w:textAlignment w:val="baseline"/>
        <w:rPr>
          <w:rFonts w:hint="eastAsia" w:ascii="仿宋" w:hAnsi="仿宋" w:eastAsia="仿宋"/>
          <w:sz w:val="20"/>
          <w:szCs w:val="21"/>
        </w:rPr>
      </w:pPr>
      <w:r>
        <w:rPr>
          <w:rFonts w:hint="eastAsia" w:ascii="仿宋" w:hAnsi="仿宋" w:eastAsia="仿宋"/>
          <w:sz w:val="20"/>
          <w:szCs w:val="21"/>
        </w:rPr>
        <w:t>3、“公司资质及各类生产、经营许可”处请根据企业实际情况填写；</w:t>
      </w:r>
    </w:p>
    <w:p w14:paraId="4B2E3093">
      <w:pPr>
        <w:spacing w:line="276" w:lineRule="auto"/>
        <w:textAlignment w:val="baseline"/>
        <w:rPr>
          <w:rFonts w:hint="eastAsia" w:ascii="仿宋" w:hAnsi="仿宋" w:eastAsia="仿宋"/>
          <w:sz w:val="20"/>
          <w:szCs w:val="21"/>
        </w:rPr>
      </w:pPr>
      <w:r>
        <w:rPr>
          <w:rFonts w:hint="eastAsia" w:ascii="仿宋" w:hAnsi="仿宋" w:eastAsia="仿宋"/>
          <w:sz w:val="20"/>
          <w:szCs w:val="21"/>
        </w:rPr>
        <w:t>4、投标人须随本表提供有效的营业执照或其他等效证书（扫描件加盖公章）。</w:t>
      </w:r>
    </w:p>
    <w:p w14:paraId="460A50F1">
      <w:pPr>
        <w:spacing w:before="120" w:beforeLines="50" w:line="600" w:lineRule="exact"/>
        <w:ind w:firstLine="2" w:firstLineChars="1"/>
        <w:jc w:val="left"/>
        <w:textAlignment w:val="baseline"/>
        <w:rPr>
          <w:rFonts w:hint="eastAsia" w:hAnsi="宋体"/>
          <w:sz w:val="20"/>
          <w:szCs w:val="21"/>
          <w:u w:val="single"/>
        </w:rPr>
      </w:pPr>
      <w:r>
        <w:rPr>
          <w:rFonts w:hint="eastAsia" w:hAnsi="宋体"/>
          <w:szCs w:val="21"/>
        </w:rPr>
        <w:t>投标人（加盖公章）</w:t>
      </w:r>
      <w:r>
        <w:rPr>
          <w:rFonts w:hAnsi="宋体"/>
          <w:szCs w:val="21"/>
        </w:rPr>
        <w:t>：</w:t>
      </w:r>
    </w:p>
    <w:p w14:paraId="14D009B7">
      <w:pPr>
        <w:spacing w:before="120" w:beforeLines="50" w:line="600" w:lineRule="exact"/>
        <w:ind w:firstLine="2" w:firstLineChars="1"/>
        <w:jc w:val="left"/>
        <w:textAlignment w:val="baseline"/>
        <w:rPr>
          <w:rFonts w:hint="eastAsia" w:hAnsi="宋体"/>
          <w:sz w:val="20"/>
          <w:szCs w:val="21"/>
        </w:rPr>
      </w:pPr>
      <w:r>
        <w:rPr>
          <w:rFonts w:hAnsi="宋体"/>
          <w:szCs w:val="21"/>
        </w:rPr>
        <w:t>法定代表人或委托代理人（签字或盖章）：</w:t>
      </w:r>
    </w:p>
    <w:p w14:paraId="0C1174FF">
      <w:pPr>
        <w:spacing w:before="120" w:beforeLines="50" w:line="600" w:lineRule="exact"/>
        <w:jc w:val="left"/>
        <w:textAlignment w:val="baseline"/>
        <w:rPr>
          <w:rFonts w:hint="eastAsia" w:hAnsi="宋体"/>
          <w:szCs w:val="21"/>
        </w:rPr>
      </w:pPr>
      <w:r>
        <w:rPr>
          <w:rFonts w:hAnsi="宋体"/>
          <w:szCs w:val="21"/>
          <w:u w:val="single"/>
        </w:rPr>
        <w:t xml:space="preserve">       </w:t>
      </w:r>
      <w:r>
        <w:rPr>
          <w:rFonts w:hAnsi="宋体"/>
          <w:szCs w:val="21"/>
        </w:rPr>
        <w:t>年</w:t>
      </w:r>
      <w:r>
        <w:rPr>
          <w:rFonts w:hAnsi="宋体"/>
          <w:szCs w:val="21"/>
          <w:u w:val="single"/>
        </w:rPr>
        <w:t xml:space="preserve">       </w:t>
      </w:r>
      <w:r>
        <w:rPr>
          <w:rFonts w:hAnsi="宋体"/>
          <w:szCs w:val="21"/>
        </w:rPr>
        <w:t>月</w:t>
      </w:r>
      <w:r>
        <w:rPr>
          <w:rFonts w:hAnsi="宋体"/>
          <w:szCs w:val="21"/>
          <w:u w:val="single"/>
        </w:rPr>
        <w:t xml:space="preserve">       </w:t>
      </w:r>
      <w:r>
        <w:rPr>
          <w:rFonts w:hAnsi="宋体"/>
          <w:szCs w:val="21"/>
        </w:rPr>
        <w:t>日</w:t>
      </w:r>
    </w:p>
    <w:p w14:paraId="14C20101">
      <w:pPr>
        <w:widowControl/>
        <w:spacing w:line="440" w:lineRule="exact"/>
        <w:jc w:val="left"/>
        <w:rPr>
          <w:rFonts w:hint="eastAsia" w:hAnsi="宋体"/>
          <w:b/>
          <w:szCs w:val="21"/>
        </w:rPr>
      </w:pPr>
      <w:r>
        <w:rPr>
          <w:rFonts w:hAnsi="宋体"/>
          <w:b/>
          <w:szCs w:val="21"/>
        </w:rPr>
        <w:br w:type="page"/>
      </w:r>
    </w:p>
    <w:p w14:paraId="71AD36D6">
      <w:pPr>
        <w:widowControl/>
        <w:spacing w:line="440" w:lineRule="exact"/>
        <w:jc w:val="left"/>
        <w:rPr>
          <w:rFonts w:hint="eastAsia" w:ascii="宋体" w:hAnsi="宋体"/>
          <w:b/>
          <w:sz w:val="32"/>
        </w:rPr>
      </w:pPr>
      <w:r>
        <w:rPr>
          <w:rFonts w:hint="eastAsia" w:ascii="宋体" w:hAnsi="宋体"/>
          <w:b/>
          <w:sz w:val="28"/>
          <w:szCs w:val="28"/>
        </w:rPr>
        <w:t>格式1-2</w:t>
      </w:r>
    </w:p>
    <w:p w14:paraId="1D1DA7C8">
      <w:pPr>
        <w:pStyle w:val="13"/>
        <w:spacing w:before="120"/>
        <w:ind w:firstLine="436"/>
      </w:pPr>
    </w:p>
    <w:p w14:paraId="15BA56D6">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投标人须具有良好的商业信誉和健全的财务会计制度：</w:t>
      </w:r>
    </w:p>
    <w:p w14:paraId="28A2058B">
      <w:pPr>
        <w:widowControl/>
        <w:spacing w:line="440" w:lineRule="exact"/>
        <w:ind w:firstLine="602" w:firstLineChars="250"/>
        <w:rPr>
          <w:rFonts w:hint="eastAsia" w:ascii="宋体" w:hAnsi="宋体" w:cs="宋体"/>
          <w:b/>
          <w:kern w:val="0"/>
          <w:sz w:val="24"/>
          <w:szCs w:val="24"/>
        </w:rPr>
      </w:pPr>
      <w:r>
        <w:rPr>
          <w:rFonts w:hint="eastAsia" w:ascii="宋体" w:hAnsi="宋体" w:cs="宋体"/>
          <w:b/>
          <w:kern w:val="0"/>
          <w:sz w:val="24"/>
          <w:szCs w:val="24"/>
        </w:rPr>
        <w:t>1、投标人在本项目投标文件提交截止时间前在信用中国网站（www.creditchina.gov.cn）“信用信息”</w:t>
      </w:r>
      <w:bookmarkStart w:id="598" w:name="_Hlk164689516"/>
      <w:r>
        <w:rPr>
          <w:rFonts w:hint="eastAsia" w:ascii="宋体" w:hAnsi="宋体" w:cs="宋体"/>
          <w:b/>
          <w:kern w:val="0"/>
          <w:sz w:val="24"/>
          <w:szCs w:val="24"/>
        </w:rPr>
        <w:t>栏</w:t>
      </w:r>
      <w:bookmarkEnd w:id="598"/>
      <w:r>
        <w:rPr>
          <w:rFonts w:hint="eastAsia" w:ascii="宋体" w:hAnsi="宋体" w:cs="宋体"/>
          <w:b/>
          <w:kern w:val="0"/>
          <w:sz w:val="24"/>
          <w:szCs w:val="24"/>
        </w:rPr>
        <w:t>下载的信用信息或查询的信用信息（包括严重失信主体名单查询、重大税收违法失信主体）未出现不良信用信息查询记录（查询结果以采购人或采购代理机构查询结果为准）；</w:t>
      </w:r>
    </w:p>
    <w:p w14:paraId="6ABB6901">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2、</w:t>
      </w:r>
      <w:bookmarkStart w:id="599" w:name="OLE_LINK5"/>
      <w:r>
        <w:rPr>
          <w:rFonts w:hint="eastAsia" w:ascii="宋体" w:hAnsi="宋体" w:cs="宋体"/>
          <w:b/>
          <w:kern w:val="0"/>
          <w:sz w:val="24"/>
          <w:szCs w:val="24"/>
        </w:rPr>
        <w:t>投标人财务状况良好，提供2023年度或2024年度的财务状况报告或报表（含资产负债表、利润表、现金流量表），或开户银行出具的资信证明或存款证明。（</w:t>
      </w:r>
      <w:bookmarkEnd w:id="599"/>
      <w:r>
        <w:rPr>
          <w:rFonts w:hint="eastAsia" w:ascii="宋体" w:hAnsi="宋体" w:cs="宋体"/>
          <w:b/>
          <w:kern w:val="0"/>
          <w:sz w:val="24"/>
          <w:szCs w:val="24"/>
        </w:rPr>
        <w:t>扫描件加盖公章）</w:t>
      </w:r>
    </w:p>
    <w:p w14:paraId="32B83E74">
      <w:pPr>
        <w:textAlignment w:val="baseline"/>
        <w:rPr>
          <w:rFonts w:hint="eastAsia" w:ascii="仿宋" w:hAnsi="仿宋" w:eastAsia="仿宋"/>
          <w:sz w:val="20"/>
          <w:szCs w:val="21"/>
        </w:rPr>
      </w:pPr>
    </w:p>
    <w:p w14:paraId="6140C1FA">
      <w:pPr>
        <w:widowControl/>
        <w:spacing w:line="440" w:lineRule="exact"/>
        <w:jc w:val="left"/>
        <w:rPr>
          <w:rFonts w:hint="eastAsia" w:ascii="宋体" w:hAnsi="宋体" w:cs="宋体"/>
          <w:kern w:val="0"/>
          <w:szCs w:val="21"/>
        </w:rPr>
      </w:pPr>
      <w:r>
        <w:rPr>
          <w:rFonts w:ascii="宋体" w:hAnsi="宋体" w:cs="宋体"/>
          <w:kern w:val="0"/>
          <w:szCs w:val="21"/>
        </w:rPr>
        <w:br w:type="page"/>
      </w:r>
    </w:p>
    <w:p w14:paraId="0C5E8BDC">
      <w:pPr>
        <w:widowControl/>
        <w:spacing w:line="440" w:lineRule="exact"/>
        <w:jc w:val="left"/>
        <w:rPr>
          <w:rFonts w:hint="eastAsia" w:ascii="宋体" w:hAnsi="宋体"/>
          <w:b/>
          <w:sz w:val="32"/>
        </w:rPr>
      </w:pPr>
      <w:r>
        <w:rPr>
          <w:rFonts w:hint="eastAsia" w:ascii="宋体" w:hAnsi="宋体"/>
          <w:b/>
          <w:sz w:val="28"/>
          <w:szCs w:val="28"/>
        </w:rPr>
        <w:t>格式1-</w:t>
      </w:r>
      <w:r>
        <w:rPr>
          <w:rFonts w:ascii="宋体" w:hAnsi="宋体"/>
          <w:b/>
          <w:sz w:val="28"/>
          <w:szCs w:val="28"/>
        </w:rPr>
        <w:t>3</w:t>
      </w:r>
    </w:p>
    <w:p w14:paraId="222829F3">
      <w:pPr>
        <w:widowControl/>
        <w:spacing w:line="440" w:lineRule="exact"/>
        <w:jc w:val="left"/>
        <w:rPr>
          <w:rFonts w:hint="eastAsia" w:ascii="宋体" w:hAnsi="宋体" w:cs="宋体"/>
          <w:kern w:val="0"/>
          <w:szCs w:val="21"/>
        </w:rPr>
      </w:pPr>
    </w:p>
    <w:p w14:paraId="79DE1D80">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投标人须具有履行合同所必需的设备和专业技术能力证明材料（提供书面声明，扫描件加盖公章）。</w:t>
      </w:r>
    </w:p>
    <w:p w14:paraId="591EA99D">
      <w:pPr>
        <w:widowControl/>
        <w:spacing w:line="440" w:lineRule="exact"/>
        <w:jc w:val="left"/>
        <w:rPr>
          <w:rFonts w:hint="eastAsia" w:ascii="宋体" w:hAnsi="宋体"/>
          <w:b/>
          <w:sz w:val="32"/>
        </w:rPr>
      </w:pPr>
      <w:r>
        <w:rPr>
          <w:rFonts w:ascii="宋体" w:hAnsi="宋体" w:cs="宋体"/>
          <w:b/>
          <w:kern w:val="0"/>
          <w:sz w:val="24"/>
          <w:szCs w:val="24"/>
        </w:rPr>
        <w:br w:type="page"/>
      </w:r>
      <w:r>
        <w:rPr>
          <w:rFonts w:hint="eastAsia" w:ascii="宋体" w:hAnsi="宋体"/>
          <w:b/>
          <w:sz w:val="28"/>
          <w:szCs w:val="28"/>
        </w:rPr>
        <w:t>格式1-4</w:t>
      </w:r>
    </w:p>
    <w:p w14:paraId="085DDE74">
      <w:pPr>
        <w:widowControl/>
        <w:spacing w:line="440" w:lineRule="exact"/>
        <w:jc w:val="left"/>
        <w:rPr>
          <w:rFonts w:hint="eastAsia" w:ascii="宋体" w:hAnsi="宋体" w:cs="宋体"/>
          <w:kern w:val="0"/>
          <w:szCs w:val="21"/>
        </w:rPr>
      </w:pPr>
    </w:p>
    <w:p w14:paraId="142BC9A2">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投标人须具有依法缴纳税收和社会保障资金的良好记录：</w:t>
      </w:r>
    </w:p>
    <w:p w14:paraId="6EE2F5E2">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1、投标人须提供缴税所属时间在2024年1月至本项目投标文件提交截止时间前任意1个月的税务局税收通用缴款书或银行电子缴税（费）凭证或税务局出具纳税情况的相关证明；依法免税的，应提供依法免税的相关证明文件（扫描件加盖公章）；</w:t>
      </w:r>
    </w:p>
    <w:p w14:paraId="13FFDB7C">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2、投标人须提供缴费所属时间在2024年1月至本项目投标文件提交截止时间前任意1个月的社会保险费缴款书或银行电子缴税（费）凭证或社保管理部门出具的有效的缴款证明；依法免缴的，应提供依法免缴的相关证明文件（扫描件加盖公章）。</w:t>
      </w:r>
    </w:p>
    <w:p w14:paraId="5993EB9A">
      <w:pPr>
        <w:widowControl/>
        <w:spacing w:before="120" w:beforeLines="50" w:line="360" w:lineRule="auto"/>
        <w:ind w:firstLine="527" w:firstLineChars="250"/>
        <w:jc w:val="left"/>
        <w:rPr>
          <w:rFonts w:hint="eastAsia" w:ascii="仿宋" w:hAnsi="仿宋" w:eastAsia="仿宋" w:cstheme="minorEastAsia"/>
          <w:b/>
          <w:szCs w:val="21"/>
        </w:rPr>
      </w:pPr>
    </w:p>
    <w:p w14:paraId="1AC25EB2">
      <w:pPr>
        <w:widowControl/>
        <w:spacing w:before="120" w:beforeLines="50" w:line="360" w:lineRule="auto"/>
        <w:ind w:firstLine="527" w:firstLineChars="250"/>
        <w:jc w:val="left"/>
        <w:rPr>
          <w:rFonts w:hint="eastAsia" w:ascii="仿宋" w:hAnsi="仿宋" w:eastAsia="仿宋" w:cstheme="minorEastAsia"/>
          <w:b/>
          <w:szCs w:val="21"/>
        </w:rPr>
      </w:pPr>
      <w:r>
        <w:rPr>
          <w:rFonts w:hint="eastAsia" w:ascii="仿宋" w:hAnsi="仿宋" w:eastAsia="仿宋" w:cstheme="minorEastAsia"/>
          <w:b/>
          <w:szCs w:val="21"/>
        </w:rPr>
        <w:t>注：新成立不足6个月的投标人（尚未产生营业收入或尚未缴纳社保的）可提供声明函或承诺函作出说明（加盖公章）。</w:t>
      </w:r>
      <w:r>
        <w:rPr>
          <w:rFonts w:hAnsi="宋体"/>
          <w:b/>
          <w:sz w:val="28"/>
          <w:szCs w:val="28"/>
        </w:rPr>
        <w:br w:type="page"/>
      </w:r>
      <w:r>
        <w:rPr>
          <w:rFonts w:hint="eastAsia" w:ascii="宋体" w:hAnsi="宋体"/>
          <w:b/>
          <w:sz w:val="28"/>
          <w:szCs w:val="28"/>
        </w:rPr>
        <w:t>格式1-5</w:t>
      </w:r>
    </w:p>
    <w:p w14:paraId="2DB78DC9">
      <w:pPr>
        <w:pStyle w:val="13"/>
        <w:spacing w:before="120"/>
        <w:ind w:firstLine="436"/>
      </w:pPr>
    </w:p>
    <w:p w14:paraId="75C7178E">
      <w:pPr>
        <w:widowControl/>
        <w:spacing w:line="440" w:lineRule="exact"/>
        <w:ind w:firstLine="602" w:firstLineChars="250"/>
        <w:jc w:val="left"/>
        <w:rPr>
          <w:rFonts w:hint="eastAsia" w:ascii="宋体" w:hAnsi="宋体" w:cs="宋体"/>
          <w:b/>
          <w:kern w:val="0"/>
          <w:sz w:val="24"/>
          <w:szCs w:val="24"/>
        </w:rPr>
      </w:pPr>
      <w:r>
        <w:rPr>
          <w:rFonts w:hint="eastAsia" w:ascii="宋体" w:hAnsi="宋体" w:cs="宋体"/>
          <w:b/>
          <w:kern w:val="0"/>
          <w:sz w:val="24"/>
          <w:szCs w:val="24"/>
        </w:rPr>
        <w:t>投标人参加政府采购活动前三年内，在经营活动中没有重大违法记录（重大违法记录，是指投标人因违法经营受到刑事处罚或者责令停产停业、吊销许可证或者执照、较大数额罚款等行政处罚）的书面声明（扫描件加盖公章）。</w:t>
      </w:r>
    </w:p>
    <w:p w14:paraId="71DFA3FC">
      <w:pPr>
        <w:widowControl/>
        <w:spacing w:line="440" w:lineRule="exact"/>
        <w:jc w:val="left"/>
        <w:rPr>
          <w:rFonts w:hint="eastAsia" w:ascii="宋体" w:hAnsi="宋体"/>
          <w:b/>
          <w:sz w:val="32"/>
        </w:rPr>
      </w:pPr>
      <w:r>
        <w:rPr>
          <w:rFonts w:ascii="仿宋" w:hAnsi="仿宋" w:eastAsia="仿宋" w:cstheme="minorEastAsia"/>
          <w:bCs/>
          <w:szCs w:val="21"/>
        </w:rPr>
        <w:br w:type="page"/>
      </w:r>
      <w:r>
        <w:rPr>
          <w:rFonts w:hint="eastAsia" w:ascii="宋体" w:hAnsi="宋体"/>
          <w:b/>
          <w:sz w:val="28"/>
          <w:szCs w:val="28"/>
        </w:rPr>
        <w:t>格式1-6</w:t>
      </w:r>
    </w:p>
    <w:p w14:paraId="2BA2EF10">
      <w:pPr>
        <w:pStyle w:val="13"/>
        <w:spacing w:before="120"/>
        <w:ind w:firstLine="436"/>
      </w:pPr>
    </w:p>
    <w:p w14:paraId="24B9FDAC">
      <w:pPr>
        <w:widowControl/>
        <w:spacing w:line="440" w:lineRule="exact"/>
        <w:ind w:firstLine="602" w:firstLineChars="250"/>
        <w:jc w:val="left"/>
        <w:rPr>
          <w:rFonts w:hint="eastAsia" w:hAnsi="宋体"/>
          <w:b/>
          <w:sz w:val="28"/>
          <w:szCs w:val="28"/>
        </w:rPr>
      </w:pPr>
      <w:r>
        <w:rPr>
          <w:rFonts w:hint="eastAsia" w:ascii="宋体" w:hAnsi="宋体" w:cs="宋体"/>
          <w:b/>
          <w:kern w:val="0"/>
          <w:sz w:val="24"/>
          <w:szCs w:val="24"/>
        </w:rPr>
        <w:t>法律、行政法规规定的其他条件：投标人在本项目投标文件提交截止时间前在中国政府采购网（www.ccgp.gov.cn）政府采购严重违法失信行为记录名单内无不良信息记录（查询结果以采购人或采购代理机构查询结果为准）。</w:t>
      </w:r>
    </w:p>
    <w:p w14:paraId="0E45868E">
      <w:pPr>
        <w:widowControl/>
        <w:spacing w:line="440" w:lineRule="exact"/>
        <w:jc w:val="left"/>
        <w:rPr>
          <w:rFonts w:hint="eastAsia" w:ascii="宋体" w:hAnsi="宋体"/>
          <w:b/>
          <w:sz w:val="28"/>
          <w:szCs w:val="28"/>
        </w:rPr>
      </w:pPr>
    </w:p>
    <w:p w14:paraId="5DCAFDC4">
      <w:pPr>
        <w:pStyle w:val="20"/>
        <w:spacing w:line="600" w:lineRule="exact"/>
        <w:rPr>
          <w:rFonts w:hint="eastAsia" w:hAnsi="宋体"/>
          <w:b/>
          <w:sz w:val="28"/>
          <w:szCs w:val="28"/>
        </w:rPr>
      </w:pPr>
      <w:r>
        <w:rPr>
          <w:rFonts w:hAnsi="宋体"/>
          <w:b/>
          <w:sz w:val="28"/>
          <w:szCs w:val="28"/>
        </w:rPr>
        <w:br w:type="page"/>
      </w:r>
    </w:p>
    <w:p w14:paraId="20A81C9D">
      <w:pPr>
        <w:widowControl/>
        <w:jc w:val="left"/>
        <w:rPr>
          <w:rFonts w:hint="eastAsia" w:hAnsi="宋体"/>
          <w:b/>
          <w:sz w:val="28"/>
          <w:szCs w:val="28"/>
        </w:rPr>
      </w:pPr>
      <w:r>
        <w:rPr>
          <w:rFonts w:hint="eastAsia" w:hAnsi="宋体"/>
          <w:b/>
          <w:sz w:val="28"/>
          <w:szCs w:val="28"/>
        </w:rPr>
        <w:t>格式2</w:t>
      </w:r>
    </w:p>
    <w:p w14:paraId="6C5E89A6">
      <w:pPr>
        <w:pStyle w:val="8"/>
        <w:jc w:val="center"/>
        <w:rPr>
          <w:rFonts w:hint="eastAsia" w:ascii="宋体" w:hAnsi="宋体"/>
          <w:color w:val="auto"/>
        </w:rPr>
      </w:pPr>
      <w:bookmarkStart w:id="600" w:name="_Toc4403283"/>
      <w:bookmarkStart w:id="601" w:name="_Toc489197854"/>
      <w:bookmarkStart w:id="602" w:name="_Toc119918187"/>
      <w:bookmarkStart w:id="603" w:name="_Toc213141093"/>
      <w:bookmarkStart w:id="604" w:name="_Toc481694844"/>
      <w:bookmarkStart w:id="605" w:name="_Toc489145750"/>
      <w:bookmarkStart w:id="606" w:name="_Toc103934315"/>
      <w:bookmarkStart w:id="607" w:name="_Toc488633615"/>
      <w:r>
        <w:rPr>
          <w:rFonts w:hint="eastAsia" w:ascii="宋体" w:hAnsi="宋体"/>
          <w:color w:val="auto"/>
        </w:rPr>
        <w:t>开标一览表</w:t>
      </w:r>
      <w:bookmarkEnd w:id="600"/>
      <w:bookmarkEnd w:id="601"/>
      <w:bookmarkEnd w:id="602"/>
      <w:bookmarkEnd w:id="603"/>
      <w:bookmarkEnd w:id="604"/>
      <w:bookmarkEnd w:id="605"/>
      <w:bookmarkEnd w:id="606"/>
      <w:bookmarkEnd w:id="607"/>
    </w:p>
    <w:p w14:paraId="01D3A49D">
      <w:pPr>
        <w:pStyle w:val="13"/>
        <w:spacing w:before="120"/>
        <w:ind w:firstLine="436"/>
      </w:pPr>
    </w:p>
    <w:p w14:paraId="2F5EBF87">
      <w:pPr>
        <w:rPr>
          <w:rFonts w:hint="eastAsia" w:ascii="宋体" w:hAnsi="宋体"/>
        </w:rPr>
      </w:pPr>
    </w:p>
    <w:p w14:paraId="60E66321">
      <w:pPr>
        <w:spacing w:after="120" w:afterLines="50"/>
        <w:rPr>
          <w:rFonts w:hint="eastAsia" w:ascii="宋体" w:hAnsi="宋体"/>
          <w:sz w:val="24"/>
          <w:szCs w:val="24"/>
          <w:u w:val="single"/>
        </w:rPr>
      </w:pPr>
      <w:r>
        <w:rPr>
          <w:rFonts w:hint="eastAsia" w:ascii="宋体" w:hAnsi="宋体"/>
          <w:b/>
          <w:sz w:val="24"/>
          <w:szCs w:val="24"/>
        </w:rPr>
        <w:t>项目名称：</w:t>
      </w:r>
      <w:r>
        <w:rPr>
          <w:rFonts w:ascii="宋体" w:hAnsi="宋体"/>
          <w:b/>
          <w:sz w:val="24"/>
          <w:szCs w:val="24"/>
          <w:u w:val="single"/>
        </w:rPr>
        <w:t xml:space="preserve">             </w:t>
      </w:r>
      <w:r>
        <w:rPr>
          <w:rFonts w:ascii="宋体" w:hAnsi="宋体"/>
          <w:b/>
          <w:sz w:val="24"/>
          <w:szCs w:val="24"/>
        </w:rPr>
        <w:t xml:space="preserve">                               </w:t>
      </w:r>
      <w:r>
        <w:rPr>
          <w:rFonts w:hint="eastAsia" w:ascii="宋体" w:hAnsi="宋体"/>
          <w:b/>
          <w:sz w:val="24"/>
          <w:szCs w:val="24"/>
        </w:rPr>
        <w:t>招标编号：</w:t>
      </w:r>
      <w:r>
        <w:rPr>
          <w:rFonts w:ascii="宋体" w:hAnsi="宋体"/>
          <w:sz w:val="24"/>
          <w:szCs w:val="24"/>
          <w:u w:val="single"/>
        </w:rPr>
        <w:t xml:space="preserve">            </w:t>
      </w:r>
      <w:r>
        <w:rPr>
          <w:rFonts w:ascii="宋体" w:hAnsi="宋体"/>
          <w:sz w:val="24"/>
          <w:szCs w:val="24"/>
        </w:rPr>
        <w:t xml:space="preserve">       </w:t>
      </w:r>
      <w:r>
        <w:rPr>
          <w:rFonts w:ascii="宋体" w:hAnsi="宋体"/>
          <w:b/>
          <w:sz w:val="24"/>
          <w:szCs w:val="24"/>
        </w:rPr>
        <w:t xml:space="preserve">   </w:t>
      </w:r>
      <w:r>
        <w:rPr>
          <w:rFonts w:ascii="宋体" w:hAnsi="宋体"/>
          <w:sz w:val="24"/>
          <w:szCs w:val="24"/>
          <w:u w:val="single"/>
        </w:rPr>
        <w:t xml:space="preserve"> </w:t>
      </w:r>
      <w:r>
        <w:rPr>
          <w:rFonts w:ascii="宋体" w:hAnsi="宋体"/>
          <w:sz w:val="24"/>
          <w:szCs w:val="24"/>
        </w:rPr>
        <w:t xml:space="preserve">       </w:t>
      </w:r>
      <w:r>
        <w:rPr>
          <w:rFonts w:ascii="宋体" w:hAnsi="宋体"/>
          <w:b/>
          <w:sz w:val="24"/>
          <w:szCs w:val="24"/>
          <w:u w:val="single"/>
        </w:rPr>
        <w:t xml:space="preserve">  </w:t>
      </w:r>
    </w:p>
    <w:tbl>
      <w:tblPr>
        <w:tblStyle w:val="39"/>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8"/>
        <w:gridCol w:w="6810"/>
      </w:tblGrid>
      <w:tr w14:paraId="5C7A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82" w:type="pct"/>
            <w:tcBorders>
              <w:top w:val="single" w:color="auto" w:sz="4" w:space="0"/>
              <w:left w:val="single" w:color="auto" w:sz="4" w:space="0"/>
              <w:bottom w:val="single" w:color="auto" w:sz="4" w:space="0"/>
              <w:right w:val="single" w:color="auto" w:sz="4" w:space="0"/>
            </w:tcBorders>
            <w:vAlign w:val="center"/>
          </w:tcPr>
          <w:p w14:paraId="0175C59B">
            <w:pPr>
              <w:spacing w:line="320" w:lineRule="exact"/>
              <w:jc w:val="center"/>
              <w:rPr>
                <w:rFonts w:ascii="宋体" w:hAnsi="Calibri" w:cs="宋体"/>
                <w:sz w:val="24"/>
                <w:szCs w:val="24"/>
              </w:rPr>
            </w:pPr>
            <w:r>
              <w:rPr>
                <w:rFonts w:hint="eastAsia" w:ascii="Calibri" w:hAnsi="宋体"/>
                <w:sz w:val="24"/>
                <w:szCs w:val="24"/>
              </w:rPr>
              <w:t>投标人名称</w:t>
            </w:r>
          </w:p>
        </w:tc>
        <w:tc>
          <w:tcPr>
            <w:tcW w:w="3818" w:type="pct"/>
            <w:tcBorders>
              <w:top w:val="single" w:color="auto" w:sz="4" w:space="0"/>
              <w:left w:val="single" w:color="auto" w:sz="4" w:space="0"/>
              <w:bottom w:val="single" w:color="auto" w:sz="4" w:space="0"/>
              <w:right w:val="single" w:color="auto" w:sz="4" w:space="0"/>
            </w:tcBorders>
            <w:vAlign w:val="center"/>
          </w:tcPr>
          <w:p w14:paraId="1E2A6BE8">
            <w:pPr>
              <w:spacing w:line="360" w:lineRule="auto"/>
              <w:jc w:val="center"/>
              <w:rPr>
                <w:rFonts w:ascii="宋体" w:hAnsi="Calibri" w:cs="宋体"/>
                <w:sz w:val="24"/>
                <w:szCs w:val="24"/>
              </w:rPr>
            </w:pPr>
          </w:p>
        </w:tc>
      </w:tr>
      <w:tr w14:paraId="1390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82" w:type="pct"/>
            <w:tcBorders>
              <w:top w:val="single" w:color="auto" w:sz="4" w:space="0"/>
              <w:left w:val="single" w:color="auto" w:sz="4" w:space="0"/>
              <w:bottom w:val="single" w:color="auto" w:sz="4" w:space="0"/>
              <w:right w:val="single" w:color="auto" w:sz="4" w:space="0"/>
            </w:tcBorders>
            <w:vAlign w:val="center"/>
          </w:tcPr>
          <w:p w14:paraId="74E158AF">
            <w:pPr>
              <w:spacing w:line="320" w:lineRule="exact"/>
              <w:jc w:val="center"/>
              <w:rPr>
                <w:rFonts w:hint="eastAsia" w:ascii="Calibri" w:hAnsi="宋体"/>
                <w:sz w:val="24"/>
                <w:szCs w:val="24"/>
              </w:rPr>
            </w:pPr>
            <w:r>
              <w:rPr>
                <w:rFonts w:hint="eastAsia" w:ascii="Calibri" w:hAnsi="宋体"/>
                <w:sz w:val="24"/>
                <w:szCs w:val="24"/>
              </w:rPr>
              <w:t>投标报价</w:t>
            </w:r>
            <w:r>
              <w:rPr>
                <w:rFonts w:ascii="Calibri" w:hAnsi="宋体"/>
                <w:sz w:val="24"/>
                <w:szCs w:val="24"/>
              </w:rPr>
              <w:br w:type="textWrapping"/>
            </w:r>
            <w:r>
              <w:rPr>
                <w:rFonts w:hint="eastAsia" w:ascii="Calibri" w:hAnsi="宋体"/>
                <w:sz w:val="24"/>
                <w:szCs w:val="24"/>
              </w:rPr>
              <w:t>（元/年）</w:t>
            </w:r>
          </w:p>
        </w:tc>
        <w:tc>
          <w:tcPr>
            <w:tcW w:w="3818" w:type="pct"/>
            <w:tcBorders>
              <w:top w:val="single" w:color="auto" w:sz="4" w:space="0"/>
              <w:left w:val="single" w:color="auto" w:sz="4" w:space="0"/>
              <w:bottom w:val="single" w:color="auto" w:sz="4" w:space="0"/>
              <w:right w:val="single" w:color="auto" w:sz="4" w:space="0"/>
            </w:tcBorders>
            <w:vAlign w:val="center"/>
          </w:tcPr>
          <w:p w14:paraId="1CBED067">
            <w:pPr>
              <w:spacing w:line="360" w:lineRule="auto"/>
              <w:rPr>
                <w:rFonts w:hint="eastAsia" w:ascii="Calibri" w:hAnsi="宋体"/>
                <w:sz w:val="24"/>
                <w:szCs w:val="24"/>
              </w:rPr>
            </w:pPr>
            <w:r>
              <w:rPr>
                <w:rFonts w:hint="eastAsia" w:ascii="Calibri" w:hAnsi="宋体"/>
                <w:sz w:val="24"/>
                <w:szCs w:val="24"/>
              </w:rPr>
              <w:t>小写：</w:t>
            </w:r>
            <w:r>
              <w:rPr>
                <w:rFonts w:hint="eastAsia" w:ascii="Calibri" w:hAnsi="宋体"/>
                <w:sz w:val="24"/>
                <w:szCs w:val="24"/>
                <w:u w:val="single"/>
              </w:rPr>
              <w:t xml:space="preserve">               </w:t>
            </w:r>
          </w:p>
          <w:p w14:paraId="04142305">
            <w:pPr>
              <w:spacing w:line="360" w:lineRule="auto"/>
              <w:rPr>
                <w:rFonts w:hint="eastAsia" w:ascii="Calibri" w:hAnsi="宋体"/>
                <w:sz w:val="24"/>
                <w:szCs w:val="24"/>
              </w:rPr>
            </w:pPr>
            <w:r>
              <w:rPr>
                <w:rFonts w:hint="eastAsia" w:ascii="Calibri" w:hAnsi="宋体"/>
                <w:sz w:val="24"/>
                <w:szCs w:val="24"/>
              </w:rPr>
              <w:t>大写：</w:t>
            </w:r>
            <w:r>
              <w:rPr>
                <w:rFonts w:hint="eastAsia" w:ascii="Calibri" w:hAnsi="宋体"/>
                <w:sz w:val="24"/>
                <w:szCs w:val="24"/>
                <w:u w:val="single"/>
              </w:rPr>
              <w:t xml:space="preserve">               </w:t>
            </w:r>
          </w:p>
        </w:tc>
      </w:tr>
      <w:tr w14:paraId="7B3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82" w:type="pct"/>
            <w:tcBorders>
              <w:top w:val="single" w:color="auto" w:sz="4" w:space="0"/>
              <w:left w:val="single" w:color="auto" w:sz="4" w:space="0"/>
              <w:bottom w:val="single" w:color="auto" w:sz="4" w:space="0"/>
              <w:right w:val="single" w:color="auto" w:sz="4" w:space="0"/>
            </w:tcBorders>
            <w:vAlign w:val="center"/>
          </w:tcPr>
          <w:p w14:paraId="219BDCCB">
            <w:pPr>
              <w:jc w:val="center"/>
              <w:rPr>
                <w:rFonts w:hint="eastAsia" w:ascii="Calibri" w:hAnsi="宋体"/>
                <w:sz w:val="24"/>
                <w:szCs w:val="24"/>
              </w:rPr>
            </w:pPr>
            <w:r>
              <w:rPr>
                <w:rFonts w:hint="eastAsia" w:ascii="Calibri" w:hAnsi="宋体"/>
                <w:sz w:val="24"/>
                <w:szCs w:val="24"/>
              </w:rPr>
              <w:t>合同履行期限</w:t>
            </w:r>
          </w:p>
        </w:tc>
        <w:tc>
          <w:tcPr>
            <w:tcW w:w="3818" w:type="pct"/>
            <w:tcBorders>
              <w:top w:val="single" w:color="auto" w:sz="4" w:space="0"/>
              <w:left w:val="single" w:color="auto" w:sz="4" w:space="0"/>
              <w:bottom w:val="single" w:color="auto" w:sz="4" w:space="0"/>
              <w:right w:val="single" w:color="auto" w:sz="4" w:space="0"/>
            </w:tcBorders>
            <w:vAlign w:val="center"/>
          </w:tcPr>
          <w:p w14:paraId="73721928">
            <w:pPr>
              <w:spacing w:line="360" w:lineRule="auto"/>
              <w:rPr>
                <w:rFonts w:ascii="宋体" w:hAnsi="Calibri" w:cs="宋体"/>
                <w:sz w:val="24"/>
                <w:szCs w:val="24"/>
              </w:rPr>
            </w:pPr>
          </w:p>
        </w:tc>
      </w:tr>
      <w:tr w14:paraId="6F72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82" w:type="pct"/>
            <w:tcBorders>
              <w:top w:val="single" w:color="auto" w:sz="4" w:space="0"/>
              <w:left w:val="single" w:color="auto" w:sz="4" w:space="0"/>
              <w:bottom w:val="single" w:color="auto" w:sz="4" w:space="0"/>
              <w:right w:val="single" w:color="auto" w:sz="4" w:space="0"/>
            </w:tcBorders>
            <w:vAlign w:val="center"/>
          </w:tcPr>
          <w:p w14:paraId="4858614A">
            <w:pPr>
              <w:jc w:val="center"/>
              <w:rPr>
                <w:rFonts w:hint="eastAsia" w:ascii="Calibri" w:hAnsi="宋体"/>
                <w:sz w:val="24"/>
                <w:szCs w:val="24"/>
              </w:rPr>
            </w:pPr>
            <w:r>
              <w:rPr>
                <w:rFonts w:hint="eastAsia" w:ascii="Calibri" w:hAnsi="宋体"/>
                <w:sz w:val="24"/>
                <w:szCs w:val="24"/>
              </w:rPr>
              <w:t>服务质量承诺</w:t>
            </w:r>
          </w:p>
        </w:tc>
        <w:tc>
          <w:tcPr>
            <w:tcW w:w="3818" w:type="pct"/>
            <w:tcBorders>
              <w:top w:val="single" w:color="auto" w:sz="4" w:space="0"/>
              <w:left w:val="single" w:color="auto" w:sz="4" w:space="0"/>
              <w:bottom w:val="single" w:color="auto" w:sz="4" w:space="0"/>
              <w:right w:val="single" w:color="auto" w:sz="4" w:space="0"/>
            </w:tcBorders>
            <w:vAlign w:val="center"/>
          </w:tcPr>
          <w:p w14:paraId="01994182">
            <w:pPr>
              <w:spacing w:line="360" w:lineRule="auto"/>
              <w:rPr>
                <w:rFonts w:ascii="宋体" w:hAnsi="Calibri" w:cs="宋体"/>
                <w:sz w:val="24"/>
                <w:szCs w:val="24"/>
              </w:rPr>
            </w:pPr>
          </w:p>
        </w:tc>
      </w:tr>
      <w:tr w14:paraId="4B05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82" w:type="pct"/>
            <w:tcBorders>
              <w:top w:val="single" w:color="auto" w:sz="4" w:space="0"/>
              <w:left w:val="single" w:color="auto" w:sz="4" w:space="0"/>
              <w:bottom w:val="single" w:color="auto" w:sz="4" w:space="0"/>
              <w:right w:val="single" w:color="auto" w:sz="4" w:space="0"/>
            </w:tcBorders>
            <w:vAlign w:val="center"/>
          </w:tcPr>
          <w:p w14:paraId="7ED8EAFA">
            <w:pPr>
              <w:jc w:val="center"/>
              <w:rPr>
                <w:rFonts w:hint="eastAsia" w:ascii="Calibri" w:hAnsi="宋体"/>
                <w:sz w:val="24"/>
                <w:szCs w:val="24"/>
              </w:rPr>
            </w:pPr>
            <w:r>
              <w:rPr>
                <w:rFonts w:hint="eastAsia" w:ascii="宋体" w:hAnsi="宋体"/>
                <w:sz w:val="24"/>
                <w:szCs w:val="24"/>
              </w:rPr>
              <w:t>投标保证金形式</w:t>
            </w:r>
          </w:p>
        </w:tc>
        <w:tc>
          <w:tcPr>
            <w:tcW w:w="3818" w:type="pct"/>
            <w:tcBorders>
              <w:top w:val="single" w:color="auto" w:sz="4" w:space="0"/>
              <w:left w:val="single" w:color="auto" w:sz="4" w:space="0"/>
              <w:bottom w:val="single" w:color="auto" w:sz="4" w:space="0"/>
              <w:right w:val="single" w:color="auto" w:sz="4" w:space="0"/>
            </w:tcBorders>
            <w:vAlign w:val="center"/>
          </w:tcPr>
          <w:p w14:paraId="62BB6B02">
            <w:pPr>
              <w:spacing w:line="360" w:lineRule="auto"/>
              <w:rPr>
                <w:rFonts w:ascii="宋体" w:hAnsi="Calibri" w:cs="宋体"/>
                <w:sz w:val="24"/>
                <w:szCs w:val="24"/>
              </w:rPr>
            </w:pPr>
          </w:p>
        </w:tc>
      </w:tr>
      <w:tr w14:paraId="62A6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509441A0">
            <w:pPr>
              <w:spacing w:line="360" w:lineRule="auto"/>
              <w:jc w:val="left"/>
              <w:rPr>
                <w:rFonts w:ascii="宋体" w:hAnsi="Calibri" w:cs="宋体"/>
                <w:sz w:val="24"/>
                <w:szCs w:val="24"/>
                <w:u w:val="single"/>
              </w:rPr>
            </w:pPr>
            <w:r>
              <w:rPr>
                <w:rFonts w:hint="eastAsia" w:ascii="宋体" w:hAnsi="宋体" w:cs="宋体"/>
                <w:sz w:val="24"/>
                <w:szCs w:val="24"/>
              </w:rPr>
              <w:t>备</w:t>
            </w:r>
            <w:r>
              <w:rPr>
                <w:rFonts w:ascii="宋体" w:hAnsi="宋体" w:cs="宋体"/>
                <w:sz w:val="24"/>
                <w:szCs w:val="24"/>
              </w:rPr>
              <w:t xml:space="preserve"> </w:t>
            </w:r>
            <w:r>
              <w:rPr>
                <w:rFonts w:hint="eastAsia" w:ascii="宋体" w:hAnsi="宋体" w:cs="宋体"/>
                <w:sz w:val="24"/>
                <w:szCs w:val="24"/>
              </w:rPr>
              <w:t>注：</w:t>
            </w:r>
          </w:p>
        </w:tc>
      </w:tr>
    </w:tbl>
    <w:p w14:paraId="4C9E1E83">
      <w:pPr>
        <w:spacing w:before="120" w:beforeLines="50"/>
        <w:rPr>
          <w:rFonts w:hint="eastAsia" w:ascii="仿宋" w:hAnsi="仿宋" w:eastAsia="仿宋"/>
          <w:szCs w:val="21"/>
        </w:rPr>
      </w:pPr>
      <w:r>
        <w:rPr>
          <w:rFonts w:hint="eastAsia" w:ascii="仿宋" w:hAnsi="仿宋" w:eastAsia="仿宋"/>
          <w:szCs w:val="21"/>
        </w:rPr>
        <w:t>注：</w:t>
      </w:r>
    </w:p>
    <w:p w14:paraId="29A9BE7A">
      <w:pPr>
        <w:tabs>
          <w:tab w:val="left" w:pos="912"/>
        </w:tabs>
        <w:spacing w:before="120" w:beforeLines="50" w:line="360" w:lineRule="auto"/>
        <w:ind w:firstLine="2" w:firstLineChars="1"/>
        <w:rPr>
          <w:rFonts w:hint="eastAsia" w:ascii="宋体" w:hAnsi="宋体"/>
          <w:b/>
          <w:sz w:val="24"/>
          <w:szCs w:val="24"/>
        </w:rPr>
      </w:pPr>
      <w:r>
        <w:rPr>
          <w:rFonts w:hint="eastAsia" w:ascii="仿宋" w:hAnsi="仿宋" w:eastAsia="仿宋"/>
          <w:szCs w:val="21"/>
        </w:rPr>
        <w:t>1.本表中“投标报价”应与格式2“</w:t>
      </w:r>
      <w:r>
        <w:rPr>
          <w:rFonts w:hint="eastAsia" w:ascii="仿宋" w:hAnsi="仿宋" w:eastAsia="仿宋"/>
          <w:bCs/>
          <w:szCs w:val="21"/>
        </w:rPr>
        <w:t>投标函</w:t>
      </w:r>
      <w:r>
        <w:rPr>
          <w:rFonts w:hint="eastAsia" w:ascii="仿宋" w:hAnsi="仿宋" w:eastAsia="仿宋"/>
          <w:szCs w:val="21"/>
        </w:rPr>
        <w:t>”中“投标报价”金额一致。</w:t>
      </w:r>
    </w:p>
    <w:p w14:paraId="6FFD1AE5">
      <w:pPr>
        <w:spacing w:line="700" w:lineRule="exact"/>
        <w:ind w:firstLine="2" w:firstLineChars="1"/>
        <w:rPr>
          <w:rFonts w:hint="eastAsia" w:ascii="宋体" w:hAnsi="宋体"/>
          <w:sz w:val="24"/>
          <w:szCs w:val="24"/>
        </w:rPr>
      </w:pPr>
      <w:r>
        <w:rPr>
          <w:rFonts w:hint="eastAsia" w:ascii="宋体" w:hAnsi="宋体"/>
          <w:sz w:val="24"/>
          <w:szCs w:val="24"/>
        </w:rPr>
        <w:t>投标人（加盖公章）</w:t>
      </w:r>
      <w:r>
        <w:rPr>
          <w:rFonts w:ascii="宋体" w:hAnsi="宋体"/>
          <w:sz w:val="24"/>
          <w:szCs w:val="24"/>
        </w:rPr>
        <w:t>：</w:t>
      </w:r>
    </w:p>
    <w:p w14:paraId="5BFDB575">
      <w:pPr>
        <w:spacing w:line="700" w:lineRule="exact"/>
        <w:ind w:firstLine="2" w:firstLineChars="1"/>
        <w:rPr>
          <w:rFonts w:hint="eastAsia" w:ascii="宋体" w:hAnsi="宋体"/>
          <w:sz w:val="24"/>
          <w:szCs w:val="24"/>
        </w:rPr>
      </w:pPr>
      <w:r>
        <w:rPr>
          <w:rFonts w:ascii="宋体" w:hAnsi="宋体"/>
          <w:sz w:val="24"/>
          <w:szCs w:val="24"/>
        </w:rPr>
        <w:t>法定代表人或委托代理人（签字或盖章）：</w:t>
      </w:r>
    </w:p>
    <w:p w14:paraId="2F27237E">
      <w:pPr>
        <w:spacing w:line="700" w:lineRule="exact"/>
        <w:ind w:firstLine="2" w:firstLineChars="1"/>
        <w:rPr>
          <w:rFonts w:hint="eastAsia" w:ascii="宋体" w:hAnsi="宋体"/>
          <w:sz w:val="24"/>
          <w:szCs w:val="24"/>
        </w:rPr>
      </w:pP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r>
        <w:rPr>
          <w:rFonts w:ascii="宋体" w:hAnsi="宋体"/>
          <w:sz w:val="24"/>
          <w:szCs w:val="24"/>
        </w:rPr>
        <w:br w:type="page"/>
      </w:r>
    </w:p>
    <w:p w14:paraId="29283768">
      <w:pPr>
        <w:widowControl/>
        <w:jc w:val="left"/>
        <w:rPr>
          <w:rFonts w:hint="eastAsia" w:hAnsi="宋体"/>
          <w:b/>
          <w:sz w:val="28"/>
          <w:szCs w:val="28"/>
        </w:rPr>
      </w:pPr>
      <w:r>
        <w:rPr>
          <w:rFonts w:hint="eastAsia" w:hAnsi="宋体"/>
          <w:b/>
          <w:sz w:val="28"/>
          <w:szCs w:val="28"/>
        </w:rPr>
        <w:t>附表：</w:t>
      </w:r>
    </w:p>
    <w:p w14:paraId="68051374">
      <w:pPr>
        <w:tabs>
          <w:tab w:val="left" w:pos="900"/>
          <w:tab w:val="left" w:pos="1588"/>
        </w:tabs>
        <w:spacing w:before="120" w:beforeLines="50" w:line="360" w:lineRule="auto"/>
        <w:jc w:val="center"/>
        <w:outlineLvl w:val="2"/>
        <w:rPr>
          <w:rFonts w:hint="eastAsia" w:ascii="宋体" w:hAnsi="宋体" w:cs="仿宋"/>
          <w:b/>
          <w:bCs/>
          <w:kern w:val="0"/>
          <w:sz w:val="36"/>
          <w:szCs w:val="36"/>
        </w:rPr>
      </w:pPr>
      <w:bookmarkStart w:id="608" w:name="_Toc166676921"/>
      <w:bookmarkStart w:id="609" w:name="_Toc19978"/>
      <w:r>
        <w:rPr>
          <w:rFonts w:hint="eastAsia" w:ascii="宋体" w:hAnsi="宋体" w:cs="仿宋"/>
          <w:b/>
          <w:bCs/>
          <w:sz w:val="32"/>
          <w:szCs w:val="32"/>
        </w:rPr>
        <w:t>分项报价明细表</w:t>
      </w:r>
      <w:bookmarkEnd w:id="608"/>
      <w:bookmarkEnd w:id="609"/>
    </w:p>
    <w:p w14:paraId="1EA2077E">
      <w:pPr>
        <w:spacing w:after="120" w:afterLines="50"/>
        <w:rPr>
          <w:rFonts w:hint="eastAsia" w:ascii="宋体" w:hAnsi="宋体"/>
          <w:sz w:val="24"/>
          <w:szCs w:val="24"/>
          <w:u w:val="single"/>
        </w:rPr>
      </w:pPr>
      <w:r>
        <w:rPr>
          <w:rFonts w:hint="eastAsia" w:ascii="宋体" w:hAnsi="宋体"/>
          <w:b/>
          <w:sz w:val="24"/>
          <w:szCs w:val="24"/>
        </w:rPr>
        <w:t>项目名称：</w:t>
      </w:r>
      <w:r>
        <w:rPr>
          <w:rFonts w:ascii="宋体" w:hAnsi="宋体"/>
          <w:b/>
          <w:sz w:val="24"/>
          <w:szCs w:val="24"/>
          <w:u w:val="single"/>
        </w:rPr>
        <w:t xml:space="preserve">             </w:t>
      </w:r>
      <w:r>
        <w:rPr>
          <w:rFonts w:ascii="宋体" w:hAnsi="宋体"/>
          <w:b/>
          <w:sz w:val="24"/>
          <w:szCs w:val="24"/>
        </w:rPr>
        <w:t xml:space="preserve">                               </w:t>
      </w:r>
      <w:r>
        <w:rPr>
          <w:rFonts w:hint="eastAsia" w:ascii="宋体" w:hAnsi="宋体"/>
          <w:b/>
          <w:sz w:val="24"/>
          <w:szCs w:val="24"/>
        </w:rPr>
        <w:t>招标编号：</w:t>
      </w:r>
      <w:r>
        <w:rPr>
          <w:rFonts w:ascii="宋体" w:hAnsi="宋体"/>
          <w:sz w:val="24"/>
          <w:szCs w:val="24"/>
          <w:u w:val="single"/>
        </w:rPr>
        <w:t xml:space="preserve">            </w:t>
      </w:r>
      <w:r>
        <w:rPr>
          <w:rFonts w:ascii="宋体" w:hAnsi="宋体"/>
          <w:sz w:val="24"/>
          <w:szCs w:val="24"/>
        </w:rPr>
        <w:t xml:space="preserve">       </w:t>
      </w:r>
      <w:r>
        <w:rPr>
          <w:rFonts w:ascii="宋体" w:hAnsi="宋体"/>
          <w:b/>
          <w:sz w:val="24"/>
          <w:szCs w:val="24"/>
        </w:rPr>
        <w:t xml:space="preserve">   </w:t>
      </w:r>
      <w:r>
        <w:rPr>
          <w:rFonts w:ascii="宋体" w:hAnsi="宋体"/>
          <w:sz w:val="24"/>
          <w:szCs w:val="24"/>
          <w:u w:val="single"/>
        </w:rPr>
        <w:t xml:space="preserve"> </w:t>
      </w:r>
      <w:r>
        <w:rPr>
          <w:rFonts w:ascii="宋体" w:hAnsi="宋体"/>
          <w:sz w:val="24"/>
          <w:szCs w:val="24"/>
        </w:rPr>
        <w:t xml:space="preserve">       </w:t>
      </w:r>
      <w:r>
        <w:rPr>
          <w:rFonts w:ascii="宋体" w:hAnsi="宋体"/>
          <w:b/>
          <w:sz w:val="24"/>
          <w:szCs w:val="24"/>
          <w:u w:val="single"/>
        </w:rPr>
        <w:t xml:space="preserve">  </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915"/>
        <w:gridCol w:w="3755"/>
        <w:gridCol w:w="1134"/>
        <w:gridCol w:w="1368"/>
      </w:tblGrid>
      <w:tr w14:paraId="7B1CD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595F7824">
            <w:pPr>
              <w:adjustRightInd w:val="0"/>
              <w:snapToGrid w:val="0"/>
              <w:spacing w:line="440" w:lineRule="exact"/>
              <w:jc w:val="center"/>
              <w:rPr>
                <w:rFonts w:hint="eastAsia" w:ascii="宋体" w:hAnsi="宋体" w:cs="宋体"/>
                <w:b/>
                <w:bCs/>
                <w:snapToGrid w:val="0"/>
                <w:kern w:val="21"/>
                <w:sz w:val="24"/>
                <w:szCs w:val="24"/>
              </w:rPr>
            </w:pPr>
            <w:r>
              <w:rPr>
                <w:rFonts w:hint="eastAsia" w:ascii="宋体" w:hAnsi="宋体" w:cs="宋体"/>
                <w:b/>
                <w:bCs/>
                <w:snapToGrid w:val="0"/>
                <w:kern w:val="21"/>
                <w:sz w:val="24"/>
                <w:szCs w:val="24"/>
              </w:rPr>
              <w:t>序号</w:t>
            </w:r>
          </w:p>
        </w:tc>
        <w:tc>
          <w:tcPr>
            <w:tcW w:w="1915" w:type="dxa"/>
            <w:vAlign w:val="center"/>
          </w:tcPr>
          <w:p w14:paraId="3E90E561">
            <w:pPr>
              <w:ind w:left="-84" w:leftChars="-40" w:right="-92" w:rightChars="-44"/>
              <w:jc w:val="center"/>
              <w:rPr>
                <w:rFonts w:hint="eastAsia" w:ascii="宋体" w:hAnsi="宋体" w:cs="宋体"/>
                <w:b/>
                <w:bCs/>
                <w:snapToGrid w:val="0"/>
                <w:kern w:val="21"/>
                <w:sz w:val="24"/>
                <w:szCs w:val="24"/>
              </w:rPr>
            </w:pPr>
            <w:r>
              <w:rPr>
                <w:rFonts w:hint="eastAsia" w:hAnsi="宋体" w:cs="宋体"/>
                <w:b/>
                <w:bCs/>
                <w:sz w:val="24"/>
              </w:rPr>
              <w:t>服务项目（费用）名称</w:t>
            </w:r>
          </w:p>
        </w:tc>
        <w:tc>
          <w:tcPr>
            <w:tcW w:w="3755" w:type="dxa"/>
            <w:vAlign w:val="center"/>
          </w:tcPr>
          <w:p w14:paraId="57BC8E15">
            <w:pPr>
              <w:ind w:left="-84" w:leftChars="-40" w:right="-92" w:rightChars="-44"/>
              <w:jc w:val="center"/>
              <w:rPr>
                <w:rFonts w:hint="eastAsia" w:ascii="宋体" w:hAnsi="宋体" w:cs="宋体"/>
                <w:b/>
                <w:bCs/>
                <w:snapToGrid w:val="0"/>
                <w:kern w:val="21"/>
                <w:sz w:val="24"/>
                <w:szCs w:val="24"/>
              </w:rPr>
            </w:pPr>
            <w:r>
              <w:rPr>
                <w:rFonts w:hint="eastAsia" w:ascii="宋体" w:hAnsi="宋体" w:cs="宋体"/>
                <w:b/>
                <w:bCs/>
                <w:snapToGrid w:val="0"/>
                <w:kern w:val="21"/>
                <w:sz w:val="24"/>
                <w:szCs w:val="24"/>
              </w:rPr>
              <w:t>服务（费用）内容</w:t>
            </w:r>
          </w:p>
        </w:tc>
        <w:tc>
          <w:tcPr>
            <w:tcW w:w="1134" w:type="dxa"/>
            <w:vAlign w:val="center"/>
          </w:tcPr>
          <w:p w14:paraId="77A39F48">
            <w:pPr>
              <w:ind w:left="-84" w:leftChars="-40" w:right="-92" w:rightChars="-44"/>
              <w:jc w:val="center"/>
              <w:rPr>
                <w:rFonts w:hint="eastAsia" w:ascii="宋体" w:hAnsi="宋体" w:cs="宋体"/>
                <w:b/>
                <w:bCs/>
                <w:snapToGrid w:val="0"/>
                <w:kern w:val="21"/>
                <w:sz w:val="24"/>
                <w:szCs w:val="24"/>
              </w:rPr>
            </w:pPr>
            <w:r>
              <w:rPr>
                <w:rFonts w:hint="eastAsia" w:ascii="宋体" w:hAnsi="宋体" w:cs="宋体"/>
                <w:b/>
                <w:bCs/>
                <w:snapToGrid w:val="0"/>
                <w:kern w:val="21"/>
                <w:sz w:val="24"/>
                <w:szCs w:val="24"/>
              </w:rPr>
              <w:t>单项报价</w:t>
            </w:r>
          </w:p>
          <w:p w14:paraId="5B227D53">
            <w:pPr>
              <w:ind w:left="-84" w:leftChars="-40" w:right="-92" w:rightChars="-44"/>
              <w:jc w:val="center"/>
              <w:rPr>
                <w:rFonts w:hint="eastAsia" w:ascii="宋体" w:hAnsi="宋体" w:cs="宋体"/>
                <w:b/>
                <w:bCs/>
                <w:snapToGrid w:val="0"/>
                <w:kern w:val="21"/>
                <w:sz w:val="24"/>
                <w:szCs w:val="24"/>
              </w:rPr>
            </w:pPr>
            <w:r>
              <w:rPr>
                <w:rFonts w:hint="eastAsia" w:ascii="宋体" w:hAnsi="宋体" w:cs="宋体"/>
                <w:b/>
                <w:bCs/>
                <w:snapToGrid w:val="0"/>
                <w:kern w:val="21"/>
                <w:sz w:val="24"/>
                <w:szCs w:val="24"/>
              </w:rPr>
              <w:t>（元）</w:t>
            </w:r>
          </w:p>
        </w:tc>
        <w:tc>
          <w:tcPr>
            <w:tcW w:w="1368" w:type="dxa"/>
            <w:vAlign w:val="center"/>
          </w:tcPr>
          <w:p w14:paraId="552EAFD8">
            <w:pPr>
              <w:ind w:left="-84" w:leftChars="-40" w:right="-92" w:rightChars="-44"/>
              <w:jc w:val="center"/>
              <w:rPr>
                <w:rFonts w:hint="eastAsia" w:ascii="宋体" w:hAnsi="宋体" w:cs="宋体"/>
                <w:b/>
                <w:bCs/>
                <w:snapToGrid w:val="0"/>
                <w:kern w:val="21"/>
                <w:sz w:val="24"/>
                <w:szCs w:val="24"/>
              </w:rPr>
            </w:pPr>
            <w:r>
              <w:rPr>
                <w:rFonts w:hint="eastAsia" w:ascii="宋体" w:hAnsi="宋体" w:cs="宋体"/>
                <w:b/>
                <w:bCs/>
                <w:snapToGrid w:val="0"/>
                <w:kern w:val="21"/>
                <w:sz w:val="24"/>
                <w:szCs w:val="24"/>
              </w:rPr>
              <w:t>备注</w:t>
            </w:r>
          </w:p>
        </w:tc>
      </w:tr>
      <w:tr w14:paraId="230F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1B993CE6">
            <w:pPr>
              <w:widowControl/>
              <w:jc w:val="center"/>
              <w:textAlignment w:val="center"/>
              <w:rPr>
                <w:rFonts w:hint="eastAsia" w:ascii="宋体" w:hAnsi="宋体" w:cs="宋体"/>
                <w:snapToGrid w:val="0"/>
                <w:kern w:val="0"/>
              </w:rPr>
            </w:pPr>
          </w:p>
        </w:tc>
        <w:tc>
          <w:tcPr>
            <w:tcW w:w="1915" w:type="dxa"/>
            <w:vAlign w:val="center"/>
          </w:tcPr>
          <w:p w14:paraId="60C2021E">
            <w:pPr>
              <w:widowControl/>
              <w:jc w:val="center"/>
              <w:rPr>
                <w:rFonts w:hint="eastAsia" w:ascii="宋体" w:hAnsi="宋体" w:cs="宋体"/>
                <w:snapToGrid w:val="0"/>
                <w:kern w:val="0"/>
              </w:rPr>
            </w:pPr>
          </w:p>
        </w:tc>
        <w:tc>
          <w:tcPr>
            <w:tcW w:w="3755" w:type="dxa"/>
            <w:vAlign w:val="center"/>
          </w:tcPr>
          <w:p w14:paraId="0DD82C71">
            <w:pPr>
              <w:spacing w:line="400" w:lineRule="exact"/>
              <w:ind w:left="-84" w:leftChars="-40" w:right="-92" w:rightChars="-44"/>
              <w:jc w:val="center"/>
              <w:rPr>
                <w:rFonts w:hint="eastAsia" w:ascii="宋体" w:hAnsi="宋体" w:cs="宋体"/>
                <w:snapToGrid w:val="0"/>
                <w:kern w:val="21"/>
              </w:rPr>
            </w:pPr>
          </w:p>
        </w:tc>
        <w:tc>
          <w:tcPr>
            <w:tcW w:w="1134" w:type="dxa"/>
            <w:vAlign w:val="center"/>
          </w:tcPr>
          <w:p w14:paraId="392DA1F9">
            <w:pPr>
              <w:spacing w:line="400" w:lineRule="exact"/>
              <w:jc w:val="center"/>
              <w:rPr>
                <w:rFonts w:hint="eastAsia" w:ascii="宋体" w:hAnsi="宋体" w:cs="宋体"/>
                <w:snapToGrid w:val="0"/>
                <w:kern w:val="21"/>
              </w:rPr>
            </w:pPr>
          </w:p>
        </w:tc>
        <w:tc>
          <w:tcPr>
            <w:tcW w:w="1368" w:type="dxa"/>
            <w:vAlign w:val="center"/>
          </w:tcPr>
          <w:p w14:paraId="26ABACC5">
            <w:pPr>
              <w:spacing w:line="400" w:lineRule="exact"/>
              <w:jc w:val="center"/>
              <w:rPr>
                <w:rFonts w:hint="eastAsia" w:ascii="宋体" w:hAnsi="宋体" w:cs="宋体"/>
                <w:snapToGrid w:val="0"/>
                <w:kern w:val="21"/>
              </w:rPr>
            </w:pPr>
          </w:p>
        </w:tc>
      </w:tr>
      <w:tr w14:paraId="381D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2CE63591">
            <w:pPr>
              <w:widowControl/>
              <w:jc w:val="center"/>
              <w:textAlignment w:val="center"/>
              <w:rPr>
                <w:rFonts w:hint="eastAsia" w:ascii="宋体" w:hAnsi="宋体" w:cs="宋体"/>
                <w:snapToGrid w:val="0"/>
                <w:kern w:val="0"/>
              </w:rPr>
            </w:pPr>
          </w:p>
        </w:tc>
        <w:tc>
          <w:tcPr>
            <w:tcW w:w="1915" w:type="dxa"/>
            <w:vAlign w:val="center"/>
          </w:tcPr>
          <w:p w14:paraId="16A1BEE4">
            <w:pPr>
              <w:widowControl/>
              <w:jc w:val="center"/>
              <w:rPr>
                <w:rFonts w:hint="eastAsia" w:ascii="宋体" w:hAnsi="宋体" w:cs="宋体"/>
                <w:snapToGrid w:val="0"/>
                <w:kern w:val="0"/>
              </w:rPr>
            </w:pPr>
          </w:p>
        </w:tc>
        <w:tc>
          <w:tcPr>
            <w:tcW w:w="3755" w:type="dxa"/>
            <w:vAlign w:val="center"/>
          </w:tcPr>
          <w:p w14:paraId="5624E1AE">
            <w:pPr>
              <w:spacing w:line="400" w:lineRule="exact"/>
              <w:ind w:left="-84" w:leftChars="-40" w:right="-92" w:rightChars="-44"/>
              <w:jc w:val="center"/>
              <w:rPr>
                <w:rFonts w:hint="eastAsia" w:ascii="宋体" w:hAnsi="宋体" w:cs="宋体"/>
                <w:snapToGrid w:val="0"/>
                <w:kern w:val="21"/>
              </w:rPr>
            </w:pPr>
          </w:p>
        </w:tc>
        <w:tc>
          <w:tcPr>
            <w:tcW w:w="1134" w:type="dxa"/>
            <w:vAlign w:val="center"/>
          </w:tcPr>
          <w:p w14:paraId="5FF2BA88">
            <w:pPr>
              <w:spacing w:line="400" w:lineRule="exact"/>
              <w:jc w:val="center"/>
              <w:rPr>
                <w:rFonts w:hint="eastAsia" w:ascii="宋体" w:hAnsi="宋体" w:cs="宋体"/>
                <w:snapToGrid w:val="0"/>
                <w:kern w:val="21"/>
              </w:rPr>
            </w:pPr>
          </w:p>
        </w:tc>
        <w:tc>
          <w:tcPr>
            <w:tcW w:w="1368" w:type="dxa"/>
            <w:vAlign w:val="center"/>
          </w:tcPr>
          <w:p w14:paraId="7DEAE9F0">
            <w:pPr>
              <w:spacing w:line="400" w:lineRule="exact"/>
              <w:jc w:val="center"/>
              <w:rPr>
                <w:rFonts w:hint="eastAsia" w:ascii="宋体" w:hAnsi="宋体" w:cs="宋体"/>
                <w:snapToGrid w:val="0"/>
                <w:kern w:val="21"/>
              </w:rPr>
            </w:pPr>
          </w:p>
        </w:tc>
      </w:tr>
      <w:tr w14:paraId="6EE9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6510A289">
            <w:pPr>
              <w:widowControl/>
              <w:jc w:val="center"/>
              <w:textAlignment w:val="center"/>
              <w:rPr>
                <w:rFonts w:hint="eastAsia" w:ascii="宋体" w:hAnsi="宋体" w:cs="宋体"/>
                <w:snapToGrid w:val="0"/>
                <w:kern w:val="0"/>
              </w:rPr>
            </w:pPr>
          </w:p>
        </w:tc>
        <w:tc>
          <w:tcPr>
            <w:tcW w:w="1915" w:type="dxa"/>
            <w:vAlign w:val="center"/>
          </w:tcPr>
          <w:p w14:paraId="4A38535C">
            <w:pPr>
              <w:widowControl/>
              <w:jc w:val="center"/>
              <w:rPr>
                <w:rFonts w:hint="eastAsia" w:ascii="宋体" w:hAnsi="宋体" w:cs="宋体"/>
                <w:snapToGrid w:val="0"/>
                <w:kern w:val="0"/>
              </w:rPr>
            </w:pPr>
          </w:p>
        </w:tc>
        <w:tc>
          <w:tcPr>
            <w:tcW w:w="3755" w:type="dxa"/>
            <w:vAlign w:val="center"/>
          </w:tcPr>
          <w:p w14:paraId="6DE2D858">
            <w:pPr>
              <w:spacing w:line="400" w:lineRule="exact"/>
              <w:ind w:left="-84" w:leftChars="-40" w:right="-92" w:rightChars="-44"/>
              <w:jc w:val="center"/>
              <w:rPr>
                <w:rFonts w:hint="eastAsia" w:ascii="宋体" w:hAnsi="宋体" w:cs="宋体"/>
                <w:snapToGrid w:val="0"/>
                <w:kern w:val="21"/>
              </w:rPr>
            </w:pPr>
          </w:p>
        </w:tc>
        <w:tc>
          <w:tcPr>
            <w:tcW w:w="1134" w:type="dxa"/>
            <w:vAlign w:val="center"/>
          </w:tcPr>
          <w:p w14:paraId="3292A5B3">
            <w:pPr>
              <w:spacing w:line="400" w:lineRule="exact"/>
              <w:jc w:val="center"/>
              <w:rPr>
                <w:rFonts w:hint="eastAsia" w:ascii="宋体" w:hAnsi="宋体" w:cs="宋体"/>
                <w:snapToGrid w:val="0"/>
                <w:kern w:val="21"/>
              </w:rPr>
            </w:pPr>
          </w:p>
        </w:tc>
        <w:tc>
          <w:tcPr>
            <w:tcW w:w="1368" w:type="dxa"/>
            <w:vAlign w:val="center"/>
          </w:tcPr>
          <w:p w14:paraId="3EEB9613">
            <w:pPr>
              <w:spacing w:line="400" w:lineRule="exact"/>
              <w:jc w:val="center"/>
              <w:rPr>
                <w:rFonts w:hint="eastAsia" w:ascii="宋体" w:hAnsi="宋体" w:cs="宋体"/>
                <w:snapToGrid w:val="0"/>
                <w:kern w:val="21"/>
              </w:rPr>
            </w:pPr>
          </w:p>
        </w:tc>
      </w:tr>
      <w:tr w14:paraId="7CAF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0267618E">
            <w:pPr>
              <w:widowControl/>
              <w:jc w:val="center"/>
              <w:textAlignment w:val="center"/>
              <w:rPr>
                <w:rFonts w:hint="eastAsia" w:ascii="宋体" w:hAnsi="宋体" w:cs="宋体"/>
                <w:snapToGrid w:val="0"/>
                <w:kern w:val="0"/>
              </w:rPr>
            </w:pPr>
          </w:p>
        </w:tc>
        <w:tc>
          <w:tcPr>
            <w:tcW w:w="1915" w:type="dxa"/>
            <w:vAlign w:val="center"/>
          </w:tcPr>
          <w:p w14:paraId="53162BEC">
            <w:pPr>
              <w:widowControl/>
              <w:jc w:val="center"/>
              <w:rPr>
                <w:rFonts w:hint="eastAsia" w:ascii="宋体" w:hAnsi="宋体" w:cs="宋体"/>
                <w:snapToGrid w:val="0"/>
                <w:kern w:val="0"/>
              </w:rPr>
            </w:pPr>
          </w:p>
        </w:tc>
        <w:tc>
          <w:tcPr>
            <w:tcW w:w="3755" w:type="dxa"/>
            <w:vAlign w:val="center"/>
          </w:tcPr>
          <w:p w14:paraId="149FE471">
            <w:pPr>
              <w:spacing w:line="400" w:lineRule="exact"/>
              <w:ind w:left="-84" w:leftChars="-40" w:right="-92" w:rightChars="-44"/>
              <w:jc w:val="center"/>
              <w:rPr>
                <w:rFonts w:hint="eastAsia" w:ascii="宋体" w:hAnsi="宋体" w:cs="宋体"/>
                <w:snapToGrid w:val="0"/>
                <w:kern w:val="21"/>
              </w:rPr>
            </w:pPr>
          </w:p>
        </w:tc>
        <w:tc>
          <w:tcPr>
            <w:tcW w:w="1134" w:type="dxa"/>
            <w:vAlign w:val="center"/>
          </w:tcPr>
          <w:p w14:paraId="550B7627">
            <w:pPr>
              <w:spacing w:line="400" w:lineRule="exact"/>
              <w:jc w:val="center"/>
              <w:rPr>
                <w:rFonts w:hint="eastAsia" w:ascii="宋体" w:hAnsi="宋体" w:cs="宋体"/>
                <w:snapToGrid w:val="0"/>
                <w:kern w:val="21"/>
              </w:rPr>
            </w:pPr>
          </w:p>
        </w:tc>
        <w:tc>
          <w:tcPr>
            <w:tcW w:w="1368" w:type="dxa"/>
            <w:vAlign w:val="center"/>
          </w:tcPr>
          <w:p w14:paraId="33C08B5D">
            <w:pPr>
              <w:spacing w:line="400" w:lineRule="exact"/>
              <w:jc w:val="center"/>
              <w:rPr>
                <w:rFonts w:hint="eastAsia" w:ascii="宋体" w:hAnsi="宋体" w:cs="宋体"/>
                <w:snapToGrid w:val="0"/>
                <w:kern w:val="21"/>
              </w:rPr>
            </w:pPr>
          </w:p>
        </w:tc>
      </w:tr>
      <w:tr w14:paraId="3104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74" w:type="dxa"/>
            <w:vAlign w:val="center"/>
          </w:tcPr>
          <w:p w14:paraId="68C77339">
            <w:pPr>
              <w:widowControl/>
              <w:jc w:val="center"/>
              <w:textAlignment w:val="center"/>
              <w:rPr>
                <w:rFonts w:hint="eastAsia" w:ascii="宋体" w:hAnsi="宋体" w:cs="宋体"/>
                <w:snapToGrid w:val="0"/>
                <w:kern w:val="0"/>
              </w:rPr>
            </w:pPr>
          </w:p>
        </w:tc>
        <w:tc>
          <w:tcPr>
            <w:tcW w:w="1915" w:type="dxa"/>
            <w:vAlign w:val="center"/>
          </w:tcPr>
          <w:p w14:paraId="469C2F24">
            <w:pPr>
              <w:widowControl/>
              <w:jc w:val="center"/>
              <w:rPr>
                <w:rFonts w:hint="eastAsia" w:ascii="宋体" w:hAnsi="宋体" w:cs="宋体"/>
                <w:snapToGrid w:val="0"/>
                <w:kern w:val="0"/>
              </w:rPr>
            </w:pPr>
            <w:r>
              <w:rPr>
                <w:rFonts w:ascii="宋体" w:hAnsi="宋体" w:cs="宋体"/>
                <w:snapToGrid w:val="0"/>
                <w:kern w:val="0"/>
              </w:rPr>
              <w:t>……</w:t>
            </w:r>
          </w:p>
        </w:tc>
        <w:tc>
          <w:tcPr>
            <w:tcW w:w="3755" w:type="dxa"/>
            <w:vAlign w:val="center"/>
          </w:tcPr>
          <w:p w14:paraId="70C96552">
            <w:pPr>
              <w:spacing w:line="400" w:lineRule="exact"/>
              <w:ind w:left="-84" w:leftChars="-40" w:right="-92" w:rightChars="-44"/>
              <w:jc w:val="center"/>
              <w:rPr>
                <w:rFonts w:hint="eastAsia" w:ascii="宋体" w:hAnsi="宋体" w:cs="宋体"/>
                <w:snapToGrid w:val="0"/>
                <w:kern w:val="21"/>
              </w:rPr>
            </w:pPr>
          </w:p>
        </w:tc>
        <w:tc>
          <w:tcPr>
            <w:tcW w:w="1134" w:type="dxa"/>
            <w:vAlign w:val="center"/>
          </w:tcPr>
          <w:p w14:paraId="7940F48B">
            <w:pPr>
              <w:spacing w:line="400" w:lineRule="exact"/>
              <w:jc w:val="center"/>
              <w:rPr>
                <w:rFonts w:hint="eastAsia" w:ascii="宋体" w:hAnsi="宋体" w:cs="宋体"/>
                <w:snapToGrid w:val="0"/>
                <w:kern w:val="21"/>
              </w:rPr>
            </w:pPr>
          </w:p>
        </w:tc>
        <w:tc>
          <w:tcPr>
            <w:tcW w:w="1368" w:type="dxa"/>
            <w:vAlign w:val="center"/>
          </w:tcPr>
          <w:p w14:paraId="4BF27F24">
            <w:pPr>
              <w:spacing w:line="400" w:lineRule="exact"/>
              <w:jc w:val="center"/>
              <w:rPr>
                <w:rFonts w:hint="eastAsia" w:ascii="宋体" w:hAnsi="宋体" w:cs="宋体"/>
                <w:snapToGrid w:val="0"/>
                <w:kern w:val="21"/>
              </w:rPr>
            </w:pPr>
          </w:p>
        </w:tc>
      </w:tr>
      <w:tr w14:paraId="29A7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8946" w:type="dxa"/>
            <w:gridSpan w:val="5"/>
            <w:vAlign w:val="center"/>
          </w:tcPr>
          <w:p w14:paraId="1288EAE3">
            <w:pPr>
              <w:spacing w:line="400" w:lineRule="exact"/>
              <w:rPr>
                <w:rFonts w:hint="eastAsia" w:ascii="宋体" w:hAnsi="宋体" w:cs="宋体"/>
                <w:snapToGrid w:val="0"/>
                <w:kern w:val="21"/>
              </w:rPr>
            </w:pPr>
            <w:r>
              <w:rPr>
                <w:rFonts w:hint="eastAsia" w:ascii="宋体" w:hAnsi="宋体" w:cs="宋体"/>
                <w:snapToGrid w:val="0"/>
                <w:kern w:val="21"/>
              </w:rPr>
              <w:t>总计：</w:t>
            </w:r>
            <w:r>
              <w:rPr>
                <w:rFonts w:hint="eastAsia" w:ascii="宋体" w:hAnsi="宋体" w:cs="宋体"/>
                <w:snapToGrid w:val="0"/>
                <w:kern w:val="21"/>
                <w:u w:val="single"/>
              </w:rPr>
              <w:t xml:space="preserve">          </w:t>
            </w:r>
            <w:r>
              <w:rPr>
                <w:rFonts w:hint="eastAsia" w:ascii="宋体" w:hAnsi="宋体" w:cs="宋体"/>
                <w:snapToGrid w:val="0"/>
                <w:kern w:val="21"/>
              </w:rPr>
              <w:t>（元</w:t>
            </w:r>
            <w:r>
              <w:rPr>
                <w:rFonts w:hint="eastAsia"/>
              </w:rPr>
              <w:t>/年</w:t>
            </w:r>
            <w:r>
              <w:rPr>
                <w:rFonts w:hint="eastAsia" w:ascii="宋体" w:hAnsi="宋体" w:cs="宋体"/>
                <w:snapToGrid w:val="0"/>
                <w:kern w:val="21"/>
              </w:rPr>
              <w:t>）</w:t>
            </w:r>
          </w:p>
        </w:tc>
      </w:tr>
    </w:tbl>
    <w:p w14:paraId="250D87C6">
      <w:pPr>
        <w:spacing w:line="500" w:lineRule="exact"/>
        <w:ind w:firstLine="482"/>
        <w:rPr>
          <w:rFonts w:hint="eastAsia" w:ascii="仿宋" w:hAnsi="仿宋" w:eastAsia="仿宋" w:cs="仿宋"/>
          <w:b/>
          <w:bCs/>
          <w:kern w:val="0"/>
          <w:sz w:val="24"/>
          <w:szCs w:val="24"/>
        </w:rPr>
      </w:pPr>
      <w:r>
        <w:rPr>
          <w:rFonts w:hint="eastAsia" w:ascii="仿宋" w:hAnsi="仿宋" w:eastAsia="仿宋" w:cs="仿宋"/>
          <w:b/>
          <w:bCs/>
          <w:kern w:val="0"/>
          <w:sz w:val="24"/>
          <w:szCs w:val="24"/>
        </w:rPr>
        <w:t>注：</w:t>
      </w:r>
    </w:p>
    <w:p w14:paraId="131E780C">
      <w:pPr>
        <w:spacing w:line="500" w:lineRule="exact"/>
        <w:ind w:firstLine="482"/>
        <w:rPr>
          <w:rFonts w:hint="eastAsia" w:ascii="仿宋" w:hAnsi="仿宋" w:eastAsia="仿宋" w:cs="仿宋"/>
          <w:b/>
          <w:bCs/>
          <w:kern w:val="0"/>
          <w:sz w:val="24"/>
          <w:szCs w:val="24"/>
        </w:rPr>
      </w:pPr>
      <w:r>
        <w:rPr>
          <w:rFonts w:hint="eastAsia" w:ascii="仿宋" w:hAnsi="仿宋" w:eastAsia="仿宋" w:cs="仿宋"/>
          <w:b/>
          <w:bCs/>
          <w:kern w:val="0"/>
          <w:sz w:val="24"/>
          <w:szCs w:val="24"/>
        </w:rPr>
        <w:t>1.“总计”项价格应与“开标一览表”中报价一致。</w:t>
      </w:r>
    </w:p>
    <w:p w14:paraId="12F011EB">
      <w:pPr>
        <w:spacing w:line="500" w:lineRule="exact"/>
        <w:ind w:firstLine="482"/>
        <w:rPr>
          <w:rFonts w:hint="eastAsia" w:ascii="仿宋" w:hAnsi="仿宋" w:eastAsia="仿宋" w:cs="仿宋"/>
          <w:b/>
          <w:bCs/>
          <w:kern w:val="0"/>
          <w:sz w:val="24"/>
          <w:szCs w:val="24"/>
        </w:rPr>
      </w:pPr>
      <w:r>
        <w:rPr>
          <w:rFonts w:hint="eastAsia" w:ascii="仿宋" w:hAnsi="仿宋" w:eastAsia="仿宋" w:cs="仿宋"/>
          <w:b/>
          <w:bCs/>
          <w:kern w:val="0"/>
          <w:sz w:val="24"/>
          <w:szCs w:val="24"/>
        </w:rPr>
        <w:t>2. 投标报价包含绿化管护、卫生保洁、园林设施设备维护、苗圃生产管理等所涉及的机具、设备、资材、人工、利润、税金等全部费用，投标人可根据实际情况扩展本表。</w:t>
      </w:r>
    </w:p>
    <w:p w14:paraId="1EEC28A2">
      <w:pPr>
        <w:spacing w:line="500" w:lineRule="exact"/>
        <w:ind w:firstLine="482"/>
        <w:rPr>
          <w:rFonts w:hint="eastAsia" w:ascii="宋体" w:hAnsi="宋体" w:cs="仿宋"/>
          <w:sz w:val="24"/>
          <w:szCs w:val="24"/>
        </w:rPr>
      </w:pPr>
    </w:p>
    <w:p w14:paraId="3BCF984B">
      <w:pPr>
        <w:spacing w:line="600" w:lineRule="exact"/>
        <w:jc w:val="left"/>
        <w:rPr>
          <w:rFonts w:hint="eastAsia" w:ascii="宋体" w:hAnsi="宋体"/>
          <w:sz w:val="24"/>
          <w:szCs w:val="24"/>
        </w:rPr>
      </w:pPr>
      <w:r>
        <w:rPr>
          <w:rFonts w:hint="eastAsia" w:ascii="宋体" w:hAnsi="宋体"/>
          <w:sz w:val="24"/>
          <w:szCs w:val="24"/>
        </w:rPr>
        <w:t>投标人（加盖公章）：</w:t>
      </w:r>
    </w:p>
    <w:p w14:paraId="26124220">
      <w:pPr>
        <w:spacing w:line="600" w:lineRule="exact"/>
        <w:jc w:val="left"/>
        <w:rPr>
          <w:rFonts w:hint="eastAsia" w:ascii="宋体" w:hAnsi="宋体"/>
          <w:sz w:val="24"/>
          <w:szCs w:val="24"/>
        </w:rPr>
      </w:pPr>
    </w:p>
    <w:p w14:paraId="257F870A">
      <w:pPr>
        <w:spacing w:line="600" w:lineRule="exact"/>
        <w:jc w:val="left"/>
        <w:rPr>
          <w:rFonts w:hint="eastAsia" w:ascii="宋体" w:hAnsi="宋体"/>
          <w:sz w:val="24"/>
          <w:szCs w:val="24"/>
        </w:rPr>
      </w:pPr>
      <w:r>
        <w:rPr>
          <w:rFonts w:hint="eastAsia" w:ascii="宋体" w:hAnsi="宋体"/>
          <w:sz w:val="24"/>
          <w:szCs w:val="24"/>
        </w:rPr>
        <w:t>法定代表人或委托代理人（签字或盖章）：</w:t>
      </w:r>
    </w:p>
    <w:p w14:paraId="286C5410">
      <w:pPr>
        <w:spacing w:line="600" w:lineRule="exact"/>
        <w:jc w:val="left"/>
        <w:rPr>
          <w:rFonts w:hint="eastAsia" w:ascii="宋体" w:hAnsi="宋体"/>
          <w:sz w:val="24"/>
          <w:szCs w:val="24"/>
          <w:u w:val="single"/>
        </w:rPr>
      </w:pPr>
    </w:p>
    <w:p w14:paraId="5EE1C3F3">
      <w:pPr>
        <w:spacing w:line="600" w:lineRule="exact"/>
        <w:ind w:left="2"/>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1DAE4CBA">
      <w:pPr>
        <w:widowControl/>
        <w:jc w:val="left"/>
        <w:rPr>
          <w:rFonts w:hint="eastAsia" w:hAnsi="宋体"/>
          <w:b/>
          <w:sz w:val="28"/>
          <w:szCs w:val="28"/>
        </w:rPr>
      </w:pPr>
      <w:r>
        <w:rPr>
          <w:rFonts w:hAnsi="宋体"/>
          <w:b/>
          <w:sz w:val="28"/>
          <w:szCs w:val="28"/>
        </w:rPr>
        <w:br w:type="page"/>
      </w:r>
    </w:p>
    <w:p w14:paraId="42C24048">
      <w:pPr>
        <w:widowControl/>
        <w:tabs>
          <w:tab w:val="left" w:pos="1265"/>
        </w:tabs>
        <w:jc w:val="left"/>
        <w:rPr>
          <w:rFonts w:hint="eastAsia" w:hAnsi="宋体"/>
          <w:b/>
          <w:sz w:val="28"/>
          <w:szCs w:val="28"/>
        </w:rPr>
      </w:pPr>
      <w:r>
        <w:rPr>
          <w:rFonts w:hint="eastAsia" w:hAnsi="宋体"/>
          <w:b/>
          <w:sz w:val="28"/>
          <w:szCs w:val="28"/>
        </w:rPr>
        <w:t>格式3</w:t>
      </w:r>
      <w:r>
        <w:rPr>
          <w:rFonts w:hAnsi="宋体"/>
          <w:b/>
          <w:sz w:val="28"/>
          <w:szCs w:val="28"/>
        </w:rPr>
        <w:tab/>
      </w:r>
    </w:p>
    <w:p w14:paraId="3128D34A">
      <w:pPr>
        <w:pStyle w:val="8"/>
        <w:spacing w:before="0"/>
        <w:jc w:val="center"/>
        <w:rPr>
          <w:rFonts w:hint="eastAsia" w:ascii="宋体" w:hAnsi="宋体"/>
          <w:color w:val="auto"/>
        </w:rPr>
      </w:pPr>
      <w:bookmarkStart w:id="610" w:name="_Toc119918188"/>
      <w:bookmarkStart w:id="611" w:name="_Toc103934316"/>
      <w:bookmarkStart w:id="612" w:name="_Toc4403284"/>
      <w:bookmarkStart w:id="613" w:name="_Toc481694845"/>
      <w:bookmarkStart w:id="614" w:name="_Toc489197855"/>
      <w:bookmarkStart w:id="615" w:name="_Toc488633616"/>
      <w:bookmarkStart w:id="616" w:name="_Toc489145751"/>
      <w:r>
        <w:rPr>
          <w:rFonts w:hint="eastAsia" w:ascii="宋体" w:hAnsi="宋体"/>
          <w:color w:val="auto"/>
        </w:rPr>
        <w:t>投标函</w:t>
      </w:r>
      <w:bookmarkEnd w:id="610"/>
      <w:bookmarkEnd w:id="611"/>
      <w:bookmarkEnd w:id="612"/>
      <w:bookmarkEnd w:id="613"/>
      <w:bookmarkEnd w:id="614"/>
      <w:bookmarkEnd w:id="615"/>
      <w:bookmarkEnd w:id="616"/>
    </w:p>
    <w:p w14:paraId="063E7C27">
      <w:pPr>
        <w:pStyle w:val="20"/>
        <w:spacing w:line="400" w:lineRule="exact"/>
        <w:rPr>
          <w:sz w:val="24"/>
          <w:szCs w:val="24"/>
        </w:rPr>
      </w:pPr>
      <w:r>
        <w:rPr>
          <w:rFonts w:hint="eastAsia"/>
          <w:sz w:val="24"/>
          <w:szCs w:val="24"/>
        </w:rPr>
        <w:t>致：</w:t>
      </w:r>
      <w:r>
        <w:rPr>
          <w:rFonts w:hint="eastAsia"/>
          <w:sz w:val="24"/>
          <w:szCs w:val="24"/>
          <w:u w:val="single"/>
        </w:rPr>
        <w:t>（采购人名称）</w:t>
      </w:r>
    </w:p>
    <w:p w14:paraId="262D9579">
      <w:pPr>
        <w:pStyle w:val="20"/>
        <w:spacing w:line="400" w:lineRule="exact"/>
        <w:ind w:firstLine="482"/>
        <w:rPr>
          <w:sz w:val="24"/>
          <w:szCs w:val="24"/>
        </w:rPr>
      </w:pPr>
      <w:r>
        <w:rPr>
          <w:rFonts w:hint="eastAsia"/>
          <w:sz w:val="24"/>
          <w:szCs w:val="24"/>
        </w:rPr>
        <w:t>我方仔细研究了</w:t>
      </w:r>
      <w:r>
        <w:rPr>
          <w:rFonts w:hint="eastAsia"/>
          <w:sz w:val="24"/>
          <w:szCs w:val="24"/>
          <w:u w:val="single"/>
        </w:rPr>
        <w:t xml:space="preserve">（采购项目名称）   </w:t>
      </w:r>
      <w:r>
        <w:rPr>
          <w:rFonts w:hint="eastAsia"/>
          <w:sz w:val="24"/>
          <w:szCs w:val="24"/>
        </w:rPr>
        <w:t>（招标编号：</w:t>
      </w:r>
      <w:r>
        <w:rPr>
          <w:rFonts w:hint="eastAsia"/>
          <w:sz w:val="24"/>
          <w:szCs w:val="24"/>
          <w:u w:val="single"/>
        </w:rPr>
        <w:t xml:space="preserve">        </w:t>
      </w:r>
      <w:r>
        <w:rPr>
          <w:rFonts w:hint="eastAsia"/>
          <w:sz w:val="24"/>
          <w:szCs w:val="24"/>
        </w:rPr>
        <w:t>）</w:t>
      </w:r>
      <w:r>
        <w:rPr>
          <w:sz w:val="24"/>
          <w:szCs w:val="24"/>
        </w:rPr>
        <w:t>项目招标</w:t>
      </w:r>
      <w:r>
        <w:rPr>
          <w:rFonts w:hint="eastAsia"/>
          <w:sz w:val="24"/>
          <w:szCs w:val="24"/>
        </w:rPr>
        <w:t>文件的全部内容，正式授权下述签字人</w:t>
      </w:r>
      <w:r>
        <w:rPr>
          <w:rFonts w:hint="eastAsia"/>
          <w:sz w:val="24"/>
          <w:szCs w:val="24"/>
          <w:u w:val="single"/>
        </w:rPr>
        <w:t xml:space="preserve">   （姓名和职务）     </w:t>
      </w:r>
      <w:r>
        <w:rPr>
          <w:rFonts w:hint="eastAsia"/>
          <w:sz w:val="24"/>
          <w:szCs w:val="24"/>
        </w:rPr>
        <w:t>全权代表投标人</w:t>
      </w:r>
      <w:r>
        <w:rPr>
          <w:rFonts w:hint="eastAsia"/>
          <w:sz w:val="24"/>
          <w:szCs w:val="24"/>
          <w:u w:val="single"/>
        </w:rPr>
        <w:t xml:space="preserve">  （投标人全称）   </w:t>
      </w:r>
      <w:r>
        <w:rPr>
          <w:sz w:val="24"/>
          <w:szCs w:val="24"/>
        </w:rPr>
        <w:t>参加投标。</w:t>
      </w:r>
    </w:p>
    <w:p w14:paraId="3DCC0A5D">
      <w:pPr>
        <w:pStyle w:val="20"/>
        <w:spacing w:line="400" w:lineRule="exact"/>
        <w:ind w:firstLine="420"/>
        <w:rPr>
          <w:sz w:val="24"/>
          <w:szCs w:val="24"/>
        </w:rPr>
      </w:pPr>
      <w:r>
        <w:rPr>
          <w:rFonts w:hint="eastAsia"/>
          <w:sz w:val="24"/>
          <w:szCs w:val="24"/>
        </w:rPr>
        <w:t>据此函，签字人兹宣布同意如下：</w:t>
      </w:r>
    </w:p>
    <w:p w14:paraId="57B66F98">
      <w:pPr>
        <w:pStyle w:val="20"/>
        <w:spacing w:line="400" w:lineRule="exact"/>
        <w:ind w:firstLine="420"/>
        <w:rPr>
          <w:sz w:val="24"/>
          <w:szCs w:val="24"/>
        </w:rPr>
      </w:pPr>
      <w:r>
        <w:rPr>
          <w:sz w:val="24"/>
          <w:szCs w:val="24"/>
        </w:rPr>
        <w:t>1</w:t>
      </w:r>
      <w:r>
        <w:rPr>
          <w:rFonts w:hint="eastAsia"/>
          <w:sz w:val="24"/>
          <w:szCs w:val="24"/>
        </w:rPr>
        <w:t>、按</w:t>
      </w:r>
      <w:bookmarkStart w:id="617" w:name="OLE_LINK123"/>
      <w:bookmarkStart w:id="618" w:name="OLE_LINK122"/>
      <w:r>
        <w:rPr>
          <w:rFonts w:hint="eastAsia"/>
          <w:sz w:val="24"/>
          <w:szCs w:val="24"/>
        </w:rPr>
        <w:t>招标文件采购需求</w:t>
      </w:r>
      <w:bookmarkEnd w:id="617"/>
      <w:bookmarkEnd w:id="618"/>
      <w:r>
        <w:rPr>
          <w:rFonts w:hint="eastAsia"/>
          <w:sz w:val="24"/>
          <w:szCs w:val="24"/>
        </w:rPr>
        <w:t>及我方项目实施方案，我方投标报价为：</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t>，在</w:t>
      </w:r>
      <w:r>
        <w:rPr>
          <w:sz w:val="24"/>
          <w:szCs w:val="24"/>
          <w:u w:val="single"/>
        </w:rPr>
        <w:t xml:space="preserve">  </w:t>
      </w:r>
      <w:r>
        <w:rPr>
          <w:rFonts w:hint="eastAsia"/>
          <w:sz w:val="24"/>
          <w:szCs w:val="24"/>
          <w:u w:val="single"/>
        </w:rPr>
        <w:t>（合同履行期限）</w:t>
      </w:r>
      <w:r>
        <w:rPr>
          <w:sz w:val="24"/>
          <w:szCs w:val="24"/>
          <w:u w:val="single"/>
        </w:rPr>
        <w:t xml:space="preserve">   </w:t>
      </w:r>
      <w:r>
        <w:rPr>
          <w:rFonts w:hint="eastAsia"/>
          <w:sz w:val="24"/>
          <w:szCs w:val="24"/>
        </w:rPr>
        <w:t>内提供服务。</w:t>
      </w:r>
    </w:p>
    <w:p w14:paraId="0CE403F2">
      <w:pPr>
        <w:pStyle w:val="20"/>
        <w:spacing w:line="400" w:lineRule="exact"/>
        <w:ind w:firstLine="420"/>
        <w:rPr>
          <w:spacing w:val="-10"/>
          <w:sz w:val="24"/>
          <w:szCs w:val="24"/>
        </w:rPr>
      </w:pPr>
      <w:r>
        <w:rPr>
          <w:rFonts w:hint="eastAsia"/>
          <w:sz w:val="24"/>
          <w:szCs w:val="24"/>
        </w:rPr>
        <w:t>2、</w:t>
      </w:r>
      <w:r>
        <w:rPr>
          <w:rFonts w:hint="eastAsia"/>
          <w:spacing w:val="-10"/>
          <w:sz w:val="24"/>
          <w:szCs w:val="24"/>
        </w:rPr>
        <w:t>我方已</w:t>
      </w:r>
      <w:r>
        <w:rPr>
          <w:spacing w:val="-10"/>
          <w:sz w:val="24"/>
          <w:szCs w:val="24"/>
        </w:rPr>
        <w:t>详细审查全部招标文件，包括</w:t>
      </w:r>
      <w:r>
        <w:rPr>
          <w:rFonts w:hint="eastAsia"/>
          <w:spacing w:val="-10"/>
          <w:sz w:val="24"/>
          <w:szCs w:val="24"/>
          <w:u w:val="single"/>
        </w:rPr>
        <w:t>（澄清</w:t>
      </w:r>
      <w:r>
        <w:rPr>
          <w:spacing w:val="-10"/>
          <w:sz w:val="24"/>
          <w:szCs w:val="24"/>
          <w:u w:val="single"/>
        </w:rPr>
        <w:t>文件</w:t>
      </w:r>
      <w:r>
        <w:rPr>
          <w:rFonts w:hint="eastAsia"/>
          <w:spacing w:val="-10"/>
          <w:sz w:val="24"/>
          <w:szCs w:val="24"/>
          <w:u w:val="single"/>
        </w:rPr>
        <w:t>）</w:t>
      </w:r>
      <w:r>
        <w:rPr>
          <w:spacing w:val="-10"/>
          <w:sz w:val="24"/>
          <w:szCs w:val="24"/>
          <w:u w:val="single"/>
        </w:rPr>
        <w:t>(如果有的话)</w:t>
      </w:r>
      <w:r>
        <w:rPr>
          <w:spacing w:val="-10"/>
          <w:sz w:val="24"/>
          <w:szCs w:val="24"/>
        </w:rPr>
        <w:t>。我</w:t>
      </w:r>
      <w:r>
        <w:rPr>
          <w:rFonts w:hint="eastAsia"/>
          <w:spacing w:val="-10"/>
          <w:sz w:val="24"/>
          <w:szCs w:val="24"/>
        </w:rPr>
        <w:t>方</w:t>
      </w:r>
      <w:r>
        <w:rPr>
          <w:spacing w:val="-10"/>
          <w:sz w:val="24"/>
          <w:szCs w:val="24"/>
        </w:rPr>
        <w:t>完全理解</w:t>
      </w:r>
      <w:r>
        <w:rPr>
          <w:rFonts w:hint="eastAsia"/>
          <w:spacing w:val="-10"/>
          <w:sz w:val="24"/>
          <w:szCs w:val="24"/>
        </w:rPr>
        <w:t>相关文件要求，</w:t>
      </w:r>
      <w:r>
        <w:rPr>
          <w:spacing w:val="-10"/>
          <w:sz w:val="24"/>
          <w:szCs w:val="24"/>
        </w:rPr>
        <w:t>并</w:t>
      </w:r>
      <w:r>
        <w:rPr>
          <w:rFonts w:hint="eastAsia"/>
          <w:spacing w:val="-10"/>
          <w:sz w:val="24"/>
          <w:szCs w:val="24"/>
        </w:rPr>
        <w:t>承担</w:t>
      </w:r>
      <w:r>
        <w:rPr>
          <w:spacing w:val="-10"/>
          <w:sz w:val="24"/>
          <w:szCs w:val="24"/>
        </w:rPr>
        <w:t>对这方面有不明及误解的</w:t>
      </w:r>
      <w:r>
        <w:rPr>
          <w:rFonts w:hint="eastAsia"/>
          <w:spacing w:val="-10"/>
          <w:sz w:val="24"/>
          <w:szCs w:val="24"/>
        </w:rPr>
        <w:t>后果</w:t>
      </w:r>
      <w:r>
        <w:rPr>
          <w:spacing w:val="-10"/>
          <w:sz w:val="24"/>
          <w:szCs w:val="24"/>
        </w:rPr>
        <w:t>。</w:t>
      </w:r>
    </w:p>
    <w:p w14:paraId="227819B5">
      <w:pPr>
        <w:pStyle w:val="20"/>
        <w:spacing w:line="400" w:lineRule="exact"/>
        <w:ind w:firstLine="420"/>
        <w:rPr>
          <w:sz w:val="24"/>
          <w:szCs w:val="24"/>
        </w:rPr>
      </w:pPr>
      <w:r>
        <w:rPr>
          <w:rFonts w:hint="eastAsia"/>
          <w:sz w:val="24"/>
          <w:szCs w:val="24"/>
        </w:rPr>
        <w:t>3、在投标人须知规定的开标日期起遵循本投标文件，并在投标人须知第17.1条规定的投标文件有效期满之前均具有约束力。</w:t>
      </w:r>
    </w:p>
    <w:p w14:paraId="747EF078">
      <w:pPr>
        <w:pStyle w:val="20"/>
        <w:spacing w:line="400" w:lineRule="exact"/>
        <w:ind w:firstLine="420"/>
        <w:rPr>
          <w:sz w:val="24"/>
          <w:szCs w:val="24"/>
        </w:rPr>
      </w:pPr>
      <w:r>
        <w:rPr>
          <w:rFonts w:hint="eastAsia"/>
          <w:sz w:val="24"/>
          <w:szCs w:val="24"/>
        </w:rPr>
        <w:t>4、</w:t>
      </w:r>
      <w:r>
        <w:rPr>
          <w:sz w:val="24"/>
          <w:szCs w:val="24"/>
        </w:rPr>
        <w:t>同意</w:t>
      </w:r>
      <w:r>
        <w:rPr>
          <w:rFonts w:hint="eastAsia"/>
          <w:sz w:val="24"/>
          <w:szCs w:val="24"/>
        </w:rPr>
        <w:t>招标文件</w:t>
      </w:r>
      <w:r>
        <w:rPr>
          <w:sz w:val="24"/>
          <w:szCs w:val="24"/>
        </w:rPr>
        <w:t>中关于没收投标保证金的规定。</w:t>
      </w:r>
    </w:p>
    <w:p w14:paraId="44DC22E1">
      <w:pPr>
        <w:pStyle w:val="20"/>
        <w:spacing w:line="400" w:lineRule="exact"/>
        <w:ind w:firstLine="420"/>
        <w:rPr>
          <w:sz w:val="24"/>
          <w:szCs w:val="24"/>
        </w:rPr>
      </w:pPr>
      <w:r>
        <w:rPr>
          <w:rFonts w:hint="eastAsia"/>
          <w:sz w:val="24"/>
          <w:szCs w:val="24"/>
        </w:rPr>
        <w:t>5、同意应贵方要求提供与本投标有关的任何数据或资料</w:t>
      </w:r>
      <w:r>
        <w:rPr>
          <w:sz w:val="24"/>
          <w:szCs w:val="24"/>
        </w:rPr>
        <w:t>，并保证数据和资料的完整性和真实性。</w:t>
      </w:r>
    </w:p>
    <w:p w14:paraId="4C32F22C">
      <w:pPr>
        <w:pStyle w:val="20"/>
        <w:spacing w:line="400" w:lineRule="exact"/>
        <w:ind w:firstLine="420"/>
        <w:rPr>
          <w:sz w:val="24"/>
          <w:szCs w:val="24"/>
        </w:rPr>
      </w:pPr>
      <w:r>
        <w:rPr>
          <w:rFonts w:hint="eastAsia"/>
          <w:sz w:val="24"/>
          <w:szCs w:val="24"/>
        </w:rPr>
        <w:t>6、完全理解贵方不一定要接受投标报价最低的投标人为中标人的行为。</w:t>
      </w:r>
    </w:p>
    <w:p w14:paraId="5981530E">
      <w:pPr>
        <w:pStyle w:val="20"/>
        <w:spacing w:line="400" w:lineRule="exact"/>
        <w:ind w:firstLine="420"/>
        <w:rPr>
          <w:sz w:val="24"/>
          <w:szCs w:val="24"/>
        </w:rPr>
      </w:pPr>
      <w:r>
        <w:rPr>
          <w:rFonts w:hint="eastAsia"/>
          <w:sz w:val="24"/>
          <w:szCs w:val="24"/>
        </w:rPr>
        <w:t>7、</w:t>
      </w:r>
      <w:r>
        <w:rPr>
          <w:sz w:val="24"/>
          <w:szCs w:val="24"/>
        </w:rPr>
        <w:t>如我方中标：</w:t>
      </w:r>
    </w:p>
    <w:p w14:paraId="515C2E74">
      <w:pPr>
        <w:pStyle w:val="20"/>
        <w:spacing w:line="400" w:lineRule="exact"/>
        <w:ind w:firstLine="420"/>
        <w:rPr>
          <w:sz w:val="24"/>
          <w:szCs w:val="24"/>
        </w:rPr>
      </w:pPr>
      <w:r>
        <w:rPr>
          <w:sz w:val="24"/>
          <w:szCs w:val="24"/>
        </w:rPr>
        <w:t>（1）我方承诺在收到中标通知书后，在中标通知书规定的期限内与你方签订合同</w:t>
      </w:r>
      <w:r>
        <w:rPr>
          <w:rFonts w:hint="eastAsia"/>
          <w:sz w:val="24"/>
          <w:szCs w:val="24"/>
        </w:rPr>
        <w:t>，并</w:t>
      </w:r>
      <w:r>
        <w:rPr>
          <w:sz w:val="24"/>
          <w:szCs w:val="24"/>
        </w:rPr>
        <w:t>履行</w:t>
      </w:r>
      <w:r>
        <w:rPr>
          <w:rFonts w:hint="eastAsia"/>
          <w:sz w:val="24"/>
          <w:szCs w:val="24"/>
        </w:rPr>
        <w:t>相应的</w:t>
      </w:r>
      <w:r>
        <w:rPr>
          <w:sz w:val="24"/>
          <w:szCs w:val="24"/>
        </w:rPr>
        <w:t>合同责任和义务。</w:t>
      </w:r>
    </w:p>
    <w:p w14:paraId="586F0755">
      <w:pPr>
        <w:pStyle w:val="20"/>
        <w:spacing w:line="400" w:lineRule="exact"/>
        <w:ind w:firstLine="420"/>
        <w:rPr>
          <w:sz w:val="24"/>
          <w:szCs w:val="24"/>
        </w:rPr>
      </w:pPr>
      <w:r>
        <w:rPr>
          <w:sz w:val="24"/>
          <w:szCs w:val="24"/>
        </w:rPr>
        <w:t>（2）我方承诺按照招标文件规定向你方递交履约</w:t>
      </w:r>
      <w:r>
        <w:rPr>
          <w:rFonts w:hint="eastAsia"/>
          <w:sz w:val="24"/>
          <w:szCs w:val="24"/>
        </w:rPr>
        <w:t>保证金</w:t>
      </w:r>
      <w:r>
        <w:rPr>
          <w:sz w:val="24"/>
          <w:szCs w:val="24"/>
        </w:rPr>
        <w:t>。</w:t>
      </w:r>
    </w:p>
    <w:p w14:paraId="36793700">
      <w:pPr>
        <w:pStyle w:val="20"/>
        <w:spacing w:line="400" w:lineRule="exact"/>
        <w:ind w:firstLine="420"/>
        <w:rPr>
          <w:sz w:val="24"/>
          <w:szCs w:val="24"/>
        </w:rPr>
      </w:pPr>
      <w:r>
        <w:rPr>
          <w:rFonts w:hint="eastAsia"/>
          <w:sz w:val="24"/>
          <w:szCs w:val="24"/>
        </w:rPr>
        <w:t>（</w:t>
      </w:r>
      <w:r>
        <w:rPr>
          <w:sz w:val="24"/>
          <w:szCs w:val="24"/>
        </w:rPr>
        <w:t>3</w:t>
      </w:r>
      <w:r>
        <w:rPr>
          <w:rFonts w:hint="eastAsia"/>
          <w:sz w:val="24"/>
          <w:szCs w:val="24"/>
        </w:rPr>
        <w:t>）我方承诺将承担相关服务及质量责任。</w:t>
      </w:r>
    </w:p>
    <w:p w14:paraId="633FBCC9">
      <w:pPr>
        <w:pStyle w:val="20"/>
        <w:spacing w:line="400" w:lineRule="exact"/>
        <w:ind w:firstLine="420"/>
        <w:rPr>
          <w:sz w:val="24"/>
          <w:szCs w:val="24"/>
        </w:rPr>
      </w:pPr>
      <w:r>
        <w:rPr>
          <w:rFonts w:hint="eastAsia"/>
          <w:sz w:val="24"/>
          <w:szCs w:val="24"/>
        </w:rPr>
        <w:t>8、我方在此声明，所递交的投标文件及有关资料内容完整、真实和准确。</w:t>
      </w:r>
    </w:p>
    <w:p w14:paraId="1F3A574B">
      <w:pPr>
        <w:pStyle w:val="20"/>
        <w:spacing w:line="400" w:lineRule="exact"/>
        <w:ind w:firstLine="420"/>
        <w:rPr>
          <w:sz w:val="24"/>
          <w:szCs w:val="24"/>
        </w:rPr>
      </w:pPr>
      <w:r>
        <w:rPr>
          <w:rFonts w:hint="eastAsia"/>
          <w:sz w:val="24"/>
          <w:szCs w:val="24"/>
        </w:rPr>
        <w:t>9、</w:t>
      </w:r>
      <w:r>
        <w:rPr>
          <w:sz w:val="24"/>
          <w:szCs w:val="24"/>
          <w:u w:val="single"/>
        </w:rPr>
        <w:t xml:space="preserve">                                       </w:t>
      </w:r>
      <w:r>
        <w:rPr>
          <w:sz w:val="24"/>
          <w:szCs w:val="24"/>
        </w:rPr>
        <w:t>（</w:t>
      </w:r>
      <w:r>
        <w:rPr>
          <w:rFonts w:hint="eastAsia"/>
          <w:sz w:val="24"/>
          <w:szCs w:val="24"/>
        </w:rPr>
        <w:t>其他</w:t>
      </w:r>
      <w:r>
        <w:rPr>
          <w:sz w:val="24"/>
          <w:szCs w:val="24"/>
        </w:rPr>
        <w:t>补充说明）。</w:t>
      </w:r>
    </w:p>
    <w:p w14:paraId="1C339DC8">
      <w:pPr>
        <w:pStyle w:val="20"/>
        <w:spacing w:line="400" w:lineRule="exact"/>
        <w:ind w:firstLine="420"/>
        <w:rPr>
          <w:sz w:val="24"/>
          <w:szCs w:val="24"/>
        </w:rPr>
      </w:pPr>
      <w:r>
        <w:rPr>
          <w:rFonts w:hint="eastAsia"/>
          <w:sz w:val="24"/>
          <w:szCs w:val="24"/>
        </w:rPr>
        <w:t>与本投标有关的正式通讯地址为：</w:t>
      </w:r>
    </w:p>
    <w:p w14:paraId="0338CAB7">
      <w:pPr>
        <w:pStyle w:val="20"/>
        <w:spacing w:line="400" w:lineRule="exact"/>
        <w:ind w:firstLine="420"/>
        <w:rPr>
          <w:sz w:val="24"/>
          <w:szCs w:val="24"/>
          <w:u w:val="single"/>
        </w:rPr>
      </w:pPr>
      <w:r>
        <w:rPr>
          <w:rFonts w:hint="eastAsia"/>
          <w:sz w:val="24"/>
          <w:szCs w:val="24"/>
        </w:rPr>
        <w:t>投标人地址：                       邮政编码：</w:t>
      </w:r>
    </w:p>
    <w:p w14:paraId="34C585C7">
      <w:pPr>
        <w:pStyle w:val="20"/>
        <w:spacing w:line="400" w:lineRule="exact"/>
        <w:ind w:firstLine="420"/>
        <w:rPr>
          <w:sz w:val="24"/>
          <w:szCs w:val="24"/>
          <w:u w:val="single"/>
        </w:rPr>
      </w:pPr>
      <w:r>
        <w:rPr>
          <w:rFonts w:hint="eastAsia"/>
          <w:sz w:val="24"/>
          <w:szCs w:val="24"/>
        </w:rPr>
        <w:t>电话：                            传真：</w:t>
      </w:r>
    </w:p>
    <w:p w14:paraId="18A9FF16">
      <w:pPr>
        <w:pStyle w:val="20"/>
        <w:spacing w:line="400" w:lineRule="exact"/>
        <w:ind w:firstLine="420"/>
        <w:rPr>
          <w:sz w:val="24"/>
          <w:szCs w:val="24"/>
          <w:u w:val="single"/>
        </w:rPr>
      </w:pPr>
      <w:r>
        <w:rPr>
          <w:rFonts w:hint="eastAsia"/>
          <w:sz w:val="24"/>
          <w:szCs w:val="24"/>
        </w:rPr>
        <w:t>开户名称：</w:t>
      </w:r>
    </w:p>
    <w:p w14:paraId="4CABA6AA">
      <w:pPr>
        <w:pStyle w:val="20"/>
        <w:spacing w:line="400" w:lineRule="exact"/>
        <w:ind w:firstLine="420"/>
        <w:rPr>
          <w:sz w:val="24"/>
          <w:szCs w:val="24"/>
          <w:u w:val="single"/>
        </w:rPr>
      </w:pPr>
      <w:r>
        <w:rPr>
          <w:rFonts w:hint="eastAsia"/>
          <w:sz w:val="24"/>
          <w:szCs w:val="24"/>
        </w:rPr>
        <w:t>开户银行：</w:t>
      </w:r>
    </w:p>
    <w:p w14:paraId="7025A005">
      <w:pPr>
        <w:pStyle w:val="20"/>
        <w:spacing w:line="400" w:lineRule="exact"/>
        <w:ind w:firstLine="420"/>
        <w:rPr>
          <w:sz w:val="24"/>
          <w:szCs w:val="24"/>
        </w:rPr>
      </w:pPr>
      <w:r>
        <w:rPr>
          <w:rFonts w:hint="eastAsia"/>
          <w:sz w:val="24"/>
          <w:szCs w:val="24"/>
        </w:rPr>
        <w:t>账    号：</w:t>
      </w:r>
    </w:p>
    <w:p w14:paraId="6E78DEF8">
      <w:pPr>
        <w:pStyle w:val="20"/>
        <w:spacing w:line="400" w:lineRule="exact"/>
        <w:ind w:firstLine="420"/>
        <w:rPr>
          <w:sz w:val="24"/>
          <w:szCs w:val="24"/>
          <w:u w:val="single"/>
        </w:rPr>
      </w:pPr>
      <w:r>
        <w:rPr>
          <w:rFonts w:hint="eastAsia"/>
          <w:sz w:val="24"/>
          <w:szCs w:val="24"/>
        </w:rPr>
        <w:t>投标人（加盖公章）：</w:t>
      </w:r>
    </w:p>
    <w:p w14:paraId="2E0EB360">
      <w:pPr>
        <w:pStyle w:val="20"/>
        <w:spacing w:line="400" w:lineRule="exact"/>
        <w:ind w:firstLine="420"/>
        <w:rPr>
          <w:sz w:val="24"/>
          <w:szCs w:val="24"/>
        </w:rPr>
      </w:pPr>
      <w:r>
        <w:rPr>
          <w:rFonts w:hint="eastAsia"/>
          <w:sz w:val="24"/>
          <w:szCs w:val="24"/>
        </w:rPr>
        <w:t>法定代表人或委托代理人（签字或盖章）：</w:t>
      </w:r>
    </w:p>
    <w:p w14:paraId="05043748">
      <w:pPr>
        <w:pStyle w:val="20"/>
        <w:spacing w:line="400" w:lineRule="exact"/>
        <w:ind w:firstLine="420"/>
        <w:rPr>
          <w:sz w:val="24"/>
          <w:szCs w:val="24"/>
        </w:rPr>
      </w:pPr>
      <w:r>
        <w:rPr>
          <w:rFonts w:hAnsi="宋体"/>
          <w:sz w:val="24"/>
          <w:szCs w:val="24"/>
          <w:u w:val="single"/>
        </w:rPr>
        <w:t xml:space="preserve">            </w:t>
      </w:r>
      <w:r>
        <w:rPr>
          <w:rFonts w:hAnsi="宋体"/>
          <w:sz w:val="24"/>
          <w:szCs w:val="24"/>
        </w:rPr>
        <w:t>年</w:t>
      </w:r>
      <w:r>
        <w:rPr>
          <w:rFonts w:hAnsi="宋体"/>
          <w:sz w:val="24"/>
          <w:szCs w:val="24"/>
          <w:u w:val="single"/>
        </w:rPr>
        <w:t xml:space="preserve">       </w:t>
      </w:r>
      <w:r>
        <w:rPr>
          <w:rFonts w:hAnsi="宋体"/>
          <w:sz w:val="24"/>
          <w:szCs w:val="24"/>
        </w:rPr>
        <w:t>月</w:t>
      </w:r>
      <w:r>
        <w:rPr>
          <w:rFonts w:hAnsi="宋体"/>
          <w:sz w:val="24"/>
          <w:szCs w:val="24"/>
          <w:u w:val="single"/>
        </w:rPr>
        <w:t xml:space="preserve">       </w:t>
      </w:r>
      <w:r>
        <w:rPr>
          <w:rFonts w:hAnsi="宋体"/>
          <w:sz w:val="24"/>
          <w:szCs w:val="24"/>
        </w:rPr>
        <w:t>日</w:t>
      </w:r>
    </w:p>
    <w:p w14:paraId="0DC96AA0">
      <w:pPr>
        <w:widowControl/>
        <w:jc w:val="left"/>
        <w:rPr>
          <w:rFonts w:hint="eastAsia" w:ascii="宋体" w:hAnsi="宋体" w:cs="宋体"/>
          <w:b/>
          <w:bCs/>
          <w:sz w:val="32"/>
          <w:szCs w:val="32"/>
        </w:rPr>
      </w:pPr>
      <w:r>
        <w:rPr>
          <w:rFonts w:hAnsi="宋体"/>
          <w:b/>
          <w:sz w:val="28"/>
          <w:szCs w:val="28"/>
        </w:rPr>
        <w:br w:type="page"/>
      </w:r>
    </w:p>
    <w:p w14:paraId="030C28B6">
      <w:pPr>
        <w:widowControl/>
        <w:jc w:val="left"/>
        <w:rPr>
          <w:rFonts w:hint="eastAsia" w:hAnsi="宋体"/>
          <w:b/>
          <w:sz w:val="28"/>
          <w:szCs w:val="28"/>
        </w:rPr>
      </w:pPr>
      <w:r>
        <w:rPr>
          <w:rFonts w:hint="eastAsia" w:hAnsi="宋体"/>
          <w:b/>
          <w:sz w:val="28"/>
          <w:szCs w:val="28"/>
        </w:rPr>
        <w:t>格式4</w:t>
      </w:r>
    </w:p>
    <w:p w14:paraId="295F2F49">
      <w:pPr>
        <w:pStyle w:val="8"/>
        <w:jc w:val="center"/>
        <w:rPr>
          <w:rFonts w:hint="eastAsia" w:ascii="宋体" w:hAnsi="宋体"/>
          <w:color w:val="auto"/>
        </w:rPr>
      </w:pPr>
      <w:bookmarkStart w:id="619" w:name="_Toc26170527"/>
      <w:bookmarkStart w:id="620" w:name="_Toc489197868"/>
      <w:bookmarkStart w:id="621" w:name="_Toc26170607"/>
      <w:bookmarkStart w:id="622" w:name="_Toc5110665"/>
      <w:bookmarkStart w:id="623" w:name="_Toc489145764"/>
      <w:bookmarkStart w:id="624" w:name="_Toc103934318"/>
      <w:bookmarkStart w:id="625" w:name="_Toc119918190"/>
      <w:bookmarkStart w:id="626" w:name="_Toc488633629"/>
      <w:bookmarkStart w:id="627" w:name="_Toc1971"/>
      <w:bookmarkStart w:id="628" w:name="_Toc481694857"/>
      <w:r>
        <w:rPr>
          <w:rFonts w:hint="eastAsia" w:ascii="宋体" w:hAnsi="宋体"/>
          <w:color w:val="auto"/>
        </w:rPr>
        <w:t>法定代表人身份证明书</w:t>
      </w:r>
      <w:bookmarkEnd w:id="619"/>
      <w:bookmarkEnd w:id="620"/>
      <w:bookmarkEnd w:id="621"/>
      <w:bookmarkEnd w:id="622"/>
      <w:bookmarkEnd w:id="623"/>
      <w:bookmarkEnd w:id="624"/>
      <w:bookmarkEnd w:id="625"/>
      <w:bookmarkEnd w:id="626"/>
      <w:bookmarkEnd w:id="627"/>
      <w:bookmarkEnd w:id="628"/>
    </w:p>
    <w:p w14:paraId="43A5D903">
      <w:pPr>
        <w:spacing w:line="440" w:lineRule="exact"/>
        <w:jc w:val="center"/>
        <w:rPr>
          <w:rFonts w:ascii="宋体"/>
          <w:b/>
          <w:sz w:val="30"/>
          <w:szCs w:val="30"/>
        </w:rPr>
      </w:pPr>
    </w:p>
    <w:p w14:paraId="4C832B98">
      <w:pPr>
        <w:spacing w:line="360" w:lineRule="auto"/>
        <w:rPr>
          <w:rFonts w:ascii="宋体"/>
          <w:sz w:val="24"/>
          <w:szCs w:val="24"/>
        </w:rPr>
      </w:pPr>
      <w:r>
        <w:rPr>
          <w:rFonts w:hint="eastAsia" w:ascii="宋体" w:hAnsi="宋体"/>
          <w:sz w:val="24"/>
          <w:szCs w:val="24"/>
        </w:rPr>
        <w:t>投标人名称：</w:t>
      </w:r>
      <w:r>
        <w:rPr>
          <w:rFonts w:ascii="宋体" w:hAnsi="宋体"/>
          <w:sz w:val="24"/>
          <w:szCs w:val="24"/>
          <w:u w:val="single"/>
        </w:rPr>
        <w:t xml:space="preserve">                       </w:t>
      </w:r>
    </w:p>
    <w:p w14:paraId="5F2C4873">
      <w:pPr>
        <w:spacing w:line="360" w:lineRule="auto"/>
        <w:rPr>
          <w:rFonts w:ascii="宋体"/>
          <w:sz w:val="24"/>
          <w:szCs w:val="24"/>
        </w:rPr>
      </w:pPr>
      <w:r>
        <w:rPr>
          <w:rFonts w:hint="eastAsia" w:ascii="宋体" w:hAnsi="宋体"/>
          <w:sz w:val="24"/>
          <w:szCs w:val="24"/>
        </w:rPr>
        <w:t>单位性质：</w:t>
      </w:r>
      <w:r>
        <w:rPr>
          <w:rFonts w:ascii="宋体" w:hAnsi="宋体"/>
          <w:sz w:val="24"/>
          <w:szCs w:val="24"/>
          <w:u w:val="single"/>
        </w:rPr>
        <w:t xml:space="preserve">                          </w:t>
      </w:r>
    </w:p>
    <w:p w14:paraId="40E442A3">
      <w:pPr>
        <w:spacing w:line="360" w:lineRule="auto"/>
        <w:rPr>
          <w:rFonts w:ascii="宋体"/>
          <w:sz w:val="24"/>
          <w:szCs w:val="24"/>
        </w:rPr>
      </w:pPr>
      <w:r>
        <w:rPr>
          <w:rFonts w:hint="eastAsia" w:ascii="宋体" w:hAnsi="宋体"/>
          <w:sz w:val="24"/>
          <w:szCs w:val="24"/>
        </w:rPr>
        <w:t>成立时间：</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0FDD3F69">
      <w:pPr>
        <w:spacing w:line="360" w:lineRule="auto"/>
        <w:rPr>
          <w:rFonts w:ascii="宋体"/>
          <w:sz w:val="24"/>
          <w:szCs w:val="24"/>
        </w:rPr>
      </w:pPr>
      <w:r>
        <w:rPr>
          <w:rFonts w:hint="eastAsia" w:ascii="宋体" w:hAnsi="宋体"/>
          <w:sz w:val="24"/>
          <w:szCs w:val="24"/>
        </w:rPr>
        <w:t>经营期限：</w:t>
      </w:r>
      <w:r>
        <w:rPr>
          <w:rFonts w:ascii="宋体" w:hAnsi="宋体"/>
          <w:sz w:val="24"/>
          <w:szCs w:val="24"/>
          <w:u w:val="single"/>
        </w:rPr>
        <w:t xml:space="preserve">                          </w:t>
      </w:r>
    </w:p>
    <w:p w14:paraId="35D64A9B">
      <w:pPr>
        <w:spacing w:line="360" w:lineRule="auto"/>
        <w:rPr>
          <w:rFonts w:ascii="宋体"/>
          <w:sz w:val="24"/>
          <w:szCs w:val="24"/>
        </w:rPr>
      </w:pPr>
      <w:r>
        <w:rPr>
          <w:rFonts w:hint="eastAsia" w:ascii="宋体" w:hAnsi="宋体"/>
          <w:sz w:val="24"/>
          <w:szCs w:val="24"/>
        </w:rPr>
        <w:t>姓名：</w:t>
      </w:r>
      <w:r>
        <w:rPr>
          <w:rFonts w:ascii="宋体" w:hAnsi="宋体"/>
          <w:sz w:val="24"/>
          <w:szCs w:val="24"/>
          <w:u w:val="single"/>
        </w:rPr>
        <w:t xml:space="preserve">            </w:t>
      </w:r>
      <w:r>
        <w:rPr>
          <w:rFonts w:hint="eastAsia" w:ascii="宋体" w:hAnsi="宋体"/>
          <w:sz w:val="24"/>
          <w:szCs w:val="24"/>
        </w:rPr>
        <w:t>性别：</w:t>
      </w:r>
      <w:r>
        <w:rPr>
          <w:rFonts w:ascii="宋体" w:hAnsi="宋体"/>
          <w:sz w:val="24"/>
          <w:szCs w:val="24"/>
          <w:u w:val="single"/>
        </w:rPr>
        <w:t xml:space="preserve">            </w:t>
      </w:r>
      <w:r>
        <w:rPr>
          <w:rFonts w:hint="eastAsia" w:ascii="宋体" w:hAnsi="宋体"/>
          <w:sz w:val="24"/>
          <w:szCs w:val="24"/>
        </w:rPr>
        <w:t>年龄：</w:t>
      </w:r>
      <w:r>
        <w:rPr>
          <w:rFonts w:ascii="宋体" w:hAnsi="宋体"/>
          <w:sz w:val="24"/>
          <w:szCs w:val="24"/>
          <w:u w:val="single"/>
        </w:rPr>
        <w:t xml:space="preserve">            </w:t>
      </w:r>
      <w:r>
        <w:rPr>
          <w:rFonts w:hint="eastAsia" w:ascii="宋体" w:hAnsi="宋体"/>
          <w:sz w:val="24"/>
          <w:szCs w:val="24"/>
        </w:rPr>
        <w:t>职务：</w:t>
      </w:r>
      <w:r>
        <w:rPr>
          <w:rFonts w:ascii="宋体" w:hAnsi="宋体"/>
          <w:sz w:val="24"/>
          <w:szCs w:val="24"/>
          <w:u w:val="single"/>
        </w:rPr>
        <w:t xml:space="preserve">            </w:t>
      </w:r>
    </w:p>
    <w:p w14:paraId="78F8DD45">
      <w:pPr>
        <w:spacing w:line="360" w:lineRule="auto"/>
        <w:rPr>
          <w:rFonts w:ascii="宋体"/>
          <w:sz w:val="24"/>
          <w:szCs w:val="24"/>
        </w:rPr>
      </w:pPr>
      <w:r>
        <w:rPr>
          <w:rFonts w:hint="eastAsia" w:ascii="宋体" w:hAnsi="宋体"/>
          <w:sz w:val="24"/>
          <w:szCs w:val="24"/>
        </w:rPr>
        <w:t>系</w:t>
      </w:r>
      <w:r>
        <w:rPr>
          <w:rFonts w:ascii="宋体" w:hAnsi="宋体"/>
          <w:sz w:val="24"/>
          <w:szCs w:val="24"/>
          <w:u w:val="single"/>
        </w:rPr>
        <w:t xml:space="preserve">                        </w:t>
      </w:r>
      <w:r>
        <w:rPr>
          <w:rFonts w:hint="eastAsia" w:ascii="宋体" w:hAnsi="宋体"/>
          <w:sz w:val="24"/>
          <w:szCs w:val="24"/>
        </w:rPr>
        <w:t>（投标人名称）的法定代表人。</w:t>
      </w:r>
    </w:p>
    <w:p w14:paraId="7E4D8C69">
      <w:pPr>
        <w:spacing w:line="360" w:lineRule="auto"/>
        <w:rPr>
          <w:rFonts w:ascii="宋体"/>
          <w:sz w:val="24"/>
          <w:szCs w:val="24"/>
        </w:rPr>
      </w:pPr>
    </w:p>
    <w:p w14:paraId="00108B2A">
      <w:pPr>
        <w:spacing w:line="360" w:lineRule="auto"/>
        <w:ind w:firstLine="480" w:firstLineChars="200"/>
        <w:rPr>
          <w:rFonts w:ascii="宋体"/>
          <w:sz w:val="24"/>
          <w:szCs w:val="24"/>
        </w:rPr>
      </w:pPr>
    </w:p>
    <w:p w14:paraId="15B776D8">
      <w:pPr>
        <w:spacing w:line="360" w:lineRule="auto"/>
        <w:ind w:firstLine="480" w:firstLineChars="200"/>
        <w:rPr>
          <w:rFonts w:hint="eastAsia" w:ascii="宋体" w:hAnsi="宋体"/>
          <w:sz w:val="24"/>
          <w:szCs w:val="24"/>
        </w:rPr>
      </w:pPr>
      <w:r>
        <w:rPr>
          <w:rFonts w:hint="eastAsia" w:ascii="宋体" w:hAnsi="宋体"/>
          <w:sz w:val="24"/>
          <w:szCs w:val="24"/>
        </w:rPr>
        <w:t>特此证明。</w:t>
      </w:r>
    </w:p>
    <w:p w14:paraId="3A56F2DE">
      <w:pPr>
        <w:pStyle w:val="5"/>
        <w:spacing w:before="120"/>
        <w:ind w:firstLine="420"/>
      </w:pPr>
    </w:p>
    <w:p w14:paraId="34B01133">
      <w:pPr>
        <w:spacing w:line="360" w:lineRule="auto"/>
        <w:rPr>
          <w:rFonts w:hint="eastAsia" w:ascii="宋体" w:hAnsi="宋体"/>
          <w:sz w:val="24"/>
          <w:szCs w:val="24"/>
        </w:rPr>
      </w:pPr>
      <w:r>
        <w:rPr>
          <w:rFonts w:hint="eastAsia" w:ascii="宋体" w:hAnsi="宋体"/>
          <w:sz w:val="24"/>
          <w:szCs w:val="24"/>
        </w:rPr>
        <w:t>附：法定代表人居民身份证（如非中国国籍应提供护照）复印件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14:paraId="431B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14:paraId="61909E07">
            <w:pPr>
              <w:spacing w:line="360" w:lineRule="auto"/>
              <w:jc w:val="center"/>
              <w:rPr>
                <w:rFonts w:hint="eastAsia" w:asciiTheme="minorEastAsia" w:hAnsiTheme="minorEastAsia" w:eastAsiaTheme="minorEastAsia" w:cstheme="minorEastAsia"/>
                <w:szCs w:val="21"/>
              </w:rPr>
            </w:pPr>
          </w:p>
        </w:tc>
        <w:tc>
          <w:tcPr>
            <w:tcW w:w="4449" w:type="dxa"/>
            <w:vAlign w:val="center"/>
          </w:tcPr>
          <w:p w14:paraId="040B5DD8">
            <w:pPr>
              <w:spacing w:line="360" w:lineRule="auto"/>
              <w:jc w:val="center"/>
              <w:rPr>
                <w:rFonts w:hint="eastAsia" w:asciiTheme="minorEastAsia" w:hAnsiTheme="minorEastAsia" w:eastAsiaTheme="minorEastAsia" w:cstheme="minorEastAsia"/>
                <w:szCs w:val="21"/>
              </w:rPr>
            </w:pPr>
          </w:p>
        </w:tc>
      </w:tr>
    </w:tbl>
    <w:p w14:paraId="1F4C4059">
      <w:pPr>
        <w:spacing w:line="360" w:lineRule="auto"/>
        <w:rPr>
          <w:rFonts w:hint="eastAsia" w:ascii="宋体" w:hAnsi="宋体"/>
          <w:sz w:val="24"/>
          <w:szCs w:val="24"/>
        </w:rPr>
      </w:pPr>
    </w:p>
    <w:p w14:paraId="4B4D48C2">
      <w:pPr>
        <w:spacing w:line="360" w:lineRule="auto"/>
        <w:ind w:left="5397" w:leftChars="2570"/>
        <w:rPr>
          <w:rFonts w:hint="eastAsia" w:ascii="宋体" w:hAnsi="宋体"/>
          <w:sz w:val="24"/>
          <w:szCs w:val="24"/>
        </w:rPr>
      </w:pPr>
      <w:r>
        <w:rPr>
          <w:rFonts w:hint="eastAsia" w:ascii="宋体" w:hAnsi="宋体"/>
          <w:sz w:val="24"/>
          <w:szCs w:val="24"/>
        </w:rPr>
        <w:t>投标人（加盖公章）：</w:t>
      </w:r>
    </w:p>
    <w:p w14:paraId="6EED1DAE">
      <w:pPr>
        <w:spacing w:line="360" w:lineRule="auto"/>
        <w:ind w:left="5397" w:leftChars="2570"/>
        <w:rPr>
          <w:rFonts w:hint="eastAsia" w:ascii="宋体" w:hAnsi="宋体"/>
          <w:sz w:val="24"/>
          <w:szCs w:val="24"/>
        </w:rPr>
      </w:pPr>
    </w:p>
    <w:p w14:paraId="199888EF">
      <w:pPr>
        <w:spacing w:line="360" w:lineRule="auto"/>
        <w:ind w:left="5397" w:leftChars="2570"/>
        <w:rPr>
          <w:rFonts w:hint="eastAsia" w:ascii="宋体" w:hAnsi="宋体"/>
          <w:sz w:val="24"/>
          <w:szCs w:val="24"/>
          <w:u w:val="single"/>
        </w:rPr>
      </w:pPr>
      <w:r>
        <w:rPr>
          <w:rFonts w:hint="eastAsia" w:ascii="宋体" w:hAnsi="宋体"/>
          <w:sz w:val="24"/>
          <w:szCs w:val="24"/>
        </w:rPr>
        <w:t>日期：</w:t>
      </w:r>
      <w:r>
        <w:rPr>
          <w:rFonts w:hint="eastAsia" w:ascii="宋体" w:hAnsi="宋体"/>
          <w:sz w:val="24"/>
          <w:szCs w:val="24"/>
          <w:u w:val="single"/>
        </w:rPr>
        <w:t xml:space="preserve">                </w:t>
      </w:r>
    </w:p>
    <w:p w14:paraId="0BCA01E2">
      <w:pPr>
        <w:spacing w:line="500" w:lineRule="exact"/>
        <w:ind w:firstLine="420"/>
        <w:rPr>
          <w:rFonts w:hint="eastAsia" w:ascii="宋体" w:hAnsi="宋体"/>
          <w:b/>
          <w:bCs/>
          <w:szCs w:val="21"/>
        </w:rPr>
      </w:pPr>
    </w:p>
    <w:p w14:paraId="5FB6F266">
      <w:pPr>
        <w:spacing w:line="360" w:lineRule="auto"/>
        <w:rPr>
          <w:rFonts w:hint="eastAsia" w:ascii="宋体" w:hAnsi="宋体"/>
          <w:szCs w:val="21"/>
        </w:rPr>
      </w:pPr>
    </w:p>
    <w:p w14:paraId="087E0ED8">
      <w:pPr>
        <w:widowControl/>
        <w:jc w:val="left"/>
        <w:rPr>
          <w:rFonts w:hint="eastAsia" w:hAnsi="宋体"/>
          <w:b/>
          <w:sz w:val="28"/>
          <w:szCs w:val="28"/>
        </w:rPr>
      </w:pPr>
      <w:r>
        <w:rPr>
          <w:rFonts w:hAnsi="宋体"/>
          <w:b/>
          <w:sz w:val="28"/>
          <w:szCs w:val="28"/>
        </w:rPr>
        <w:br w:type="page"/>
      </w:r>
    </w:p>
    <w:p w14:paraId="670C3B80">
      <w:pPr>
        <w:widowControl/>
        <w:jc w:val="left"/>
        <w:rPr>
          <w:rFonts w:hint="eastAsia" w:ascii="宋体" w:hAnsi="宋体"/>
          <w:b/>
          <w:sz w:val="28"/>
          <w:szCs w:val="28"/>
        </w:rPr>
      </w:pPr>
      <w:r>
        <w:rPr>
          <w:rFonts w:hint="eastAsia" w:hAnsi="宋体"/>
          <w:b/>
          <w:sz w:val="28"/>
          <w:szCs w:val="28"/>
        </w:rPr>
        <w:t>格式</w:t>
      </w:r>
      <w:r>
        <w:rPr>
          <w:rFonts w:hAnsi="宋体"/>
          <w:b/>
          <w:sz w:val="28"/>
          <w:szCs w:val="28"/>
        </w:rPr>
        <w:t>5</w:t>
      </w:r>
    </w:p>
    <w:p w14:paraId="5B537ED5">
      <w:pPr>
        <w:pStyle w:val="8"/>
        <w:jc w:val="center"/>
        <w:rPr>
          <w:rFonts w:hint="eastAsia" w:ascii="宋体" w:hAnsi="宋体"/>
          <w:color w:val="auto"/>
        </w:rPr>
      </w:pPr>
      <w:bookmarkStart w:id="629" w:name="_Toc19140"/>
      <w:bookmarkStart w:id="630" w:name="_Toc481694858"/>
      <w:bookmarkStart w:id="631" w:name="_Toc103934319"/>
      <w:bookmarkStart w:id="632" w:name="_Toc489197869"/>
      <w:bookmarkStart w:id="633" w:name="_Toc4403293"/>
      <w:bookmarkStart w:id="634" w:name="_Toc213141107"/>
      <w:bookmarkStart w:id="635" w:name="_Toc119918191"/>
      <w:bookmarkStart w:id="636" w:name="_Toc488633630"/>
      <w:bookmarkStart w:id="637" w:name="_Toc489145765"/>
      <w:r>
        <w:rPr>
          <w:rFonts w:hint="eastAsia" w:ascii="宋体" w:hAnsi="宋体"/>
          <w:color w:val="auto"/>
        </w:rPr>
        <w:t>法定代表人授权委托书</w:t>
      </w:r>
      <w:bookmarkEnd w:id="629"/>
      <w:bookmarkEnd w:id="630"/>
      <w:bookmarkEnd w:id="631"/>
      <w:bookmarkEnd w:id="632"/>
      <w:bookmarkEnd w:id="633"/>
      <w:bookmarkEnd w:id="634"/>
      <w:bookmarkEnd w:id="635"/>
      <w:bookmarkEnd w:id="636"/>
      <w:bookmarkEnd w:id="637"/>
    </w:p>
    <w:p w14:paraId="2D358959">
      <w:pPr>
        <w:spacing w:line="500" w:lineRule="exact"/>
        <w:ind w:firstLine="480" w:firstLineChars="200"/>
        <w:rPr>
          <w:rFonts w:hint="eastAsia" w:ascii="宋体" w:hAnsi="宋体"/>
          <w:sz w:val="24"/>
          <w:szCs w:val="24"/>
        </w:rPr>
      </w:pPr>
    </w:p>
    <w:p w14:paraId="79E2D83F">
      <w:pPr>
        <w:spacing w:line="360" w:lineRule="auto"/>
        <w:ind w:firstLine="480" w:firstLineChars="200"/>
        <w:rPr>
          <w:rFonts w:hint="eastAsia" w:ascii="宋体" w:hAnsi="宋体"/>
          <w:sz w:val="24"/>
          <w:szCs w:val="24"/>
        </w:rPr>
      </w:pPr>
      <w:r>
        <w:rPr>
          <w:rFonts w:hint="eastAsia" w:ascii="宋体" w:hAnsi="宋体"/>
          <w:sz w:val="24"/>
          <w:szCs w:val="24"/>
        </w:rPr>
        <w:t>本授权书声明：</w:t>
      </w:r>
      <w:r>
        <w:rPr>
          <w:rFonts w:hint="eastAsia" w:ascii="宋体" w:hAnsi="宋体"/>
          <w:sz w:val="24"/>
          <w:szCs w:val="24"/>
          <w:u w:val="single"/>
        </w:rPr>
        <w:t xml:space="preserve">（投标人全称） </w:t>
      </w:r>
      <w:r>
        <w:rPr>
          <w:rFonts w:hint="eastAsia" w:ascii="宋体" w:hAnsi="宋体"/>
          <w:sz w:val="24"/>
          <w:szCs w:val="24"/>
        </w:rPr>
        <w:t>的法定代表人代表本公司授权</w:t>
      </w:r>
      <w:r>
        <w:rPr>
          <w:rFonts w:hint="eastAsia" w:ascii="宋体" w:hAnsi="宋体"/>
          <w:sz w:val="24"/>
          <w:szCs w:val="24"/>
          <w:u w:val="single"/>
        </w:rPr>
        <w:t>（委托代理人姓名）</w:t>
      </w:r>
      <w:r>
        <w:rPr>
          <w:rFonts w:hint="eastAsia" w:ascii="宋体" w:hAnsi="宋体"/>
          <w:sz w:val="24"/>
          <w:szCs w:val="24"/>
        </w:rPr>
        <w:t>为本公司合法代理人，就贵方组织的有关</w:t>
      </w:r>
      <w:r>
        <w:rPr>
          <w:rFonts w:hint="eastAsia" w:ascii="宋体" w:hAnsi="宋体"/>
          <w:sz w:val="24"/>
          <w:szCs w:val="24"/>
          <w:u w:val="single"/>
        </w:rPr>
        <w:t>（项目名称）</w:t>
      </w:r>
      <w:r>
        <w:rPr>
          <w:rFonts w:hint="eastAsia" w:ascii="宋体" w:hAnsi="宋体"/>
          <w:sz w:val="24"/>
          <w:szCs w:val="24"/>
        </w:rPr>
        <w:t>项目（招标编号：</w:t>
      </w:r>
      <w:r>
        <w:rPr>
          <w:rFonts w:hint="eastAsia" w:ascii="宋体" w:hAnsi="宋体"/>
          <w:sz w:val="24"/>
          <w:szCs w:val="24"/>
          <w:u w:val="single"/>
        </w:rPr>
        <w:t xml:space="preserve">            </w:t>
      </w:r>
      <w:r>
        <w:rPr>
          <w:rFonts w:hint="eastAsia" w:ascii="宋体" w:hAnsi="宋体"/>
          <w:sz w:val="24"/>
          <w:szCs w:val="24"/>
        </w:rPr>
        <w:t>）的</w:t>
      </w:r>
      <w:r>
        <w:rPr>
          <w:rFonts w:ascii="宋体" w:hAnsi="宋体"/>
          <w:sz w:val="24"/>
          <w:szCs w:val="24"/>
        </w:rPr>
        <w:t>招标</w:t>
      </w:r>
      <w:r>
        <w:rPr>
          <w:rFonts w:hint="eastAsia" w:ascii="宋体" w:hAnsi="宋体"/>
          <w:sz w:val="24"/>
          <w:szCs w:val="24"/>
        </w:rPr>
        <w:t>，以本单位名义</w:t>
      </w:r>
      <w:r>
        <w:rPr>
          <w:rFonts w:ascii="宋体" w:hAnsi="宋体"/>
          <w:sz w:val="24"/>
          <w:szCs w:val="24"/>
        </w:rPr>
        <w:t>投标</w:t>
      </w:r>
      <w:r>
        <w:rPr>
          <w:rFonts w:hint="eastAsia" w:ascii="宋体" w:hAnsi="宋体"/>
          <w:sz w:val="24"/>
          <w:szCs w:val="24"/>
        </w:rPr>
        <w:t>。</w:t>
      </w:r>
      <w:r>
        <w:rPr>
          <w:rFonts w:ascii="宋体" w:hAnsi="宋体"/>
          <w:sz w:val="24"/>
          <w:szCs w:val="24"/>
        </w:rPr>
        <w:t>代理人在本项目投标过程中所签署的一切文件和处理与之有关的一切事务，我方均予承认。</w:t>
      </w:r>
    </w:p>
    <w:p w14:paraId="0E8EDC94">
      <w:pPr>
        <w:spacing w:line="500" w:lineRule="exact"/>
        <w:ind w:firstLine="420"/>
        <w:rPr>
          <w:rFonts w:hint="eastAsia" w:ascii="宋体" w:hAnsi="宋体"/>
          <w:sz w:val="24"/>
          <w:szCs w:val="24"/>
        </w:rPr>
      </w:pPr>
      <w:r>
        <w:rPr>
          <w:rFonts w:ascii="宋体" w:hAnsi="宋体"/>
          <w:sz w:val="24"/>
          <w:szCs w:val="24"/>
        </w:rPr>
        <w:t>代理人无转委托权。</w:t>
      </w:r>
    </w:p>
    <w:p w14:paraId="19B0DEA1">
      <w:pPr>
        <w:spacing w:line="500" w:lineRule="exact"/>
        <w:ind w:firstLine="420"/>
        <w:rPr>
          <w:rFonts w:hint="eastAsia" w:ascii="宋体" w:hAnsi="宋体"/>
          <w:sz w:val="24"/>
          <w:szCs w:val="24"/>
        </w:rPr>
      </w:pPr>
    </w:p>
    <w:p w14:paraId="31597731">
      <w:pPr>
        <w:spacing w:line="500" w:lineRule="exact"/>
        <w:rPr>
          <w:rFonts w:hint="eastAsia" w:ascii="宋体" w:hAnsi="宋体"/>
          <w:sz w:val="24"/>
          <w:szCs w:val="24"/>
        </w:rPr>
      </w:pPr>
      <w:r>
        <w:rPr>
          <w:rFonts w:hint="eastAsia" w:ascii="宋体" w:hAnsi="宋体"/>
          <w:sz w:val="24"/>
          <w:szCs w:val="24"/>
        </w:rPr>
        <w:t>附：委托代理人居民身份证（如非中国国籍应提供护照）复印件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9"/>
        <w:gridCol w:w="4339"/>
      </w:tblGrid>
      <w:tr w14:paraId="54C2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2" w:hRule="atLeast"/>
          <w:jc w:val="center"/>
        </w:trPr>
        <w:tc>
          <w:tcPr>
            <w:tcW w:w="4339" w:type="dxa"/>
            <w:vAlign w:val="center"/>
          </w:tcPr>
          <w:p w14:paraId="503E6F30">
            <w:pPr>
              <w:spacing w:line="360" w:lineRule="auto"/>
              <w:jc w:val="center"/>
              <w:rPr>
                <w:rFonts w:hint="eastAsia" w:asciiTheme="minorEastAsia" w:hAnsiTheme="minorEastAsia" w:eastAsiaTheme="minorEastAsia" w:cstheme="minorEastAsia"/>
                <w:szCs w:val="21"/>
              </w:rPr>
            </w:pPr>
          </w:p>
        </w:tc>
        <w:tc>
          <w:tcPr>
            <w:tcW w:w="4339" w:type="dxa"/>
            <w:vAlign w:val="center"/>
          </w:tcPr>
          <w:p w14:paraId="063C5CDB">
            <w:pPr>
              <w:spacing w:line="360" w:lineRule="auto"/>
              <w:jc w:val="center"/>
              <w:rPr>
                <w:rFonts w:hint="eastAsia" w:asciiTheme="minorEastAsia" w:hAnsiTheme="minorEastAsia" w:eastAsiaTheme="minorEastAsia" w:cstheme="minorEastAsia"/>
                <w:szCs w:val="21"/>
              </w:rPr>
            </w:pPr>
          </w:p>
        </w:tc>
      </w:tr>
    </w:tbl>
    <w:p w14:paraId="579421B2"/>
    <w:p w14:paraId="68DD9722">
      <w:pPr>
        <w:spacing w:line="500" w:lineRule="exact"/>
        <w:jc w:val="left"/>
        <w:rPr>
          <w:rFonts w:hint="eastAsia" w:ascii="宋体" w:hAnsi="宋体"/>
          <w:sz w:val="24"/>
          <w:szCs w:val="24"/>
          <w:u w:val="single"/>
        </w:rPr>
      </w:pPr>
      <w:r>
        <w:rPr>
          <w:rFonts w:hint="eastAsia" w:ascii="宋体" w:hAnsi="宋体"/>
          <w:sz w:val="24"/>
          <w:szCs w:val="24"/>
        </w:rPr>
        <w:t>投标人（加盖公章）：</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14:paraId="17FBDBA8">
      <w:pPr>
        <w:spacing w:line="500" w:lineRule="exact"/>
        <w:jc w:val="left"/>
        <w:rPr>
          <w:rFonts w:hint="eastAsia" w:ascii="宋体" w:hAnsi="宋体"/>
          <w:sz w:val="24"/>
          <w:szCs w:val="24"/>
          <w:u w:val="single"/>
        </w:rPr>
      </w:pPr>
      <w:r>
        <w:rPr>
          <w:rFonts w:hint="eastAsia" w:ascii="宋体" w:hAnsi="宋体"/>
          <w:sz w:val="24"/>
          <w:szCs w:val="24"/>
        </w:rPr>
        <w:t>法定代表人（签字或盖章）：</w:t>
      </w:r>
      <w:r>
        <w:rPr>
          <w:rFonts w:hint="eastAsia" w:ascii="宋体" w:hAnsi="宋体"/>
          <w:sz w:val="24"/>
          <w:szCs w:val="24"/>
          <w:u w:val="single"/>
        </w:rPr>
        <w:t xml:space="preserve"> </w:t>
      </w:r>
      <w:r>
        <w:rPr>
          <w:rFonts w:ascii="宋体" w:hAnsi="宋体"/>
          <w:sz w:val="24"/>
          <w:szCs w:val="24"/>
          <w:u w:val="single"/>
        </w:rPr>
        <w:t xml:space="preserve">                 </w:t>
      </w:r>
    </w:p>
    <w:p w14:paraId="34266984">
      <w:pPr>
        <w:spacing w:line="500" w:lineRule="exact"/>
        <w:jc w:val="left"/>
        <w:rPr>
          <w:rFonts w:hint="eastAsia" w:ascii="宋体" w:hAnsi="宋体"/>
          <w:sz w:val="24"/>
          <w:szCs w:val="24"/>
          <w:u w:val="single"/>
        </w:rPr>
      </w:pPr>
      <w:r>
        <w:rPr>
          <w:rFonts w:hint="eastAsia" w:ascii="宋体" w:hAnsi="宋体"/>
          <w:sz w:val="24"/>
          <w:szCs w:val="24"/>
        </w:rPr>
        <w:t>委托代理人（签字或盖章）：</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14:paraId="40AAAA3F">
      <w:pPr>
        <w:spacing w:line="500" w:lineRule="exact"/>
        <w:rPr>
          <w:rFonts w:hint="eastAsia" w:ascii="宋体" w:hAnsi="宋体"/>
          <w:sz w:val="24"/>
          <w:szCs w:val="24"/>
        </w:rPr>
      </w:pPr>
      <w:r>
        <w:rPr>
          <w:rFonts w:hint="eastAsia" w:ascii="宋体" w:hAnsi="宋体"/>
          <w:sz w:val="24"/>
          <w:szCs w:val="24"/>
        </w:rPr>
        <w:t>日   期：</w:t>
      </w:r>
    </w:p>
    <w:tbl>
      <w:tblPr>
        <w:tblStyle w:val="39"/>
        <w:tblW w:w="6042" w:type="dxa"/>
        <w:tblInd w:w="720" w:type="dxa"/>
        <w:tblLayout w:type="fixed"/>
        <w:tblCellMar>
          <w:top w:w="0" w:type="dxa"/>
          <w:left w:w="108" w:type="dxa"/>
          <w:bottom w:w="0" w:type="dxa"/>
          <w:right w:w="108" w:type="dxa"/>
        </w:tblCellMar>
      </w:tblPr>
      <w:tblGrid>
        <w:gridCol w:w="2082"/>
        <w:gridCol w:w="3960"/>
      </w:tblGrid>
      <w:tr w14:paraId="798F584F">
        <w:tblPrEx>
          <w:tblCellMar>
            <w:top w:w="0" w:type="dxa"/>
            <w:left w:w="108" w:type="dxa"/>
            <w:bottom w:w="0" w:type="dxa"/>
            <w:right w:w="108" w:type="dxa"/>
          </w:tblCellMar>
        </w:tblPrEx>
        <w:tc>
          <w:tcPr>
            <w:tcW w:w="2082" w:type="dxa"/>
            <w:tcBorders>
              <w:top w:val="nil"/>
              <w:left w:val="nil"/>
              <w:bottom w:val="nil"/>
              <w:right w:val="nil"/>
            </w:tcBorders>
          </w:tcPr>
          <w:p w14:paraId="6E51FCB0">
            <w:pPr>
              <w:spacing w:line="500" w:lineRule="exact"/>
              <w:rPr>
                <w:rFonts w:hint="eastAsia" w:ascii="宋体" w:hAnsi="宋体"/>
                <w:sz w:val="24"/>
                <w:szCs w:val="24"/>
              </w:rPr>
            </w:pPr>
            <w:r>
              <w:rPr>
                <w:rFonts w:hint="eastAsia" w:ascii="宋体" w:hAnsi="宋体"/>
                <w:sz w:val="24"/>
                <w:szCs w:val="24"/>
              </w:rPr>
              <w:t xml:space="preserve">附： </w:t>
            </w:r>
          </w:p>
        </w:tc>
        <w:tc>
          <w:tcPr>
            <w:tcW w:w="3960" w:type="dxa"/>
            <w:tcBorders>
              <w:top w:val="nil"/>
              <w:left w:val="nil"/>
              <w:bottom w:val="nil"/>
              <w:right w:val="nil"/>
            </w:tcBorders>
          </w:tcPr>
          <w:p w14:paraId="5A57E8EB">
            <w:pPr>
              <w:spacing w:line="500" w:lineRule="exact"/>
              <w:rPr>
                <w:rFonts w:hint="eastAsia"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p>
        </w:tc>
      </w:tr>
      <w:tr w14:paraId="1BA026F7">
        <w:tblPrEx>
          <w:tblCellMar>
            <w:top w:w="0" w:type="dxa"/>
            <w:left w:w="108" w:type="dxa"/>
            <w:bottom w:w="0" w:type="dxa"/>
            <w:right w:w="108" w:type="dxa"/>
          </w:tblCellMar>
        </w:tblPrEx>
        <w:tc>
          <w:tcPr>
            <w:tcW w:w="2082" w:type="dxa"/>
            <w:tcBorders>
              <w:top w:val="nil"/>
              <w:left w:val="nil"/>
              <w:bottom w:val="nil"/>
              <w:right w:val="nil"/>
            </w:tcBorders>
          </w:tcPr>
          <w:p w14:paraId="0B3BBFD8">
            <w:pPr>
              <w:spacing w:line="500" w:lineRule="exact"/>
              <w:jc w:val="distribute"/>
              <w:rPr>
                <w:rFonts w:hint="eastAsia" w:ascii="宋体" w:hAnsi="宋体"/>
                <w:sz w:val="24"/>
                <w:szCs w:val="24"/>
              </w:rPr>
            </w:pPr>
            <w:r>
              <w:rPr>
                <w:rFonts w:hint="eastAsia" w:ascii="宋体" w:hAnsi="宋体"/>
                <w:sz w:val="24"/>
                <w:szCs w:val="24"/>
              </w:rPr>
              <w:t>委托代理人姓名：</w:t>
            </w:r>
          </w:p>
        </w:tc>
        <w:tc>
          <w:tcPr>
            <w:tcW w:w="3960" w:type="dxa"/>
            <w:tcBorders>
              <w:top w:val="nil"/>
              <w:left w:val="nil"/>
              <w:bottom w:val="nil"/>
              <w:right w:val="nil"/>
            </w:tcBorders>
          </w:tcPr>
          <w:p w14:paraId="0E3B7FBD">
            <w:pPr>
              <w:spacing w:line="500" w:lineRule="exact"/>
              <w:rPr>
                <w:rFonts w:hint="eastAsia" w:ascii="宋体" w:hAnsi="宋体"/>
                <w:sz w:val="24"/>
                <w:szCs w:val="24"/>
              </w:rPr>
            </w:pPr>
          </w:p>
        </w:tc>
      </w:tr>
      <w:tr w14:paraId="2CA54B68">
        <w:tblPrEx>
          <w:tblCellMar>
            <w:top w:w="0" w:type="dxa"/>
            <w:left w:w="108" w:type="dxa"/>
            <w:bottom w:w="0" w:type="dxa"/>
            <w:right w:w="108" w:type="dxa"/>
          </w:tblCellMar>
        </w:tblPrEx>
        <w:tc>
          <w:tcPr>
            <w:tcW w:w="2082" w:type="dxa"/>
            <w:tcBorders>
              <w:top w:val="nil"/>
              <w:left w:val="nil"/>
              <w:bottom w:val="nil"/>
              <w:right w:val="nil"/>
            </w:tcBorders>
          </w:tcPr>
          <w:p w14:paraId="6A039923">
            <w:pPr>
              <w:spacing w:line="500" w:lineRule="exact"/>
              <w:jc w:val="distribute"/>
              <w:rPr>
                <w:rFonts w:hint="eastAsia" w:ascii="宋体" w:hAnsi="宋体"/>
                <w:sz w:val="24"/>
                <w:szCs w:val="24"/>
              </w:rPr>
            </w:pPr>
            <w:r>
              <w:rPr>
                <w:rFonts w:hint="eastAsia" w:ascii="宋体" w:hAnsi="宋体"/>
                <w:sz w:val="24"/>
                <w:szCs w:val="24"/>
              </w:rPr>
              <w:t>职       务：</w:t>
            </w:r>
          </w:p>
        </w:tc>
        <w:tc>
          <w:tcPr>
            <w:tcW w:w="3960" w:type="dxa"/>
            <w:tcBorders>
              <w:top w:val="nil"/>
              <w:left w:val="nil"/>
              <w:bottom w:val="nil"/>
              <w:right w:val="nil"/>
            </w:tcBorders>
          </w:tcPr>
          <w:p w14:paraId="2716B187">
            <w:pPr>
              <w:spacing w:line="500" w:lineRule="exact"/>
              <w:rPr>
                <w:rFonts w:hint="eastAsia" w:ascii="宋体" w:hAnsi="宋体"/>
                <w:sz w:val="24"/>
                <w:szCs w:val="24"/>
              </w:rPr>
            </w:pPr>
          </w:p>
        </w:tc>
      </w:tr>
      <w:tr w14:paraId="51B8B82F">
        <w:tblPrEx>
          <w:tblCellMar>
            <w:top w:w="0" w:type="dxa"/>
            <w:left w:w="108" w:type="dxa"/>
            <w:bottom w:w="0" w:type="dxa"/>
            <w:right w:w="108" w:type="dxa"/>
          </w:tblCellMar>
        </w:tblPrEx>
        <w:tc>
          <w:tcPr>
            <w:tcW w:w="2082" w:type="dxa"/>
            <w:tcBorders>
              <w:top w:val="nil"/>
              <w:left w:val="nil"/>
              <w:bottom w:val="nil"/>
              <w:right w:val="nil"/>
            </w:tcBorders>
          </w:tcPr>
          <w:p w14:paraId="5C4A9392">
            <w:pPr>
              <w:spacing w:line="500" w:lineRule="exact"/>
              <w:jc w:val="distribute"/>
              <w:rPr>
                <w:rFonts w:hint="eastAsia" w:ascii="宋体" w:hAnsi="宋体"/>
                <w:sz w:val="24"/>
                <w:szCs w:val="24"/>
              </w:rPr>
            </w:pPr>
            <w:r>
              <w:rPr>
                <w:rFonts w:hint="eastAsia" w:ascii="宋体" w:hAnsi="宋体"/>
                <w:sz w:val="24"/>
                <w:szCs w:val="24"/>
              </w:rPr>
              <w:t>居民身份证号码：</w:t>
            </w:r>
          </w:p>
        </w:tc>
        <w:tc>
          <w:tcPr>
            <w:tcW w:w="3960" w:type="dxa"/>
            <w:tcBorders>
              <w:top w:val="nil"/>
              <w:left w:val="nil"/>
              <w:bottom w:val="nil"/>
              <w:right w:val="nil"/>
            </w:tcBorders>
          </w:tcPr>
          <w:p w14:paraId="340C2A1F">
            <w:pPr>
              <w:spacing w:line="500" w:lineRule="exact"/>
              <w:rPr>
                <w:rFonts w:hint="eastAsia" w:ascii="宋体" w:hAnsi="宋体"/>
                <w:sz w:val="24"/>
                <w:szCs w:val="24"/>
              </w:rPr>
            </w:pPr>
          </w:p>
        </w:tc>
      </w:tr>
      <w:tr w14:paraId="1D9A08FB">
        <w:tblPrEx>
          <w:tblCellMar>
            <w:top w:w="0" w:type="dxa"/>
            <w:left w:w="108" w:type="dxa"/>
            <w:bottom w:w="0" w:type="dxa"/>
            <w:right w:w="108" w:type="dxa"/>
          </w:tblCellMar>
        </w:tblPrEx>
        <w:tc>
          <w:tcPr>
            <w:tcW w:w="2082" w:type="dxa"/>
            <w:tcBorders>
              <w:top w:val="nil"/>
              <w:left w:val="nil"/>
              <w:bottom w:val="nil"/>
              <w:right w:val="nil"/>
            </w:tcBorders>
          </w:tcPr>
          <w:p w14:paraId="367EC382">
            <w:pPr>
              <w:spacing w:line="500" w:lineRule="exact"/>
              <w:jc w:val="distribute"/>
              <w:rPr>
                <w:rFonts w:hint="eastAsia" w:ascii="宋体" w:hAnsi="宋体"/>
                <w:sz w:val="24"/>
                <w:szCs w:val="24"/>
              </w:rPr>
            </w:pPr>
            <w:r>
              <w:rPr>
                <w:rFonts w:hint="eastAsia" w:ascii="宋体" w:hAnsi="宋体"/>
                <w:sz w:val="24"/>
                <w:szCs w:val="24"/>
              </w:rPr>
              <w:t>详 细  地 址：</w:t>
            </w:r>
          </w:p>
        </w:tc>
        <w:tc>
          <w:tcPr>
            <w:tcW w:w="3960" w:type="dxa"/>
            <w:tcBorders>
              <w:top w:val="nil"/>
              <w:left w:val="nil"/>
              <w:bottom w:val="nil"/>
              <w:right w:val="nil"/>
            </w:tcBorders>
          </w:tcPr>
          <w:p w14:paraId="381F234D">
            <w:pPr>
              <w:spacing w:line="500" w:lineRule="exact"/>
              <w:rPr>
                <w:rFonts w:hint="eastAsia" w:ascii="宋体" w:hAnsi="宋体"/>
                <w:sz w:val="24"/>
                <w:szCs w:val="24"/>
              </w:rPr>
            </w:pPr>
          </w:p>
        </w:tc>
      </w:tr>
      <w:tr w14:paraId="179FB168">
        <w:tblPrEx>
          <w:tblCellMar>
            <w:top w:w="0" w:type="dxa"/>
            <w:left w:w="108" w:type="dxa"/>
            <w:bottom w:w="0" w:type="dxa"/>
            <w:right w:w="108" w:type="dxa"/>
          </w:tblCellMar>
        </w:tblPrEx>
        <w:tc>
          <w:tcPr>
            <w:tcW w:w="2082" w:type="dxa"/>
            <w:tcBorders>
              <w:top w:val="nil"/>
              <w:left w:val="nil"/>
              <w:bottom w:val="nil"/>
              <w:right w:val="nil"/>
            </w:tcBorders>
          </w:tcPr>
          <w:p w14:paraId="39574E04">
            <w:pPr>
              <w:spacing w:line="500" w:lineRule="exact"/>
              <w:jc w:val="distribute"/>
              <w:rPr>
                <w:rFonts w:hint="eastAsia" w:ascii="宋体" w:hAnsi="宋体"/>
                <w:sz w:val="24"/>
                <w:szCs w:val="24"/>
              </w:rPr>
            </w:pPr>
            <w:r>
              <w:rPr>
                <w:rFonts w:hint="eastAsia" w:ascii="宋体" w:hAnsi="宋体"/>
                <w:sz w:val="24"/>
                <w:szCs w:val="24"/>
              </w:rPr>
              <w:t>电       话：</w:t>
            </w:r>
          </w:p>
        </w:tc>
        <w:tc>
          <w:tcPr>
            <w:tcW w:w="3960" w:type="dxa"/>
            <w:tcBorders>
              <w:top w:val="nil"/>
              <w:left w:val="nil"/>
              <w:bottom w:val="nil"/>
              <w:right w:val="nil"/>
            </w:tcBorders>
          </w:tcPr>
          <w:p w14:paraId="6558B835">
            <w:pPr>
              <w:spacing w:line="500" w:lineRule="exact"/>
              <w:rPr>
                <w:rFonts w:hint="eastAsia" w:ascii="宋体" w:hAnsi="宋体"/>
                <w:sz w:val="24"/>
                <w:szCs w:val="24"/>
              </w:rPr>
            </w:pPr>
          </w:p>
        </w:tc>
      </w:tr>
    </w:tbl>
    <w:p w14:paraId="6465A8B0">
      <w:pPr>
        <w:rPr>
          <w:rFonts w:hint="eastAsia" w:ascii="宋体" w:hAnsi="宋体"/>
          <w:b/>
          <w:sz w:val="28"/>
          <w:szCs w:val="28"/>
        </w:rPr>
      </w:pPr>
    </w:p>
    <w:p w14:paraId="2B0553D6">
      <w:pPr>
        <w:rPr>
          <w:rFonts w:hint="eastAsia" w:ascii="宋体" w:hAnsi="宋体"/>
          <w:b/>
          <w:sz w:val="28"/>
          <w:szCs w:val="28"/>
        </w:rPr>
      </w:pPr>
      <w:r>
        <w:rPr>
          <w:rFonts w:hint="eastAsia" w:ascii="宋体" w:hAnsi="宋体"/>
          <w:b/>
          <w:sz w:val="28"/>
          <w:szCs w:val="28"/>
        </w:rPr>
        <w:br w:type="page"/>
      </w:r>
    </w:p>
    <w:p w14:paraId="066E01CD">
      <w:pPr>
        <w:spacing w:line="600" w:lineRule="exact"/>
        <w:rPr>
          <w:rFonts w:hint="eastAsia" w:ascii="宋体" w:hAnsi="宋体"/>
          <w:b/>
          <w:sz w:val="28"/>
          <w:szCs w:val="28"/>
        </w:rPr>
      </w:pPr>
      <w:r>
        <w:rPr>
          <w:rFonts w:hint="eastAsia" w:ascii="宋体" w:hAnsi="宋体"/>
          <w:b/>
          <w:sz w:val="28"/>
          <w:szCs w:val="28"/>
        </w:rPr>
        <w:t>格式</w:t>
      </w:r>
      <w:r>
        <w:rPr>
          <w:rFonts w:ascii="宋体" w:hAnsi="宋体"/>
          <w:b/>
          <w:sz w:val="28"/>
          <w:szCs w:val="28"/>
        </w:rPr>
        <w:t>6</w:t>
      </w:r>
    </w:p>
    <w:p w14:paraId="4547CCC5">
      <w:pPr>
        <w:pStyle w:val="8"/>
        <w:jc w:val="center"/>
        <w:rPr>
          <w:rFonts w:hint="eastAsia" w:ascii="宋体" w:hAnsi="宋体"/>
          <w:color w:val="auto"/>
        </w:rPr>
      </w:pPr>
      <w:bookmarkStart w:id="638" w:name="_Toc489145766"/>
      <w:bookmarkStart w:id="639" w:name="_Toc103934320"/>
      <w:bookmarkStart w:id="640" w:name="_Toc4403294"/>
      <w:bookmarkStart w:id="641" w:name="_Toc481694859"/>
      <w:bookmarkStart w:id="642" w:name="_Toc488633631"/>
      <w:bookmarkStart w:id="643" w:name="_Toc489197870"/>
      <w:bookmarkStart w:id="644" w:name="_Toc119918192"/>
      <w:r>
        <w:rPr>
          <w:rFonts w:hint="eastAsia" w:ascii="宋体" w:hAnsi="宋体"/>
          <w:color w:val="auto"/>
        </w:rPr>
        <w:t>投标人具备参加政府采购活动条件承诺书</w:t>
      </w:r>
      <w:bookmarkEnd w:id="638"/>
      <w:bookmarkEnd w:id="639"/>
      <w:bookmarkEnd w:id="640"/>
      <w:bookmarkEnd w:id="641"/>
      <w:bookmarkEnd w:id="642"/>
      <w:bookmarkEnd w:id="643"/>
      <w:bookmarkEnd w:id="644"/>
    </w:p>
    <w:p w14:paraId="6E877D5A">
      <w:pPr>
        <w:spacing w:line="440" w:lineRule="exact"/>
        <w:rPr>
          <w:rFonts w:hint="eastAsia" w:ascii="宋体" w:hAnsi="宋体"/>
          <w:sz w:val="24"/>
          <w:szCs w:val="24"/>
        </w:rPr>
      </w:pPr>
    </w:p>
    <w:p w14:paraId="5EE0D317">
      <w:pPr>
        <w:spacing w:line="440" w:lineRule="exact"/>
        <w:rPr>
          <w:rFonts w:hint="eastAsia" w:ascii="宋体" w:hAnsi="宋体"/>
          <w:sz w:val="24"/>
          <w:szCs w:val="24"/>
        </w:rPr>
      </w:pPr>
      <w:r>
        <w:rPr>
          <w:rFonts w:hint="eastAsia" w:ascii="宋体" w:hAnsi="宋体"/>
          <w:sz w:val="24"/>
          <w:szCs w:val="24"/>
        </w:rPr>
        <w:t>致：（采购人名称）</w:t>
      </w:r>
    </w:p>
    <w:p w14:paraId="720EFAAF">
      <w:pPr>
        <w:ind w:firstLine="5040" w:firstLineChars="2100"/>
        <w:rPr>
          <w:rFonts w:hint="eastAsia" w:ascii="宋体" w:hAnsi="宋体"/>
          <w:sz w:val="24"/>
          <w:szCs w:val="24"/>
        </w:rPr>
      </w:pPr>
    </w:p>
    <w:p w14:paraId="43B409E7">
      <w:pPr>
        <w:ind w:firstLine="5040" w:firstLineChars="2100"/>
        <w:rPr>
          <w:rFonts w:hint="eastAsia" w:ascii="宋体" w:hAnsi="宋体"/>
          <w:sz w:val="24"/>
          <w:szCs w:val="24"/>
        </w:rPr>
      </w:pPr>
    </w:p>
    <w:p w14:paraId="6CECC658">
      <w:pPr>
        <w:ind w:firstLine="840" w:firstLineChars="350"/>
        <w:rPr>
          <w:rFonts w:hint="eastAsia" w:ascii="宋体" w:hAnsi="宋体"/>
          <w:sz w:val="24"/>
          <w:szCs w:val="24"/>
        </w:rPr>
      </w:pPr>
      <w:r>
        <w:rPr>
          <w:rFonts w:hint="eastAsia" w:ascii="宋体" w:hAnsi="宋体"/>
          <w:sz w:val="24"/>
          <w:szCs w:val="24"/>
        </w:rPr>
        <w:t>（投标自行承诺及说明，内容自拟）</w:t>
      </w:r>
    </w:p>
    <w:p w14:paraId="52821F98">
      <w:pPr>
        <w:spacing w:line="360" w:lineRule="auto"/>
        <w:jc w:val="left"/>
        <w:rPr>
          <w:rFonts w:hint="eastAsia" w:ascii="宋体" w:hAnsi="宋体"/>
          <w:sz w:val="24"/>
          <w:szCs w:val="24"/>
        </w:rPr>
      </w:pPr>
    </w:p>
    <w:p w14:paraId="6502ED59">
      <w:pPr>
        <w:spacing w:line="360" w:lineRule="auto"/>
        <w:jc w:val="left"/>
        <w:rPr>
          <w:rFonts w:hint="eastAsia" w:ascii="宋体" w:hAnsi="宋体"/>
          <w:szCs w:val="21"/>
        </w:rPr>
      </w:pPr>
    </w:p>
    <w:p w14:paraId="3C585516">
      <w:pPr>
        <w:spacing w:line="360" w:lineRule="auto"/>
        <w:jc w:val="left"/>
        <w:rPr>
          <w:rFonts w:hint="eastAsia" w:ascii="宋体" w:hAnsi="宋体"/>
          <w:szCs w:val="21"/>
        </w:rPr>
      </w:pPr>
    </w:p>
    <w:p w14:paraId="23C4FA18">
      <w:pPr>
        <w:spacing w:line="360" w:lineRule="auto"/>
        <w:jc w:val="left"/>
        <w:rPr>
          <w:rFonts w:hint="eastAsia" w:ascii="宋体" w:hAnsi="宋体"/>
          <w:szCs w:val="21"/>
        </w:rPr>
      </w:pPr>
    </w:p>
    <w:p w14:paraId="56BB4109">
      <w:pPr>
        <w:spacing w:line="360" w:lineRule="auto"/>
        <w:jc w:val="left"/>
        <w:rPr>
          <w:rFonts w:hint="eastAsia" w:ascii="宋体" w:hAnsi="宋体"/>
          <w:szCs w:val="21"/>
        </w:rPr>
      </w:pPr>
    </w:p>
    <w:p w14:paraId="68BAD9B2">
      <w:pPr>
        <w:spacing w:line="360" w:lineRule="auto"/>
        <w:jc w:val="left"/>
        <w:rPr>
          <w:rFonts w:hint="eastAsia" w:ascii="宋体" w:hAnsi="宋体"/>
          <w:szCs w:val="21"/>
        </w:rPr>
      </w:pPr>
    </w:p>
    <w:p w14:paraId="633E834A">
      <w:pPr>
        <w:spacing w:line="360" w:lineRule="auto"/>
        <w:jc w:val="left"/>
        <w:rPr>
          <w:rFonts w:hint="eastAsia" w:ascii="宋体" w:hAnsi="宋体"/>
          <w:szCs w:val="21"/>
        </w:rPr>
      </w:pPr>
    </w:p>
    <w:p w14:paraId="703F90DC">
      <w:pPr>
        <w:spacing w:line="600" w:lineRule="exact"/>
        <w:jc w:val="left"/>
        <w:rPr>
          <w:rFonts w:hint="eastAsia" w:ascii="宋体" w:hAnsi="宋体"/>
          <w:sz w:val="24"/>
          <w:szCs w:val="24"/>
        </w:rPr>
      </w:pPr>
      <w:r>
        <w:rPr>
          <w:rFonts w:hint="eastAsia" w:ascii="宋体" w:hAnsi="宋体"/>
          <w:sz w:val="24"/>
          <w:szCs w:val="24"/>
        </w:rPr>
        <w:t>投标人（加盖公章）：</w:t>
      </w:r>
    </w:p>
    <w:p w14:paraId="51A5461A">
      <w:pPr>
        <w:spacing w:line="600" w:lineRule="exact"/>
        <w:jc w:val="left"/>
        <w:rPr>
          <w:rFonts w:hint="eastAsia" w:ascii="宋体" w:hAnsi="宋体"/>
          <w:sz w:val="24"/>
          <w:szCs w:val="24"/>
        </w:rPr>
      </w:pPr>
    </w:p>
    <w:p w14:paraId="4C7F28CA">
      <w:pPr>
        <w:spacing w:line="600" w:lineRule="exact"/>
        <w:jc w:val="left"/>
        <w:rPr>
          <w:rFonts w:hint="eastAsia" w:ascii="宋体" w:hAnsi="宋体"/>
          <w:sz w:val="24"/>
          <w:szCs w:val="24"/>
        </w:rPr>
      </w:pPr>
      <w:r>
        <w:rPr>
          <w:rFonts w:hint="eastAsia" w:ascii="宋体" w:hAnsi="宋体"/>
          <w:sz w:val="24"/>
          <w:szCs w:val="24"/>
        </w:rPr>
        <w:t>法定代表人或委托代理人（签字或盖章）：</w:t>
      </w:r>
    </w:p>
    <w:p w14:paraId="454CA2F3">
      <w:pPr>
        <w:spacing w:line="600" w:lineRule="exact"/>
        <w:jc w:val="left"/>
        <w:rPr>
          <w:rFonts w:hint="eastAsia" w:ascii="宋体" w:hAnsi="宋体"/>
          <w:sz w:val="24"/>
          <w:szCs w:val="24"/>
          <w:u w:val="single"/>
        </w:rPr>
      </w:pPr>
    </w:p>
    <w:p w14:paraId="28142EC1">
      <w:pPr>
        <w:spacing w:line="600" w:lineRule="exact"/>
        <w:ind w:left="2"/>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295259DD">
      <w:pPr>
        <w:spacing w:line="360" w:lineRule="auto"/>
        <w:jc w:val="left"/>
        <w:rPr>
          <w:rFonts w:hint="eastAsia" w:ascii="宋体" w:hAnsi="宋体"/>
          <w:sz w:val="24"/>
          <w:szCs w:val="24"/>
        </w:rPr>
      </w:pPr>
    </w:p>
    <w:p w14:paraId="574E2C28">
      <w:pPr>
        <w:spacing w:line="360" w:lineRule="auto"/>
        <w:jc w:val="left"/>
        <w:rPr>
          <w:rFonts w:hint="eastAsia" w:ascii="仿宋" w:hAnsi="仿宋" w:eastAsia="仿宋"/>
          <w:szCs w:val="21"/>
        </w:rPr>
      </w:pPr>
      <w:r>
        <w:rPr>
          <w:rFonts w:hint="eastAsia" w:ascii="仿宋" w:hAnsi="仿宋" w:eastAsia="仿宋"/>
          <w:szCs w:val="21"/>
        </w:rPr>
        <w:t>注：</w:t>
      </w:r>
    </w:p>
    <w:p w14:paraId="6D00CF33">
      <w:pPr>
        <w:spacing w:line="360" w:lineRule="auto"/>
        <w:jc w:val="left"/>
        <w:rPr>
          <w:rFonts w:hint="eastAsia" w:ascii="仿宋" w:hAnsi="仿宋" w:eastAsia="仿宋"/>
          <w:szCs w:val="21"/>
        </w:rPr>
      </w:pPr>
      <w:r>
        <w:rPr>
          <w:rFonts w:hint="eastAsia" w:ascii="仿宋" w:hAnsi="仿宋" w:eastAsia="仿宋"/>
          <w:szCs w:val="21"/>
        </w:rPr>
        <w:t>1、投标人应对是否满足“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5319BB1B">
      <w:pPr>
        <w:spacing w:line="360" w:lineRule="auto"/>
        <w:jc w:val="left"/>
        <w:rPr>
          <w:rFonts w:hint="eastAsia" w:ascii="仿宋" w:hAnsi="仿宋" w:eastAsia="仿宋"/>
          <w:szCs w:val="21"/>
        </w:rPr>
      </w:pPr>
      <w:r>
        <w:rPr>
          <w:rFonts w:hint="eastAsia" w:ascii="仿宋" w:hAnsi="仿宋" w:eastAsia="仿宋"/>
          <w:szCs w:val="21"/>
        </w:rPr>
        <w:t>2、若招标文件中明确要求提供证明资料的，以证明资料为准。</w:t>
      </w:r>
    </w:p>
    <w:p w14:paraId="1D2BE416">
      <w:pPr>
        <w:widowControl/>
        <w:jc w:val="left"/>
        <w:rPr>
          <w:rFonts w:hint="eastAsia" w:ascii="宋体" w:hAnsi="宋体"/>
          <w:b/>
          <w:szCs w:val="21"/>
        </w:rPr>
      </w:pPr>
      <w:r>
        <w:rPr>
          <w:rFonts w:hint="eastAsia" w:ascii="宋体" w:hAnsi="宋体"/>
          <w:szCs w:val="21"/>
        </w:rPr>
        <w:br w:type="page"/>
      </w:r>
      <w:r>
        <w:rPr>
          <w:rFonts w:hint="eastAsia" w:hAnsi="宋体"/>
          <w:b/>
          <w:sz w:val="28"/>
          <w:szCs w:val="28"/>
        </w:rPr>
        <w:t>格式</w:t>
      </w:r>
      <w:r>
        <w:rPr>
          <w:rFonts w:hAnsi="宋体"/>
          <w:b/>
          <w:sz w:val="28"/>
          <w:szCs w:val="28"/>
        </w:rPr>
        <w:t>7</w:t>
      </w:r>
    </w:p>
    <w:p w14:paraId="37D9DB56">
      <w:pPr>
        <w:rPr>
          <w:rFonts w:ascii="宋体"/>
          <w:szCs w:val="21"/>
        </w:rPr>
      </w:pPr>
    </w:p>
    <w:p w14:paraId="3BC046B0">
      <w:pPr>
        <w:keepNext/>
        <w:keepLines/>
        <w:spacing w:before="240" w:line="400" w:lineRule="exact"/>
        <w:ind w:left="425"/>
        <w:jc w:val="center"/>
        <w:outlineLvl w:val="1"/>
        <w:rPr>
          <w:rFonts w:ascii="宋体" w:hAnsi="Arial" w:cs="宋体"/>
          <w:b/>
          <w:spacing w:val="40"/>
          <w:sz w:val="32"/>
          <w:szCs w:val="32"/>
        </w:rPr>
      </w:pPr>
      <w:r>
        <w:rPr>
          <w:rFonts w:hint="eastAsia" w:ascii="宋体" w:hAnsi="宋体" w:cs="宋体"/>
          <w:b/>
          <w:spacing w:val="40"/>
          <w:sz w:val="32"/>
          <w:szCs w:val="32"/>
          <w:lang w:bidi="ar"/>
        </w:rPr>
        <w:t>项目实施方案</w:t>
      </w:r>
    </w:p>
    <w:p w14:paraId="5A649C9C">
      <w:pPr>
        <w:ind w:firstLine="420"/>
      </w:pPr>
    </w:p>
    <w:p w14:paraId="59E92739">
      <w:pPr>
        <w:spacing w:before="120" w:beforeLines="50" w:after="120" w:afterLines="50" w:line="360" w:lineRule="auto"/>
        <w:ind w:firstLine="480" w:firstLineChars="200"/>
        <w:rPr>
          <w:rFonts w:hint="eastAsia" w:hAnsi="宋体"/>
          <w:sz w:val="24"/>
        </w:rPr>
      </w:pPr>
      <w:bookmarkStart w:id="645" w:name="_Hlk156815588"/>
      <w:bookmarkStart w:id="646" w:name="_Hlk149030265"/>
      <w:bookmarkStart w:id="647" w:name="OLE_LINK37"/>
      <w:r>
        <w:rPr>
          <w:rFonts w:hint="eastAsia" w:hAnsi="宋体"/>
          <w:sz w:val="24"/>
        </w:rPr>
        <w:t>投标人应当根据第三章《评标方法》和</w:t>
      </w:r>
      <w:bookmarkStart w:id="648" w:name="OLE_LINK129"/>
      <w:bookmarkStart w:id="649" w:name="OLE_LINK128"/>
      <w:r>
        <w:rPr>
          <w:rFonts w:hint="eastAsia" w:hAnsi="宋体"/>
          <w:sz w:val="24"/>
        </w:rPr>
        <w:t>第六章《采购需求》</w:t>
      </w:r>
      <w:bookmarkEnd w:id="648"/>
      <w:bookmarkEnd w:id="649"/>
      <w:r>
        <w:rPr>
          <w:rFonts w:hint="eastAsia" w:hAnsi="宋体"/>
          <w:sz w:val="24"/>
        </w:rPr>
        <w:t>，结合自身条件就以下内容进行阐述，格式自拟：</w:t>
      </w:r>
    </w:p>
    <w:bookmarkEnd w:id="645"/>
    <w:p w14:paraId="62D98557">
      <w:pPr>
        <w:pStyle w:val="211"/>
        <w:numPr>
          <w:ilvl w:val="0"/>
          <w:numId w:val="4"/>
        </w:numPr>
        <w:spacing w:line="480" w:lineRule="auto"/>
        <w:ind w:firstLine="426"/>
        <w:rPr>
          <w:rFonts w:hint="eastAsia"/>
          <w:snapToGrid/>
          <w:kern w:val="2"/>
        </w:rPr>
      </w:pPr>
      <w:r>
        <w:rPr>
          <w:rFonts w:hint="eastAsia"/>
          <w:snapToGrid/>
          <w:kern w:val="2"/>
        </w:rPr>
        <w:t>服务方案；</w:t>
      </w:r>
    </w:p>
    <w:p w14:paraId="4DDD4CB9">
      <w:pPr>
        <w:pStyle w:val="211"/>
        <w:numPr>
          <w:ilvl w:val="0"/>
          <w:numId w:val="4"/>
        </w:numPr>
        <w:spacing w:line="480" w:lineRule="auto"/>
        <w:ind w:firstLine="426"/>
        <w:rPr>
          <w:rFonts w:hint="eastAsia"/>
          <w:snapToGrid/>
          <w:kern w:val="2"/>
        </w:rPr>
      </w:pPr>
      <w:r>
        <w:rPr>
          <w:rFonts w:hint="eastAsia"/>
          <w:snapToGrid/>
          <w:kern w:val="2"/>
        </w:rPr>
        <w:t>设备设施配置能力；</w:t>
      </w:r>
    </w:p>
    <w:p w14:paraId="3DD5212F">
      <w:pPr>
        <w:pStyle w:val="211"/>
        <w:numPr>
          <w:ilvl w:val="0"/>
          <w:numId w:val="4"/>
        </w:numPr>
        <w:spacing w:line="480" w:lineRule="auto"/>
        <w:ind w:firstLine="426"/>
        <w:rPr>
          <w:rFonts w:hint="eastAsia"/>
          <w:snapToGrid/>
          <w:kern w:val="2"/>
        </w:rPr>
      </w:pPr>
      <w:r>
        <w:rPr>
          <w:rFonts w:hint="eastAsia" w:cs="Calibri"/>
        </w:rPr>
        <w:t>内部管理制度</w:t>
      </w:r>
      <w:r>
        <w:rPr>
          <w:rFonts w:hint="eastAsia"/>
          <w:snapToGrid/>
          <w:kern w:val="2"/>
        </w:rPr>
        <w:t>；</w:t>
      </w:r>
    </w:p>
    <w:p w14:paraId="73286345">
      <w:pPr>
        <w:pStyle w:val="211"/>
        <w:numPr>
          <w:ilvl w:val="0"/>
          <w:numId w:val="4"/>
        </w:numPr>
        <w:spacing w:line="480" w:lineRule="auto"/>
        <w:ind w:firstLine="426"/>
        <w:rPr>
          <w:rFonts w:hint="eastAsia" w:cs="Calibri"/>
        </w:rPr>
      </w:pPr>
      <w:r>
        <w:rPr>
          <w:rFonts w:hint="eastAsia"/>
          <w:snapToGrid/>
          <w:kern w:val="2"/>
        </w:rPr>
        <w:t>应急服务预案</w:t>
      </w:r>
      <w:r>
        <w:rPr>
          <w:rFonts w:hint="eastAsia" w:cs="Calibri"/>
        </w:rPr>
        <w:t>；</w:t>
      </w:r>
    </w:p>
    <w:p w14:paraId="0CD69154">
      <w:pPr>
        <w:spacing w:line="360" w:lineRule="auto"/>
        <w:ind w:firstLine="426"/>
        <w:jc w:val="left"/>
        <w:rPr>
          <w:rFonts w:hint="eastAsia" w:hAnsi="宋体"/>
          <w:szCs w:val="21"/>
        </w:rPr>
      </w:pPr>
      <w:r>
        <w:rPr>
          <w:rFonts w:hint="eastAsia" w:hAnsi="宋体"/>
          <w:szCs w:val="21"/>
        </w:rPr>
        <w:t>……</w:t>
      </w:r>
    </w:p>
    <w:bookmarkEnd w:id="646"/>
    <w:bookmarkEnd w:id="647"/>
    <w:p w14:paraId="1E1281AD">
      <w:pPr>
        <w:spacing w:line="600" w:lineRule="exact"/>
        <w:jc w:val="left"/>
        <w:rPr>
          <w:rFonts w:ascii="宋体"/>
          <w:sz w:val="24"/>
          <w:szCs w:val="24"/>
          <w:u w:val="single"/>
        </w:rPr>
      </w:pPr>
    </w:p>
    <w:p w14:paraId="2AE64B61">
      <w:pPr>
        <w:widowControl/>
        <w:jc w:val="left"/>
        <w:rPr>
          <w:rFonts w:hint="eastAsia" w:hAnsi="宋体"/>
          <w:b/>
          <w:sz w:val="28"/>
          <w:szCs w:val="28"/>
        </w:rPr>
      </w:pPr>
      <w:r>
        <w:rPr>
          <w:rFonts w:hAnsi="宋体"/>
          <w:b/>
          <w:sz w:val="28"/>
          <w:szCs w:val="28"/>
        </w:rPr>
        <w:br w:type="page"/>
      </w:r>
    </w:p>
    <w:p w14:paraId="3940E3D7">
      <w:pPr>
        <w:rPr>
          <w:rFonts w:hint="eastAsia" w:hAnsi="宋体"/>
          <w:b/>
          <w:sz w:val="28"/>
          <w:szCs w:val="28"/>
        </w:rPr>
      </w:pPr>
      <w:r>
        <w:rPr>
          <w:rFonts w:hint="eastAsia" w:hAnsi="宋体"/>
          <w:b/>
          <w:sz w:val="28"/>
          <w:szCs w:val="28"/>
        </w:rPr>
        <w:t>格式</w:t>
      </w:r>
      <w:r>
        <w:rPr>
          <w:rFonts w:hAnsi="宋体"/>
          <w:b/>
          <w:sz w:val="28"/>
          <w:szCs w:val="28"/>
        </w:rPr>
        <w:t>8</w:t>
      </w:r>
    </w:p>
    <w:p w14:paraId="09719024">
      <w:pPr>
        <w:keepNext/>
        <w:keepLines/>
        <w:spacing w:before="120" w:after="120" w:line="360" w:lineRule="auto"/>
        <w:jc w:val="center"/>
        <w:outlineLvl w:val="1"/>
        <w:rPr>
          <w:rFonts w:ascii="Arial" w:hAnsi="Arial"/>
          <w:b/>
          <w:bCs/>
          <w:sz w:val="32"/>
          <w:szCs w:val="36"/>
        </w:rPr>
      </w:pPr>
      <w:r>
        <w:rPr>
          <w:rFonts w:hint="eastAsia" w:ascii="Arial" w:hAnsi="Arial"/>
          <w:b/>
          <w:bCs/>
          <w:sz w:val="32"/>
          <w:szCs w:val="36"/>
        </w:rPr>
        <w:t>项目组织机构及管理程序</w:t>
      </w:r>
    </w:p>
    <w:p w14:paraId="5B80E279">
      <w:pPr>
        <w:spacing w:line="480" w:lineRule="auto"/>
        <w:rPr>
          <w:rFonts w:hint="eastAsia" w:hAnsi="宋体"/>
          <w:sz w:val="24"/>
        </w:rPr>
      </w:pPr>
      <w:r>
        <w:rPr>
          <w:rFonts w:hint="eastAsia" w:hAnsi="宋体"/>
          <w:sz w:val="24"/>
        </w:rPr>
        <w:t>投标人应当就以下内容进行阐述，格式自拟：</w:t>
      </w:r>
    </w:p>
    <w:p w14:paraId="7A7D339D">
      <w:pPr>
        <w:numPr>
          <w:ilvl w:val="0"/>
          <w:numId w:val="5"/>
        </w:numPr>
        <w:spacing w:line="480" w:lineRule="auto"/>
        <w:ind w:firstLine="283" w:firstLineChars="118"/>
        <w:rPr>
          <w:rFonts w:hint="eastAsia" w:ascii="宋体" w:hAnsi="宋体"/>
          <w:sz w:val="24"/>
          <w:szCs w:val="24"/>
        </w:rPr>
      </w:pPr>
      <w:r>
        <w:rPr>
          <w:rFonts w:hint="eastAsia" w:ascii="宋体" w:hAnsi="宋体"/>
          <w:snapToGrid w:val="0"/>
          <w:kern w:val="0"/>
          <w:sz w:val="24"/>
          <w:szCs w:val="24"/>
        </w:rPr>
        <w:t>项目组织机构管理程序和制度</w:t>
      </w:r>
      <w:r>
        <w:rPr>
          <w:rFonts w:hint="eastAsia" w:ascii="宋体" w:hAnsi="宋体"/>
          <w:sz w:val="24"/>
          <w:szCs w:val="24"/>
        </w:rPr>
        <w:t>；</w:t>
      </w:r>
    </w:p>
    <w:p w14:paraId="30321150">
      <w:pPr>
        <w:numPr>
          <w:ilvl w:val="0"/>
          <w:numId w:val="5"/>
        </w:numPr>
        <w:spacing w:line="480" w:lineRule="auto"/>
        <w:ind w:firstLine="283" w:firstLineChars="118"/>
        <w:rPr>
          <w:rFonts w:hint="eastAsia" w:ascii="宋体" w:hAnsi="宋体"/>
          <w:sz w:val="24"/>
          <w:szCs w:val="24"/>
        </w:rPr>
      </w:pPr>
      <w:r>
        <w:rPr>
          <w:rFonts w:hint="eastAsia" w:ascii="宋体" w:hAnsi="宋体"/>
          <w:sz w:val="24"/>
          <w:szCs w:val="24"/>
        </w:rPr>
        <w:t>项目负责人信息表（按附表填写）；</w:t>
      </w:r>
    </w:p>
    <w:p w14:paraId="0BCEE688">
      <w:pPr>
        <w:numPr>
          <w:ilvl w:val="0"/>
          <w:numId w:val="5"/>
        </w:numPr>
        <w:spacing w:line="480" w:lineRule="auto"/>
        <w:ind w:firstLine="283" w:firstLineChars="118"/>
        <w:rPr>
          <w:rFonts w:hint="eastAsia" w:ascii="宋体" w:hAnsi="宋体"/>
          <w:sz w:val="24"/>
          <w:szCs w:val="24"/>
        </w:rPr>
      </w:pPr>
      <w:r>
        <w:rPr>
          <w:rFonts w:hint="eastAsia" w:ascii="宋体" w:hAnsi="宋体"/>
          <w:sz w:val="24"/>
          <w:szCs w:val="24"/>
        </w:rPr>
        <w:t>服务人员配备表（按附表填写）；</w:t>
      </w:r>
    </w:p>
    <w:p w14:paraId="1B6EB94A">
      <w:pPr>
        <w:pStyle w:val="211"/>
        <w:rPr>
          <w:rFonts w:hint="eastAsia"/>
        </w:rPr>
      </w:pPr>
      <w:r>
        <w:rPr>
          <w:rFonts w:hint="eastAsia"/>
        </w:rPr>
        <w:t>……</w:t>
      </w:r>
    </w:p>
    <w:p w14:paraId="21E2B2C0">
      <w:pPr>
        <w:spacing w:line="480" w:lineRule="auto"/>
        <w:jc w:val="center"/>
        <w:rPr>
          <w:rFonts w:hint="eastAsia" w:hAnsi="宋体"/>
          <w:b/>
          <w:bCs/>
          <w:sz w:val="28"/>
          <w:szCs w:val="28"/>
        </w:rPr>
      </w:pPr>
    </w:p>
    <w:p w14:paraId="605E1F1A">
      <w:pPr>
        <w:widowControl/>
        <w:jc w:val="left"/>
        <w:rPr>
          <w:rFonts w:hint="eastAsia" w:hAnsi="宋体"/>
          <w:b/>
          <w:bCs/>
          <w:sz w:val="28"/>
          <w:szCs w:val="28"/>
        </w:rPr>
      </w:pPr>
      <w:r>
        <w:rPr>
          <w:rFonts w:hint="eastAsia" w:hAnsi="宋体"/>
          <w:b/>
          <w:bCs/>
          <w:sz w:val="28"/>
          <w:szCs w:val="28"/>
        </w:rPr>
        <w:br w:type="page"/>
      </w:r>
    </w:p>
    <w:p w14:paraId="10F03C5E">
      <w:pPr>
        <w:spacing w:line="480" w:lineRule="auto"/>
        <w:jc w:val="center"/>
        <w:rPr>
          <w:rFonts w:hint="eastAsia" w:hAnsi="宋体"/>
          <w:b/>
          <w:bCs/>
          <w:sz w:val="28"/>
          <w:szCs w:val="28"/>
        </w:rPr>
      </w:pPr>
      <w:r>
        <w:rPr>
          <w:rFonts w:hint="eastAsia" w:hAnsi="宋体"/>
          <w:b/>
          <w:bCs/>
          <w:sz w:val="28"/>
          <w:szCs w:val="28"/>
        </w:rPr>
        <w:t>项目负责人信息表</w:t>
      </w:r>
    </w:p>
    <w:p w14:paraId="081F6783">
      <w:pPr>
        <w:spacing w:after="120" w:afterLines="50"/>
        <w:ind w:firstLine="422" w:firstLineChars="200"/>
        <w:rPr>
          <w:rFonts w:hint="eastAsia" w:hAnsi="宋体"/>
          <w:b/>
          <w:szCs w:val="21"/>
          <w:u w:val="single"/>
        </w:rPr>
      </w:pPr>
      <w:r>
        <w:rPr>
          <w:rFonts w:hint="eastAsia" w:hAnsi="宋体"/>
          <w:b/>
          <w:szCs w:val="21"/>
        </w:rPr>
        <w:t>项目名称：</w:t>
      </w:r>
    </w:p>
    <w:p w14:paraId="37D2BA39">
      <w:pPr>
        <w:spacing w:after="120" w:afterLines="50"/>
        <w:ind w:firstLine="422" w:firstLineChars="200"/>
        <w:rPr>
          <w:rFonts w:hint="eastAsia" w:hAnsi="宋体"/>
          <w:b/>
          <w:szCs w:val="21"/>
        </w:rPr>
      </w:pPr>
      <w:r>
        <w:rPr>
          <w:rFonts w:hint="eastAsia" w:hAnsi="宋体"/>
          <w:b/>
          <w:szCs w:val="21"/>
        </w:rPr>
        <w:t xml:space="preserve">招标编号：     </w:t>
      </w:r>
    </w:p>
    <w:tbl>
      <w:tblPr>
        <w:tblStyle w:val="39"/>
        <w:tblW w:w="83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009"/>
        <w:gridCol w:w="2424"/>
        <w:gridCol w:w="1418"/>
        <w:gridCol w:w="2098"/>
      </w:tblGrid>
      <w:tr w14:paraId="1DE9D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2376" w:type="dxa"/>
            <w:gridSpan w:val="2"/>
            <w:tcBorders>
              <w:top w:val="single" w:color="auto" w:sz="12" w:space="0"/>
              <w:left w:val="single" w:color="auto" w:sz="12" w:space="0"/>
              <w:bottom w:val="single" w:color="auto" w:sz="6" w:space="0"/>
              <w:right w:val="single" w:color="auto" w:sz="4" w:space="0"/>
            </w:tcBorders>
            <w:vAlign w:val="center"/>
          </w:tcPr>
          <w:p w14:paraId="2A3EE7F0">
            <w:pPr>
              <w:widowControl/>
              <w:snapToGrid w:val="0"/>
              <w:jc w:val="center"/>
              <w:rPr>
                <w:rFonts w:hint="eastAsia" w:hAnsi="宋体"/>
                <w:szCs w:val="21"/>
              </w:rPr>
            </w:pPr>
            <w:r>
              <w:rPr>
                <w:rFonts w:hint="eastAsia" w:hAnsi="宋体"/>
                <w:szCs w:val="21"/>
              </w:rPr>
              <w:t>姓名</w:t>
            </w:r>
          </w:p>
        </w:tc>
        <w:tc>
          <w:tcPr>
            <w:tcW w:w="2424" w:type="dxa"/>
            <w:tcBorders>
              <w:top w:val="single" w:color="auto" w:sz="12" w:space="0"/>
              <w:left w:val="single" w:color="auto" w:sz="4" w:space="0"/>
              <w:bottom w:val="single" w:color="auto" w:sz="6" w:space="0"/>
              <w:right w:val="single" w:color="auto" w:sz="4" w:space="0"/>
            </w:tcBorders>
            <w:vAlign w:val="center"/>
          </w:tcPr>
          <w:p w14:paraId="4A54A3C0">
            <w:pPr>
              <w:widowControl/>
              <w:snapToGrid w:val="0"/>
              <w:jc w:val="center"/>
              <w:rPr>
                <w:rFonts w:hint="eastAsia" w:hAnsi="宋体"/>
                <w:szCs w:val="21"/>
              </w:rPr>
            </w:pPr>
          </w:p>
        </w:tc>
        <w:tc>
          <w:tcPr>
            <w:tcW w:w="1418" w:type="dxa"/>
            <w:tcBorders>
              <w:top w:val="single" w:color="auto" w:sz="12" w:space="0"/>
              <w:left w:val="single" w:color="auto" w:sz="4" w:space="0"/>
              <w:bottom w:val="single" w:color="auto" w:sz="6" w:space="0"/>
              <w:right w:val="single" w:color="auto" w:sz="4" w:space="0"/>
            </w:tcBorders>
            <w:vAlign w:val="center"/>
          </w:tcPr>
          <w:p w14:paraId="2C1AD41E">
            <w:pPr>
              <w:widowControl/>
              <w:snapToGrid w:val="0"/>
              <w:jc w:val="center"/>
              <w:rPr>
                <w:rFonts w:hint="eastAsia" w:hAnsi="宋体"/>
                <w:szCs w:val="21"/>
              </w:rPr>
            </w:pPr>
            <w:r>
              <w:rPr>
                <w:rFonts w:hint="eastAsia" w:hAnsi="宋体"/>
                <w:szCs w:val="21"/>
              </w:rPr>
              <w:t>年龄</w:t>
            </w:r>
          </w:p>
        </w:tc>
        <w:tc>
          <w:tcPr>
            <w:tcW w:w="2098" w:type="dxa"/>
            <w:tcBorders>
              <w:top w:val="single" w:color="auto" w:sz="12" w:space="0"/>
              <w:left w:val="single" w:color="auto" w:sz="4" w:space="0"/>
              <w:bottom w:val="single" w:color="auto" w:sz="6" w:space="0"/>
              <w:right w:val="single" w:color="auto" w:sz="12" w:space="0"/>
            </w:tcBorders>
            <w:vAlign w:val="center"/>
          </w:tcPr>
          <w:p w14:paraId="1C4854CC">
            <w:pPr>
              <w:widowControl/>
              <w:snapToGrid w:val="0"/>
              <w:jc w:val="left"/>
              <w:rPr>
                <w:rFonts w:hint="eastAsia" w:hAnsi="宋体"/>
                <w:szCs w:val="21"/>
              </w:rPr>
            </w:pPr>
          </w:p>
        </w:tc>
      </w:tr>
      <w:tr w14:paraId="0DD71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2376" w:type="dxa"/>
            <w:gridSpan w:val="2"/>
            <w:tcBorders>
              <w:top w:val="single" w:color="auto" w:sz="6" w:space="0"/>
              <w:left w:val="single" w:color="auto" w:sz="12" w:space="0"/>
              <w:bottom w:val="single" w:color="auto" w:sz="6" w:space="0"/>
              <w:right w:val="single" w:color="auto" w:sz="4" w:space="0"/>
            </w:tcBorders>
            <w:vAlign w:val="center"/>
          </w:tcPr>
          <w:p w14:paraId="2FF80DDC">
            <w:pPr>
              <w:widowControl/>
              <w:snapToGrid w:val="0"/>
              <w:jc w:val="center"/>
              <w:rPr>
                <w:rFonts w:hint="eastAsia" w:hAnsi="宋体"/>
                <w:szCs w:val="21"/>
              </w:rPr>
            </w:pPr>
            <w:r>
              <w:rPr>
                <w:rFonts w:hint="eastAsia" w:hAnsi="宋体"/>
                <w:szCs w:val="21"/>
              </w:rPr>
              <w:t>职称（若有）</w:t>
            </w:r>
          </w:p>
        </w:tc>
        <w:tc>
          <w:tcPr>
            <w:tcW w:w="2424" w:type="dxa"/>
            <w:tcBorders>
              <w:top w:val="single" w:color="auto" w:sz="6" w:space="0"/>
              <w:left w:val="single" w:color="auto" w:sz="4" w:space="0"/>
              <w:bottom w:val="single" w:color="auto" w:sz="6" w:space="0"/>
              <w:right w:val="single" w:color="auto" w:sz="4" w:space="0"/>
            </w:tcBorders>
            <w:vAlign w:val="center"/>
          </w:tcPr>
          <w:p w14:paraId="5A387DCC">
            <w:pPr>
              <w:widowControl/>
              <w:snapToGrid w:val="0"/>
              <w:jc w:val="center"/>
              <w:rPr>
                <w:rFonts w:hint="eastAsia" w:hAnsi="宋体"/>
                <w:szCs w:val="21"/>
              </w:rPr>
            </w:pPr>
          </w:p>
        </w:tc>
        <w:tc>
          <w:tcPr>
            <w:tcW w:w="1418" w:type="dxa"/>
            <w:tcBorders>
              <w:top w:val="single" w:color="auto" w:sz="6" w:space="0"/>
              <w:left w:val="single" w:color="auto" w:sz="4" w:space="0"/>
              <w:bottom w:val="single" w:color="auto" w:sz="6" w:space="0"/>
              <w:right w:val="single" w:color="auto" w:sz="4" w:space="0"/>
            </w:tcBorders>
            <w:vAlign w:val="center"/>
          </w:tcPr>
          <w:p w14:paraId="443EE2E3">
            <w:pPr>
              <w:widowControl/>
              <w:snapToGrid w:val="0"/>
              <w:jc w:val="center"/>
              <w:rPr>
                <w:rFonts w:hint="eastAsia" w:hAnsi="宋体"/>
                <w:szCs w:val="21"/>
              </w:rPr>
            </w:pPr>
            <w:r>
              <w:rPr>
                <w:rFonts w:hint="eastAsia" w:hAnsi="宋体"/>
                <w:szCs w:val="21"/>
              </w:rPr>
              <w:t>联系电话</w:t>
            </w:r>
          </w:p>
        </w:tc>
        <w:tc>
          <w:tcPr>
            <w:tcW w:w="2098" w:type="dxa"/>
            <w:tcBorders>
              <w:top w:val="single" w:color="auto" w:sz="6" w:space="0"/>
              <w:left w:val="single" w:color="auto" w:sz="4" w:space="0"/>
              <w:bottom w:val="single" w:color="auto" w:sz="6" w:space="0"/>
              <w:right w:val="single" w:color="auto" w:sz="12" w:space="0"/>
            </w:tcBorders>
            <w:vAlign w:val="center"/>
          </w:tcPr>
          <w:p w14:paraId="3B92E7E5">
            <w:pPr>
              <w:widowControl/>
              <w:snapToGrid w:val="0"/>
              <w:jc w:val="left"/>
              <w:rPr>
                <w:rFonts w:hint="eastAsia" w:hAnsi="宋体"/>
                <w:szCs w:val="21"/>
              </w:rPr>
            </w:pPr>
          </w:p>
        </w:tc>
      </w:tr>
      <w:tr w14:paraId="44B24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2376" w:type="dxa"/>
            <w:gridSpan w:val="2"/>
            <w:tcBorders>
              <w:top w:val="single" w:color="auto" w:sz="6" w:space="0"/>
              <w:left w:val="single" w:color="auto" w:sz="12" w:space="0"/>
              <w:bottom w:val="single" w:color="auto" w:sz="6" w:space="0"/>
              <w:right w:val="single" w:color="auto" w:sz="4" w:space="0"/>
            </w:tcBorders>
            <w:vAlign w:val="center"/>
          </w:tcPr>
          <w:p w14:paraId="0F808210">
            <w:pPr>
              <w:widowControl/>
              <w:snapToGrid w:val="0"/>
              <w:jc w:val="center"/>
              <w:rPr>
                <w:rFonts w:hint="eastAsia" w:hAnsi="宋体"/>
                <w:szCs w:val="21"/>
              </w:rPr>
            </w:pPr>
            <w:r>
              <w:rPr>
                <w:rFonts w:hint="eastAsia" w:hAnsi="宋体"/>
                <w:szCs w:val="21"/>
              </w:rPr>
              <w:t>毕业学校</w:t>
            </w:r>
          </w:p>
        </w:tc>
        <w:tc>
          <w:tcPr>
            <w:tcW w:w="2424" w:type="dxa"/>
            <w:tcBorders>
              <w:top w:val="single" w:color="auto" w:sz="6" w:space="0"/>
              <w:left w:val="single" w:color="auto" w:sz="4" w:space="0"/>
              <w:bottom w:val="single" w:color="auto" w:sz="6" w:space="0"/>
              <w:right w:val="single" w:color="auto" w:sz="4" w:space="0"/>
            </w:tcBorders>
            <w:vAlign w:val="center"/>
          </w:tcPr>
          <w:p w14:paraId="500A68B8">
            <w:pPr>
              <w:widowControl/>
              <w:snapToGrid w:val="0"/>
              <w:jc w:val="center"/>
              <w:rPr>
                <w:rFonts w:hint="eastAsia" w:hAnsi="宋体"/>
                <w:szCs w:val="21"/>
              </w:rPr>
            </w:pPr>
          </w:p>
        </w:tc>
        <w:tc>
          <w:tcPr>
            <w:tcW w:w="1418" w:type="dxa"/>
            <w:tcBorders>
              <w:top w:val="single" w:color="auto" w:sz="6" w:space="0"/>
              <w:left w:val="single" w:color="auto" w:sz="4" w:space="0"/>
              <w:bottom w:val="single" w:color="auto" w:sz="6" w:space="0"/>
              <w:right w:val="single" w:color="auto" w:sz="4" w:space="0"/>
            </w:tcBorders>
            <w:vAlign w:val="center"/>
          </w:tcPr>
          <w:p w14:paraId="3A602A91">
            <w:pPr>
              <w:widowControl/>
              <w:snapToGrid w:val="0"/>
              <w:jc w:val="center"/>
              <w:rPr>
                <w:rFonts w:hint="eastAsia" w:hAnsi="宋体"/>
                <w:szCs w:val="21"/>
              </w:rPr>
            </w:pPr>
            <w:r>
              <w:rPr>
                <w:rFonts w:hint="eastAsia" w:hAnsi="宋体"/>
                <w:szCs w:val="21"/>
              </w:rPr>
              <w:t>专业</w:t>
            </w:r>
          </w:p>
        </w:tc>
        <w:tc>
          <w:tcPr>
            <w:tcW w:w="2098" w:type="dxa"/>
            <w:tcBorders>
              <w:top w:val="single" w:color="auto" w:sz="6" w:space="0"/>
              <w:left w:val="single" w:color="auto" w:sz="4" w:space="0"/>
              <w:bottom w:val="single" w:color="auto" w:sz="6" w:space="0"/>
              <w:right w:val="single" w:color="auto" w:sz="12" w:space="0"/>
            </w:tcBorders>
            <w:vAlign w:val="center"/>
          </w:tcPr>
          <w:p w14:paraId="164DE0B5">
            <w:pPr>
              <w:widowControl/>
              <w:snapToGrid w:val="0"/>
              <w:jc w:val="center"/>
              <w:rPr>
                <w:rFonts w:hint="eastAsia" w:hAnsi="宋体"/>
                <w:szCs w:val="21"/>
              </w:rPr>
            </w:pPr>
          </w:p>
        </w:tc>
      </w:tr>
      <w:tr w14:paraId="1D525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2376" w:type="dxa"/>
            <w:gridSpan w:val="2"/>
            <w:tcBorders>
              <w:top w:val="single" w:color="auto" w:sz="6" w:space="0"/>
              <w:left w:val="single" w:color="auto" w:sz="12" w:space="0"/>
              <w:bottom w:val="single" w:color="auto" w:sz="6" w:space="0"/>
              <w:right w:val="single" w:color="auto" w:sz="4" w:space="0"/>
            </w:tcBorders>
            <w:vAlign w:val="center"/>
          </w:tcPr>
          <w:p w14:paraId="0635AFA6">
            <w:pPr>
              <w:widowControl/>
              <w:snapToGrid w:val="0"/>
              <w:jc w:val="center"/>
              <w:rPr>
                <w:rFonts w:hint="eastAsia" w:hAnsi="宋体"/>
                <w:szCs w:val="21"/>
              </w:rPr>
            </w:pPr>
            <w:r>
              <w:rPr>
                <w:rFonts w:hint="eastAsia" w:hAnsi="宋体"/>
                <w:szCs w:val="21"/>
              </w:rPr>
              <w:t>参加工作时间</w:t>
            </w:r>
          </w:p>
        </w:tc>
        <w:tc>
          <w:tcPr>
            <w:tcW w:w="2424" w:type="dxa"/>
            <w:tcBorders>
              <w:top w:val="single" w:color="auto" w:sz="6" w:space="0"/>
              <w:left w:val="single" w:color="auto" w:sz="4" w:space="0"/>
              <w:bottom w:val="single" w:color="auto" w:sz="6" w:space="0"/>
              <w:right w:val="single" w:color="auto" w:sz="4" w:space="0"/>
            </w:tcBorders>
            <w:vAlign w:val="center"/>
          </w:tcPr>
          <w:p w14:paraId="54A027C1">
            <w:pPr>
              <w:widowControl/>
              <w:snapToGrid w:val="0"/>
              <w:jc w:val="center"/>
              <w:rPr>
                <w:rFonts w:hint="eastAsia" w:hAnsi="宋体"/>
                <w:szCs w:val="21"/>
              </w:rPr>
            </w:pPr>
          </w:p>
        </w:tc>
        <w:tc>
          <w:tcPr>
            <w:tcW w:w="1418" w:type="dxa"/>
            <w:tcBorders>
              <w:top w:val="single" w:color="auto" w:sz="6" w:space="0"/>
              <w:left w:val="single" w:color="auto" w:sz="4" w:space="0"/>
              <w:bottom w:val="single" w:color="auto" w:sz="6" w:space="0"/>
              <w:right w:val="single" w:color="auto" w:sz="4" w:space="0"/>
            </w:tcBorders>
            <w:vAlign w:val="center"/>
          </w:tcPr>
          <w:p w14:paraId="1F21F6A6">
            <w:pPr>
              <w:widowControl/>
              <w:snapToGrid w:val="0"/>
              <w:jc w:val="center"/>
              <w:rPr>
                <w:rFonts w:hint="eastAsia" w:hAnsi="宋体"/>
                <w:szCs w:val="21"/>
              </w:rPr>
            </w:pPr>
            <w:r>
              <w:rPr>
                <w:rFonts w:hint="eastAsia" w:hAnsi="宋体"/>
                <w:szCs w:val="21"/>
              </w:rPr>
              <w:t>工作年限</w:t>
            </w:r>
          </w:p>
        </w:tc>
        <w:tc>
          <w:tcPr>
            <w:tcW w:w="2098" w:type="dxa"/>
            <w:tcBorders>
              <w:top w:val="single" w:color="auto" w:sz="6" w:space="0"/>
              <w:left w:val="single" w:color="auto" w:sz="4" w:space="0"/>
              <w:bottom w:val="single" w:color="auto" w:sz="6" w:space="0"/>
              <w:right w:val="single" w:color="auto" w:sz="12" w:space="0"/>
            </w:tcBorders>
            <w:vAlign w:val="center"/>
          </w:tcPr>
          <w:p w14:paraId="7500087B">
            <w:pPr>
              <w:widowControl/>
              <w:snapToGrid w:val="0"/>
              <w:jc w:val="center"/>
              <w:rPr>
                <w:rFonts w:hint="eastAsia" w:hAnsi="宋体"/>
                <w:szCs w:val="21"/>
              </w:rPr>
            </w:pPr>
          </w:p>
        </w:tc>
      </w:tr>
      <w:tr w14:paraId="43357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9" w:hRule="atLeast"/>
          <w:jc w:val="center"/>
        </w:trPr>
        <w:tc>
          <w:tcPr>
            <w:tcW w:w="2376" w:type="dxa"/>
            <w:gridSpan w:val="2"/>
            <w:tcBorders>
              <w:top w:val="single" w:color="auto" w:sz="6" w:space="0"/>
              <w:left w:val="single" w:color="auto" w:sz="12" w:space="0"/>
              <w:bottom w:val="single" w:color="auto" w:sz="6" w:space="0"/>
              <w:right w:val="single" w:color="auto" w:sz="4" w:space="0"/>
            </w:tcBorders>
            <w:vAlign w:val="center"/>
          </w:tcPr>
          <w:p w14:paraId="79D95FD9">
            <w:pPr>
              <w:widowControl/>
              <w:snapToGrid w:val="0"/>
              <w:jc w:val="center"/>
              <w:rPr>
                <w:rFonts w:hint="eastAsia" w:hAnsi="宋体"/>
                <w:szCs w:val="21"/>
              </w:rPr>
            </w:pPr>
            <w:r>
              <w:rPr>
                <w:rFonts w:hint="eastAsia" w:hAnsi="宋体"/>
                <w:szCs w:val="21"/>
              </w:rPr>
              <w:t>个人简介</w:t>
            </w:r>
          </w:p>
        </w:tc>
        <w:tc>
          <w:tcPr>
            <w:tcW w:w="5940" w:type="dxa"/>
            <w:gridSpan w:val="3"/>
            <w:tcBorders>
              <w:top w:val="single" w:color="auto" w:sz="6" w:space="0"/>
              <w:left w:val="single" w:color="auto" w:sz="4" w:space="0"/>
              <w:bottom w:val="single" w:color="auto" w:sz="6" w:space="0"/>
              <w:right w:val="single" w:color="auto" w:sz="12" w:space="0"/>
            </w:tcBorders>
            <w:vAlign w:val="center"/>
          </w:tcPr>
          <w:p w14:paraId="233F01D1">
            <w:pPr>
              <w:widowControl/>
              <w:snapToGrid w:val="0"/>
              <w:jc w:val="center"/>
              <w:rPr>
                <w:rFonts w:hint="eastAsia" w:hAnsi="宋体"/>
                <w:szCs w:val="21"/>
              </w:rPr>
            </w:pPr>
          </w:p>
        </w:tc>
      </w:tr>
      <w:tr w14:paraId="7A7FA9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9" w:hRule="atLeast"/>
          <w:jc w:val="center"/>
        </w:trPr>
        <w:tc>
          <w:tcPr>
            <w:tcW w:w="2376" w:type="dxa"/>
            <w:gridSpan w:val="2"/>
            <w:tcBorders>
              <w:top w:val="single" w:color="auto" w:sz="6" w:space="0"/>
              <w:left w:val="single" w:color="auto" w:sz="12" w:space="0"/>
              <w:bottom w:val="single" w:color="auto" w:sz="6" w:space="0"/>
              <w:right w:val="single" w:color="auto" w:sz="4" w:space="0"/>
            </w:tcBorders>
            <w:vAlign w:val="center"/>
          </w:tcPr>
          <w:p w14:paraId="76232C03">
            <w:pPr>
              <w:widowControl/>
              <w:snapToGrid w:val="0"/>
              <w:jc w:val="center"/>
              <w:rPr>
                <w:rFonts w:hint="eastAsia" w:hAnsi="宋体"/>
                <w:szCs w:val="21"/>
              </w:rPr>
            </w:pPr>
            <w:r>
              <w:rPr>
                <w:rFonts w:hint="eastAsia" w:hAnsi="宋体"/>
                <w:szCs w:val="21"/>
              </w:rPr>
              <w:t>工作经历</w:t>
            </w:r>
          </w:p>
        </w:tc>
        <w:tc>
          <w:tcPr>
            <w:tcW w:w="5940" w:type="dxa"/>
            <w:gridSpan w:val="3"/>
            <w:tcBorders>
              <w:top w:val="single" w:color="auto" w:sz="6" w:space="0"/>
              <w:left w:val="single" w:color="auto" w:sz="4" w:space="0"/>
              <w:bottom w:val="single" w:color="auto" w:sz="6" w:space="0"/>
              <w:right w:val="single" w:color="auto" w:sz="12" w:space="0"/>
            </w:tcBorders>
            <w:vAlign w:val="center"/>
          </w:tcPr>
          <w:p w14:paraId="3E5C6AF2">
            <w:pPr>
              <w:widowControl/>
              <w:snapToGrid w:val="0"/>
              <w:rPr>
                <w:rFonts w:hint="eastAsia" w:hAnsi="宋体"/>
                <w:szCs w:val="21"/>
              </w:rPr>
            </w:pPr>
          </w:p>
        </w:tc>
      </w:tr>
      <w:tr w14:paraId="544DD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1367" w:type="dxa"/>
            <w:tcBorders>
              <w:top w:val="single" w:color="auto" w:sz="6" w:space="0"/>
              <w:left w:val="single" w:color="auto" w:sz="12" w:space="0"/>
              <w:bottom w:val="single" w:color="auto" w:sz="12" w:space="0"/>
              <w:right w:val="single" w:color="auto" w:sz="6" w:space="0"/>
            </w:tcBorders>
            <w:vAlign w:val="center"/>
          </w:tcPr>
          <w:p w14:paraId="0E962FFA">
            <w:pPr>
              <w:widowControl/>
              <w:snapToGrid w:val="0"/>
              <w:jc w:val="center"/>
              <w:rPr>
                <w:rFonts w:hint="eastAsia" w:hAnsi="宋体"/>
                <w:szCs w:val="21"/>
              </w:rPr>
            </w:pPr>
            <w:r>
              <w:rPr>
                <w:rFonts w:hint="eastAsia" w:hAnsi="宋体"/>
                <w:szCs w:val="21"/>
              </w:rPr>
              <w:t>备注</w:t>
            </w:r>
          </w:p>
        </w:tc>
        <w:tc>
          <w:tcPr>
            <w:tcW w:w="6949" w:type="dxa"/>
            <w:gridSpan w:val="4"/>
            <w:tcBorders>
              <w:top w:val="single" w:color="auto" w:sz="6" w:space="0"/>
              <w:left w:val="single" w:color="auto" w:sz="6" w:space="0"/>
              <w:bottom w:val="single" w:color="auto" w:sz="12" w:space="0"/>
              <w:right w:val="single" w:color="auto" w:sz="12" w:space="0"/>
            </w:tcBorders>
            <w:vAlign w:val="center"/>
          </w:tcPr>
          <w:p w14:paraId="32BB3E32">
            <w:pPr>
              <w:widowControl/>
              <w:snapToGrid w:val="0"/>
              <w:jc w:val="center"/>
              <w:rPr>
                <w:rFonts w:hint="eastAsia" w:hAnsi="宋体"/>
                <w:szCs w:val="21"/>
              </w:rPr>
            </w:pPr>
          </w:p>
        </w:tc>
      </w:tr>
    </w:tbl>
    <w:p w14:paraId="4A19C03C">
      <w:pPr>
        <w:snapToGrid w:val="0"/>
        <w:spacing w:line="360" w:lineRule="auto"/>
        <w:rPr>
          <w:rFonts w:hint="eastAsia" w:ascii="仿宋" w:hAnsi="仿宋" w:eastAsia="仿宋"/>
          <w:szCs w:val="21"/>
        </w:rPr>
      </w:pPr>
      <w:r>
        <w:rPr>
          <w:rFonts w:hint="eastAsia" w:ascii="仿宋" w:hAnsi="仿宋" w:eastAsia="仿宋"/>
          <w:szCs w:val="21"/>
        </w:rPr>
        <w:t>注：</w:t>
      </w:r>
    </w:p>
    <w:p w14:paraId="58F09084">
      <w:pPr>
        <w:snapToGrid w:val="0"/>
        <w:spacing w:line="360" w:lineRule="auto"/>
        <w:rPr>
          <w:rFonts w:hint="eastAsia" w:ascii="仿宋" w:hAnsi="仿宋" w:eastAsia="仿宋"/>
          <w:szCs w:val="21"/>
        </w:rPr>
      </w:pPr>
      <w:r>
        <w:rPr>
          <w:rFonts w:hint="eastAsia" w:ascii="仿宋" w:hAnsi="仿宋" w:eastAsia="仿宋"/>
          <w:szCs w:val="21"/>
        </w:rPr>
        <w:t>1、投标文件中须提供项目负责人相关资料复印件，项目负责人相关资料包括身份证、职称证（若有）、职业资格证书（或培训合格证、上岗证，若有）、社保证明材料或劳动合同（证明项目负责人为投标人本单位在职人员）及其他相关证明材料。无相关资料或相关资料不明确、无法体现对应内容的，不予认可。</w:t>
      </w:r>
    </w:p>
    <w:p w14:paraId="2A24CEF9">
      <w:pPr>
        <w:snapToGrid w:val="0"/>
        <w:spacing w:line="360" w:lineRule="auto"/>
        <w:rPr>
          <w:rFonts w:hint="eastAsia" w:ascii="仿宋" w:hAnsi="仿宋" w:eastAsia="仿宋"/>
          <w:szCs w:val="21"/>
        </w:rPr>
      </w:pPr>
      <w:r>
        <w:rPr>
          <w:rFonts w:hint="eastAsia" w:ascii="仿宋" w:hAnsi="仿宋" w:eastAsia="仿宋"/>
          <w:bCs/>
          <w:szCs w:val="21"/>
        </w:rPr>
        <w:t>2、投标人可根据实际情况拓展本表。</w:t>
      </w:r>
    </w:p>
    <w:p w14:paraId="6124EB17">
      <w:pPr>
        <w:spacing w:line="360" w:lineRule="auto"/>
        <w:jc w:val="left"/>
        <w:rPr>
          <w:rFonts w:hint="eastAsia" w:hAnsi="宋体"/>
          <w:szCs w:val="21"/>
        </w:rPr>
      </w:pPr>
    </w:p>
    <w:p w14:paraId="5B042F31">
      <w:pPr>
        <w:spacing w:before="120" w:beforeLines="50" w:line="600" w:lineRule="exact"/>
        <w:ind w:firstLine="2" w:firstLineChars="1"/>
        <w:jc w:val="left"/>
        <w:textAlignment w:val="baseline"/>
        <w:rPr>
          <w:rFonts w:hint="eastAsia" w:hAnsi="宋体"/>
          <w:sz w:val="20"/>
          <w:szCs w:val="21"/>
          <w:u w:val="single"/>
        </w:rPr>
      </w:pPr>
      <w:r>
        <w:rPr>
          <w:rFonts w:hint="eastAsia" w:hAnsi="宋体"/>
          <w:szCs w:val="21"/>
        </w:rPr>
        <w:t>投标人（加盖公章）</w:t>
      </w:r>
      <w:r>
        <w:rPr>
          <w:rFonts w:hAnsi="宋体"/>
          <w:szCs w:val="21"/>
        </w:rPr>
        <w:t>：</w:t>
      </w:r>
    </w:p>
    <w:p w14:paraId="4A93483C">
      <w:pPr>
        <w:spacing w:before="120" w:beforeLines="50" w:line="600" w:lineRule="exact"/>
        <w:ind w:firstLine="2" w:firstLineChars="1"/>
        <w:jc w:val="left"/>
        <w:textAlignment w:val="baseline"/>
        <w:rPr>
          <w:rFonts w:hint="eastAsia" w:hAnsi="宋体"/>
          <w:sz w:val="20"/>
          <w:szCs w:val="21"/>
        </w:rPr>
      </w:pPr>
      <w:r>
        <w:rPr>
          <w:rFonts w:hAnsi="宋体"/>
          <w:szCs w:val="21"/>
        </w:rPr>
        <w:t>法定代表人或委托代理人（签字或盖章）：</w:t>
      </w:r>
    </w:p>
    <w:p w14:paraId="0F47130C">
      <w:pPr>
        <w:spacing w:before="120" w:beforeLines="50" w:line="600" w:lineRule="exact"/>
        <w:jc w:val="left"/>
        <w:textAlignment w:val="baseline"/>
        <w:rPr>
          <w:rFonts w:hint="eastAsia" w:hAnsi="宋体"/>
          <w:szCs w:val="21"/>
        </w:rPr>
      </w:pPr>
      <w:r>
        <w:rPr>
          <w:rFonts w:hAnsi="宋体"/>
          <w:szCs w:val="21"/>
          <w:u w:val="single"/>
        </w:rPr>
        <w:t xml:space="preserve">       </w:t>
      </w:r>
      <w:r>
        <w:rPr>
          <w:rFonts w:hAnsi="宋体"/>
          <w:szCs w:val="21"/>
        </w:rPr>
        <w:t>年</w:t>
      </w:r>
      <w:r>
        <w:rPr>
          <w:rFonts w:hAnsi="宋体"/>
          <w:szCs w:val="21"/>
          <w:u w:val="single"/>
        </w:rPr>
        <w:t xml:space="preserve">       </w:t>
      </w:r>
      <w:r>
        <w:rPr>
          <w:rFonts w:hAnsi="宋体"/>
          <w:szCs w:val="21"/>
        </w:rPr>
        <w:t>月</w:t>
      </w:r>
      <w:r>
        <w:rPr>
          <w:rFonts w:hAnsi="宋体"/>
          <w:szCs w:val="21"/>
          <w:u w:val="single"/>
        </w:rPr>
        <w:t xml:space="preserve">       </w:t>
      </w:r>
      <w:r>
        <w:rPr>
          <w:rFonts w:hAnsi="宋体"/>
          <w:szCs w:val="21"/>
        </w:rPr>
        <w:t>日</w:t>
      </w:r>
    </w:p>
    <w:p w14:paraId="4E5A0B52">
      <w:pPr>
        <w:widowControl/>
        <w:jc w:val="left"/>
        <w:rPr>
          <w:rFonts w:hint="eastAsia" w:hAnsi="宋体"/>
          <w:b/>
          <w:bCs/>
          <w:sz w:val="28"/>
          <w:szCs w:val="28"/>
        </w:rPr>
      </w:pPr>
      <w:r>
        <w:rPr>
          <w:rFonts w:hAnsi="宋体"/>
          <w:b/>
          <w:bCs/>
          <w:sz w:val="28"/>
          <w:szCs w:val="28"/>
        </w:rPr>
        <w:br w:type="page"/>
      </w:r>
    </w:p>
    <w:p w14:paraId="6F7114D7">
      <w:pPr>
        <w:spacing w:line="480" w:lineRule="auto"/>
        <w:jc w:val="center"/>
        <w:rPr>
          <w:rFonts w:hint="eastAsia" w:hAnsi="宋体"/>
          <w:b/>
          <w:bCs/>
          <w:sz w:val="28"/>
          <w:szCs w:val="28"/>
        </w:rPr>
      </w:pPr>
      <w:r>
        <w:rPr>
          <w:rFonts w:hint="eastAsia" w:hAnsi="宋体"/>
          <w:b/>
          <w:bCs/>
          <w:sz w:val="28"/>
          <w:szCs w:val="28"/>
        </w:rPr>
        <w:t>服务人员配备表</w:t>
      </w:r>
    </w:p>
    <w:p w14:paraId="144E7563">
      <w:pPr>
        <w:spacing w:after="120" w:afterLines="50"/>
        <w:ind w:firstLine="422" w:firstLineChars="200"/>
        <w:rPr>
          <w:rFonts w:hint="eastAsia" w:hAnsi="宋体"/>
          <w:b/>
          <w:szCs w:val="21"/>
          <w:u w:val="single"/>
        </w:rPr>
      </w:pPr>
      <w:r>
        <w:rPr>
          <w:rFonts w:hint="eastAsia" w:hAnsi="宋体"/>
          <w:b/>
          <w:szCs w:val="21"/>
        </w:rPr>
        <w:t>项目名称：</w:t>
      </w:r>
    </w:p>
    <w:p w14:paraId="20FA14EF">
      <w:pPr>
        <w:spacing w:after="120" w:afterLines="50"/>
        <w:ind w:firstLine="422" w:firstLineChars="200"/>
        <w:rPr>
          <w:rFonts w:hint="eastAsia" w:hAnsi="宋体"/>
          <w:b/>
          <w:szCs w:val="21"/>
        </w:rPr>
      </w:pPr>
      <w:r>
        <w:rPr>
          <w:rFonts w:hint="eastAsia" w:hAnsi="宋体"/>
          <w:b/>
          <w:szCs w:val="21"/>
        </w:rPr>
        <w:t xml:space="preserve">招标编号：       </w:t>
      </w:r>
    </w:p>
    <w:tbl>
      <w:tblPr>
        <w:tblStyle w:val="39"/>
        <w:tblW w:w="8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46"/>
        <w:gridCol w:w="851"/>
        <w:gridCol w:w="850"/>
        <w:gridCol w:w="1134"/>
        <w:gridCol w:w="2127"/>
        <w:gridCol w:w="1553"/>
      </w:tblGrid>
      <w:tr w14:paraId="4731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3501D09E">
            <w:pPr>
              <w:tabs>
                <w:tab w:val="left" w:pos="2520"/>
              </w:tabs>
              <w:snapToGrid w:val="0"/>
              <w:jc w:val="center"/>
              <w:rPr>
                <w:rFonts w:hint="eastAsia" w:hAnsi="宋体"/>
                <w:szCs w:val="21"/>
              </w:rPr>
            </w:pPr>
            <w:r>
              <w:rPr>
                <w:rFonts w:hint="eastAsia" w:hAnsi="宋体"/>
                <w:szCs w:val="21"/>
              </w:rPr>
              <w:t>序号</w:t>
            </w:r>
          </w:p>
        </w:tc>
        <w:tc>
          <w:tcPr>
            <w:tcW w:w="1546" w:type="dxa"/>
            <w:tcBorders>
              <w:top w:val="single" w:color="auto" w:sz="4" w:space="0"/>
              <w:left w:val="single" w:color="auto" w:sz="4" w:space="0"/>
              <w:bottom w:val="single" w:color="auto" w:sz="4" w:space="0"/>
              <w:right w:val="single" w:color="auto" w:sz="4" w:space="0"/>
            </w:tcBorders>
            <w:vAlign w:val="center"/>
          </w:tcPr>
          <w:p w14:paraId="21AD154B">
            <w:pPr>
              <w:tabs>
                <w:tab w:val="left" w:pos="2520"/>
              </w:tabs>
              <w:snapToGrid w:val="0"/>
              <w:jc w:val="center"/>
              <w:rPr>
                <w:rFonts w:hint="eastAsia" w:hAnsi="宋体"/>
                <w:szCs w:val="21"/>
              </w:rPr>
            </w:pPr>
            <w:r>
              <w:rPr>
                <w:rFonts w:hint="eastAsia" w:hAnsi="宋体"/>
                <w:szCs w:val="21"/>
              </w:rPr>
              <w:t>姓名</w:t>
            </w:r>
          </w:p>
        </w:tc>
        <w:tc>
          <w:tcPr>
            <w:tcW w:w="851" w:type="dxa"/>
            <w:tcBorders>
              <w:top w:val="single" w:color="auto" w:sz="4" w:space="0"/>
              <w:left w:val="single" w:color="auto" w:sz="4" w:space="0"/>
              <w:bottom w:val="single" w:color="auto" w:sz="4" w:space="0"/>
              <w:right w:val="single" w:color="auto" w:sz="4" w:space="0"/>
            </w:tcBorders>
            <w:vAlign w:val="center"/>
          </w:tcPr>
          <w:p w14:paraId="08169433">
            <w:pPr>
              <w:tabs>
                <w:tab w:val="left" w:pos="2520"/>
              </w:tabs>
              <w:snapToGrid w:val="0"/>
              <w:jc w:val="center"/>
              <w:rPr>
                <w:rFonts w:hint="eastAsia" w:hAnsi="宋体"/>
                <w:szCs w:val="21"/>
              </w:rPr>
            </w:pPr>
            <w:r>
              <w:rPr>
                <w:rFonts w:hint="eastAsia" w:hAnsi="宋体"/>
                <w:szCs w:val="21"/>
              </w:rPr>
              <w:t>年龄</w:t>
            </w:r>
          </w:p>
        </w:tc>
        <w:tc>
          <w:tcPr>
            <w:tcW w:w="850" w:type="dxa"/>
            <w:tcBorders>
              <w:top w:val="single" w:color="auto" w:sz="4" w:space="0"/>
              <w:left w:val="single" w:color="auto" w:sz="4" w:space="0"/>
              <w:bottom w:val="single" w:color="auto" w:sz="4" w:space="0"/>
              <w:right w:val="single" w:color="auto" w:sz="4" w:space="0"/>
            </w:tcBorders>
            <w:vAlign w:val="center"/>
          </w:tcPr>
          <w:p w14:paraId="6540139C">
            <w:pPr>
              <w:tabs>
                <w:tab w:val="left" w:pos="2520"/>
              </w:tabs>
              <w:snapToGrid w:val="0"/>
              <w:jc w:val="center"/>
              <w:rPr>
                <w:rFonts w:hint="eastAsia" w:hAnsi="宋体"/>
                <w:szCs w:val="21"/>
              </w:rPr>
            </w:pPr>
            <w:r>
              <w:rPr>
                <w:rFonts w:hint="eastAsia" w:hAnsi="宋体"/>
                <w:szCs w:val="21"/>
              </w:rPr>
              <w:t>性别</w:t>
            </w:r>
          </w:p>
        </w:tc>
        <w:tc>
          <w:tcPr>
            <w:tcW w:w="1134" w:type="dxa"/>
            <w:tcBorders>
              <w:top w:val="single" w:color="auto" w:sz="4" w:space="0"/>
              <w:left w:val="single" w:color="auto" w:sz="4" w:space="0"/>
              <w:bottom w:val="single" w:color="auto" w:sz="4" w:space="0"/>
              <w:right w:val="single" w:color="auto" w:sz="4" w:space="0"/>
            </w:tcBorders>
            <w:vAlign w:val="center"/>
          </w:tcPr>
          <w:p w14:paraId="663D3285">
            <w:pPr>
              <w:tabs>
                <w:tab w:val="left" w:pos="2520"/>
              </w:tabs>
              <w:snapToGrid w:val="0"/>
              <w:jc w:val="center"/>
              <w:rPr>
                <w:rFonts w:hint="eastAsia" w:hAnsi="宋体"/>
                <w:szCs w:val="21"/>
              </w:rPr>
            </w:pPr>
            <w:r>
              <w:rPr>
                <w:rFonts w:hint="eastAsia" w:hAnsi="宋体"/>
                <w:szCs w:val="21"/>
              </w:rPr>
              <w:t>工作年限</w:t>
            </w:r>
          </w:p>
        </w:tc>
        <w:tc>
          <w:tcPr>
            <w:tcW w:w="2127" w:type="dxa"/>
            <w:tcBorders>
              <w:top w:val="single" w:color="auto" w:sz="4" w:space="0"/>
              <w:left w:val="single" w:color="auto" w:sz="4" w:space="0"/>
              <w:bottom w:val="single" w:color="auto" w:sz="4" w:space="0"/>
              <w:right w:val="single" w:color="auto" w:sz="4" w:space="0"/>
            </w:tcBorders>
            <w:vAlign w:val="center"/>
          </w:tcPr>
          <w:p w14:paraId="54C7F2E7">
            <w:pPr>
              <w:tabs>
                <w:tab w:val="left" w:pos="2520"/>
              </w:tabs>
              <w:snapToGrid w:val="0"/>
              <w:jc w:val="center"/>
              <w:rPr>
                <w:rFonts w:hint="eastAsia" w:hAnsi="宋体"/>
                <w:szCs w:val="21"/>
              </w:rPr>
            </w:pPr>
            <w:r>
              <w:rPr>
                <w:rFonts w:hint="eastAsia" w:hAnsi="宋体"/>
                <w:szCs w:val="21"/>
              </w:rPr>
              <w:t>在本项目中拟承担的工作内容</w:t>
            </w:r>
          </w:p>
        </w:tc>
        <w:tc>
          <w:tcPr>
            <w:tcW w:w="1553" w:type="dxa"/>
            <w:tcBorders>
              <w:top w:val="single" w:color="auto" w:sz="4" w:space="0"/>
              <w:left w:val="single" w:color="auto" w:sz="4" w:space="0"/>
              <w:bottom w:val="single" w:color="auto" w:sz="4" w:space="0"/>
              <w:right w:val="single" w:color="auto" w:sz="4" w:space="0"/>
            </w:tcBorders>
            <w:vAlign w:val="center"/>
          </w:tcPr>
          <w:p w14:paraId="15BE78EA">
            <w:pPr>
              <w:tabs>
                <w:tab w:val="left" w:pos="2520"/>
              </w:tabs>
              <w:snapToGrid w:val="0"/>
              <w:jc w:val="center"/>
              <w:rPr>
                <w:rFonts w:hint="eastAsia" w:hAnsi="宋体"/>
                <w:szCs w:val="21"/>
              </w:rPr>
            </w:pPr>
            <w:r>
              <w:rPr>
                <w:rFonts w:hint="eastAsia" w:hAnsi="宋体"/>
                <w:szCs w:val="21"/>
              </w:rPr>
              <w:t>备注</w:t>
            </w:r>
          </w:p>
        </w:tc>
      </w:tr>
      <w:tr w14:paraId="5545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B375869">
            <w:pPr>
              <w:tabs>
                <w:tab w:val="left" w:pos="2520"/>
              </w:tabs>
              <w:snapToGrid w:val="0"/>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2547830C">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437B211A">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5B1AFB2">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CAE23EA">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6FA4C98E">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1FD54F0A">
            <w:pPr>
              <w:tabs>
                <w:tab w:val="left" w:pos="2520"/>
              </w:tabs>
              <w:snapToGrid w:val="0"/>
              <w:jc w:val="center"/>
              <w:rPr>
                <w:rFonts w:hint="eastAsia" w:hAnsi="宋体"/>
                <w:szCs w:val="21"/>
              </w:rPr>
            </w:pPr>
          </w:p>
        </w:tc>
      </w:tr>
      <w:tr w14:paraId="3FD6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6F84210">
            <w:pPr>
              <w:tabs>
                <w:tab w:val="left" w:pos="2520"/>
              </w:tabs>
              <w:snapToGrid w:val="0"/>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2D0B5B85">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27C2D2F6">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823F271">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618D968">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5259241A">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40CAD190">
            <w:pPr>
              <w:tabs>
                <w:tab w:val="left" w:pos="2520"/>
              </w:tabs>
              <w:snapToGrid w:val="0"/>
              <w:jc w:val="center"/>
              <w:rPr>
                <w:rFonts w:hint="eastAsia" w:hAnsi="宋体"/>
                <w:szCs w:val="21"/>
              </w:rPr>
            </w:pPr>
          </w:p>
        </w:tc>
      </w:tr>
      <w:tr w14:paraId="4351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B34D2B5">
            <w:pPr>
              <w:tabs>
                <w:tab w:val="left" w:pos="2520"/>
              </w:tabs>
              <w:snapToGrid w:val="0"/>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54842F5D">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6E19D2CE">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FB928BC">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D5CB6E6">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58E1601B">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5930E1BF">
            <w:pPr>
              <w:tabs>
                <w:tab w:val="left" w:pos="2520"/>
              </w:tabs>
              <w:snapToGrid w:val="0"/>
              <w:jc w:val="center"/>
              <w:rPr>
                <w:rFonts w:hint="eastAsia" w:hAnsi="宋体"/>
                <w:szCs w:val="21"/>
              </w:rPr>
            </w:pPr>
          </w:p>
        </w:tc>
      </w:tr>
      <w:tr w14:paraId="67E3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D0A6736">
            <w:pPr>
              <w:tabs>
                <w:tab w:val="left" w:pos="2520"/>
              </w:tabs>
              <w:snapToGrid w:val="0"/>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332643E1">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5E06F098">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B48D999">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4D0AF61">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14E4EC31">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2D45C003">
            <w:pPr>
              <w:tabs>
                <w:tab w:val="left" w:pos="2520"/>
              </w:tabs>
              <w:snapToGrid w:val="0"/>
              <w:jc w:val="center"/>
              <w:rPr>
                <w:rFonts w:hint="eastAsia" w:hAnsi="宋体"/>
                <w:szCs w:val="21"/>
              </w:rPr>
            </w:pPr>
          </w:p>
        </w:tc>
      </w:tr>
      <w:tr w14:paraId="7587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E084F3A">
            <w:pPr>
              <w:tabs>
                <w:tab w:val="left" w:pos="2520"/>
              </w:tabs>
              <w:snapToGrid w:val="0"/>
              <w:ind w:right="34" w:rightChars="16"/>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0FD43452">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5AE7F5DE">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FD03BD0">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2935F32">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2AB7E9B1">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6C8CEDAF">
            <w:pPr>
              <w:tabs>
                <w:tab w:val="left" w:pos="2520"/>
              </w:tabs>
              <w:snapToGrid w:val="0"/>
              <w:jc w:val="center"/>
              <w:rPr>
                <w:rFonts w:hint="eastAsia" w:hAnsi="宋体"/>
                <w:szCs w:val="21"/>
              </w:rPr>
            </w:pPr>
          </w:p>
        </w:tc>
      </w:tr>
      <w:tr w14:paraId="4C87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31DB26F">
            <w:pPr>
              <w:tabs>
                <w:tab w:val="left" w:pos="2520"/>
              </w:tabs>
              <w:snapToGrid w:val="0"/>
              <w:ind w:right="34" w:rightChars="16"/>
              <w:jc w:val="center"/>
              <w:rPr>
                <w:rFonts w:hint="eastAsia" w:hAnsi="宋体"/>
                <w:szCs w:val="21"/>
              </w:rPr>
            </w:pPr>
          </w:p>
        </w:tc>
        <w:tc>
          <w:tcPr>
            <w:tcW w:w="1546" w:type="dxa"/>
            <w:tcBorders>
              <w:top w:val="single" w:color="auto" w:sz="4" w:space="0"/>
              <w:left w:val="single" w:color="auto" w:sz="4" w:space="0"/>
              <w:bottom w:val="single" w:color="auto" w:sz="4" w:space="0"/>
              <w:right w:val="single" w:color="auto" w:sz="4" w:space="0"/>
            </w:tcBorders>
            <w:vAlign w:val="center"/>
          </w:tcPr>
          <w:p w14:paraId="055345C9">
            <w:pPr>
              <w:tabs>
                <w:tab w:val="left" w:pos="2520"/>
              </w:tabs>
              <w:snapToGrid w:val="0"/>
              <w:jc w:val="center"/>
              <w:rPr>
                <w:rFonts w:hint="eastAsia" w:hAnsi="宋体"/>
                <w:szCs w:val="21"/>
              </w:rPr>
            </w:pPr>
          </w:p>
        </w:tc>
        <w:tc>
          <w:tcPr>
            <w:tcW w:w="851" w:type="dxa"/>
            <w:tcBorders>
              <w:top w:val="single" w:color="auto" w:sz="4" w:space="0"/>
              <w:left w:val="single" w:color="auto" w:sz="4" w:space="0"/>
              <w:bottom w:val="single" w:color="auto" w:sz="4" w:space="0"/>
              <w:right w:val="single" w:color="auto" w:sz="4" w:space="0"/>
            </w:tcBorders>
          </w:tcPr>
          <w:p w14:paraId="66A8F45A">
            <w:pPr>
              <w:tabs>
                <w:tab w:val="left" w:pos="2520"/>
              </w:tabs>
              <w:snapToGrid w:val="0"/>
              <w:jc w:val="center"/>
              <w:rPr>
                <w:rFonts w:hint="eastAsia" w:hAnsi="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AB313B5">
            <w:pPr>
              <w:tabs>
                <w:tab w:val="left" w:pos="2520"/>
              </w:tabs>
              <w:snapToGrid w:val="0"/>
              <w:jc w:val="center"/>
              <w:rPr>
                <w:rFonts w:hint="eastAsia"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307FFFD">
            <w:pPr>
              <w:tabs>
                <w:tab w:val="left" w:pos="2520"/>
              </w:tabs>
              <w:snapToGrid w:val="0"/>
              <w:jc w:val="center"/>
              <w:rPr>
                <w:rFonts w:hint="eastAsia" w:hAnsi="宋体"/>
                <w:szCs w:val="21"/>
              </w:rPr>
            </w:pPr>
          </w:p>
        </w:tc>
        <w:tc>
          <w:tcPr>
            <w:tcW w:w="2127" w:type="dxa"/>
            <w:tcBorders>
              <w:top w:val="single" w:color="auto" w:sz="4" w:space="0"/>
              <w:left w:val="single" w:color="auto" w:sz="4" w:space="0"/>
              <w:bottom w:val="single" w:color="auto" w:sz="4" w:space="0"/>
              <w:right w:val="single" w:color="auto" w:sz="4" w:space="0"/>
            </w:tcBorders>
          </w:tcPr>
          <w:p w14:paraId="24F462DB">
            <w:pPr>
              <w:tabs>
                <w:tab w:val="left" w:pos="2520"/>
              </w:tabs>
              <w:snapToGrid w:val="0"/>
              <w:jc w:val="center"/>
              <w:rPr>
                <w:rFonts w:hint="eastAsia" w:hAnsi="宋体"/>
                <w:szCs w:val="21"/>
              </w:rPr>
            </w:pPr>
          </w:p>
        </w:tc>
        <w:tc>
          <w:tcPr>
            <w:tcW w:w="1553" w:type="dxa"/>
            <w:tcBorders>
              <w:top w:val="single" w:color="auto" w:sz="4" w:space="0"/>
              <w:left w:val="single" w:color="auto" w:sz="4" w:space="0"/>
              <w:bottom w:val="single" w:color="auto" w:sz="4" w:space="0"/>
              <w:right w:val="single" w:color="auto" w:sz="4" w:space="0"/>
            </w:tcBorders>
          </w:tcPr>
          <w:p w14:paraId="4E812C25">
            <w:pPr>
              <w:tabs>
                <w:tab w:val="left" w:pos="2520"/>
              </w:tabs>
              <w:snapToGrid w:val="0"/>
              <w:jc w:val="center"/>
              <w:rPr>
                <w:rFonts w:hint="eastAsia" w:hAnsi="宋体"/>
                <w:szCs w:val="21"/>
              </w:rPr>
            </w:pPr>
          </w:p>
        </w:tc>
      </w:tr>
    </w:tbl>
    <w:p w14:paraId="03F8F2CF">
      <w:pPr>
        <w:snapToGrid w:val="0"/>
        <w:spacing w:line="360" w:lineRule="auto"/>
        <w:rPr>
          <w:rFonts w:hint="eastAsia" w:ascii="仿宋" w:hAnsi="仿宋" w:eastAsia="仿宋"/>
          <w:szCs w:val="21"/>
        </w:rPr>
      </w:pPr>
      <w:r>
        <w:rPr>
          <w:rFonts w:hint="eastAsia" w:ascii="仿宋" w:hAnsi="仿宋" w:eastAsia="仿宋"/>
          <w:szCs w:val="21"/>
        </w:rPr>
        <w:t>注：</w:t>
      </w:r>
    </w:p>
    <w:p w14:paraId="0087B244">
      <w:pPr>
        <w:snapToGrid w:val="0"/>
        <w:spacing w:line="360" w:lineRule="auto"/>
        <w:rPr>
          <w:rFonts w:hint="eastAsia" w:ascii="仿宋" w:hAnsi="仿宋" w:eastAsia="仿宋"/>
          <w:szCs w:val="21"/>
        </w:rPr>
      </w:pPr>
      <w:r>
        <w:rPr>
          <w:rFonts w:hint="eastAsia" w:ascii="仿宋" w:hAnsi="仿宋" w:eastAsia="仿宋"/>
          <w:szCs w:val="21"/>
        </w:rPr>
        <w:t>1、投标文件中须提供人员配备表及相对应人员资料复印件，人员资料包括身份证、职业资格证书（或培训合格证、上岗证，若有）等相关证明材料。无人员资料或人员资料不明确、无法体现对应内容的，不予认可。</w:t>
      </w:r>
    </w:p>
    <w:p w14:paraId="677956D2">
      <w:pPr>
        <w:snapToGrid w:val="0"/>
        <w:spacing w:line="360" w:lineRule="auto"/>
        <w:rPr>
          <w:rFonts w:hint="eastAsia" w:ascii="仿宋" w:hAnsi="仿宋" w:eastAsia="仿宋"/>
          <w:szCs w:val="21"/>
        </w:rPr>
      </w:pPr>
      <w:r>
        <w:rPr>
          <w:rFonts w:hint="eastAsia" w:ascii="仿宋" w:hAnsi="仿宋" w:eastAsia="仿宋"/>
          <w:szCs w:val="21"/>
        </w:rPr>
        <w:t>2、投标人可根据实际情况拓展本表。</w:t>
      </w:r>
    </w:p>
    <w:p w14:paraId="320101E5">
      <w:pPr>
        <w:rPr>
          <w:rFonts w:ascii="宋体" w:cs="宋体"/>
          <w:szCs w:val="21"/>
        </w:rPr>
      </w:pPr>
    </w:p>
    <w:p w14:paraId="6BB274FF">
      <w:pPr>
        <w:pStyle w:val="4"/>
        <w:spacing w:before="120"/>
        <w:ind w:firstLine="436"/>
      </w:pPr>
    </w:p>
    <w:p w14:paraId="383F4D6D">
      <w:pPr>
        <w:spacing w:line="360" w:lineRule="auto"/>
        <w:jc w:val="left"/>
        <w:rPr>
          <w:rFonts w:hint="eastAsia" w:hAnsi="宋体"/>
          <w:szCs w:val="21"/>
        </w:rPr>
      </w:pPr>
      <w:r>
        <w:rPr>
          <w:rFonts w:hint="eastAsia" w:hAnsi="宋体"/>
          <w:szCs w:val="21"/>
        </w:rPr>
        <w:t>投标人（加盖公章）：</w:t>
      </w:r>
    </w:p>
    <w:p w14:paraId="6F8A32ED">
      <w:pPr>
        <w:pStyle w:val="4"/>
        <w:spacing w:before="120"/>
        <w:ind w:firstLine="436"/>
      </w:pPr>
    </w:p>
    <w:p w14:paraId="23D09041">
      <w:pPr>
        <w:spacing w:line="360" w:lineRule="auto"/>
        <w:jc w:val="left"/>
        <w:rPr>
          <w:rFonts w:hint="eastAsia" w:hAnsi="宋体"/>
          <w:szCs w:val="21"/>
        </w:rPr>
      </w:pPr>
      <w:r>
        <w:rPr>
          <w:rFonts w:hint="eastAsia" w:hAnsi="宋体"/>
          <w:szCs w:val="21"/>
        </w:rPr>
        <w:t>法定代表人或委托代理人（签字或盖章）：</w:t>
      </w:r>
    </w:p>
    <w:p w14:paraId="133AE5A8">
      <w:pPr>
        <w:widowControl/>
        <w:snapToGrid w:val="0"/>
        <w:spacing w:line="360" w:lineRule="auto"/>
        <w:jc w:val="left"/>
        <w:rPr>
          <w:rFonts w:hint="eastAsia" w:hAnsi="宋体"/>
          <w:szCs w:val="21"/>
        </w:rPr>
      </w:pPr>
    </w:p>
    <w:p w14:paraId="558921EA">
      <w:pPr>
        <w:widowControl/>
        <w:snapToGrid w:val="0"/>
        <w:spacing w:line="360" w:lineRule="auto"/>
        <w:jc w:val="left"/>
        <w:rPr>
          <w:rFonts w:hint="eastAsia" w:hAnsi="宋体"/>
          <w:b/>
          <w:sz w:val="28"/>
          <w:szCs w:val="28"/>
        </w:rPr>
      </w:pPr>
      <w:r>
        <w:rPr>
          <w:rFonts w:hint="eastAsia" w:hAnsi="宋体"/>
          <w:szCs w:val="21"/>
        </w:rPr>
        <w:t>日  期：</w:t>
      </w:r>
      <w:r>
        <w:rPr>
          <w:rFonts w:hint="eastAsia" w:hAnsi="宋体"/>
          <w:szCs w:val="21"/>
          <w:u w:val="single"/>
        </w:rPr>
        <w:t xml:space="preserve">                </w:t>
      </w:r>
    </w:p>
    <w:p w14:paraId="08E6FD94">
      <w:pPr>
        <w:widowControl/>
        <w:jc w:val="left"/>
        <w:rPr>
          <w:rFonts w:hint="eastAsia" w:hAnsi="宋体"/>
          <w:b/>
          <w:bCs/>
          <w:sz w:val="28"/>
          <w:szCs w:val="28"/>
        </w:rPr>
      </w:pPr>
      <w:bookmarkStart w:id="650" w:name="_Toc16253"/>
      <w:bookmarkStart w:id="651" w:name="_Toc66872954"/>
      <w:bookmarkStart w:id="652" w:name="_Toc3391742"/>
      <w:r>
        <w:rPr>
          <w:rFonts w:hAnsi="宋体"/>
          <w:b/>
          <w:bCs/>
          <w:sz w:val="28"/>
          <w:szCs w:val="28"/>
        </w:rPr>
        <w:br w:type="page"/>
      </w:r>
    </w:p>
    <w:bookmarkEnd w:id="650"/>
    <w:bookmarkEnd w:id="651"/>
    <w:bookmarkEnd w:id="652"/>
    <w:p w14:paraId="209ADC00">
      <w:pPr>
        <w:widowControl/>
        <w:jc w:val="left"/>
        <w:rPr>
          <w:rFonts w:ascii="宋体"/>
          <w:b/>
          <w:sz w:val="28"/>
          <w:szCs w:val="28"/>
        </w:rPr>
      </w:pPr>
      <w:r>
        <w:rPr>
          <w:rFonts w:hint="eastAsia" w:ascii="宋体" w:hAnsi="宋体"/>
          <w:b/>
          <w:sz w:val="28"/>
          <w:szCs w:val="28"/>
        </w:rPr>
        <w:t>格式</w:t>
      </w:r>
      <w:r>
        <w:rPr>
          <w:rFonts w:ascii="宋体" w:hAnsi="宋体"/>
          <w:b/>
          <w:sz w:val="28"/>
          <w:szCs w:val="28"/>
        </w:rPr>
        <w:t>9</w:t>
      </w:r>
    </w:p>
    <w:p w14:paraId="6FF6BF8B">
      <w:pPr>
        <w:keepNext/>
        <w:keepLines/>
        <w:spacing w:before="240" w:line="400" w:lineRule="exact"/>
        <w:ind w:left="425"/>
        <w:jc w:val="center"/>
        <w:outlineLvl w:val="1"/>
        <w:rPr>
          <w:rFonts w:ascii="宋体"/>
          <w:b/>
          <w:spacing w:val="40"/>
          <w:sz w:val="32"/>
          <w:szCs w:val="21"/>
        </w:rPr>
      </w:pPr>
      <w:r>
        <w:rPr>
          <w:rFonts w:hint="eastAsia" w:ascii="宋体" w:hAnsi="宋体"/>
          <w:b/>
          <w:spacing w:val="40"/>
          <w:sz w:val="32"/>
          <w:szCs w:val="21"/>
        </w:rPr>
        <w:t>服务质量承诺及保障措施</w:t>
      </w:r>
    </w:p>
    <w:p w14:paraId="681F25A3"/>
    <w:p w14:paraId="0DF3DF05">
      <w:pPr>
        <w:rPr>
          <w:rFonts w:ascii="宋体"/>
        </w:rPr>
      </w:pPr>
    </w:p>
    <w:p w14:paraId="62D0AC01">
      <w:pPr>
        <w:adjustRightInd w:val="0"/>
        <w:snapToGrid w:val="0"/>
        <w:spacing w:before="120" w:beforeLines="50" w:line="360" w:lineRule="auto"/>
        <w:ind w:firstLine="480" w:firstLineChars="200"/>
        <w:jc w:val="left"/>
        <w:rPr>
          <w:rFonts w:hint="eastAsia" w:hAnsi="宋体"/>
          <w:kern w:val="0"/>
          <w:sz w:val="24"/>
        </w:rPr>
      </w:pPr>
      <w:r>
        <w:rPr>
          <w:rFonts w:hint="eastAsia" w:hAnsi="宋体"/>
          <w:kern w:val="0"/>
          <w:sz w:val="24"/>
        </w:rPr>
        <w:t>投标人根据自身情况，结合第四章《合同书样式及主要条款》及第六章《采购需求》相关要求，</w:t>
      </w:r>
      <w:r>
        <w:rPr>
          <w:rFonts w:hint="eastAsia" w:hAnsi="宋体"/>
          <w:sz w:val="24"/>
        </w:rPr>
        <w:t>就保障服务按期、按质完成的保障措施、违约惩罚措施等方面自行阐述或承诺。</w:t>
      </w:r>
    </w:p>
    <w:p w14:paraId="7A638950">
      <w:pPr>
        <w:rPr>
          <w:rFonts w:ascii="宋体"/>
        </w:rPr>
      </w:pPr>
    </w:p>
    <w:p w14:paraId="5797B1EE">
      <w:pPr>
        <w:rPr>
          <w:rFonts w:ascii="宋体"/>
        </w:rPr>
      </w:pPr>
    </w:p>
    <w:p w14:paraId="7191D8A4">
      <w:pPr>
        <w:rPr>
          <w:rFonts w:ascii="宋体"/>
        </w:rPr>
      </w:pPr>
    </w:p>
    <w:p w14:paraId="0330FBF9">
      <w:pPr>
        <w:rPr>
          <w:rFonts w:ascii="宋体"/>
        </w:rPr>
      </w:pPr>
    </w:p>
    <w:p w14:paraId="093F449F">
      <w:pPr>
        <w:rPr>
          <w:rFonts w:ascii="宋体"/>
        </w:rPr>
      </w:pPr>
    </w:p>
    <w:p w14:paraId="5B382DFA">
      <w:pPr>
        <w:rPr>
          <w:rFonts w:ascii="宋体"/>
        </w:rPr>
      </w:pPr>
    </w:p>
    <w:p w14:paraId="1548B2B8">
      <w:pPr>
        <w:rPr>
          <w:rFonts w:ascii="宋体"/>
        </w:rPr>
      </w:pPr>
    </w:p>
    <w:p w14:paraId="20FCFE69">
      <w:pPr>
        <w:rPr>
          <w:rFonts w:ascii="宋体"/>
        </w:rPr>
      </w:pPr>
    </w:p>
    <w:p w14:paraId="24B8B326">
      <w:pPr>
        <w:rPr>
          <w:rFonts w:ascii="宋体"/>
        </w:rPr>
      </w:pPr>
    </w:p>
    <w:p w14:paraId="5CBD8AB3">
      <w:pPr>
        <w:rPr>
          <w:rFonts w:ascii="宋体"/>
        </w:rPr>
      </w:pPr>
    </w:p>
    <w:p w14:paraId="6E7EE352">
      <w:pPr>
        <w:rPr>
          <w:rFonts w:ascii="宋体"/>
        </w:rPr>
      </w:pPr>
    </w:p>
    <w:p w14:paraId="14E3A904">
      <w:pPr>
        <w:rPr>
          <w:rFonts w:ascii="宋体"/>
        </w:rPr>
      </w:pPr>
    </w:p>
    <w:p w14:paraId="7CD7CB67">
      <w:pPr>
        <w:rPr>
          <w:rFonts w:ascii="宋体"/>
        </w:rPr>
      </w:pPr>
    </w:p>
    <w:p w14:paraId="7DA31D29">
      <w:pPr>
        <w:rPr>
          <w:rFonts w:ascii="宋体"/>
        </w:rPr>
      </w:pPr>
    </w:p>
    <w:p w14:paraId="75A299B7">
      <w:pPr>
        <w:rPr>
          <w:rFonts w:ascii="宋体"/>
        </w:rPr>
      </w:pPr>
    </w:p>
    <w:p w14:paraId="79EFEA01">
      <w:pPr>
        <w:rPr>
          <w:rFonts w:ascii="宋体"/>
        </w:rPr>
      </w:pPr>
    </w:p>
    <w:p w14:paraId="03F11131">
      <w:pPr>
        <w:rPr>
          <w:rFonts w:ascii="宋体"/>
        </w:rPr>
      </w:pPr>
    </w:p>
    <w:p w14:paraId="522D3CC5">
      <w:pPr>
        <w:rPr>
          <w:rFonts w:ascii="宋体"/>
        </w:rPr>
      </w:pPr>
    </w:p>
    <w:p w14:paraId="2C8145B5">
      <w:pPr>
        <w:rPr>
          <w:rFonts w:ascii="宋体"/>
        </w:rPr>
      </w:pPr>
    </w:p>
    <w:p w14:paraId="765BF90F">
      <w:pPr>
        <w:rPr>
          <w:rFonts w:ascii="宋体"/>
          <w:szCs w:val="21"/>
        </w:rPr>
      </w:pPr>
    </w:p>
    <w:p w14:paraId="416E9927">
      <w:pPr>
        <w:rPr>
          <w:rFonts w:ascii="宋体"/>
          <w:szCs w:val="21"/>
        </w:rPr>
      </w:pPr>
    </w:p>
    <w:p w14:paraId="4AF64BCD">
      <w:pPr>
        <w:spacing w:line="600" w:lineRule="exact"/>
        <w:jc w:val="left"/>
        <w:rPr>
          <w:rFonts w:ascii="宋体"/>
          <w:sz w:val="24"/>
          <w:szCs w:val="24"/>
        </w:rPr>
      </w:pPr>
      <w:r>
        <w:rPr>
          <w:rFonts w:hint="eastAsia" w:ascii="宋体" w:hAnsi="宋体"/>
          <w:sz w:val="24"/>
          <w:szCs w:val="24"/>
        </w:rPr>
        <w:t>投标人（加盖公章）：</w:t>
      </w:r>
    </w:p>
    <w:p w14:paraId="65C6E11F">
      <w:pPr>
        <w:spacing w:line="600" w:lineRule="exact"/>
        <w:jc w:val="left"/>
        <w:rPr>
          <w:rFonts w:ascii="宋体"/>
          <w:sz w:val="24"/>
          <w:szCs w:val="24"/>
        </w:rPr>
      </w:pPr>
    </w:p>
    <w:p w14:paraId="19B74073">
      <w:pPr>
        <w:spacing w:line="600" w:lineRule="exact"/>
        <w:jc w:val="left"/>
        <w:rPr>
          <w:rFonts w:ascii="宋体"/>
          <w:sz w:val="24"/>
          <w:szCs w:val="24"/>
        </w:rPr>
      </w:pPr>
      <w:r>
        <w:rPr>
          <w:rFonts w:hint="eastAsia" w:ascii="宋体" w:hAnsi="宋体"/>
          <w:sz w:val="24"/>
          <w:szCs w:val="24"/>
        </w:rPr>
        <w:t>法定代表人或委托代理人（签字或盖章）：</w:t>
      </w:r>
    </w:p>
    <w:p w14:paraId="26303B9E">
      <w:pPr>
        <w:spacing w:line="600" w:lineRule="exact"/>
        <w:jc w:val="left"/>
        <w:rPr>
          <w:rFonts w:ascii="宋体"/>
          <w:sz w:val="24"/>
          <w:szCs w:val="24"/>
          <w:u w:val="single"/>
        </w:rPr>
      </w:pPr>
    </w:p>
    <w:p w14:paraId="236BECF3">
      <w:pPr>
        <w:spacing w:line="600" w:lineRule="exact"/>
        <w:jc w:val="left"/>
        <w:rPr>
          <w:rFonts w:ascii="宋体"/>
          <w:sz w:val="24"/>
          <w:szCs w:val="24"/>
          <w:u w:val="single"/>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hint="eastAsia" w:ascii="宋体" w:hAnsi="宋体"/>
          <w:sz w:val="24"/>
          <w:szCs w:val="24"/>
          <w:u w:val="single"/>
        </w:rPr>
        <w:t xml:space="preserve">                </w:t>
      </w:r>
    </w:p>
    <w:p w14:paraId="7E6DE3DD">
      <w:pPr>
        <w:widowControl/>
        <w:jc w:val="left"/>
        <w:rPr>
          <w:rFonts w:ascii="宋体"/>
          <w:b/>
          <w:sz w:val="28"/>
          <w:szCs w:val="28"/>
        </w:rPr>
      </w:pPr>
      <w:r>
        <w:rPr>
          <w:rFonts w:hAnsi="宋体"/>
          <w:b/>
          <w:szCs w:val="21"/>
        </w:rPr>
        <w:br w:type="page"/>
      </w:r>
      <w:r>
        <w:rPr>
          <w:rFonts w:hint="eastAsia" w:ascii="宋体" w:hAnsi="宋体"/>
          <w:b/>
          <w:sz w:val="28"/>
          <w:szCs w:val="28"/>
        </w:rPr>
        <w:t>格式1</w:t>
      </w:r>
      <w:r>
        <w:rPr>
          <w:rFonts w:ascii="宋体" w:hAnsi="宋体"/>
          <w:b/>
          <w:sz w:val="28"/>
          <w:szCs w:val="28"/>
        </w:rPr>
        <w:t>0</w:t>
      </w:r>
    </w:p>
    <w:p w14:paraId="77621999">
      <w:pPr>
        <w:keepNext/>
        <w:keepLines/>
        <w:spacing w:before="240" w:line="400" w:lineRule="exact"/>
        <w:ind w:left="425"/>
        <w:jc w:val="center"/>
        <w:outlineLvl w:val="1"/>
        <w:rPr>
          <w:rFonts w:ascii="宋体" w:cs="宋体"/>
          <w:b/>
          <w:spacing w:val="40"/>
          <w:sz w:val="32"/>
          <w:szCs w:val="32"/>
        </w:rPr>
      </w:pPr>
      <w:bookmarkStart w:id="653" w:name="_Toc26170611"/>
      <w:bookmarkStart w:id="654" w:name="_Toc103934328"/>
      <w:bookmarkStart w:id="655" w:name="_Toc3044"/>
      <w:bookmarkStart w:id="656" w:name="_Toc5110671"/>
      <w:bookmarkStart w:id="657" w:name="_Toc488633634"/>
      <w:bookmarkStart w:id="658" w:name="_Toc481694862"/>
      <w:bookmarkStart w:id="659" w:name="_Toc489197873"/>
      <w:bookmarkStart w:id="660" w:name="_Toc489145769"/>
      <w:bookmarkStart w:id="661" w:name="_Toc119918200"/>
      <w:bookmarkStart w:id="662" w:name="_Toc26170531"/>
      <w:r>
        <w:rPr>
          <w:rFonts w:hint="eastAsia" w:ascii="宋体" w:hAnsi="宋体" w:cs="宋体"/>
          <w:b/>
          <w:spacing w:val="40"/>
          <w:sz w:val="32"/>
          <w:szCs w:val="32"/>
          <w:lang w:bidi="ar"/>
        </w:rPr>
        <w:t>类似项目业绩列表</w:t>
      </w:r>
    </w:p>
    <w:p w14:paraId="097D081C">
      <w:pPr>
        <w:rPr>
          <w:rFonts w:ascii="宋体" w:cs="宋体"/>
        </w:rPr>
      </w:pPr>
    </w:p>
    <w:p w14:paraId="1EB71B97">
      <w:pPr>
        <w:spacing w:after="120" w:afterLines="50"/>
        <w:ind w:firstLine="211" w:firstLineChars="100"/>
        <w:rPr>
          <w:rFonts w:hint="eastAsia" w:hAnsi="宋体"/>
          <w:b/>
          <w:szCs w:val="21"/>
          <w:u w:val="single"/>
        </w:rPr>
      </w:pPr>
      <w:r>
        <w:rPr>
          <w:rFonts w:hint="eastAsia" w:hAnsi="宋体"/>
          <w:b/>
          <w:szCs w:val="21"/>
        </w:rPr>
        <w:t>项目名称：</w:t>
      </w:r>
    </w:p>
    <w:p w14:paraId="71AA3802">
      <w:pPr>
        <w:spacing w:after="120" w:afterLines="50"/>
        <w:ind w:firstLine="211" w:firstLineChars="100"/>
        <w:rPr>
          <w:rFonts w:hint="eastAsia" w:hAnsi="宋体"/>
          <w:b/>
          <w:szCs w:val="21"/>
        </w:rPr>
      </w:pPr>
      <w:r>
        <w:rPr>
          <w:rFonts w:hint="eastAsia" w:hAnsi="宋体"/>
          <w:b/>
          <w:szCs w:val="21"/>
        </w:rPr>
        <w:t xml:space="preserve">招标编号：  </w:t>
      </w:r>
    </w:p>
    <w:tbl>
      <w:tblPr>
        <w:tblStyle w:val="3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193"/>
        <w:gridCol w:w="2069"/>
        <w:gridCol w:w="1141"/>
        <w:gridCol w:w="1197"/>
        <w:gridCol w:w="1348"/>
        <w:gridCol w:w="1422"/>
      </w:tblGrid>
      <w:tr w14:paraId="45B8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A33A1DC">
            <w:pPr>
              <w:snapToGrid w:val="0"/>
              <w:spacing w:line="360" w:lineRule="auto"/>
              <w:jc w:val="center"/>
              <w:rPr>
                <w:rFonts w:hint="eastAsia" w:hAnsi="宋体"/>
                <w:b/>
                <w:szCs w:val="21"/>
              </w:rPr>
            </w:pPr>
            <w:r>
              <w:rPr>
                <w:rFonts w:hint="eastAsia" w:hAnsi="宋体"/>
                <w:b/>
                <w:szCs w:val="21"/>
              </w:rPr>
              <w:t>序号</w:t>
            </w:r>
          </w:p>
        </w:tc>
        <w:tc>
          <w:tcPr>
            <w:tcW w:w="1193" w:type="dxa"/>
            <w:tcBorders>
              <w:top w:val="single" w:color="auto" w:sz="4" w:space="0"/>
              <w:left w:val="single" w:color="auto" w:sz="4" w:space="0"/>
              <w:bottom w:val="single" w:color="auto" w:sz="4" w:space="0"/>
              <w:right w:val="single" w:color="auto" w:sz="4" w:space="0"/>
            </w:tcBorders>
            <w:vAlign w:val="center"/>
          </w:tcPr>
          <w:p w14:paraId="19D53596">
            <w:pPr>
              <w:snapToGrid w:val="0"/>
              <w:spacing w:line="360" w:lineRule="auto"/>
              <w:jc w:val="center"/>
              <w:rPr>
                <w:rFonts w:hint="eastAsia" w:hAnsi="宋体"/>
                <w:b/>
                <w:szCs w:val="21"/>
              </w:rPr>
            </w:pPr>
            <w:r>
              <w:rPr>
                <w:rFonts w:hint="eastAsia" w:hAnsi="宋体"/>
                <w:b/>
                <w:szCs w:val="21"/>
              </w:rPr>
              <w:t>项目名称</w:t>
            </w:r>
          </w:p>
        </w:tc>
        <w:tc>
          <w:tcPr>
            <w:tcW w:w="2069" w:type="dxa"/>
            <w:tcBorders>
              <w:top w:val="single" w:color="auto" w:sz="4" w:space="0"/>
              <w:left w:val="single" w:color="auto" w:sz="4" w:space="0"/>
              <w:bottom w:val="single" w:color="auto" w:sz="4" w:space="0"/>
              <w:right w:val="single" w:color="auto" w:sz="4" w:space="0"/>
            </w:tcBorders>
            <w:vAlign w:val="center"/>
          </w:tcPr>
          <w:p w14:paraId="23758BF8">
            <w:pPr>
              <w:snapToGrid w:val="0"/>
              <w:spacing w:line="360" w:lineRule="auto"/>
              <w:jc w:val="center"/>
              <w:rPr>
                <w:rFonts w:hint="eastAsia" w:hAnsi="宋体"/>
                <w:b/>
                <w:szCs w:val="21"/>
              </w:rPr>
            </w:pPr>
            <w:r>
              <w:rPr>
                <w:rFonts w:hint="eastAsia" w:hAnsi="宋体"/>
                <w:b/>
                <w:szCs w:val="21"/>
              </w:rPr>
              <w:t>合同金额（万元）</w:t>
            </w:r>
          </w:p>
        </w:tc>
        <w:tc>
          <w:tcPr>
            <w:tcW w:w="1141" w:type="dxa"/>
            <w:tcBorders>
              <w:top w:val="single" w:color="auto" w:sz="4" w:space="0"/>
              <w:left w:val="single" w:color="auto" w:sz="4" w:space="0"/>
              <w:bottom w:val="single" w:color="auto" w:sz="4" w:space="0"/>
              <w:right w:val="single" w:color="auto" w:sz="4" w:space="0"/>
            </w:tcBorders>
            <w:vAlign w:val="center"/>
          </w:tcPr>
          <w:p w14:paraId="6F875FB7">
            <w:pPr>
              <w:snapToGrid w:val="0"/>
              <w:spacing w:line="360" w:lineRule="auto"/>
              <w:jc w:val="center"/>
              <w:rPr>
                <w:rFonts w:hint="eastAsia" w:hAnsi="宋体"/>
                <w:b/>
                <w:szCs w:val="21"/>
              </w:rPr>
            </w:pPr>
            <w:r>
              <w:rPr>
                <w:rFonts w:hint="eastAsia" w:hAnsi="宋体"/>
                <w:b/>
                <w:szCs w:val="21"/>
              </w:rPr>
              <w:t>服务期限</w:t>
            </w:r>
          </w:p>
        </w:tc>
        <w:tc>
          <w:tcPr>
            <w:tcW w:w="1197" w:type="dxa"/>
            <w:tcBorders>
              <w:top w:val="single" w:color="auto" w:sz="4" w:space="0"/>
              <w:left w:val="single" w:color="auto" w:sz="4" w:space="0"/>
              <w:bottom w:val="single" w:color="auto" w:sz="4" w:space="0"/>
              <w:right w:val="single" w:color="auto" w:sz="4" w:space="0"/>
            </w:tcBorders>
            <w:vAlign w:val="center"/>
          </w:tcPr>
          <w:p w14:paraId="376FD948">
            <w:pPr>
              <w:snapToGrid w:val="0"/>
              <w:spacing w:line="360" w:lineRule="auto"/>
              <w:jc w:val="center"/>
              <w:rPr>
                <w:rFonts w:hint="eastAsia" w:hAnsi="宋体"/>
                <w:b/>
                <w:szCs w:val="21"/>
              </w:rPr>
            </w:pPr>
            <w:r>
              <w:rPr>
                <w:rFonts w:hint="eastAsia" w:hAnsi="宋体"/>
                <w:b/>
                <w:szCs w:val="21"/>
              </w:rPr>
              <w:t>项目地点</w:t>
            </w:r>
          </w:p>
        </w:tc>
        <w:tc>
          <w:tcPr>
            <w:tcW w:w="1348" w:type="dxa"/>
            <w:tcBorders>
              <w:top w:val="single" w:color="auto" w:sz="4" w:space="0"/>
              <w:left w:val="single" w:color="auto" w:sz="4" w:space="0"/>
              <w:bottom w:val="single" w:color="auto" w:sz="4" w:space="0"/>
              <w:right w:val="single" w:color="auto" w:sz="4" w:space="0"/>
            </w:tcBorders>
            <w:vAlign w:val="center"/>
          </w:tcPr>
          <w:p w14:paraId="58EF64EA">
            <w:pPr>
              <w:snapToGrid w:val="0"/>
              <w:spacing w:line="360" w:lineRule="auto"/>
              <w:jc w:val="center"/>
              <w:rPr>
                <w:rFonts w:hint="eastAsia" w:hAnsi="宋体"/>
                <w:b/>
                <w:szCs w:val="21"/>
              </w:rPr>
            </w:pPr>
            <w:r>
              <w:rPr>
                <w:rFonts w:hint="eastAsia" w:hAnsi="宋体"/>
                <w:b/>
                <w:szCs w:val="21"/>
              </w:rPr>
              <w:t>甲方联系人</w:t>
            </w:r>
          </w:p>
        </w:tc>
        <w:tc>
          <w:tcPr>
            <w:tcW w:w="1422" w:type="dxa"/>
            <w:tcBorders>
              <w:top w:val="single" w:color="auto" w:sz="4" w:space="0"/>
              <w:left w:val="single" w:color="auto" w:sz="4" w:space="0"/>
              <w:right w:val="single" w:color="auto" w:sz="4" w:space="0"/>
            </w:tcBorders>
            <w:vAlign w:val="center"/>
          </w:tcPr>
          <w:p w14:paraId="72FF42F7">
            <w:pPr>
              <w:snapToGrid w:val="0"/>
              <w:spacing w:line="360" w:lineRule="auto"/>
              <w:jc w:val="center"/>
              <w:rPr>
                <w:rFonts w:hint="eastAsia" w:hAnsi="宋体"/>
                <w:b/>
                <w:szCs w:val="21"/>
              </w:rPr>
            </w:pPr>
            <w:r>
              <w:rPr>
                <w:rFonts w:hint="eastAsia" w:hAnsi="宋体"/>
                <w:b/>
                <w:szCs w:val="21"/>
              </w:rPr>
              <w:t>电话</w:t>
            </w:r>
          </w:p>
        </w:tc>
      </w:tr>
      <w:tr w14:paraId="086C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63AADA50">
            <w:pPr>
              <w:snapToGrid w:val="0"/>
              <w:spacing w:line="360" w:lineRule="auto"/>
              <w:rPr>
                <w:rFonts w:hint="eastAsia" w:hAnsi="宋体"/>
                <w:szCs w:val="21"/>
              </w:rPr>
            </w:pPr>
          </w:p>
        </w:tc>
        <w:tc>
          <w:tcPr>
            <w:tcW w:w="1193" w:type="dxa"/>
            <w:tcBorders>
              <w:top w:val="single" w:color="auto" w:sz="4" w:space="0"/>
              <w:left w:val="single" w:color="auto" w:sz="4" w:space="0"/>
              <w:bottom w:val="single" w:color="auto" w:sz="4" w:space="0"/>
              <w:right w:val="single" w:color="auto" w:sz="4" w:space="0"/>
            </w:tcBorders>
          </w:tcPr>
          <w:p w14:paraId="2C8618DD">
            <w:pPr>
              <w:snapToGrid w:val="0"/>
              <w:spacing w:line="360" w:lineRule="auto"/>
              <w:rPr>
                <w:rFonts w:hint="eastAsia" w:hAnsi="宋体"/>
                <w:szCs w:val="21"/>
              </w:rPr>
            </w:pPr>
          </w:p>
        </w:tc>
        <w:tc>
          <w:tcPr>
            <w:tcW w:w="2069" w:type="dxa"/>
            <w:tcBorders>
              <w:top w:val="single" w:color="auto" w:sz="4" w:space="0"/>
              <w:left w:val="single" w:color="auto" w:sz="4" w:space="0"/>
              <w:bottom w:val="single" w:color="auto" w:sz="4" w:space="0"/>
              <w:right w:val="single" w:color="auto" w:sz="4" w:space="0"/>
            </w:tcBorders>
          </w:tcPr>
          <w:p w14:paraId="2F749C0B">
            <w:pPr>
              <w:snapToGrid w:val="0"/>
              <w:spacing w:line="360" w:lineRule="auto"/>
              <w:rPr>
                <w:rFonts w:hint="eastAsia" w:hAnsi="宋体"/>
                <w:szCs w:val="21"/>
              </w:rPr>
            </w:pPr>
          </w:p>
        </w:tc>
        <w:tc>
          <w:tcPr>
            <w:tcW w:w="1141" w:type="dxa"/>
            <w:tcBorders>
              <w:top w:val="single" w:color="auto" w:sz="4" w:space="0"/>
              <w:left w:val="single" w:color="auto" w:sz="4" w:space="0"/>
              <w:bottom w:val="single" w:color="auto" w:sz="4" w:space="0"/>
              <w:right w:val="single" w:color="auto" w:sz="4" w:space="0"/>
            </w:tcBorders>
          </w:tcPr>
          <w:p w14:paraId="27932FF5">
            <w:pPr>
              <w:snapToGrid w:val="0"/>
              <w:spacing w:line="360" w:lineRule="auto"/>
              <w:rPr>
                <w:rFonts w:hint="eastAsia" w:hAnsi="宋体"/>
                <w:szCs w:val="21"/>
              </w:rPr>
            </w:pPr>
          </w:p>
        </w:tc>
        <w:tc>
          <w:tcPr>
            <w:tcW w:w="1197" w:type="dxa"/>
            <w:tcBorders>
              <w:top w:val="single" w:color="auto" w:sz="4" w:space="0"/>
              <w:left w:val="single" w:color="auto" w:sz="4" w:space="0"/>
              <w:bottom w:val="single" w:color="auto" w:sz="4" w:space="0"/>
              <w:right w:val="single" w:color="auto" w:sz="4" w:space="0"/>
            </w:tcBorders>
          </w:tcPr>
          <w:p w14:paraId="54A39B4D">
            <w:pPr>
              <w:snapToGrid w:val="0"/>
              <w:spacing w:line="360" w:lineRule="auto"/>
              <w:rPr>
                <w:rFonts w:hint="eastAsia" w:hAnsi="宋体"/>
                <w:szCs w:val="21"/>
              </w:rPr>
            </w:pPr>
          </w:p>
        </w:tc>
        <w:tc>
          <w:tcPr>
            <w:tcW w:w="1348" w:type="dxa"/>
            <w:tcBorders>
              <w:top w:val="single" w:color="auto" w:sz="4" w:space="0"/>
              <w:left w:val="single" w:color="auto" w:sz="4" w:space="0"/>
              <w:bottom w:val="single" w:color="auto" w:sz="4" w:space="0"/>
              <w:right w:val="single" w:color="auto" w:sz="4" w:space="0"/>
            </w:tcBorders>
          </w:tcPr>
          <w:p w14:paraId="2389B5E3">
            <w:pPr>
              <w:snapToGrid w:val="0"/>
              <w:spacing w:line="360" w:lineRule="auto"/>
              <w:rPr>
                <w:rFonts w:hint="eastAsia" w:hAnsi="宋体"/>
                <w:szCs w:val="21"/>
              </w:rPr>
            </w:pPr>
          </w:p>
        </w:tc>
        <w:tc>
          <w:tcPr>
            <w:tcW w:w="1422" w:type="dxa"/>
            <w:tcBorders>
              <w:left w:val="single" w:color="auto" w:sz="4" w:space="0"/>
              <w:right w:val="single" w:color="auto" w:sz="4" w:space="0"/>
            </w:tcBorders>
          </w:tcPr>
          <w:p w14:paraId="751381EE">
            <w:pPr>
              <w:snapToGrid w:val="0"/>
              <w:spacing w:line="360" w:lineRule="auto"/>
              <w:rPr>
                <w:rFonts w:hint="eastAsia" w:hAnsi="宋体"/>
                <w:szCs w:val="21"/>
              </w:rPr>
            </w:pPr>
          </w:p>
        </w:tc>
      </w:tr>
      <w:tr w14:paraId="5DB1A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44391220">
            <w:pPr>
              <w:snapToGrid w:val="0"/>
              <w:spacing w:line="360" w:lineRule="auto"/>
              <w:rPr>
                <w:rFonts w:hint="eastAsia" w:hAnsi="宋体"/>
                <w:szCs w:val="21"/>
              </w:rPr>
            </w:pPr>
          </w:p>
        </w:tc>
        <w:tc>
          <w:tcPr>
            <w:tcW w:w="1193" w:type="dxa"/>
            <w:tcBorders>
              <w:top w:val="single" w:color="auto" w:sz="4" w:space="0"/>
              <w:left w:val="single" w:color="auto" w:sz="4" w:space="0"/>
              <w:bottom w:val="single" w:color="auto" w:sz="4" w:space="0"/>
              <w:right w:val="single" w:color="auto" w:sz="4" w:space="0"/>
            </w:tcBorders>
          </w:tcPr>
          <w:p w14:paraId="5C793861">
            <w:pPr>
              <w:snapToGrid w:val="0"/>
              <w:spacing w:line="360" w:lineRule="auto"/>
              <w:rPr>
                <w:rFonts w:hint="eastAsia" w:hAnsi="宋体"/>
                <w:szCs w:val="21"/>
              </w:rPr>
            </w:pPr>
          </w:p>
        </w:tc>
        <w:tc>
          <w:tcPr>
            <w:tcW w:w="2069" w:type="dxa"/>
            <w:tcBorders>
              <w:top w:val="single" w:color="auto" w:sz="4" w:space="0"/>
              <w:left w:val="single" w:color="auto" w:sz="4" w:space="0"/>
              <w:bottom w:val="single" w:color="auto" w:sz="4" w:space="0"/>
              <w:right w:val="single" w:color="auto" w:sz="4" w:space="0"/>
            </w:tcBorders>
          </w:tcPr>
          <w:p w14:paraId="3174CA84">
            <w:pPr>
              <w:snapToGrid w:val="0"/>
              <w:spacing w:line="360" w:lineRule="auto"/>
              <w:rPr>
                <w:rFonts w:hint="eastAsia" w:hAnsi="宋体"/>
                <w:szCs w:val="21"/>
              </w:rPr>
            </w:pPr>
          </w:p>
        </w:tc>
        <w:tc>
          <w:tcPr>
            <w:tcW w:w="1141" w:type="dxa"/>
            <w:tcBorders>
              <w:top w:val="single" w:color="auto" w:sz="4" w:space="0"/>
              <w:left w:val="single" w:color="auto" w:sz="4" w:space="0"/>
              <w:bottom w:val="single" w:color="auto" w:sz="4" w:space="0"/>
              <w:right w:val="single" w:color="auto" w:sz="4" w:space="0"/>
            </w:tcBorders>
          </w:tcPr>
          <w:p w14:paraId="6889E54B">
            <w:pPr>
              <w:snapToGrid w:val="0"/>
              <w:spacing w:line="360" w:lineRule="auto"/>
              <w:rPr>
                <w:rFonts w:hint="eastAsia" w:hAnsi="宋体"/>
                <w:szCs w:val="21"/>
              </w:rPr>
            </w:pPr>
          </w:p>
        </w:tc>
        <w:tc>
          <w:tcPr>
            <w:tcW w:w="1197" w:type="dxa"/>
            <w:tcBorders>
              <w:top w:val="single" w:color="auto" w:sz="4" w:space="0"/>
              <w:left w:val="single" w:color="auto" w:sz="4" w:space="0"/>
              <w:bottom w:val="single" w:color="auto" w:sz="4" w:space="0"/>
              <w:right w:val="single" w:color="auto" w:sz="4" w:space="0"/>
            </w:tcBorders>
          </w:tcPr>
          <w:p w14:paraId="0D2E690F">
            <w:pPr>
              <w:snapToGrid w:val="0"/>
              <w:spacing w:line="360" w:lineRule="auto"/>
              <w:rPr>
                <w:rFonts w:hint="eastAsia" w:hAnsi="宋体"/>
                <w:szCs w:val="21"/>
              </w:rPr>
            </w:pPr>
          </w:p>
        </w:tc>
        <w:tc>
          <w:tcPr>
            <w:tcW w:w="1348" w:type="dxa"/>
            <w:tcBorders>
              <w:top w:val="single" w:color="auto" w:sz="4" w:space="0"/>
              <w:left w:val="single" w:color="auto" w:sz="4" w:space="0"/>
              <w:bottom w:val="single" w:color="auto" w:sz="4" w:space="0"/>
              <w:right w:val="single" w:color="auto" w:sz="4" w:space="0"/>
            </w:tcBorders>
          </w:tcPr>
          <w:p w14:paraId="48810CC3">
            <w:pPr>
              <w:snapToGrid w:val="0"/>
              <w:spacing w:line="360" w:lineRule="auto"/>
              <w:rPr>
                <w:rFonts w:hint="eastAsia" w:hAnsi="宋体"/>
                <w:szCs w:val="21"/>
              </w:rPr>
            </w:pPr>
          </w:p>
        </w:tc>
        <w:tc>
          <w:tcPr>
            <w:tcW w:w="1422" w:type="dxa"/>
            <w:tcBorders>
              <w:left w:val="single" w:color="auto" w:sz="4" w:space="0"/>
              <w:right w:val="single" w:color="auto" w:sz="4" w:space="0"/>
            </w:tcBorders>
          </w:tcPr>
          <w:p w14:paraId="19D3640B">
            <w:pPr>
              <w:snapToGrid w:val="0"/>
              <w:spacing w:line="360" w:lineRule="auto"/>
              <w:rPr>
                <w:rFonts w:hint="eastAsia" w:hAnsi="宋体"/>
                <w:szCs w:val="21"/>
              </w:rPr>
            </w:pPr>
          </w:p>
        </w:tc>
      </w:tr>
      <w:tr w14:paraId="7221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14:paraId="04502D05">
            <w:pPr>
              <w:snapToGrid w:val="0"/>
              <w:spacing w:line="360" w:lineRule="auto"/>
              <w:rPr>
                <w:rFonts w:hint="eastAsia" w:hAnsi="宋体"/>
                <w:szCs w:val="21"/>
              </w:rPr>
            </w:pPr>
          </w:p>
        </w:tc>
        <w:tc>
          <w:tcPr>
            <w:tcW w:w="1193" w:type="dxa"/>
            <w:tcBorders>
              <w:top w:val="single" w:color="auto" w:sz="4" w:space="0"/>
              <w:left w:val="single" w:color="auto" w:sz="4" w:space="0"/>
              <w:bottom w:val="single" w:color="auto" w:sz="4" w:space="0"/>
              <w:right w:val="single" w:color="auto" w:sz="4" w:space="0"/>
            </w:tcBorders>
          </w:tcPr>
          <w:p w14:paraId="12DBD835">
            <w:pPr>
              <w:snapToGrid w:val="0"/>
              <w:spacing w:line="360" w:lineRule="auto"/>
              <w:rPr>
                <w:rFonts w:hint="eastAsia" w:hAnsi="宋体"/>
                <w:szCs w:val="21"/>
              </w:rPr>
            </w:pPr>
          </w:p>
        </w:tc>
        <w:tc>
          <w:tcPr>
            <w:tcW w:w="2069" w:type="dxa"/>
            <w:tcBorders>
              <w:top w:val="single" w:color="auto" w:sz="4" w:space="0"/>
              <w:left w:val="single" w:color="auto" w:sz="4" w:space="0"/>
              <w:bottom w:val="single" w:color="auto" w:sz="4" w:space="0"/>
              <w:right w:val="single" w:color="auto" w:sz="4" w:space="0"/>
            </w:tcBorders>
          </w:tcPr>
          <w:p w14:paraId="1702365C">
            <w:pPr>
              <w:snapToGrid w:val="0"/>
              <w:spacing w:line="360" w:lineRule="auto"/>
              <w:rPr>
                <w:rFonts w:hint="eastAsia" w:hAnsi="宋体"/>
                <w:szCs w:val="21"/>
              </w:rPr>
            </w:pPr>
          </w:p>
        </w:tc>
        <w:tc>
          <w:tcPr>
            <w:tcW w:w="1141" w:type="dxa"/>
            <w:tcBorders>
              <w:top w:val="single" w:color="auto" w:sz="4" w:space="0"/>
              <w:left w:val="single" w:color="auto" w:sz="4" w:space="0"/>
              <w:bottom w:val="single" w:color="auto" w:sz="4" w:space="0"/>
              <w:right w:val="single" w:color="auto" w:sz="4" w:space="0"/>
            </w:tcBorders>
          </w:tcPr>
          <w:p w14:paraId="4AEC1760">
            <w:pPr>
              <w:snapToGrid w:val="0"/>
              <w:spacing w:line="360" w:lineRule="auto"/>
              <w:rPr>
                <w:rFonts w:hint="eastAsia" w:hAnsi="宋体"/>
                <w:szCs w:val="21"/>
              </w:rPr>
            </w:pPr>
          </w:p>
        </w:tc>
        <w:tc>
          <w:tcPr>
            <w:tcW w:w="1197" w:type="dxa"/>
            <w:tcBorders>
              <w:top w:val="single" w:color="auto" w:sz="4" w:space="0"/>
              <w:left w:val="single" w:color="auto" w:sz="4" w:space="0"/>
              <w:bottom w:val="single" w:color="auto" w:sz="4" w:space="0"/>
              <w:right w:val="single" w:color="auto" w:sz="4" w:space="0"/>
            </w:tcBorders>
          </w:tcPr>
          <w:p w14:paraId="5E49A14E">
            <w:pPr>
              <w:snapToGrid w:val="0"/>
              <w:spacing w:line="360" w:lineRule="auto"/>
              <w:rPr>
                <w:rFonts w:hint="eastAsia" w:hAnsi="宋体"/>
                <w:szCs w:val="21"/>
              </w:rPr>
            </w:pPr>
          </w:p>
        </w:tc>
        <w:tc>
          <w:tcPr>
            <w:tcW w:w="1348" w:type="dxa"/>
            <w:tcBorders>
              <w:top w:val="single" w:color="auto" w:sz="4" w:space="0"/>
              <w:left w:val="single" w:color="auto" w:sz="4" w:space="0"/>
              <w:bottom w:val="single" w:color="auto" w:sz="4" w:space="0"/>
              <w:right w:val="single" w:color="auto" w:sz="4" w:space="0"/>
            </w:tcBorders>
          </w:tcPr>
          <w:p w14:paraId="49BE0899">
            <w:pPr>
              <w:snapToGrid w:val="0"/>
              <w:spacing w:line="360" w:lineRule="auto"/>
              <w:rPr>
                <w:rFonts w:hint="eastAsia" w:hAnsi="宋体"/>
                <w:szCs w:val="21"/>
              </w:rPr>
            </w:pPr>
          </w:p>
        </w:tc>
        <w:tc>
          <w:tcPr>
            <w:tcW w:w="1422" w:type="dxa"/>
            <w:tcBorders>
              <w:left w:val="single" w:color="auto" w:sz="4" w:space="0"/>
              <w:bottom w:val="single" w:color="auto" w:sz="4" w:space="0"/>
              <w:right w:val="single" w:color="auto" w:sz="4" w:space="0"/>
            </w:tcBorders>
          </w:tcPr>
          <w:p w14:paraId="1A5CB891">
            <w:pPr>
              <w:snapToGrid w:val="0"/>
              <w:spacing w:line="360" w:lineRule="auto"/>
              <w:rPr>
                <w:rFonts w:hint="eastAsia" w:hAnsi="宋体"/>
                <w:szCs w:val="21"/>
              </w:rPr>
            </w:pPr>
          </w:p>
        </w:tc>
      </w:tr>
    </w:tbl>
    <w:p w14:paraId="013F7B56">
      <w:pPr>
        <w:rPr>
          <w:rFonts w:hint="eastAsia" w:hAnsi="宋体"/>
          <w:szCs w:val="21"/>
        </w:rPr>
      </w:pPr>
    </w:p>
    <w:p w14:paraId="7B6B4185">
      <w:pPr>
        <w:snapToGrid w:val="0"/>
        <w:spacing w:line="360" w:lineRule="auto"/>
        <w:rPr>
          <w:rFonts w:hint="eastAsia" w:ascii="仿宋" w:hAnsi="仿宋" w:eastAsia="仿宋"/>
          <w:szCs w:val="21"/>
        </w:rPr>
      </w:pPr>
      <w:r>
        <w:rPr>
          <w:rFonts w:hint="eastAsia" w:ascii="仿宋" w:hAnsi="仿宋" w:eastAsia="仿宋"/>
          <w:szCs w:val="21"/>
        </w:rPr>
        <w:t>注：</w:t>
      </w:r>
    </w:p>
    <w:p w14:paraId="5CBD7CC2">
      <w:pPr>
        <w:spacing w:line="360" w:lineRule="auto"/>
        <w:textAlignment w:val="baseline"/>
        <w:rPr>
          <w:rFonts w:hint="eastAsia" w:ascii="仿宋" w:hAnsi="仿宋" w:eastAsia="仿宋"/>
          <w:szCs w:val="21"/>
        </w:rPr>
      </w:pPr>
      <w:r>
        <w:rPr>
          <w:rFonts w:hint="eastAsia" w:ascii="仿宋" w:hAnsi="仿宋" w:eastAsia="仿宋"/>
          <w:szCs w:val="21"/>
        </w:rPr>
        <w:t>1．提供2022年1月至今类似项目业绩列表及相对应的类似项目业绩证明材料，证明材料为中标（成交）通知书或合同（复印件加盖公章）。</w:t>
      </w:r>
    </w:p>
    <w:p w14:paraId="6C680401">
      <w:pPr>
        <w:spacing w:line="360" w:lineRule="auto"/>
        <w:textAlignment w:val="baseline"/>
        <w:rPr>
          <w:rFonts w:hint="eastAsia" w:ascii="仿宋" w:hAnsi="仿宋" w:eastAsia="仿宋"/>
          <w:szCs w:val="21"/>
        </w:rPr>
      </w:pPr>
      <w:r>
        <w:rPr>
          <w:rFonts w:hint="eastAsia" w:ascii="仿宋" w:hAnsi="仿宋" w:eastAsia="仿宋"/>
          <w:szCs w:val="21"/>
        </w:rPr>
        <w:t>2．投标人可根据实际情况拓展本表。</w:t>
      </w:r>
    </w:p>
    <w:p w14:paraId="41EA2127">
      <w:pPr>
        <w:pStyle w:val="2"/>
      </w:pPr>
    </w:p>
    <w:p w14:paraId="7112F5CB">
      <w:pPr>
        <w:pStyle w:val="4"/>
        <w:spacing w:before="120"/>
        <w:ind w:firstLine="436"/>
      </w:pPr>
    </w:p>
    <w:p w14:paraId="341942BB">
      <w:pPr>
        <w:spacing w:before="120" w:beforeLines="50" w:line="600" w:lineRule="exact"/>
        <w:ind w:firstLine="2" w:firstLineChars="1"/>
        <w:jc w:val="left"/>
        <w:textAlignment w:val="baseline"/>
        <w:rPr>
          <w:rFonts w:hint="eastAsia" w:hAnsi="宋体"/>
          <w:sz w:val="20"/>
          <w:szCs w:val="21"/>
          <w:u w:val="single"/>
        </w:rPr>
      </w:pPr>
      <w:r>
        <w:rPr>
          <w:rFonts w:hint="eastAsia" w:hAnsi="宋体"/>
          <w:szCs w:val="21"/>
        </w:rPr>
        <w:t>投标人（加盖公章）</w:t>
      </w:r>
      <w:r>
        <w:rPr>
          <w:rFonts w:hAnsi="宋体"/>
          <w:szCs w:val="21"/>
        </w:rPr>
        <w:t>：</w:t>
      </w:r>
    </w:p>
    <w:p w14:paraId="4821D8E0">
      <w:pPr>
        <w:spacing w:before="120" w:beforeLines="50" w:line="600" w:lineRule="exact"/>
        <w:ind w:firstLine="2" w:firstLineChars="1"/>
        <w:jc w:val="left"/>
        <w:textAlignment w:val="baseline"/>
        <w:rPr>
          <w:rFonts w:hint="eastAsia" w:hAnsi="宋体"/>
          <w:sz w:val="20"/>
          <w:szCs w:val="21"/>
        </w:rPr>
      </w:pPr>
      <w:r>
        <w:rPr>
          <w:rFonts w:hAnsi="宋体"/>
          <w:szCs w:val="21"/>
        </w:rPr>
        <w:t>法定代表人或委托代理人（签字或盖章）：</w:t>
      </w:r>
    </w:p>
    <w:p w14:paraId="5589D427">
      <w:pPr>
        <w:spacing w:before="120" w:beforeLines="50" w:line="600" w:lineRule="exact"/>
        <w:jc w:val="left"/>
        <w:textAlignment w:val="baseline"/>
        <w:rPr>
          <w:rFonts w:hint="eastAsia" w:hAnsi="宋体"/>
          <w:szCs w:val="21"/>
        </w:rPr>
      </w:pPr>
      <w:r>
        <w:rPr>
          <w:rFonts w:hAnsi="宋体"/>
          <w:szCs w:val="21"/>
          <w:u w:val="single"/>
        </w:rPr>
        <w:t xml:space="preserve">       </w:t>
      </w:r>
      <w:r>
        <w:rPr>
          <w:rFonts w:hAnsi="宋体"/>
          <w:szCs w:val="21"/>
        </w:rPr>
        <w:t>年</w:t>
      </w:r>
      <w:r>
        <w:rPr>
          <w:rFonts w:hAnsi="宋体"/>
          <w:szCs w:val="21"/>
          <w:u w:val="single"/>
        </w:rPr>
        <w:t xml:space="preserve">       </w:t>
      </w:r>
      <w:r>
        <w:rPr>
          <w:rFonts w:hAnsi="宋体"/>
          <w:szCs w:val="21"/>
        </w:rPr>
        <w:t>月</w:t>
      </w:r>
      <w:r>
        <w:rPr>
          <w:rFonts w:hAnsi="宋体"/>
          <w:szCs w:val="21"/>
          <w:u w:val="single"/>
        </w:rPr>
        <w:t xml:space="preserve">       </w:t>
      </w:r>
      <w:r>
        <w:rPr>
          <w:rFonts w:hAnsi="宋体"/>
          <w:szCs w:val="21"/>
        </w:rPr>
        <w:t>日</w:t>
      </w:r>
    </w:p>
    <w:p w14:paraId="7B8B8FD1"/>
    <w:p w14:paraId="7C8959E7">
      <w:pPr>
        <w:rPr>
          <w:rFonts w:hint="eastAsia" w:ascii="宋体" w:hAnsi="宋体"/>
          <w:b/>
          <w:spacing w:val="40"/>
          <w:sz w:val="32"/>
          <w:szCs w:val="32"/>
        </w:rPr>
      </w:pPr>
      <w:r>
        <w:rPr>
          <w:rFonts w:hint="eastAsia" w:ascii="宋体" w:hAnsi="宋体"/>
          <w:b/>
          <w:spacing w:val="40"/>
          <w:sz w:val="32"/>
          <w:szCs w:val="32"/>
        </w:rPr>
        <w:br w:type="page"/>
      </w:r>
    </w:p>
    <w:p w14:paraId="3C4ADD51">
      <w:pPr>
        <w:widowControl/>
        <w:jc w:val="left"/>
        <w:rPr>
          <w:rFonts w:hint="eastAsia" w:hAnsi="宋体" w:cs="宋体"/>
          <w:b/>
          <w:sz w:val="28"/>
          <w:szCs w:val="28"/>
          <w:lang w:bidi="ar"/>
        </w:rPr>
      </w:pPr>
      <w:r>
        <w:rPr>
          <w:rFonts w:hint="eastAsia" w:hAnsi="宋体" w:cs="宋体"/>
          <w:b/>
          <w:sz w:val="28"/>
          <w:szCs w:val="28"/>
          <w:lang w:bidi="ar"/>
        </w:rPr>
        <w:t>格式</w:t>
      </w:r>
      <w:r>
        <w:rPr>
          <w:rFonts w:hAnsi="宋体" w:cs="宋体"/>
          <w:b/>
          <w:sz w:val="28"/>
          <w:szCs w:val="28"/>
          <w:lang w:bidi="ar"/>
        </w:rPr>
        <w:t>11</w:t>
      </w:r>
    </w:p>
    <w:p w14:paraId="1F194392">
      <w:pPr>
        <w:keepNext/>
        <w:keepLines/>
        <w:spacing w:before="240" w:line="400" w:lineRule="exact"/>
        <w:jc w:val="center"/>
        <w:outlineLvl w:val="1"/>
        <w:rPr>
          <w:rFonts w:ascii="宋体"/>
          <w:b/>
          <w:spacing w:val="40"/>
          <w:sz w:val="32"/>
          <w:szCs w:val="32"/>
        </w:rPr>
      </w:pPr>
      <w:r>
        <w:rPr>
          <w:rFonts w:hint="eastAsia" w:ascii="宋体" w:hAnsi="宋体"/>
          <w:b/>
          <w:spacing w:val="40"/>
          <w:sz w:val="32"/>
          <w:szCs w:val="32"/>
        </w:rPr>
        <w:t>构成投标文件的其他资料</w:t>
      </w:r>
      <w:bookmarkEnd w:id="653"/>
      <w:bookmarkEnd w:id="654"/>
      <w:bookmarkEnd w:id="655"/>
      <w:bookmarkEnd w:id="656"/>
      <w:bookmarkEnd w:id="657"/>
      <w:bookmarkEnd w:id="658"/>
      <w:bookmarkEnd w:id="659"/>
      <w:bookmarkEnd w:id="660"/>
      <w:bookmarkEnd w:id="661"/>
      <w:bookmarkEnd w:id="662"/>
    </w:p>
    <w:p w14:paraId="2741F508">
      <w:pPr>
        <w:spacing w:line="360" w:lineRule="auto"/>
        <w:jc w:val="left"/>
        <w:rPr>
          <w:rFonts w:ascii="宋体"/>
          <w:szCs w:val="21"/>
        </w:rPr>
      </w:pPr>
    </w:p>
    <w:p w14:paraId="14BF112D">
      <w:pPr>
        <w:spacing w:line="360" w:lineRule="auto"/>
        <w:jc w:val="left"/>
        <w:rPr>
          <w:rFonts w:ascii="宋体"/>
          <w:sz w:val="24"/>
          <w:szCs w:val="24"/>
        </w:rPr>
      </w:pPr>
      <w:r>
        <w:rPr>
          <w:rFonts w:hint="eastAsia" w:ascii="宋体" w:hAnsi="宋体"/>
          <w:sz w:val="24"/>
          <w:szCs w:val="24"/>
        </w:rPr>
        <w:t>详见第二章《投标人须知前附表》第</w:t>
      </w:r>
      <w:r>
        <w:rPr>
          <w:rFonts w:ascii="宋体" w:hAnsi="宋体"/>
          <w:sz w:val="24"/>
          <w:szCs w:val="24"/>
        </w:rPr>
        <w:t>15.1</w:t>
      </w:r>
      <w:r>
        <w:rPr>
          <w:rFonts w:hint="eastAsia" w:ascii="宋体" w:hAnsi="宋体"/>
          <w:sz w:val="24"/>
          <w:szCs w:val="24"/>
        </w:rPr>
        <w:t>条，请自拟格式。</w:t>
      </w:r>
    </w:p>
    <w:p w14:paraId="0102A4AC">
      <w:pPr>
        <w:widowControl/>
        <w:spacing w:line="440" w:lineRule="exact"/>
        <w:jc w:val="left"/>
        <w:rPr>
          <w:rFonts w:ascii="宋体" w:cs="宋体"/>
          <w:kern w:val="0"/>
          <w:sz w:val="24"/>
          <w:szCs w:val="24"/>
        </w:rPr>
      </w:pPr>
      <w:r>
        <w:rPr>
          <w:rFonts w:ascii="宋体" w:hAnsi="宋体" w:cs="宋体"/>
          <w:kern w:val="0"/>
          <w:sz w:val="24"/>
          <w:szCs w:val="24"/>
        </w:rPr>
        <w:t>1</w:t>
      </w:r>
      <w:r>
        <w:rPr>
          <w:rFonts w:hint="eastAsia" w:ascii="宋体" w:hAnsi="宋体" w:cs="宋体"/>
          <w:kern w:val="0"/>
          <w:sz w:val="24"/>
          <w:szCs w:val="24"/>
        </w:rPr>
        <w:t>、投标保证金缴纳凭证（扫描件加盖公章）；</w:t>
      </w:r>
    </w:p>
    <w:p w14:paraId="5D740C3C">
      <w:pPr>
        <w:widowControl/>
        <w:spacing w:line="440" w:lineRule="exact"/>
        <w:jc w:val="left"/>
        <w:rPr>
          <w:rFonts w:hint="eastAsia" w:hAnsi="宋体"/>
          <w:b/>
          <w:sz w:val="28"/>
          <w:szCs w:val="28"/>
        </w:rPr>
      </w:pPr>
      <w:r>
        <w:rPr>
          <w:rFonts w:hint="eastAsia" w:ascii="宋体" w:hAnsi="宋体" w:cs="宋体"/>
          <w:kern w:val="0"/>
          <w:sz w:val="24"/>
          <w:szCs w:val="24"/>
        </w:rPr>
        <w:t>2、招标文件中所涉及到的相关资料及证明文件或投标人认为必须提供的其他相关资料。</w:t>
      </w:r>
    </w:p>
    <w:p w14:paraId="0F328954">
      <w:pPr>
        <w:widowControl/>
        <w:jc w:val="left"/>
        <w:rPr>
          <w:rFonts w:hint="eastAsia" w:hAnsi="宋体"/>
          <w:b/>
          <w:sz w:val="28"/>
          <w:szCs w:val="28"/>
        </w:rPr>
      </w:pPr>
    </w:p>
    <w:p w14:paraId="20CB1F54">
      <w:pPr>
        <w:widowControl/>
        <w:spacing w:line="440" w:lineRule="exact"/>
        <w:jc w:val="left"/>
        <w:rPr>
          <w:rFonts w:hint="eastAsia" w:hAnsi="宋体"/>
          <w:b/>
          <w:sz w:val="28"/>
          <w:szCs w:val="28"/>
        </w:rPr>
      </w:pPr>
    </w:p>
    <w:p w14:paraId="2B7D9BC1">
      <w:pPr>
        <w:widowControl/>
        <w:spacing w:line="440" w:lineRule="exact"/>
        <w:jc w:val="left"/>
        <w:rPr>
          <w:rFonts w:hint="eastAsia" w:hAnsi="宋体"/>
          <w:b/>
          <w:sz w:val="28"/>
          <w:szCs w:val="28"/>
        </w:rPr>
      </w:pPr>
    </w:p>
    <w:p w14:paraId="0CCD0479">
      <w:pPr>
        <w:widowControl/>
        <w:spacing w:line="440" w:lineRule="exact"/>
        <w:jc w:val="left"/>
        <w:rPr>
          <w:rFonts w:hint="eastAsia" w:hAnsi="宋体"/>
          <w:b/>
          <w:sz w:val="28"/>
          <w:szCs w:val="28"/>
        </w:rPr>
      </w:pPr>
    </w:p>
    <w:p w14:paraId="303142C4">
      <w:pPr>
        <w:widowControl/>
        <w:spacing w:line="440" w:lineRule="exact"/>
        <w:jc w:val="left"/>
        <w:rPr>
          <w:rFonts w:hint="eastAsia" w:hAnsi="宋体"/>
          <w:b/>
          <w:sz w:val="28"/>
          <w:szCs w:val="28"/>
        </w:rPr>
      </w:pPr>
    </w:p>
    <w:p w14:paraId="6CDB2481">
      <w:pPr>
        <w:widowControl/>
        <w:spacing w:line="440" w:lineRule="exact"/>
        <w:jc w:val="left"/>
        <w:rPr>
          <w:rFonts w:hint="eastAsia" w:hAnsi="宋体"/>
          <w:b/>
          <w:sz w:val="28"/>
          <w:szCs w:val="28"/>
        </w:rPr>
      </w:pPr>
    </w:p>
    <w:p w14:paraId="2E1457C2">
      <w:pPr>
        <w:widowControl/>
        <w:spacing w:line="440" w:lineRule="exact"/>
        <w:jc w:val="left"/>
        <w:rPr>
          <w:rFonts w:hint="eastAsia" w:hAnsi="宋体"/>
          <w:b/>
          <w:sz w:val="28"/>
          <w:szCs w:val="28"/>
        </w:rPr>
      </w:pPr>
    </w:p>
    <w:p w14:paraId="5D7780B8">
      <w:pPr>
        <w:widowControl/>
        <w:spacing w:line="440" w:lineRule="exact"/>
        <w:jc w:val="left"/>
        <w:rPr>
          <w:rFonts w:hint="eastAsia" w:hAnsi="宋体"/>
          <w:b/>
          <w:sz w:val="28"/>
          <w:szCs w:val="28"/>
        </w:rPr>
      </w:pPr>
    </w:p>
    <w:p w14:paraId="4C920B7A">
      <w:pPr>
        <w:widowControl/>
        <w:spacing w:line="440" w:lineRule="exact"/>
        <w:jc w:val="left"/>
        <w:rPr>
          <w:rFonts w:hint="eastAsia" w:hAnsi="宋体"/>
          <w:b/>
          <w:sz w:val="28"/>
          <w:szCs w:val="28"/>
        </w:rPr>
      </w:pPr>
    </w:p>
    <w:p w14:paraId="19CF3219">
      <w:pPr>
        <w:widowControl/>
        <w:spacing w:line="440" w:lineRule="exact"/>
        <w:jc w:val="left"/>
        <w:rPr>
          <w:rFonts w:hint="eastAsia" w:hAnsi="宋体"/>
          <w:b/>
          <w:sz w:val="28"/>
          <w:szCs w:val="28"/>
        </w:rPr>
      </w:pPr>
    </w:p>
    <w:p w14:paraId="3CC19657">
      <w:pPr>
        <w:widowControl/>
        <w:spacing w:line="440" w:lineRule="exact"/>
        <w:jc w:val="left"/>
        <w:rPr>
          <w:rFonts w:hint="eastAsia" w:hAnsi="宋体"/>
          <w:b/>
          <w:sz w:val="28"/>
          <w:szCs w:val="28"/>
        </w:rPr>
      </w:pPr>
    </w:p>
    <w:p w14:paraId="69B1565A">
      <w:pPr>
        <w:widowControl/>
        <w:spacing w:line="440" w:lineRule="exact"/>
        <w:jc w:val="left"/>
        <w:rPr>
          <w:rFonts w:hint="eastAsia" w:hAnsi="宋体"/>
          <w:b/>
          <w:sz w:val="28"/>
          <w:szCs w:val="28"/>
        </w:rPr>
      </w:pPr>
    </w:p>
    <w:p w14:paraId="534AB73A">
      <w:pPr>
        <w:widowControl/>
        <w:spacing w:line="440" w:lineRule="exact"/>
        <w:jc w:val="left"/>
        <w:rPr>
          <w:rFonts w:hint="eastAsia" w:hAnsi="宋体"/>
          <w:b/>
          <w:sz w:val="28"/>
          <w:szCs w:val="28"/>
        </w:rPr>
      </w:pPr>
    </w:p>
    <w:p w14:paraId="74640190">
      <w:pPr>
        <w:widowControl/>
        <w:spacing w:line="440" w:lineRule="exact"/>
        <w:jc w:val="left"/>
        <w:rPr>
          <w:rFonts w:hint="eastAsia" w:hAnsi="宋体"/>
          <w:b/>
          <w:sz w:val="28"/>
          <w:szCs w:val="28"/>
        </w:rPr>
      </w:pPr>
    </w:p>
    <w:p w14:paraId="3B9CD4D1">
      <w:pPr>
        <w:widowControl/>
        <w:spacing w:line="440" w:lineRule="exact"/>
        <w:jc w:val="left"/>
        <w:rPr>
          <w:rFonts w:hint="eastAsia" w:hAnsi="宋体"/>
          <w:b/>
          <w:sz w:val="28"/>
          <w:szCs w:val="28"/>
        </w:rPr>
      </w:pPr>
    </w:p>
    <w:p w14:paraId="0A9D3829">
      <w:pPr>
        <w:widowControl/>
        <w:spacing w:line="440" w:lineRule="exact"/>
        <w:jc w:val="left"/>
        <w:rPr>
          <w:rFonts w:hint="eastAsia" w:hAnsi="宋体"/>
          <w:b/>
          <w:sz w:val="28"/>
          <w:szCs w:val="28"/>
        </w:rPr>
      </w:pPr>
    </w:p>
    <w:p w14:paraId="4C803564">
      <w:pPr>
        <w:widowControl/>
        <w:spacing w:line="440" w:lineRule="exact"/>
        <w:jc w:val="left"/>
        <w:rPr>
          <w:rFonts w:hint="eastAsia" w:ascii="宋体" w:hAnsi="宋体"/>
          <w:b/>
          <w:sz w:val="28"/>
          <w:szCs w:val="28"/>
        </w:rPr>
      </w:pPr>
    </w:p>
    <w:p w14:paraId="6D8D1584">
      <w:pPr>
        <w:widowControl/>
        <w:jc w:val="left"/>
        <w:rPr>
          <w:rFonts w:hint="eastAsia" w:ascii="宋体" w:hAnsi="宋体" w:cs="黑体"/>
          <w:b/>
          <w:spacing w:val="20"/>
          <w:kern w:val="44"/>
          <w:sz w:val="32"/>
          <w:szCs w:val="32"/>
        </w:rPr>
      </w:pPr>
      <w:bookmarkStart w:id="663" w:name="_Toc15925"/>
      <w:r>
        <w:rPr>
          <w:rFonts w:ascii="宋体" w:hAnsi="宋体" w:cs="黑体"/>
          <w:szCs w:val="32"/>
        </w:rPr>
        <w:br w:type="page"/>
      </w:r>
    </w:p>
    <w:p w14:paraId="587F6123">
      <w:pPr>
        <w:pStyle w:val="7"/>
        <w:rPr>
          <w:rFonts w:hint="eastAsia" w:ascii="宋体" w:hAnsi="宋体" w:cs="黑体"/>
          <w:szCs w:val="32"/>
        </w:rPr>
      </w:pPr>
      <w:bookmarkStart w:id="664" w:name="OLE_LINK124"/>
      <w:bookmarkStart w:id="665" w:name="OLE_LINK125"/>
      <w:r>
        <w:rPr>
          <w:rFonts w:hint="eastAsia" w:ascii="宋体" w:hAnsi="宋体" w:cs="黑体"/>
          <w:szCs w:val="32"/>
        </w:rPr>
        <w:t>第六章  采购需求</w:t>
      </w:r>
      <w:bookmarkEnd w:id="582"/>
      <w:bookmarkEnd w:id="663"/>
    </w:p>
    <w:bookmarkEnd w:id="664"/>
    <w:bookmarkEnd w:id="665"/>
    <w:p w14:paraId="29BE630B">
      <w:pPr>
        <w:adjustRightInd w:val="0"/>
        <w:spacing w:line="276" w:lineRule="auto"/>
        <w:ind w:firstLine="211" w:firstLineChars="100"/>
        <w:rPr>
          <w:rFonts w:hint="eastAsia" w:ascii="宋体" w:hAnsi="宋体"/>
          <w:b/>
          <w:bCs/>
          <w:szCs w:val="21"/>
        </w:rPr>
      </w:pPr>
      <w:bookmarkStart w:id="666" w:name="_Toc8419"/>
      <w:bookmarkStart w:id="667" w:name="_Toc401342142"/>
      <w:bookmarkStart w:id="668" w:name="_Toc480817651"/>
    </w:p>
    <w:bookmarkEnd w:id="666"/>
    <w:bookmarkEnd w:id="667"/>
    <w:bookmarkEnd w:id="668"/>
    <w:p w14:paraId="07EA62FC">
      <w:pPr>
        <w:tabs>
          <w:tab w:val="left" w:pos="0"/>
        </w:tabs>
        <w:spacing w:before="60" w:after="60" w:line="360" w:lineRule="auto"/>
        <w:textAlignment w:val="baseline"/>
        <w:rPr>
          <w:b/>
          <w:bCs/>
          <w:sz w:val="24"/>
          <w:szCs w:val="24"/>
        </w:rPr>
      </w:pPr>
      <w:bookmarkStart w:id="669" w:name="_Toc452040039"/>
      <w:bookmarkStart w:id="670" w:name="_Toc418755636"/>
      <w:bookmarkStart w:id="671" w:name="_Toc8965"/>
      <w:bookmarkStart w:id="672" w:name="_Hlk450145418"/>
      <w:r>
        <w:rPr>
          <w:rFonts w:hint="eastAsia"/>
          <w:b/>
          <w:bCs/>
          <w:sz w:val="24"/>
          <w:szCs w:val="24"/>
        </w:rPr>
        <w:t>说明：</w:t>
      </w:r>
    </w:p>
    <w:p w14:paraId="64ACD046">
      <w:pPr>
        <w:pStyle w:val="2"/>
        <w:spacing w:line="360" w:lineRule="auto"/>
        <w:ind w:left="0" w:leftChars="0" w:firstLine="482"/>
        <w:rPr>
          <w:b/>
          <w:bCs/>
          <w:sz w:val="24"/>
          <w:szCs w:val="24"/>
        </w:rPr>
      </w:pPr>
      <w:r>
        <w:rPr>
          <w:b/>
          <w:bCs/>
          <w:sz w:val="24"/>
          <w:szCs w:val="21"/>
        </w:rPr>
        <w:t>1</w:t>
      </w:r>
      <w:r>
        <w:rPr>
          <w:rFonts w:hint="eastAsia"/>
          <w:b/>
          <w:bCs/>
          <w:sz w:val="24"/>
          <w:szCs w:val="21"/>
        </w:rPr>
        <w:t>．</w:t>
      </w:r>
      <w:r>
        <w:rPr>
          <w:rFonts w:hint="eastAsia"/>
          <w:b/>
          <w:bCs/>
          <w:sz w:val="24"/>
          <w:szCs w:val="24"/>
        </w:rPr>
        <w:t>各投标人必须对本章《采购需求》中的技术、服务要求作出全面、真实的反映。若投标文件中响应情况与招标文件服务要求内容不符或无有效证明，而投标人又未在投标文件中作出说明和解释的，评标委员会在评审时将视为不响应该条技术、服务要求的规定。</w:t>
      </w:r>
    </w:p>
    <w:p w14:paraId="65D07C9F">
      <w:pPr>
        <w:pStyle w:val="2"/>
        <w:spacing w:line="360" w:lineRule="auto"/>
        <w:ind w:left="0" w:leftChars="0" w:firstLine="482"/>
        <w:rPr>
          <w:b/>
          <w:bCs/>
          <w:sz w:val="24"/>
          <w:szCs w:val="24"/>
        </w:rPr>
      </w:pPr>
      <w:r>
        <w:rPr>
          <w:b/>
          <w:bCs/>
          <w:sz w:val="24"/>
          <w:szCs w:val="21"/>
        </w:rPr>
        <w:t>2</w:t>
      </w:r>
      <w:r>
        <w:rPr>
          <w:rFonts w:hint="eastAsia"/>
          <w:b/>
          <w:bCs/>
          <w:sz w:val="24"/>
          <w:szCs w:val="21"/>
        </w:rPr>
        <w:t>．</w:t>
      </w:r>
      <w:r>
        <w:rPr>
          <w:rFonts w:hint="eastAsia"/>
          <w:b/>
          <w:bCs/>
          <w:sz w:val="24"/>
          <w:szCs w:val="24"/>
        </w:rPr>
        <w:t>投标人应在其技术能力证明文件中，详细陈述其在报价服务承诺中作出切实可行的安排，以证明其完成合同的能力。</w:t>
      </w:r>
    </w:p>
    <w:p w14:paraId="0A49DEEB">
      <w:pPr>
        <w:pStyle w:val="2"/>
        <w:spacing w:line="360" w:lineRule="auto"/>
        <w:ind w:left="0" w:leftChars="0" w:firstLine="482"/>
        <w:rPr>
          <w:b/>
          <w:bCs/>
          <w:sz w:val="24"/>
          <w:szCs w:val="24"/>
        </w:rPr>
      </w:pPr>
      <w:r>
        <w:rPr>
          <w:rFonts w:hint="eastAsia"/>
          <w:b/>
          <w:bCs/>
          <w:sz w:val="24"/>
          <w:szCs w:val="24"/>
        </w:rPr>
        <w:t>3．投标人应保证其提供的货物、工程或者服务在采购人使用期间不受第三方可能提出的侵犯其所有权、知识产权、商标权、专利权、著作权等相关权利的起诉。</w:t>
      </w:r>
    </w:p>
    <w:p w14:paraId="4EF99A36">
      <w:pPr>
        <w:pStyle w:val="2"/>
        <w:spacing w:line="360" w:lineRule="auto"/>
        <w:ind w:left="0" w:leftChars="0" w:firstLine="482"/>
        <w:rPr>
          <w:b/>
          <w:bCs/>
          <w:sz w:val="24"/>
          <w:szCs w:val="24"/>
        </w:rPr>
      </w:pPr>
      <w:r>
        <w:rPr>
          <w:rFonts w:hint="eastAsia"/>
          <w:b/>
          <w:bCs/>
          <w:sz w:val="24"/>
          <w:szCs w:val="24"/>
        </w:rPr>
        <w:t>4．投标人应根据《中华人民共和国政府采购法》、《中华人民共和国政府采购法实施条例》等有关法律、法规和规章的规定，政府采购合同签订后采购人将按照投标人投标文件中所提供货物、服务内容进行验收，一旦发现虚假应标行为，取消该中标人的中标资格，并保留追究其法律责任的权利。</w:t>
      </w:r>
    </w:p>
    <w:p w14:paraId="03951A71">
      <w:pPr>
        <w:pStyle w:val="2"/>
        <w:spacing w:line="360" w:lineRule="auto"/>
        <w:ind w:left="0" w:leftChars="0" w:firstLine="482"/>
        <w:rPr>
          <w:b/>
          <w:bCs/>
          <w:sz w:val="24"/>
          <w:szCs w:val="24"/>
        </w:rPr>
      </w:pPr>
      <w:r>
        <w:rPr>
          <w:rFonts w:hint="eastAsia"/>
          <w:b/>
          <w:bCs/>
          <w:sz w:val="24"/>
          <w:szCs w:val="24"/>
        </w:rPr>
        <w:t>5．中标人应对在项目服务的过程中，涉及到甲方的工作信息等秘密内容进行保密。</w:t>
      </w:r>
    </w:p>
    <w:p w14:paraId="0A240D90">
      <w:pPr>
        <w:pStyle w:val="2"/>
        <w:spacing w:line="360" w:lineRule="auto"/>
        <w:ind w:left="0" w:leftChars="0" w:firstLine="482"/>
        <w:rPr>
          <w:b/>
          <w:bCs/>
          <w:sz w:val="24"/>
          <w:szCs w:val="24"/>
        </w:rPr>
      </w:pPr>
      <w:r>
        <w:rPr>
          <w:rFonts w:hint="eastAsia"/>
          <w:b/>
          <w:bCs/>
          <w:sz w:val="24"/>
          <w:szCs w:val="24"/>
        </w:rPr>
        <w:t>6．本文件的解释权属于采购人、采购代理机构。</w:t>
      </w:r>
    </w:p>
    <w:p w14:paraId="589DF656">
      <w:pPr>
        <w:pStyle w:val="2"/>
      </w:pPr>
    </w:p>
    <w:p w14:paraId="3F003096"/>
    <w:bookmarkEnd w:id="669"/>
    <w:bookmarkEnd w:id="670"/>
    <w:bookmarkEnd w:id="671"/>
    <w:bookmarkEnd w:id="672"/>
    <w:p w14:paraId="0554C130">
      <w:pPr>
        <w:spacing w:before="120" w:beforeLines="50" w:line="360" w:lineRule="auto"/>
        <w:jc w:val="center"/>
        <w:rPr>
          <w:b/>
          <w:sz w:val="32"/>
          <w:szCs w:val="32"/>
        </w:rPr>
      </w:pPr>
      <w:r>
        <w:rPr>
          <w:sz w:val="24"/>
          <w:szCs w:val="21"/>
        </w:rPr>
        <w:br w:type="page"/>
      </w:r>
    </w:p>
    <w:p w14:paraId="1F8407FC">
      <w:pPr>
        <w:keepNext/>
        <w:keepLines/>
        <w:spacing w:before="240" w:after="120" w:line="360" w:lineRule="auto"/>
        <w:jc w:val="center"/>
        <w:outlineLvl w:val="1"/>
        <w:rPr>
          <w:rFonts w:ascii="Arial" w:hAnsi="Arial"/>
          <w:b/>
          <w:bCs/>
          <w:sz w:val="36"/>
          <w:szCs w:val="40"/>
        </w:rPr>
      </w:pPr>
      <w:bookmarkStart w:id="673" w:name="OLE_LINK46"/>
      <w:bookmarkStart w:id="674" w:name="_Hlk163730871"/>
      <w:bookmarkStart w:id="675" w:name="OLE_LINK47"/>
      <w:r>
        <w:rPr>
          <w:rFonts w:hint="eastAsia" w:ascii="Arial" w:hAnsi="Arial"/>
          <w:b/>
          <w:bCs/>
          <w:sz w:val="36"/>
          <w:szCs w:val="40"/>
        </w:rPr>
        <w:t>采购需求</w:t>
      </w:r>
    </w:p>
    <w:bookmarkEnd w:id="673"/>
    <w:bookmarkEnd w:id="674"/>
    <w:bookmarkEnd w:id="675"/>
    <w:p w14:paraId="58F368D8">
      <w:pPr>
        <w:spacing w:before="120" w:beforeLines="50" w:line="360" w:lineRule="auto"/>
        <w:rPr>
          <w:rFonts w:hint="eastAsia" w:ascii="宋体" w:hAnsi="宋体"/>
          <w:b/>
          <w:sz w:val="24"/>
        </w:rPr>
      </w:pPr>
      <w:r>
        <w:rPr>
          <w:rFonts w:hint="eastAsia" w:ascii="宋体" w:hAnsi="宋体"/>
          <w:b/>
          <w:sz w:val="24"/>
        </w:rPr>
        <w:t>一、工作目标：</w:t>
      </w:r>
    </w:p>
    <w:p w14:paraId="0D0A09C1">
      <w:pPr>
        <w:spacing w:line="360" w:lineRule="auto"/>
        <w:ind w:firstLine="480" w:firstLineChars="200"/>
        <w:rPr>
          <w:rFonts w:hint="eastAsia" w:ascii="宋体" w:hAnsi="宋体"/>
          <w:sz w:val="24"/>
        </w:rPr>
      </w:pPr>
      <w:r>
        <w:rPr>
          <w:rFonts w:hint="eastAsia" w:ascii="宋体" w:hAnsi="宋体"/>
          <w:sz w:val="24"/>
        </w:rPr>
        <w:t>对昭阳区范围内的城区公园及苗圃</w:t>
      </w:r>
      <w:bookmarkStart w:id="676" w:name="OLE_LINK137"/>
      <w:bookmarkStart w:id="677" w:name="OLE_LINK136"/>
      <w:r>
        <w:rPr>
          <w:rFonts w:hint="eastAsia" w:ascii="宋体" w:hAnsi="宋体"/>
          <w:sz w:val="24"/>
        </w:rPr>
        <w:t>管理</w:t>
      </w:r>
      <w:bookmarkEnd w:id="676"/>
      <w:bookmarkEnd w:id="677"/>
      <w:r>
        <w:rPr>
          <w:rFonts w:hint="eastAsia" w:ascii="宋体" w:hAnsi="宋体"/>
          <w:sz w:val="24"/>
        </w:rPr>
        <w:t>、市政绿地养护、河道保洁实行分类、分段、分标准管理，达到绿地：无杂草、无病虫害、无枯死植物、无红土裸露、植物生长茂盛、景观和生态良好；卫生秩序：干净、整洁、有序；园林设施设备：维修保养及时、运行使用安全。</w:t>
      </w:r>
    </w:p>
    <w:p w14:paraId="5524D813">
      <w:pPr>
        <w:spacing w:line="360" w:lineRule="auto"/>
        <w:rPr>
          <w:rFonts w:hint="eastAsia" w:ascii="宋体" w:hAnsi="宋体"/>
          <w:kern w:val="0"/>
          <w:sz w:val="24"/>
        </w:rPr>
      </w:pPr>
      <w:r>
        <w:rPr>
          <w:rFonts w:hint="eastAsia" w:ascii="宋体" w:hAnsi="宋体"/>
          <w:b/>
          <w:sz w:val="24"/>
        </w:rPr>
        <w:t>二、服务范围及人员要求</w:t>
      </w:r>
      <w:r>
        <w:rPr>
          <w:rFonts w:hint="eastAsia" w:ascii="宋体" w:hAnsi="宋体"/>
          <w:sz w:val="24"/>
        </w:rPr>
        <w:t>：</w:t>
      </w:r>
    </w:p>
    <w:p w14:paraId="01823C21">
      <w:pPr>
        <w:spacing w:line="360" w:lineRule="auto"/>
        <w:ind w:firstLine="482" w:firstLineChars="200"/>
        <w:rPr>
          <w:rFonts w:hint="eastAsia" w:ascii="宋体" w:hAnsi="宋体" w:cs="宋体"/>
          <w:b/>
          <w:bCs/>
          <w:kern w:val="21"/>
          <w:sz w:val="24"/>
        </w:rPr>
      </w:pPr>
      <w:r>
        <w:rPr>
          <w:rFonts w:hint="eastAsia" w:ascii="宋体" w:hAnsi="宋体" w:cs="宋体"/>
          <w:b/>
          <w:bCs/>
          <w:sz w:val="24"/>
        </w:rPr>
        <w:t>1. 第一部分：绿化管护南片区及苗圃</w:t>
      </w:r>
    </w:p>
    <w:p w14:paraId="7C496EB0">
      <w:pPr>
        <w:spacing w:line="360" w:lineRule="auto"/>
        <w:ind w:firstLine="480" w:firstLineChars="200"/>
        <w:rPr>
          <w:rFonts w:hint="eastAsia" w:ascii="宋体" w:hAnsi="宋体" w:cs="宋体"/>
          <w:sz w:val="24"/>
          <w:szCs w:val="24"/>
        </w:rPr>
      </w:pPr>
      <w:r>
        <w:rPr>
          <w:rFonts w:hint="eastAsia" w:ascii="宋体" w:hAnsi="宋体" w:cs="宋体"/>
          <w:sz w:val="24"/>
        </w:rPr>
        <w:t>（1）绿化管护南片区（珠泉路、环北路、昭通大道、金鹰大道以南），绿地面积约101.03万㎡，行道树约16281株。</w:t>
      </w:r>
      <w:bookmarkStart w:id="678" w:name="OLE_LINK58"/>
      <w:bookmarkStart w:id="679" w:name="OLE_LINK59"/>
      <w:bookmarkStart w:id="680" w:name="OLE_LINK56"/>
      <w:bookmarkStart w:id="681" w:name="OLE_LINK57"/>
      <w:r>
        <w:rPr>
          <w:rFonts w:hint="eastAsia" w:ascii="宋体" w:hAnsi="宋体" w:cs="宋体"/>
          <w:sz w:val="24"/>
        </w:rPr>
        <w:t>自行</w:t>
      </w:r>
      <w:bookmarkEnd w:id="678"/>
      <w:bookmarkEnd w:id="679"/>
      <w:bookmarkStart w:id="682" w:name="OLE_LINK54"/>
      <w:bookmarkStart w:id="683" w:name="OLE_LINK55"/>
      <w:r>
        <w:rPr>
          <w:rFonts w:hint="eastAsia" w:ascii="宋体" w:hAnsi="宋体" w:cs="宋体"/>
          <w:sz w:val="24"/>
        </w:rPr>
        <w:t>配备水车不少于3辆</w:t>
      </w:r>
      <w:bookmarkEnd w:id="682"/>
      <w:bookmarkEnd w:id="683"/>
      <w:r>
        <w:rPr>
          <w:rFonts w:hint="eastAsia" w:ascii="宋体" w:hAnsi="宋体" w:cs="宋体"/>
          <w:sz w:val="24"/>
        </w:rPr>
        <w:t>，</w:t>
      </w:r>
      <w:bookmarkStart w:id="684" w:name="OLE_LINK60"/>
      <w:bookmarkStart w:id="685" w:name="OLE_LINK61"/>
      <w:r>
        <w:rPr>
          <w:rFonts w:hint="eastAsia" w:ascii="宋体" w:hAnsi="宋体" w:cs="宋体"/>
          <w:sz w:val="24"/>
        </w:rPr>
        <w:t>总配备水车不少于7辆</w:t>
      </w:r>
      <w:bookmarkEnd w:id="680"/>
      <w:bookmarkEnd w:id="681"/>
      <w:bookmarkEnd w:id="684"/>
      <w:bookmarkEnd w:id="685"/>
      <w:bookmarkStart w:id="686" w:name="OLE_LINK63"/>
      <w:bookmarkStart w:id="687" w:name="OLE_LINK62"/>
      <w:r>
        <w:rPr>
          <w:rFonts w:hint="eastAsia" w:ascii="宋体" w:hAnsi="宋体" w:cs="宋体"/>
          <w:sz w:val="24"/>
        </w:rPr>
        <w:t>（其中服务中心</w:t>
      </w:r>
      <w:bookmarkStart w:id="688" w:name="OLE_LINK65"/>
      <w:bookmarkStart w:id="689" w:name="OLE_LINK66"/>
      <w:r>
        <w:rPr>
          <w:rFonts w:hint="eastAsia" w:ascii="宋体" w:hAnsi="宋体" w:cs="宋体"/>
          <w:sz w:val="24"/>
        </w:rPr>
        <w:t>租赁</w:t>
      </w:r>
      <w:bookmarkEnd w:id="688"/>
      <w:bookmarkEnd w:id="689"/>
      <w:r>
        <w:rPr>
          <w:rFonts w:hint="eastAsia" w:ascii="宋体" w:hAnsi="宋体" w:cs="宋体"/>
          <w:sz w:val="24"/>
        </w:rPr>
        <w:t>4辆）</w:t>
      </w:r>
      <w:bookmarkEnd w:id="686"/>
      <w:bookmarkEnd w:id="687"/>
      <w:r>
        <w:rPr>
          <w:rFonts w:hint="eastAsia" w:ascii="宋体" w:hAnsi="宋体" w:cs="宋体"/>
          <w:sz w:val="24"/>
        </w:rPr>
        <w:t>。服务人员不少于114人。</w:t>
      </w:r>
    </w:p>
    <w:p w14:paraId="282858B1">
      <w:pPr>
        <w:spacing w:line="360" w:lineRule="auto"/>
        <w:ind w:firstLine="480" w:firstLineChars="200"/>
        <w:rPr>
          <w:rFonts w:hint="eastAsia" w:ascii="宋体" w:hAnsi="宋体" w:cs="宋体"/>
          <w:sz w:val="24"/>
        </w:rPr>
      </w:pPr>
      <w:r>
        <w:rPr>
          <w:rFonts w:hint="eastAsia" w:ascii="宋体" w:hAnsi="宋体" w:cs="宋体"/>
          <w:sz w:val="24"/>
        </w:rPr>
        <w:t>（2）苗圃：苏家院2个保障性苗圃基地建设、生产和管理。管理面积：臧家营苗圃约60亩，范家坝苗圃约450亩（实际管护面积</w:t>
      </w:r>
      <w:bookmarkStart w:id="690" w:name="OLE_LINK29"/>
      <w:bookmarkStart w:id="691" w:name="OLE_LINK30"/>
      <w:r>
        <w:rPr>
          <w:rFonts w:hint="eastAsia" w:ascii="宋体" w:hAnsi="宋体" w:cs="宋体"/>
          <w:sz w:val="24"/>
        </w:rPr>
        <w:t>约</w:t>
      </w:r>
      <w:bookmarkEnd w:id="690"/>
      <w:bookmarkEnd w:id="691"/>
      <w:r>
        <w:rPr>
          <w:rFonts w:hint="eastAsia" w:ascii="宋体" w:hAnsi="宋体" w:cs="宋体"/>
          <w:sz w:val="24"/>
        </w:rPr>
        <w:t>350亩）。服务人员不少于25人。</w:t>
      </w:r>
    </w:p>
    <w:p w14:paraId="2EDF3BF8">
      <w:pPr>
        <w:numPr>
          <w:ilvl w:val="0"/>
          <w:numId w:val="6"/>
        </w:numPr>
        <w:snapToGrid w:val="0"/>
        <w:spacing w:line="360" w:lineRule="auto"/>
        <w:ind w:firstLine="482" w:firstLineChars="200"/>
        <w:rPr>
          <w:rFonts w:hint="eastAsia" w:ascii="宋体" w:hAnsi="宋体" w:cs="宋体"/>
          <w:b/>
          <w:bCs/>
          <w:sz w:val="24"/>
        </w:rPr>
      </w:pPr>
      <w:r>
        <w:rPr>
          <w:rFonts w:hint="eastAsia" w:ascii="宋体" w:hAnsi="宋体" w:cs="宋体"/>
          <w:b/>
          <w:bCs/>
          <w:sz w:val="24"/>
        </w:rPr>
        <w:t>第二部分：绿化管护北片区及</w:t>
      </w:r>
      <w:r>
        <w:rPr>
          <w:rFonts w:hint="eastAsia" w:ascii="宋体" w:hAnsi="宋体" w:cs="宋体"/>
          <w:b/>
          <w:bCs/>
          <w:spacing w:val="8"/>
          <w:sz w:val="24"/>
        </w:rPr>
        <w:t>城区范围内5条河道（利</w:t>
      </w:r>
      <w:r>
        <w:rPr>
          <w:rFonts w:hint="eastAsia" w:ascii="宋体" w:hAnsi="宋体" w:cs="宋体"/>
          <w:b/>
          <w:bCs/>
          <w:sz w:val="24"/>
        </w:rPr>
        <w:t>济河、秃尾河、窰湾河、锈水河、东门小河）</w:t>
      </w:r>
    </w:p>
    <w:p w14:paraId="450C5F60">
      <w:pPr>
        <w:spacing w:line="360" w:lineRule="auto"/>
        <w:ind w:firstLine="480" w:firstLineChars="200"/>
        <w:rPr>
          <w:rFonts w:hint="eastAsia" w:ascii="宋体" w:hAnsi="宋体" w:cs="宋体"/>
          <w:sz w:val="24"/>
        </w:rPr>
      </w:pPr>
      <w:r>
        <w:rPr>
          <w:rFonts w:hint="eastAsia" w:ascii="宋体" w:hAnsi="宋体" w:cs="宋体"/>
          <w:sz w:val="24"/>
        </w:rPr>
        <w:t>（1）绿化管护北片区（珠泉路、环北路、昭通大道、金鹰大道以北），绿地面积约133.43万㎡。自行配备水车不少于4辆，总配备水车不少于8辆（其中服务中心租赁4辆）。服务人员不少于128人。</w:t>
      </w:r>
    </w:p>
    <w:p w14:paraId="06B3CE41">
      <w:pPr>
        <w:spacing w:line="360" w:lineRule="auto"/>
        <w:ind w:firstLine="480" w:firstLineChars="200"/>
        <w:rPr>
          <w:rFonts w:hint="eastAsia" w:ascii="宋体" w:hAnsi="宋体" w:cs="宋体"/>
          <w:spacing w:val="8"/>
          <w:sz w:val="24"/>
        </w:rPr>
      </w:pPr>
      <w:r>
        <w:rPr>
          <w:rFonts w:hint="eastAsia" w:ascii="宋体" w:hAnsi="宋体" w:cs="宋体"/>
          <w:sz w:val="24"/>
        </w:rPr>
        <w:t>（2）</w:t>
      </w:r>
      <w:r>
        <w:rPr>
          <w:rFonts w:hint="eastAsia" w:ascii="宋体" w:hAnsi="宋体" w:cs="宋体"/>
          <w:spacing w:val="8"/>
          <w:sz w:val="24"/>
        </w:rPr>
        <w:t>城区范围内5条河道，其中：</w:t>
      </w:r>
      <w:r>
        <w:rPr>
          <w:rFonts w:hint="eastAsia" w:ascii="宋体" w:hAnsi="宋体" w:cs="宋体"/>
          <w:b/>
          <w:bCs/>
          <w:spacing w:val="8"/>
          <w:sz w:val="24"/>
        </w:rPr>
        <w:t>利济河</w:t>
      </w:r>
      <w:r>
        <w:rPr>
          <w:rFonts w:hint="eastAsia" w:ascii="宋体" w:hAnsi="宋体" w:cs="宋体"/>
          <w:spacing w:val="8"/>
          <w:sz w:val="24"/>
        </w:rPr>
        <w:t>北闸水库出水口至高鲁桥段河道、绿化带及硬地道路，河道长度</w:t>
      </w:r>
      <w:r>
        <w:rPr>
          <w:rFonts w:hint="eastAsia" w:ascii="宋体" w:hAnsi="宋体" w:cs="宋体"/>
          <w:sz w:val="24"/>
        </w:rPr>
        <w:t>约</w:t>
      </w:r>
      <w:r>
        <w:rPr>
          <w:rFonts w:hint="eastAsia" w:ascii="宋体" w:hAnsi="宋体" w:cs="宋体"/>
          <w:spacing w:val="8"/>
          <w:sz w:val="24"/>
        </w:rPr>
        <w:t>18071米，河道水域面积</w:t>
      </w:r>
      <w:r>
        <w:rPr>
          <w:rFonts w:hint="eastAsia" w:ascii="宋体" w:hAnsi="宋体" w:cs="宋体"/>
          <w:sz w:val="24"/>
        </w:rPr>
        <w:t>约</w:t>
      </w:r>
      <w:r>
        <w:rPr>
          <w:rFonts w:hint="eastAsia" w:ascii="宋体" w:hAnsi="宋体" w:cs="宋体"/>
          <w:spacing w:val="8"/>
          <w:sz w:val="24"/>
        </w:rPr>
        <w:t>271181平方米，绿化带长度</w:t>
      </w:r>
      <w:r>
        <w:rPr>
          <w:rFonts w:hint="eastAsia" w:ascii="宋体" w:hAnsi="宋体" w:cs="宋体"/>
          <w:sz w:val="24"/>
        </w:rPr>
        <w:t>约</w:t>
      </w:r>
      <w:r>
        <w:rPr>
          <w:rFonts w:hint="eastAsia" w:ascii="宋体" w:hAnsi="宋体" w:cs="宋体"/>
          <w:spacing w:val="8"/>
          <w:sz w:val="24"/>
        </w:rPr>
        <w:t>19398米，面积总计</w:t>
      </w:r>
      <w:r>
        <w:rPr>
          <w:rFonts w:hint="eastAsia" w:ascii="宋体" w:hAnsi="宋体" w:cs="宋体"/>
          <w:sz w:val="24"/>
        </w:rPr>
        <w:t>约</w:t>
      </w:r>
      <w:r>
        <w:rPr>
          <w:rFonts w:hint="eastAsia" w:ascii="宋体" w:hAnsi="宋体" w:cs="宋体"/>
          <w:spacing w:val="8"/>
          <w:sz w:val="24"/>
        </w:rPr>
        <w:t>133595.8平方米，硬地步道总长</w:t>
      </w:r>
      <w:r>
        <w:rPr>
          <w:rFonts w:hint="eastAsia" w:ascii="宋体" w:hAnsi="宋体" w:cs="宋体"/>
          <w:sz w:val="24"/>
        </w:rPr>
        <w:t>约</w:t>
      </w:r>
      <w:r>
        <w:rPr>
          <w:rFonts w:hint="eastAsia" w:ascii="宋体" w:hAnsi="宋体" w:cs="宋体"/>
          <w:spacing w:val="8"/>
          <w:sz w:val="24"/>
        </w:rPr>
        <w:t>18647.5米，面积</w:t>
      </w:r>
      <w:r>
        <w:rPr>
          <w:rFonts w:hint="eastAsia" w:ascii="宋体" w:hAnsi="宋体" w:cs="宋体"/>
          <w:sz w:val="24"/>
        </w:rPr>
        <w:t>约</w:t>
      </w:r>
      <w:r>
        <w:rPr>
          <w:rFonts w:hint="eastAsia" w:ascii="宋体" w:hAnsi="宋体" w:cs="宋体"/>
          <w:spacing w:val="8"/>
          <w:sz w:val="24"/>
        </w:rPr>
        <w:t>125637平方米，绿化带、河道水域及硬地步道总面积为</w:t>
      </w:r>
      <w:r>
        <w:rPr>
          <w:rFonts w:hint="eastAsia" w:ascii="宋体" w:hAnsi="宋体" w:cs="宋体"/>
          <w:sz w:val="24"/>
        </w:rPr>
        <w:t>约</w:t>
      </w:r>
      <w:r>
        <w:rPr>
          <w:rFonts w:hint="eastAsia" w:ascii="宋体" w:hAnsi="宋体" w:cs="宋体"/>
          <w:spacing w:val="8"/>
          <w:sz w:val="24"/>
        </w:rPr>
        <w:t>530413.8平方米，保洁人员不少于26人；</w:t>
      </w:r>
      <w:r>
        <w:rPr>
          <w:rFonts w:hint="eastAsia" w:ascii="宋体" w:hAnsi="宋体" w:cs="宋体"/>
          <w:b/>
          <w:bCs/>
          <w:spacing w:val="8"/>
          <w:sz w:val="24"/>
        </w:rPr>
        <w:t>秃尾河</w:t>
      </w:r>
      <w:r>
        <w:rPr>
          <w:rFonts w:hint="eastAsia" w:ascii="宋体" w:hAnsi="宋体" w:cs="宋体"/>
          <w:spacing w:val="8"/>
          <w:sz w:val="24"/>
        </w:rPr>
        <w:t>箐门水库至昭鲁大道段河道、绿化带及硬地道路，河道长度</w:t>
      </w:r>
      <w:r>
        <w:rPr>
          <w:rFonts w:hint="eastAsia" w:ascii="宋体" w:hAnsi="宋体" w:cs="宋体"/>
          <w:sz w:val="24"/>
        </w:rPr>
        <w:t>约</w:t>
      </w:r>
      <w:r>
        <w:rPr>
          <w:rFonts w:hint="eastAsia" w:ascii="宋体" w:hAnsi="宋体" w:cs="宋体"/>
          <w:spacing w:val="8"/>
          <w:sz w:val="24"/>
        </w:rPr>
        <w:t>17199米，河道水域面积</w:t>
      </w:r>
      <w:r>
        <w:rPr>
          <w:rFonts w:hint="eastAsia" w:ascii="宋体" w:hAnsi="宋体" w:cs="宋体"/>
          <w:sz w:val="24"/>
        </w:rPr>
        <w:t>约</w:t>
      </w:r>
      <w:r>
        <w:rPr>
          <w:rFonts w:hint="eastAsia" w:ascii="宋体" w:hAnsi="宋体" w:cs="宋体"/>
          <w:spacing w:val="8"/>
          <w:sz w:val="24"/>
        </w:rPr>
        <w:t>163616平方米，绿化带长度</w:t>
      </w:r>
      <w:r>
        <w:rPr>
          <w:rFonts w:hint="eastAsia" w:ascii="宋体" w:hAnsi="宋体" w:cs="宋体"/>
          <w:sz w:val="24"/>
        </w:rPr>
        <w:t>约</w:t>
      </w:r>
      <w:r>
        <w:rPr>
          <w:rFonts w:hint="eastAsia" w:ascii="宋体" w:hAnsi="宋体" w:cs="宋体"/>
          <w:spacing w:val="8"/>
          <w:sz w:val="24"/>
        </w:rPr>
        <w:t>13007米，面积总计</w:t>
      </w:r>
      <w:r>
        <w:rPr>
          <w:rFonts w:hint="eastAsia" w:ascii="宋体" w:hAnsi="宋体" w:cs="宋体"/>
          <w:sz w:val="24"/>
        </w:rPr>
        <w:t>约</w:t>
      </w:r>
      <w:r>
        <w:rPr>
          <w:rFonts w:hint="eastAsia" w:ascii="宋体" w:hAnsi="宋体" w:cs="宋体"/>
          <w:spacing w:val="8"/>
          <w:sz w:val="24"/>
        </w:rPr>
        <w:t>135438.6平方米，硬地步道总长</w:t>
      </w:r>
      <w:r>
        <w:rPr>
          <w:rFonts w:hint="eastAsia" w:ascii="宋体" w:hAnsi="宋体" w:cs="宋体"/>
          <w:sz w:val="24"/>
        </w:rPr>
        <w:t>约</w:t>
      </w:r>
      <w:r>
        <w:rPr>
          <w:rFonts w:hint="eastAsia" w:ascii="宋体" w:hAnsi="宋体" w:cs="宋体"/>
          <w:spacing w:val="8"/>
          <w:sz w:val="24"/>
        </w:rPr>
        <w:t>13493米，面积</w:t>
      </w:r>
      <w:r>
        <w:rPr>
          <w:rFonts w:hint="eastAsia" w:ascii="宋体" w:hAnsi="宋体" w:cs="宋体"/>
          <w:sz w:val="24"/>
        </w:rPr>
        <w:t>约</w:t>
      </w:r>
      <w:r>
        <w:rPr>
          <w:rFonts w:hint="eastAsia" w:ascii="宋体" w:hAnsi="宋体" w:cs="宋体"/>
          <w:spacing w:val="8"/>
          <w:sz w:val="24"/>
        </w:rPr>
        <w:t>43490.4平方米，绿化带、河道水域及硬地步道总面积为</w:t>
      </w:r>
      <w:r>
        <w:rPr>
          <w:rFonts w:hint="eastAsia" w:ascii="宋体" w:hAnsi="宋体" w:cs="宋体"/>
          <w:sz w:val="24"/>
        </w:rPr>
        <w:t>约</w:t>
      </w:r>
      <w:r>
        <w:rPr>
          <w:rFonts w:hint="eastAsia" w:ascii="宋体" w:hAnsi="宋体" w:cs="宋体"/>
          <w:spacing w:val="8"/>
          <w:sz w:val="24"/>
        </w:rPr>
        <w:t>342545平方米，保洁人员不少于16人；</w:t>
      </w:r>
      <w:r>
        <w:rPr>
          <w:rFonts w:hint="eastAsia" w:ascii="宋体" w:hAnsi="宋体" w:cs="宋体"/>
          <w:b/>
          <w:bCs/>
          <w:spacing w:val="8"/>
          <w:sz w:val="24"/>
        </w:rPr>
        <w:t>窰湾河</w:t>
      </w:r>
      <w:r>
        <w:rPr>
          <w:rFonts w:hint="eastAsia" w:ascii="宋体" w:hAnsi="宋体" w:cs="宋体"/>
          <w:spacing w:val="8"/>
          <w:sz w:val="24"/>
        </w:rPr>
        <w:t>箐门水库至小南区后门桥头交警岗亭段，河道长度</w:t>
      </w:r>
      <w:r>
        <w:rPr>
          <w:rFonts w:hint="eastAsia" w:ascii="宋体" w:hAnsi="宋体" w:cs="宋体"/>
          <w:sz w:val="24"/>
        </w:rPr>
        <w:t>约</w:t>
      </w:r>
      <w:r>
        <w:rPr>
          <w:rFonts w:hint="eastAsia" w:ascii="宋体" w:hAnsi="宋体" w:cs="宋体"/>
          <w:spacing w:val="8"/>
          <w:sz w:val="24"/>
        </w:rPr>
        <w:t>25673米，河道水域面积</w:t>
      </w:r>
      <w:r>
        <w:rPr>
          <w:rFonts w:hint="eastAsia" w:ascii="宋体" w:hAnsi="宋体" w:cs="宋体"/>
          <w:sz w:val="24"/>
        </w:rPr>
        <w:t>约</w:t>
      </w:r>
      <w:r>
        <w:rPr>
          <w:rFonts w:hint="eastAsia" w:ascii="宋体" w:hAnsi="宋体" w:cs="宋体"/>
          <w:spacing w:val="8"/>
          <w:sz w:val="24"/>
        </w:rPr>
        <w:t>80686平方米，绿化带长度</w:t>
      </w:r>
      <w:r>
        <w:rPr>
          <w:rFonts w:hint="eastAsia" w:ascii="宋体" w:hAnsi="宋体" w:cs="宋体"/>
          <w:sz w:val="24"/>
        </w:rPr>
        <w:t>约</w:t>
      </w:r>
      <w:r>
        <w:rPr>
          <w:rFonts w:hint="eastAsia" w:ascii="宋体" w:hAnsi="宋体" w:cs="宋体"/>
          <w:spacing w:val="8"/>
          <w:sz w:val="24"/>
        </w:rPr>
        <w:t>25016米，面积总计</w:t>
      </w:r>
      <w:r>
        <w:rPr>
          <w:rFonts w:hint="eastAsia" w:ascii="宋体" w:hAnsi="宋体" w:cs="宋体"/>
          <w:sz w:val="24"/>
        </w:rPr>
        <w:t>约</w:t>
      </w:r>
      <w:r>
        <w:rPr>
          <w:rFonts w:hint="eastAsia" w:ascii="宋体" w:hAnsi="宋体" w:cs="宋体"/>
          <w:spacing w:val="8"/>
          <w:sz w:val="24"/>
        </w:rPr>
        <w:t>67586平方米，硬地步道总长</w:t>
      </w:r>
      <w:r>
        <w:rPr>
          <w:rFonts w:hint="eastAsia" w:ascii="宋体" w:hAnsi="宋体" w:cs="宋体"/>
          <w:sz w:val="24"/>
        </w:rPr>
        <w:t>约</w:t>
      </w:r>
      <w:r>
        <w:rPr>
          <w:rFonts w:hint="eastAsia" w:ascii="宋体" w:hAnsi="宋体" w:cs="宋体"/>
          <w:spacing w:val="8"/>
          <w:sz w:val="24"/>
        </w:rPr>
        <w:t>25016米，面积</w:t>
      </w:r>
      <w:r>
        <w:rPr>
          <w:rFonts w:hint="eastAsia" w:ascii="宋体" w:hAnsi="宋体" w:cs="宋体"/>
          <w:sz w:val="24"/>
        </w:rPr>
        <w:t>约</w:t>
      </w:r>
      <w:r>
        <w:rPr>
          <w:rFonts w:hint="eastAsia" w:ascii="宋体" w:hAnsi="宋体" w:cs="宋体"/>
          <w:spacing w:val="8"/>
          <w:sz w:val="24"/>
        </w:rPr>
        <w:t>88882平方米，绿化带、河道水域及硬地步道总面积为</w:t>
      </w:r>
      <w:r>
        <w:rPr>
          <w:rFonts w:hint="eastAsia" w:ascii="宋体" w:hAnsi="宋体" w:cs="宋体"/>
          <w:sz w:val="24"/>
        </w:rPr>
        <w:t>约</w:t>
      </w:r>
      <w:r>
        <w:rPr>
          <w:rFonts w:hint="eastAsia" w:ascii="宋体" w:hAnsi="宋体" w:cs="宋体"/>
          <w:spacing w:val="8"/>
          <w:sz w:val="24"/>
        </w:rPr>
        <w:t>237154平方米，保洁人员不少于6人；</w:t>
      </w:r>
      <w:r>
        <w:rPr>
          <w:rFonts w:hint="eastAsia" w:ascii="宋体" w:hAnsi="宋体" w:cs="宋体"/>
          <w:b/>
          <w:bCs/>
          <w:spacing w:val="8"/>
          <w:sz w:val="24"/>
        </w:rPr>
        <w:t>锈水河</w:t>
      </w:r>
      <w:r>
        <w:rPr>
          <w:rFonts w:hint="eastAsia" w:ascii="宋体" w:hAnsi="宋体" w:cs="宋体"/>
          <w:spacing w:val="8"/>
          <w:sz w:val="24"/>
        </w:rPr>
        <w:t>老甘闸至秀水康城段，河道长度</w:t>
      </w:r>
      <w:r>
        <w:rPr>
          <w:rFonts w:hint="eastAsia" w:ascii="宋体" w:hAnsi="宋体" w:cs="宋体"/>
          <w:sz w:val="24"/>
        </w:rPr>
        <w:t>约</w:t>
      </w:r>
      <w:r>
        <w:rPr>
          <w:rFonts w:hint="eastAsia" w:ascii="宋体" w:hAnsi="宋体" w:cs="宋体"/>
          <w:spacing w:val="8"/>
          <w:sz w:val="24"/>
        </w:rPr>
        <w:t>7596米，河道水域面积</w:t>
      </w:r>
      <w:r>
        <w:rPr>
          <w:rFonts w:hint="eastAsia" w:ascii="宋体" w:hAnsi="宋体" w:cs="宋体"/>
          <w:sz w:val="24"/>
        </w:rPr>
        <w:t>约</w:t>
      </w:r>
      <w:r>
        <w:rPr>
          <w:rFonts w:hint="eastAsia" w:ascii="宋体" w:hAnsi="宋体" w:cs="宋体"/>
          <w:spacing w:val="8"/>
          <w:sz w:val="24"/>
        </w:rPr>
        <w:t>39522平方米，绿化带长度</w:t>
      </w:r>
      <w:r>
        <w:rPr>
          <w:rFonts w:hint="eastAsia" w:ascii="宋体" w:hAnsi="宋体" w:cs="宋体"/>
          <w:sz w:val="24"/>
        </w:rPr>
        <w:t>约</w:t>
      </w:r>
      <w:r>
        <w:rPr>
          <w:rFonts w:hint="eastAsia" w:ascii="宋体" w:hAnsi="宋体" w:cs="宋体"/>
          <w:spacing w:val="8"/>
          <w:sz w:val="24"/>
        </w:rPr>
        <w:t>4324米，面积总计</w:t>
      </w:r>
      <w:r>
        <w:rPr>
          <w:rFonts w:hint="eastAsia" w:ascii="宋体" w:hAnsi="宋体" w:cs="宋体"/>
          <w:sz w:val="24"/>
        </w:rPr>
        <w:t>约</w:t>
      </w:r>
      <w:r>
        <w:rPr>
          <w:rFonts w:hint="eastAsia" w:ascii="宋体" w:hAnsi="宋体" w:cs="宋体"/>
          <w:spacing w:val="8"/>
          <w:sz w:val="24"/>
        </w:rPr>
        <w:t>11246平方米，硬地步道总长</w:t>
      </w:r>
      <w:r>
        <w:rPr>
          <w:rFonts w:hint="eastAsia" w:ascii="宋体" w:hAnsi="宋体" w:cs="宋体"/>
          <w:sz w:val="24"/>
        </w:rPr>
        <w:t>约</w:t>
      </w:r>
      <w:r>
        <w:rPr>
          <w:rFonts w:hint="eastAsia" w:ascii="宋体" w:hAnsi="宋体" w:cs="宋体"/>
          <w:spacing w:val="8"/>
          <w:sz w:val="24"/>
        </w:rPr>
        <w:t>4324米，面积</w:t>
      </w:r>
      <w:r>
        <w:rPr>
          <w:rFonts w:hint="eastAsia" w:ascii="宋体" w:hAnsi="宋体" w:cs="宋体"/>
          <w:sz w:val="24"/>
        </w:rPr>
        <w:t>约</w:t>
      </w:r>
      <w:r>
        <w:rPr>
          <w:rFonts w:hint="eastAsia" w:ascii="宋体" w:hAnsi="宋体" w:cs="宋体"/>
          <w:spacing w:val="8"/>
          <w:sz w:val="24"/>
        </w:rPr>
        <w:t>11246平方米，绿化带、河道水域及硬地步道总面积为</w:t>
      </w:r>
      <w:r>
        <w:rPr>
          <w:rFonts w:hint="eastAsia" w:ascii="宋体" w:hAnsi="宋体" w:cs="宋体"/>
          <w:sz w:val="24"/>
        </w:rPr>
        <w:t>约</w:t>
      </w:r>
      <w:r>
        <w:rPr>
          <w:rFonts w:hint="eastAsia" w:ascii="宋体" w:hAnsi="宋体" w:cs="宋体"/>
          <w:spacing w:val="8"/>
          <w:sz w:val="24"/>
        </w:rPr>
        <w:t>62014平方米，保洁人员不少于6人；</w:t>
      </w:r>
      <w:r>
        <w:rPr>
          <w:rFonts w:hint="eastAsia" w:ascii="宋体" w:hAnsi="宋体" w:cs="宋体"/>
          <w:b/>
          <w:bCs/>
          <w:spacing w:val="8"/>
          <w:sz w:val="24"/>
        </w:rPr>
        <w:t>东门小河</w:t>
      </w:r>
      <w:r>
        <w:rPr>
          <w:rFonts w:hint="eastAsia" w:ascii="宋体" w:hAnsi="宋体" w:cs="宋体"/>
          <w:spacing w:val="8"/>
          <w:sz w:val="24"/>
        </w:rPr>
        <w:t>区二中至迎丰桥段河道、绿化带及硬地步道，河道总长为</w:t>
      </w:r>
      <w:r>
        <w:rPr>
          <w:rFonts w:hint="eastAsia" w:ascii="宋体" w:hAnsi="宋体" w:cs="宋体"/>
          <w:sz w:val="24"/>
        </w:rPr>
        <w:t>约</w:t>
      </w:r>
      <w:r>
        <w:rPr>
          <w:rFonts w:hint="eastAsia" w:ascii="宋体" w:hAnsi="宋体" w:cs="宋体"/>
          <w:spacing w:val="8"/>
          <w:sz w:val="24"/>
        </w:rPr>
        <w:t>1872米，水域面积为</w:t>
      </w:r>
      <w:r>
        <w:rPr>
          <w:rFonts w:hint="eastAsia" w:ascii="宋体" w:hAnsi="宋体" w:cs="宋体"/>
          <w:sz w:val="24"/>
        </w:rPr>
        <w:t>约</w:t>
      </w:r>
      <w:r>
        <w:rPr>
          <w:rFonts w:hint="eastAsia" w:ascii="宋体" w:hAnsi="宋体" w:cs="宋体"/>
          <w:spacing w:val="8"/>
          <w:sz w:val="24"/>
        </w:rPr>
        <w:t>8210平方米，绿化带总长为</w:t>
      </w:r>
      <w:r>
        <w:rPr>
          <w:rFonts w:hint="eastAsia" w:ascii="宋体" w:hAnsi="宋体" w:cs="宋体"/>
          <w:sz w:val="24"/>
        </w:rPr>
        <w:t>约</w:t>
      </w:r>
      <w:r>
        <w:rPr>
          <w:rFonts w:hint="eastAsia" w:ascii="宋体" w:hAnsi="宋体" w:cs="宋体"/>
          <w:spacing w:val="8"/>
          <w:sz w:val="24"/>
        </w:rPr>
        <w:t>1242米，面积为</w:t>
      </w:r>
      <w:r>
        <w:rPr>
          <w:rFonts w:hint="eastAsia" w:ascii="宋体" w:hAnsi="宋体" w:cs="宋体"/>
          <w:sz w:val="24"/>
        </w:rPr>
        <w:t>约</w:t>
      </w:r>
      <w:r>
        <w:rPr>
          <w:rFonts w:hint="eastAsia" w:ascii="宋体" w:hAnsi="宋体" w:cs="宋体"/>
          <w:spacing w:val="8"/>
          <w:sz w:val="24"/>
        </w:rPr>
        <w:t>621平方米，硬地步道总长</w:t>
      </w:r>
      <w:r>
        <w:rPr>
          <w:rFonts w:hint="eastAsia" w:ascii="宋体" w:hAnsi="宋体" w:cs="宋体"/>
          <w:sz w:val="24"/>
        </w:rPr>
        <w:t>约</w:t>
      </w:r>
      <w:r>
        <w:rPr>
          <w:rFonts w:hint="eastAsia" w:ascii="宋体" w:hAnsi="宋体" w:cs="宋体"/>
          <w:spacing w:val="8"/>
          <w:sz w:val="24"/>
        </w:rPr>
        <w:t>1242米，面积</w:t>
      </w:r>
      <w:r>
        <w:rPr>
          <w:rFonts w:hint="eastAsia" w:ascii="宋体" w:hAnsi="宋体" w:cs="宋体"/>
          <w:sz w:val="24"/>
        </w:rPr>
        <w:t>约</w:t>
      </w:r>
      <w:r>
        <w:rPr>
          <w:rFonts w:hint="eastAsia" w:ascii="宋体" w:hAnsi="宋体" w:cs="宋体"/>
          <w:spacing w:val="8"/>
          <w:sz w:val="24"/>
        </w:rPr>
        <w:t>6677平方米，绿化带、河道水域及硬地步道总面积为</w:t>
      </w:r>
      <w:r>
        <w:rPr>
          <w:rFonts w:hint="eastAsia" w:ascii="宋体" w:hAnsi="宋体" w:cs="宋体"/>
          <w:sz w:val="24"/>
        </w:rPr>
        <w:t>约</w:t>
      </w:r>
      <w:r>
        <w:rPr>
          <w:rFonts w:hint="eastAsia" w:ascii="宋体" w:hAnsi="宋体" w:cs="宋体"/>
          <w:spacing w:val="8"/>
          <w:sz w:val="24"/>
        </w:rPr>
        <w:t>15508平方米，每周须河底清洗，保洁人员不少于3人。</w:t>
      </w:r>
    </w:p>
    <w:p w14:paraId="3AFC4810">
      <w:pPr>
        <w:spacing w:line="360" w:lineRule="auto"/>
        <w:ind w:firstLine="512" w:firstLineChars="200"/>
        <w:rPr>
          <w:rFonts w:hint="eastAsia" w:ascii="宋体" w:hAnsi="宋体" w:cs="宋体"/>
          <w:sz w:val="24"/>
        </w:rPr>
      </w:pPr>
      <w:r>
        <w:rPr>
          <w:rFonts w:hint="eastAsia" w:ascii="宋体" w:hAnsi="宋体" w:cs="宋体"/>
          <w:spacing w:val="8"/>
          <w:sz w:val="24"/>
        </w:rPr>
        <w:t>以上5条城市河道涉及33个社区，河道总长</w:t>
      </w:r>
      <w:r>
        <w:rPr>
          <w:rFonts w:hint="eastAsia" w:ascii="宋体" w:hAnsi="宋体" w:cs="宋体"/>
          <w:sz w:val="24"/>
        </w:rPr>
        <w:t>约</w:t>
      </w:r>
      <w:r>
        <w:rPr>
          <w:rFonts w:hint="eastAsia" w:ascii="宋体" w:hAnsi="宋体" w:cs="宋体"/>
          <w:spacing w:val="8"/>
          <w:sz w:val="24"/>
        </w:rPr>
        <w:t>70411米，河道水域总面积为</w:t>
      </w:r>
      <w:r>
        <w:rPr>
          <w:rFonts w:hint="eastAsia" w:ascii="宋体" w:hAnsi="宋体" w:cs="宋体"/>
          <w:sz w:val="24"/>
        </w:rPr>
        <w:t>约</w:t>
      </w:r>
      <w:r>
        <w:rPr>
          <w:rFonts w:hint="eastAsia" w:ascii="宋体" w:hAnsi="宋体" w:cs="宋体"/>
          <w:spacing w:val="8"/>
          <w:sz w:val="24"/>
        </w:rPr>
        <w:t>563215平方米；绿化带总长</w:t>
      </w:r>
      <w:r>
        <w:rPr>
          <w:rFonts w:hint="eastAsia" w:ascii="宋体" w:hAnsi="宋体" w:cs="宋体"/>
          <w:sz w:val="24"/>
        </w:rPr>
        <w:t>约</w:t>
      </w:r>
      <w:r>
        <w:rPr>
          <w:rFonts w:hint="eastAsia" w:ascii="宋体" w:hAnsi="宋体" w:cs="宋体"/>
          <w:spacing w:val="8"/>
          <w:sz w:val="24"/>
        </w:rPr>
        <w:t>62987米，面积为</w:t>
      </w:r>
      <w:r>
        <w:rPr>
          <w:rFonts w:hint="eastAsia" w:ascii="宋体" w:hAnsi="宋体" w:cs="宋体"/>
          <w:sz w:val="24"/>
        </w:rPr>
        <w:t>约</w:t>
      </w:r>
      <w:r>
        <w:rPr>
          <w:rFonts w:hint="eastAsia" w:ascii="宋体" w:hAnsi="宋体" w:cs="宋体"/>
          <w:spacing w:val="8"/>
          <w:sz w:val="24"/>
        </w:rPr>
        <w:t>348487.4平方米，硬地步道总长</w:t>
      </w:r>
      <w:r>
        <w:rPr>
          <w:rFonts w:hint="eastAsia" w:ascii="宋体" w:hAnsi="宋体" w:cs="宋体"/>
          <w:sz w:val="24"/>
        </w:rPr>
        <w:t>约</w:t>
      </w:r>
      <w:r>
        <w:rPr>
          <w:rFonts w:hint="eastAsia" w:ascii="宋体" w:hAnsi="宋体" w:cs="宋体"/>
          <w:spacing w:val="8"/>
          <w:sz w:val="24"/>
        </w:rPr>
        <w:t>62722.5米，面积为</w:t>
      </w:r>
      <w:r>
        <w:rPr>
          <w:rFonts w:hint="eastAsia" w:ascii="宋体" w:hAnsi="宋体" w:cs="宋体"/>
          <w:sz w:val="24"/>
        </w:rPr>
        <w:t>约</w:t>
      </w:r>
      <w:r>
        <w:rPr>
          <w:rFonts w:hint="eastAsia" w:ascii="宋体" w:hAnsi="宋体" w:cs="宋体"/>
          <w:spacing w:val="8"/>
          <w:sz w:val="24"/>
        </w:rPr>
        <w:t>275932.4平方米，绿化带、河道水域及硬地步道总面积为</w:t>
      </w:r>
      <w:r>
        <w:rPr>
          <w:rFonts w:hint="eastAsia" w:ascii="宋体" w:hAnsi="宋体" w:cs="宋体"/>
          <w:sz w:val="24"/>
        </w:rPr>
        <w:t>约</w:t>
      </w:r>
      <w:r>
        <w:rPr>
          <w:rFonts w:hint="eastAsia" w:ascii="宋体" w:hAnsi="宋体" w:cs="宋体"/>
          <w:spacing w:val="8"/>
          <w:sz w:val="24"/>
        </w:rPr>
        <w:t>1187634.8平方米，共计保洁人员</w:t>
      </w:r>
      <w:r>
        <w:rPr>
          <w:rFonts w:hint="eastAsia" w:ascii="宋体" w:hAnsi="宋体" w:cs="宋体"/>
          <w:sz w:val="24"/>
        </w:rPr>
        <w:t>不少于</w:t>
      </w:r>
      <w:r>
        <w:rPr>
          <w:rFonts w:hint="eastAsia" w:ascii="宋体" w:hAnsi="宋体" w:cs="宋体"/>
          <w:spacing w:val="8"/>
          <w:sz w:val="24"/>
        </w:rPr>
        <w:t>57人及2人特种作业车辆驾驶员，临时突击工作等情况须根据实际工作适时补充保洁人员，以保障工作顺利完成。</w:t>
      </w:r>
    </w:p>
    <w:p w14:paraId="7B656D58">
      <w:pPr>
        <w:spacing w:line="360" w:lineRule="auto"/>
        <w:ind w:firstLine="482" w:firstLineChars="200"/>
        <w:rPr>
          <w:rFonts w:hint="eastAsia" w:ascii="宋体" w:hAnsi="宋体"/>
          <w:b/>
          <w:bCs/>
          <w:sz w:val="24"/>
        </w:rPr>
      </w:pPr>
      <w:r>
        <w:rPr>
          <w:rFonts w:hint="eastAsia" w:ascii="宋体" w:hAnsi="宋体" w:cs="宋体"/>
          <w:b/>
          <w:bCs/>
          <w:sz w:val="24"/>
        </w:rPr>
        <w:t>3.第三部分：</w:t>
      </w:r>
      <w:r>
        <w:rPr>
          <w:rFonts w:hint="eastAsia" w:ascii="宋体" w:hAnsi="宋体"/>
          <w:b/>
          <w:bCs/>
          <w:sz w:val="24"/>
        </w:rPr>
        <w:t>城市公园管理（省耕国学文化公园、乌蒙水乡公园、望海公园、清官亭公园、河滨公园、元宝山公园）</w:t>
      </w:r>
    </w:p>
    <w:p w14:paraId="7D20B982">
      <w:pPr>
        <w:spacing w:line="360" w:lineRule="auto"/>
        <w:ind w:firstLine="480" w:firstLineChars="200"/>
        <w:rPr>
          <w:rFonts w:hint="eastAsia" w:ascii="宋体" w:hAnsi="宋体"/>
          <w:sz w:val="24"/>
        </w:rPr>
      </w:pPr>
      <w:r>
        <w:rPr>
          <w:rFonts w:hint="eastAsia" w:ascii="宋体" w:hAnsi="宋体"/>
          <w:sz w:val="24"/>
        </w:rPr>
        <w:t>绿地约60.17万㎡、硬地保洁面积约30.43万㎡、水体面积约56.78万㎡、公厕22座。卫生保洁、绿化养护</w:t>
      </w:r>
      <w:r>
        <w:rPr>
          <w:rFonts w:hint="eastAsia" w:ascii="宋体" w:hAnsi="宋体"/>
          <w:spacing w:val="8"/>
          <w:sz w:val="24"/>
        </w:rPr>
        <w:t>人员</w:t>
      </w:r>
      <w:r>
        <w:rPr>
          <w:rFonts w:hint="eastAsia" w:ascii="宋体" w:hAnsi="宋体"/>
          <w:sz w:val="24"/>
        </w:rPr>
        <w:t>不少于164人，保安</w:t>
      </w:r>
      <w:r>
        <w:rPr>
          <w:rFonts w:hint="eastAsia" w:ascii="宋体" w:hAnsi="宋体"/>
          <w:spacing w:val="8"/>
          <w:sz w:val="24"/>
        </w:rPr>
        <w:t>人员</w:t>
      </w:r>
      <w:r>
        <w:rPr>
          <w:rFonts w:hint="eastAsia" w:ascii="宋体" w:hAnsi="宋体"/>
          <w:sz w:val="24"/>
        </w:rPr>
        <w:t>不少于84人。</w:t>
      </w:r>
    </w:p>
    <w:p w14:paraId="6B79A9D5">
      <w:pPr>
        <w:spacing w:before="120" w:beforeLines="50" w:line="360" w:lineRule="auto"/>
        <w:rPr>
          <w:rFonts w:hint="eastAsia" w:ascii="宋体" w:hAnsi="宋体"/>
          <w:b/>
          <w:sz w:val="24"/>
        </w:rPr>
      </w:pPr>
      <w:r>
        <w:rPr>
          <w:rFonts w:hint="eastAsia" w:ascii="宋体" w:hAnsi="宋体"/>
          <w:b/>
          <w:sz w:val="24"/>
        </w:rPr>
        <w:t>三、主要服务内容：</w:t>
      </w:r>
    </w:p>
    <w:p w14:paraId="35754917">
      <w:pPr>
        <w:spacing w:line="360" w:lineRule="auto"/>
        <w:ind w:firstLine="482" w:firstLineChars="200"/>
        <w:rPr>
          <w:rFonts w:hint="eastAsia" w:ascii="宋体" w:hAnsi="宋体" w:cs="宋体"/>
          <w:b/>
          <w:kern w:val="0"/>
          <w:sz w:val="24"/>
        </w:rPr>
      </w:pPr>
      <w:r>
        <w:rPr>
          <w:rFonts w:hint="eastAsia" w:ascii="宋体" w:hAnsi="宋体" w:cs="宋体"/>
          <w:b/>
          <w:kern w:val="0"/>
          <w:sz w:val="24"/>
        </w:rPr>
        <w:t>（一）公园</w:t>
      </w:r>
    </w:p>
    <w:p w14:paraId="6F81C2CE">
      <w:pPr>
        <w:spacing w:line="360" w:lineRule="auto"/>
        <w:ind w:firstLine="480" w:firstLineChars="200"/>
        <w:rPr>
          <w:rFonts w:hint="eastAsia" w:ascii="宋体" w:hAnsi="宋体" w:cs="宋体"/>
          <w:kern w:val="0"/>
          <w:sz w:val="24"/>
        </w:rPr>
      </w:pPr>
      <w:r>
        <w:rPr>
          <w:rFonts w:hint="eastAsia" w:ascii="宋体" w:hAnsi="宋体" w:cs="宋体"/>
          <w:kern w:val="0"/>
          <w:sz w:val="24"/>
        </w:rPr>
        <w:t>绿化养护（浇水、修剪、施肥、病虫害防治、除草、松土、零星补植补栽、树干涂白、树木扶正加固、枯枝落叶清理、水生植物清理、鲜花布置等）、水电管理、安保巡逻、水草打捞、卫生保洁（设施设备、绿化带、道路、广场、水面、公厕等）、垃圾收集清运、园林设施设备管理等工作。</w:t>
      </w:r>
    </w:p>
    <w:p w14:paraId="601B55AA">
      <w:pPr>
        <w:spacing w:line="360" w:lineRule="auto"/>
        <w:ind w:firstLine="482" w:firstLineChars="200"/>
        <w:rPr>
          <w:rFonts w:hint="eastAsia" w:ascii="宋体" w:hAnsi="宋体" w:cs="宋体"/>
          <w:b/>
          <w:kern w:val="0"/>
          <w:sz w:val="24"/>
        </w:rPr>
      </w:pPr>
      <w:bookmarkStart w:id="692" w:name="OLE_LINK2"/>
      <w:r>
        <w:rPr>
          <w:rFonts w:hint="eastAsia" w:ascii="宋体" w:hAnsi="宋体" w:cs="宋体"/>
          <w:b/>
          <w:kern w:val="0"/>
          <w:sz w:val="24"/>
        </w:rPr>
        <w:t>（二）苗圃管理</w:t>
      </w:r>
    </w:p>
    <w:p w14:paraId="13B24C47">
      <w:pPr>
        <w:spacing w:line="360" w:lineRule="auto"/>
        <w:ind w:firstLine="480" w:firstLineChars="200"/>
        <w:rPr>
          <w:rFonts w:hint="eastAsia" w:ascii="宋体" w:hAnsi="宋体" w:cs="宋体"/>
          <w:kern w:val="0"/>
          <w:sz w:val="24"/>
        </w:rPr>
      </w:pPr>
      <w:r>
        <w:rPr>
          <w:rFonts w:hint="eastAsia" w:ascii="宋体" w:hAnsi="宋体" w:cs="宋体"/>
          <w:kern w:val="0"/>
          <w:sz w:val="24"/>
        </w:rPr>
        <w:t>苗圃苗木种植、日常养护管理、苗木出圃、苗木种苗的采集采购和生产繁殖（每年不少于80万株灌木袋苗）、鲜花生产（每年不少于30万盆，五一、国庆、元旦春节各10万盆）及苗圃基础设施建设维护、场地资产看管等苗圃内所涉及的相关工作。</w:t>
      </w:r>
    </w:p>
    <w:p w14:paraId="3A24FA63">
      <w:pPr>
        <w:spacing w:line="360" w:lineRule="auto"/>
        <w:ind w:firstLine="482" w:firstLineChars="200"/>
        <w:rPr>
          <w:rFonts w:hint="eastAsia" w:ascii="宋体" w:hAnsi="宋体" w:cs="宋体"/>
          <w:b/>
          <w:kern w:val="0"/>
          <w:sz w:val="24"/>
        </w:rPr>
      </w:pPr>
      <w:r>
        <w:rPr>
          <w:rFonts w:hint="eastAsia" w:ascii="宋体" w:hAnsi="宋体" w:cs="宋体"/>
          <w:b/>
          <w:kern w:val="0"/>
          <w:sz w:val="24"/>
        </w:rPr>
        <w:t>（三）市政绿地养护</w:t>
      </w:r>
    </w:p>
    <w:p w14:paraId="37A68374">
      <w:pPr>
        <w:spacing w:line="360" w:lineRule="auto"/>
        <w:ind w:firstLine="480" w:firstLineChars="200"/>
        <w:rPr>
          <w:rFonts w:hint="eastAsia" w:ascii="宋体" w:hAnsi="宋体" w:cs="宋体"/>
          <w:kern w:val="0"/>
          <w:sz w:val="24"/>
        </w:rPr>
      </w:pPr>
      <w:r>
        <w:rPr>
          <w:rFonts w:hint="eastAsia" w:ascii="宋体" w:hAnsi="宋体" w:cs="宋体"/>
          <w:kern w:val="0"/>
          <w:sz w:val="24"/>
        </w:rPr>
        <w:t>城区所有市政道路、河道的绿化植物松土、施肥、浇水、除草、病虫害防治、修剪、枯枝落叶清理、乔木修枝整形、树干涂白、树木扶正加固、补植补栽、鲜花布置、园林绿化垃圾收集清运、绿化植物清洗、绿化秩序维护、园林设施管护等。</w:t>
      </w:r>
      <w:bookmarkEnd w:id="692"/>
    </w:p>
    <w:p w14:paraId="0A0DCAAB">
      <w:pPr>
        <w:spacing w:line="360" w:lineRule="auto"/>
        <w:ind w:firstLine="482" w:firstLineChars="200"/>
        <w:rPr>
          <w:rFonts w:hint="eastAsia" w:ascii="宋体" w:hAnsi="宋体" w:cs="宋体"/>
          <w:b/>
          <w:kern w:val="0"/>
          <w:sz w:val="24"/>
        </w:rPr>
      </w:pPr>
      <w:r>
        <w:rPr>
          <w:rFonts w:hint="eastAsia" w:ascii="宋体" w:hAnsi="宋体" w:cs="宋体"/>
          <w:b/>
          <w:kern w:val="0"/>
          <w:sz w:val="24"/>
        </w:rPr>
        <w:t>（四）河道保洁</w:t>
      </w:r>
    </w:p>
    <w:p w14:paraId="4E24A736">
      <w:pPr>
        <w:spacing w:line="360" w:lineRule="auto"/>
        <w:ind w:firstLine="480" w:firstLineChars="200"/>
        <w:rPr>
          <w:rFonts w:hint="eastAsia" w:ascii="宋体" w:hAnsi="宋体" w:cs="宋体"/>
          <w:kern w:val="0"/>
          <w:sz w:val="24"/>
        </w:rPr>
      </w:pPr>
      <w:r>
        <w:rPr>
          <w:rFonts w:hint="eastAsia" w:ascii="宋体" w:hAnsi="宋体" w:cs="宋体"/>
          <w:kern w:val="0"/>
          <w:sz w:val="24"/>
        </w:rPr>
        <w:t>昭阳城区范围内5条河道（利济河、秃尾河、窰湾河、锈水河、东门小河）水域、河堤及附属步道（跨河桥）、绿化带保洁、河底清淤及淤积水草打捞等所涉及的相关工作。</w:t>
      </w:r>
    </w:p>
    <w:p w14:paraId="6F2F9915">
      <w:pPr>
        <w:spacing w:before="120" w:beforeLines="50" w:line="360" w:lineRule="auto"/>
        <w:rPr>
          <w:rFonts w:hint="eastAsia" w:ascii="宋体" w:hAnsi="宋体"/>
          <w:b/>
          <w:kern w:val="21"/>
          <w:sz w:val="24"/>
        </w:rPr>
      </w:pPr>
      <w:r>
        <w:rPr>
          <w:rFonts w:hint="eastAsia" w:ascii="宋体" w:hAnsi="宋体"/>
          <w:b/>
          <w:sz w:val="24"/>
        </w:rPr>
        <w:t>四、服务方式：</w:t>
      </w:r>
    </w:p>
    <w:p w14:paraId="1010AC00">
      <w:pPr>
        <w:spacing w:line="360" w:lineRule="auto"/>
        <w:ind w:firstLine="480" w:firstLineChars="200"/>
        <w:rPr>
          <w:rFonts w:hint="eastAsia" w:ascii="宋体" w:hAnsi="宋体"/>
          <w:sz w:val="24"/>
        </w:rPr>
      </w:pPr>
      <w:r>
        <w:rPr>
          <w:rFonts w:hint="eastAsia" w:ascii="宋体" w:hAnsi="宋体"/>
          <w:sz w:val="24"/>
        </w:rPr>
        <w:t>由</w:t>
      </w:r>
      <w:bookmarkStart w:id="693" w:name="OLE_LINK52"/>
      <w:bookmarkStart w:id="694" w:name="OLE_LINK51"/>
      <w:bookmarkStart w:id="695" w:name="OLE_LINK18"/>
      <w:bookmarkStart w:id="696" w:name="OLE_LINK17"/>
      <w:r>
        <w:rPr>
          <w:rFonts w:hint="eastAsia" w:ascii="宋体" w:hAnsi="宋体"/>
          <w:sz w:val="24"/>
        </w:rPr>
        <w:t>中标单位</w:t>
      </w:r>
      <w:bookmarkEnd w:id="693"/>
      <w:bookmarkEnd w:id="694"/>
      <w:r>
        <w:rPr>
          <w:rFonts w:hint="eastAsia" w:ascii="宋体" w:hAnsi="宋体"/>
          <w:sz w:val="24"/>
        </w:rPr>
        <w:t>完成昭阳区范围内的城区公园及苗圃管理</w:t>
      </w:r>
      <w:bookmarkStart w:id="697" w:name="OLE_LINK135"/>
      <w:bookmarkStart w:id="698" w:name="OLE_LINK134"/>
      <w:r>
        <w:rPr>
          <w:rFonts w:hint="eastAsia" w:ascii="宋体" w:hAnsi="宋体"/>
          <w:sz w:val="24"/>
        </w:rPr>
        <w:t>、市政绿地养护、河道保洁</w:t>
      </w:r>
      <w:bookmarkEnd w:id="697"/>
      <w:bookmarkEnd w:id="698"/>
      <w:r>
        <w:rPr>
          <w:rFonts w:hint="eastAsia" w:ascii="宋体" w:hAnsi="宋体"/>
          <w:sz w:val="24"/>
        </w:rPr>
        <w:t>的所有服务内容</w:t>
      </w:r>
      <w:bookmarkEnd w:id="695"/>
      <w:bookmarkEnd w:id="696"/>
      <w:r>
        <w:rPr>
          <w:rFonts w:hint="eastAsia" w:ascii="宋体" w:hAnsi="宋体"/>
          <w:sz w:val="24"/>
        </w:rPr>
        <w:t>，同时承担服务期间的安全生产责任，并负责配备服务所需的水车、机械、燃油、农药、化肥、工具及辅材等（服务中心原有8辆水车、1辆130型货车、1辆随车吊。服务中心原有机械、工具通过评估后租赁给中标单位使用，服务期间中标单位租赁服务中心所有器械产生燃油、维修、保养、保险由中标单位负责），采购人有权对其工作开展情况进行监督考核。</w:t>
      </w:r>
    </w:p>
    <w:p w14:paraId="6AA328BB">
      <w:pPr>
        <w:spacing w:before="120" w:beforeLines="50" w:line="360" w:lineRule="auto"/>
        <w:rPr>
          <w:rFonts w:hint="eastAsia" w:ascii="宋体" w:hAnsi="宋体"/>
          <w:b/>
          <w:sz w:val="24"/>
        </w:rPr>
      </w:pPr>
      <w:r>
        <w:rPr>
          <w:rFonts w:hint="eastAsia" w:ascii="宋体" w:hAnsi="宋体"/>
          <w:b/>
          <w:sz w:val="24"/>
        </w:rPr>
        <w:t>五、退出机制：</w:t>
      </w:r>
    </w:p>
    <w:p w14:paraId="105E78A2">
      <w:pPr>
        <w:spacing w:line="360" w:lineRule="auto"/>
        <w:ind w:firstLine="480" w:firstLineChars="200"/>
        <w:rPr>
          <w:rFonts w:hint="eastAsia" w:ascii="宋体" w:hAnsi="宋体" w:cs="宋体"/>
          <w:kern w:val="0"/>
          <w:sz w:val="24"/>
        </w:rPr>
      </w:pPr>
      <w:r>
        <w:rPr>
          <w:rFonts w:hint="eastAsia" w:ascii="宋体" w:hAnsi="宋体" w:cs="宋体"/>
          <w:kern w:val="0"/>
          <w:sz w:val="24"/>
        </w:rPr>
        <w:t>中标单位应积极履行合同义务，严格按标准做好绿地管护、公园保洁和秩序维护及城区河道保洁等工作。连续三个月考核为不合格的，采购人有权单方面解除合同。</w:t>
      </w:r>
    </w:p>
    <w:p w14:paraId="1346AB82">
      <w:pPr>
        <w:spacing w:before="120" w:beforeLines="50" w:line="360" w:lineRule="auto"/>
        <w:rPr>
          <w:rFonts w:hint="eastAsia" w:ascii="宋体" w:hAnsi="宋体"/>
          <w:b/>
          <w:kern w:val="21"/>
          <w:sz w:val="24"/>
        </w:rPr>
      </w:pPr>
      <w:r>
        <w:rPr>
          <w:rFonts w:hint="eastAsia" w:ascii="宋体" w:hAnsi="宋体"/>
          <w:b/>
          <w:sz w:val="24"/>
        </w:rPr>
        <w:t>六、合同履行期限：</w:t>
      </w:r>
    </w:p>
    <w:p w14:paraId="64220B3D">
      <w:pPr>
        <w:pStyle w:val="2"/>
        <w:spacing w:line="360" w:lineRule="auto"/>
        <w:ind w:firstLine="480"/>
        <w:rPr>
          <w:rFonts w:hint="eastAsia" w:ascii="宋体" w:hAnsi="宋体"/>
        </w:rPr>
      </w:pPr>
      <w:r>
        <w:rPr>
          <w:rFonts w:hint="eastAsia" w:ascii="宋体" w:hAnsi="宋体"/>
          <w:snapToGrid w:val="0"/>
          <w:sz w:val="24"/>
        </w:rPr>
        <w:t>三年，合同一年一签订。</w:t>
      </w:r>
    </w:p>
    <w:sectPr>
      <w:pgSz w:w="11906" w:h="16837"/>
      <w:pgMar w:top="1361" w:right="1361" w:bottom="1361" w:left="1588" w:header="709" w:footer="686" w:gutter="0"/>
      <w:pgNumType w:start="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文鼎">
    <w:altName w:val="宋体"/>
    <w:panose1 w:val="00000000000000000000"/>
    <w:charset w:val="86"/>
    <w:family w:val="roman"/>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DengXian">
    <w:altName w:val="Segoe Print"/>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MingLiU_HKSCS">
    <w:panose1 w:val="02020500000000000000"/>
    <w:charset w:val="88"/>
    <w:family w:val="roman"/>
    <w:pitch w:val="default"/>
    <w:sig w:usb0="A00002FF" w:usb1="38CFFCFA" w:usb2="00000016" w:usb3="00000000" w:csb0="00100001"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74A3A">
    <w:pPr>
      <w:pBdr>
        <w:top w:val="single" w:color="auto" w:sz="4" w:space="1"/>
      </w:pBdr>
      <w:tabs>
        <w:tab w:val="center" w:pos="4153"/>
        <w:tab w:val="right" w:pos="8306"/>
      </w:tabs>
      <w:wordWrap w:val="0"/>
      <w:snapToGrid w:val="0"/>
      <w:jc w:val="right"/>
      <w:rPr>
        <w:sz w:val="18"/>
      </w:rPr>
    </w:pPr>
    <w:r>
      <w:rPr>
        <w:sz w:val="18"/>
      </w:rPr>
      <w:fldChar w:fldCharType="begin"/>
    </w:r>
    <w:r>
      <w:rPr>
        <w:sz w:val="18"/>
      </w:rPr>
      <w:instrText xml:space="preserve"> PAGE   \* MERGEFORMAT </w:instrText>
    </w:r>
    <w:r>
      <w:rPr>
        <w:sz w:val="18"/>
      </w:rPr>
      <w:fldChar w:fldCharType="separate"/>
    </w:r>
    <w:r>
      <w:rPr>
        <w:sz w:val="18"/>
        <w:lang w:val="zh-CN"/>
      </w:rPr>
      <w:t>63</w:t>
    </w:r>
    <w:r>
      <w:rPr>
        <w:sz w:val="18"/>
        <w:lang w:val="zh-CN"/>
      </w:rPr>
      <w:fldChar w:fldCharType="end"/>
    </w:r>
    <w:r>
      <w:rPr>
        <w:rFonts w:hint="eastAsia"/>
        <w:sz w:val="18"/>
        <w:lang w:val="zh-CN"/>
      </w:rPr>
      <w:t xml:space="preserve">      </w:t>
    </w:r>
    <w:r>
      <w:rPr>
        <w:sz w:val="18"/>
        <w:lang w:val="zh-CN"/>
      </w:rPr>
      <w:t xml:space="preserve">   </w:t>
    </w:r>
    <w:r>
      <w:rPr>
        <w:rFonts w:hint="eastAsia"/>
        <w:sz w:val="18"/>
        <w:lang w:val="zh-CN"/>
      </w:rPr>
      <w:t xml:space="preserve">             云南鼎首工程项目管理有限公司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9D015">
    <w:pPr>
      <w:pStyle w:val="25"/>
      <w:pBdr>
        <w:top w:val="single" w:color="auto" w:sz="4" w:space="1"/>
      </w:pBdr>
      <w:jc w:val="right"/>
    </w:pPr>
    <w:r>
      <w:rPr>
        <w:rFonts w:hint="eastAsia"/>
        <w:lang w:val="zh-CN"/>
      </w:rPr>
      <w:t>云南鼎首工程项目管理有限公司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2ED53">
    <w:pPr>
      <w:pBdr>
        <w:bottom w:val="single" w:color="auto" w:sz="6" w:space="1"/>
      </w:pBdr>
      <w:tabs>
        <w:tab w:val="center" w:pos="4153"/>
        <w:tab w:val="right" w:pos="8306"/>
      </w:tabs>
      <w:snapToGrid w:val="0"/>
      <w:ind w:right="-27"/>
      <w:jc w:val="left"/>
      <w:rPr>
        <w:rFonts w:hint="eastAsia" w:ascii="宋体" w:hAnsi="宋体"/>
        <w:sz w:val="18"/>
        <w:szCs w:val="18"/>
      </w:rPr>
    </w:pPr>
    <w:r>
      <w:rPr>
        <w:rFonts w:hint="eastAsia" w:ascii="宋体" w:hAnsi="宋体"/>
        <w:kern w:val="0"/>
        <w:sz w:val="18"/>
        <w:szCs w:val="18"/>
      </w:rPr>
      <w:t xml:space="preserve">昭阳区城区园林绿化管护、公园管理、河道保洁市场化项目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hint="eastAsia" w:ascii="宋体" w:hAnsi="宋体"/>
        <w:kern w:val="0"/>
        <w:sz w:val="18"/>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1F3A">
    <w:pPr>
      <w:pBdr>
        <w:bottom w:val="single" w:color="auto" w:sz="6" w:space="1"/>
      </w:pBdr>
      <w:tabs>
        <w:tab w:val="center" w:pos="4153"/>
        <w:tab w:val="right" w:pos="8306"/>
      </w:tabs>
      <w:snapToGrid w:val="0"/>
      <w:ind w:right="-27"/>
      <w:jc w:val="left"/>
      <w:rPr>
        <w:rFonts w:hint="eastAsia" w:ascii="宋体" w:hAnsi="宋体"/>
        <w:sz w:val="18"/>
        <w:szCs w:val="18"/>
      </w:rPr>
    </w:pPr>
    <w:r>
      <w:rPr>
        <w:rFonts w:hint="eastAsia" w:ascii="宋体" w:hAnsi="宋体"/>
        <w:kern w:val="0"/>
        <w:sz w:val="18"/>
        <w:szCs w:val="18"/>
      </w:rPr>
      <w:t>昭阳区城区园林绿化管护、公园管理、河道保洁市场化项目</w:t>
    </w:r>
    <w:r>
      <w:rPr>
        <w:rFonts w:ascii="宋体" w:hAnsi="宋体"/>
        <w:kern w:val="0"/>
        <w:sz w:val="18"/>
        <w:szCs w:val="18"/>
      </w:rPr>
      <w:t xml:space="preserve"> </w:t>
    </w:r>
    <w:r>
      <w:rPr>
        <w:rFonts w:hint="eastAsia" w:ascii="宋体" w:hAnsi="宋体"/>
        <w:kern w:val="0"/>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hint="eastAsia" w:ascii="宋体" w:hAnsi="宋体"/>
        <w:kern w:val="0"/>
        <w:sz w:val="18"/>
        <w:szCs w:val="18"/>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DC1353"/>
    <w:multiLevelType w:val="multilevel"/>
    <w:tmpl w:val="1ADC135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0115BD"/>
    <w:multiLevelType w:val="singleLevel"/>
    <w:tmpl w:val="1C0115BD"/>
    <w:lvl w:ilvl="0" w:tentative="0">
      <w:start w:val="1"/>
      <w:numFmt w:val="decimal"/>
      <w:suff w:val="nothing"/>
      <w:lvlText w:val="（%1）"/>
      <w:lvlJc w:val="left"/>
    </w:lvl>
  </w:abstractNum>
  <w:abstractNum w:abstractNumId="2">
    <w:nsid w:val="36861BED"/>
    <w:multiLevelType w:val="singleLevel"/>
    <w:tmpl w:val="36861BED"/>
    <w:lvl w:ilvl="0" w:tentative="0">
      <w:start w:val="2"/>
      <w:numFmt w:val="decimal"/>
      <w:lvlText w:val="%1."/>
      <w:lvlJc w:val="left"/>
      <w:pPr>
        <w:tabs>
          <w:tab w:val="left" w:pos="312"/>
        </w:tabs>
      </w:pPr>
    </w:lvl>
  </w:abstractNum>
  <w:abstractNum w:abstractNumId="3">
    <w:nsid w:val="37BF5359"/>
    <w:multiLevelType w:val="singleLevel"/>
    <w:tmpl w:val="37BF5359"/>
    <w:lvl w:ilvl="0" w:tentative="0">
      <w:start w:val="1"/>
      <w:numFmt w:val="decimal"/>
      <w:suff w:val="nothing"/>
      <w:lvlText w:val="（%1）"/>
      <w:lvlJc w:val="left"/>
    </w:lvl>
  </w:abstractNum>
  <w:abstractNum w:abstractNumId="4">
    <w:nsid w:val="553469DF"/>
    <w:multiLevelType w:val="multilevel"/>
    <w:tmpl w:val="553469DF"/>
    <w:lvl w:ilvl="0" w:tentative="0">
      <w:start w:val="1"/>
      <w:numFmt w:val="decimal"/>
      <w:suff w:val="nothing"/>
      <w:lvlText w:val="%1、"/>
      <w:lvlJc w:val="left"/>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
    <w:nsid w:val="7C907878"/>
    <w:multiLevelType w:val="multilevel"/>
    <w:tmpl w:val="7C907878"/>
    <w:lvl w:ilvl="0" w:tentative="0">
      <w:start w:val="1"/>
      <w:numFmt w:val="decimal"/>
      <w:suff w:val="nothing"/>
      <w:lvlText w:val="%1、"/>
      <w:lvlJc w:val="left"/>
    </w:lvl>
    <w:lvl w:ilvl="1" w:tentative="0">
      <w:start w:val="1"/>
      <w:numFmt w:val="lowerLetter"/>
      <w:lvlText w:val="%2)"/>
      <w:lvlJc w:val="left"/>
      <w:pPr>
        <w:ind w:left="6089" w:hanging="420"/>
      </w:pPr>
    </w:lvl>
    <w:lvl w:ilvl="2" w:tentative="0">
      <w:start w:val="1"/>
      <w:numFmt w:val="lowerRoman"/>
      <w:lvlText w:val="%3."/>
      <w:lvlJc w:val="right"/>
      <w:pPr>
        <w:ind w:left="6509" w:hanging="420"/>
      </w:pPr>
    </w:lvl>
    <w:lvl w:ilvl="3" w:tentative="0">
      <w:start w:val="1"/>
      <w:numFmt w:val="decimal"/>
      <w:lvlText w:val="%4."/>
      <w:lvlJc w:val="left"/>
      <w:pPr>
        <w:ind w:left="6929" w:hanging="420"/>
      </w:pPr>
    </w:lvl>
    <w:lvl w:ilvl="4" w:tentative="0">
      <w:start w:val="1"/>
      <w:numFmt w:val="lowerLetter"/>
      <w:lvlText w:val="%5)"/>
      <w:lvlJc w:val="left"/>
      <w:pPr>
        <w:ind w:left="7349" w:hanging="420"/>
      </w:pPr>
    </w:lvl>
    <w:lvl w:ilvl="5" w:tentative="0">
      <w:start w:val="1"/>
      <w:numFmt w:val="lowerRoman"/>
      <w:lvlText w:val="%6."/>
      <w:lvlJc w:val="right"/>
      <w:pPr>
        <w:ind w:left="7769" w:hanging="420"/>
      </w:pPr>
    </w:lvl>
    <w:lvl w:ilvl="6" w:tentative="0">
      <w:start w:val="1"/>
      <w:numFmt w:val="decimal"/>
      <w:lvlText w:val="%7."/>
      <w:lvlJc w:val="left"/>
      <w:pPr>
        <w:ind w:left="8189" w:hanging="420"/>
      </w:pPr>
    </w:lvl>
    <w:lvl w:ilvl="7" w:tentative="0">
      <w:start w:val="1"/>
      <w:numFmt w:val="lowerLetter"/>
      <w:lvlText w:val="%8)"/>
      <w:lvlJc w:val="left"/>
      <w:pPr>
        <w:ind w:left="8609" w:hanging="420"/>
      </w:pPr>
    </w:lvl>
    <w:lvl w:ilvl="8" w:tentative="0">
      <w:start w:val="1"/>
      <w:numFmt w:val="lowerRoman"/>
      <w:lvlText w:val="%9."/>
      <w:lvlJc w:val="right"/>
      <w:pPr>
        <w:ind w:left="9029" w:hanging="420"/>
      </w:pPr>
    </w:lvl>
  </w:abstractNum>
  <w:num w:numId="1">
    <w:abstractNumId w:val="1"/>
  </w:num>
  <w:num w:numId="2">
    <w:abstractNumId w:val="3"/>
  </w:num>
  <w:num w:numId="3">
    <w:abstractNumId w:val="0"/>
  </w:num>
  <w:num w:numId="4">
    <w:abstractNumId w:val="4"/>
  </w:num>
  <w:num w:numId="5">
    <w:abstractNumId w:val="5"/>
  </w:num>
  <w:num w:numId="6">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4"/>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kZTIyZDQ5ODNmNzZmNjNiMzY5YzRkNTcyY2U3MDMifQ=="/>
  </w:docVars>
  <w:rsids>
    <w:rsidRoot w:val="00AA63A0"/>
    <w:rsid w:val="000001DD"/>
    <w:rsid w:val="000007C7"/>
    <w:rsid w:val="00001193"/>
    <w:rsid w:val="000011E9"/>
    <w:rsid w:val="00001D46"/>
    <w:rsid w:val="00002418"/>
    <w:rsid w:val="000026CF"/>
    <w:rsid w:val="00002713"/>
    <w:rsid w:val="00002A0F"/>
    <w:rsid w:val="00002AF6"/>
    <w:rsid w:val="00002B3B"/>
    <w:rsid w:val="00002CC3"/>
    <w:rsid w:val="00002DAF"/>
    <w:rsid w:val="000030C1"/>
    <w:rsid w:val="00004197"/>
    <w:rsid w:val="00004662"/>
    <w:rsid w:val="00004979"/>
    <w:rsid w:val="00005673"/>
    <w:rsid w:val="00005E36"/>
    <w:rsid w:val="000062FE"/>
    <w:rsid w:val="00006587"/>
    <w:rsid w:val="000067DF"/>
    <w:rsid w:val="00007E1B"/>
    <w:rsid w:val="00010641"/>
    <w:rsid w:val="0001200A"/>
    <w:rsid w:val="000129F1"/>
    <w:rsid w:val="00012AA3"/>
    <w:rsid w:val="00013235"/>
    <w:rsid w:val="00013425"/>
    <w:rsid w:val="000141BE"/>
    <w:rsid w:val="00014650"/>
    <w:rsid w:val="00015471"/>
    <w:rsid w:val="000156B4"/>
    <w:rsid w:val="00016724"/>
    <w:rsid w:val="000168F4"/>
    <w:rsid w:val="0001690F"/>
    <w:rsid w:val="00016B3A"/>
    <w:rsid w:val="000170F3"/>
    <w:rsid w:val="000173C8"/>
    <w:rsid w:val="00020A33"/>
    <w:rsid w:val="00020E0E"/>
    <w:rsid w:val="000211D1"/>
    <w:rsid w:val="000214F5"/>
    <w:rsid w:val="00021FE2"/>
    <w:rsid w:val="00023146"/>
    <w:rsid w:val="00024416"/>
    <w:rsid w:val="00024837"/>
    <w:rsid w:val="000256B2"/>
    <w:rsid w:val="000257DE"/>
    <w:rsid w:val="00025C1C"/>
    <w:rsid w:val="0002718B"/>
    <w:rsid w:val="000276F0"/>
    <w:rsid w:val="000277E1"/>
    <w:rsid w:val="00030C9D"/>
    <w:rsid w:val="00030E86"/>
    <w:rsid w:val="00031014"/>
    <w:rsid w:val="00031453"/>
    <w:rsid w:val="0003214E"/>
    <w:rsid w:val="00033762"/>
    <w:rsid w:val="00034343"/>
    <w:rsid w:val="00035072"/>
    <w:rsid w:val="0003521E"/>
    <w:rsid w:val="00035236"/>
    <w:rsid w:val="000358EE"/>
    <w:rsid w:val="000361EA"/>
    <w:rsid w:val="00036355"/>
    <w:rsid w:val="00036537"/>
    <w:rsid w:val="00037D44"/>
    <w:rsid w:val="00040777"/>
    <w:rsid w:val="00040B67"/>
    <w:rsid w:val="00041C3B"/>
    <w:rsid w:val="00041F03"/>
    <w:rsid w:val="000421E6"/>
    <w:rsid w:val="0004289C"/>
    <w:rsid w:val="00042A69"/>
    <w:rsid w:val="00043998"/>
    <w:rsid w:val="00043C66"/>
    <w:rsid w:val="00043FF3"/>
    <w:rsid w:val="00044EA7"/>
    <w:rsid w:val="000468D8"/>
    <w:rsid w:val="00046CDE"/>
    <w:rsid w:val="00046F86"/>
    <w:rsid w:val="00047CF7"/>
    <w:rsid w:val="00050AD7"/>
    <w:rsid w:val="00050EA2"/>
    <w:rsid w:val="00050F14"/>
    <w:rsid w:val="000516B5"/>
    <w:rsid w:val="00051742"/>
    <w:rsid w:val="00051966"/>
    <w:rsid w:val="00052436"/>
    <w:rsid w:val="00052FF3"/>
    <w:rsid w:val="00053223"/>
    <w:rsid w:val="00054319"/>
    <w:rsid w:val="000548E1"/>
    <w:rsid w:val="00054D96"/>
    <w:rsid w:val="00055893"/>
    <w:rsid w:val="00055CA8"/>
    <w:rsid w:val="00055D2D"/>
    <w:rsid w:val="000562B9"/>
    <w:rsid w:val="0005687F"/>
    <w:rsid w:val="00057EE7"/>
    <w:rsid w:val="00057FA1"/>
    <w:rsid w:val="000609A9"/>
    <w:rsid w:val="0006190E"/>
    <w:rsid w:val="00061A1E"/>
    <w:rsid w:val="00061BE0"/>
    <w:rsid w:val="00061E2C"/>
    <w:rsid w:val="0006234B"/>
    <w:rsid w:val="00062A4C"/>
    <w:rsid w:val="00062E64"/>
    <w:rsid w:val="0006303A"/>
    <w:rsid w:val="00063424"/>
    <w:rsid w:val="000645F0"/>
    <w:rsid w:val="00065399"/>
    <w:rsid w:val="00065B5E"/>
    <w:rsid w:val="00066088"/>
    <w:rsid w:val="000664A0"/>
    <w:rsid w:val="000667D9"/>
    <w:rsid w:val="000700B9"/>
    <w:rsid w:val="000704E8"/>
    <w:rsid w:val="00070960"/>
    <w:rsid w:val="0007105D"/>
    <w:rsid w:val="000711B2"/>
    <w:rsid w:val="000723F3"/>
    <w:rsid w:val="000727EB"/>
    <w:rsid w:val="000738C3"/>
    <w:rsid w:val="0007398B"/>
    <w:rsid w:val="00073A3C"/>
    <w:rsid w:val="00073BD5"/>
    <w:rsid w:val="000746CA"/>
    <w:rsid w:val="000756B0"/>
    <w:rsid w:val="000765CB"/>
    <w:rsid w:val="00076B83"/>
    <w:rsid w:val="000770A3"/>
    <w:rsid w:val="00077676"/>
    <w:rsid w:val="000778CD"/>
    <w:rsid w:val="00077F2B"/>
    <w:rsid w:val="000803D4"/>
    <w:rsid w:val="00081818"/>
    <w:rsid w:val="0008219F"/>
    <w:rsid w:val="00082370"/>
    <w:rsid w:val="00082A35"/>
    <w:rsid w:val="00082A86"/>
    <w:rsid w:val="00082F73"/>
    <w:rsid w:val="000844D7"/>
    <w:rsid w:val="000859AC"/>
    <w:rsid w:val="00085B35"/>
    <w:rsid w:val="000866FE"/>
    <w:rsid w:val="00086C20"/>
    <w:rsid w:val="00087335"/>
    <w:rsid w:val="000874C1"/>
    <w:rsid w:val="000875A1"/>
    <w:rsid w:val="00087819"/>
    <w:rsid w:val="000914D1"/>
    <w:rsid w:val="000915B9"/>
    <w:rsid w:val="000919D5"/>
    <w:rsid w:val="00091AB0"/>
    <w:rsid w:val="0009293B"/>
    <w:rsid w:val="00092D6A"/>
    <w:rsid w:val="00092D8D"/>
    <w:rsid w:val="00093941"/>
    <w:rsid w:val="00094070"/>
    <w:rsid w:val="00096065"/>
    <w:rsid w:val="000965B8"/>
    <w:rsid w:val="00096A1E"/>
    <w:rsid w:val="000974FB"/>
    <w:rsid w:val="000A04E1"/>
    <w:rsid w:val="000A0966"/>
    <w:rsid w:val="000A0B66"/>
    <w:rsid w:val="000A0BA2"/>
    <w:rsid w:val="000A0FD1"/>
    <w:rsid w:val="000A16DC"/>
    <w:rsid w:val="000A1714"/>
    <w:rsid w:val="000A1B7E"/>
    <w:rsid w:val="000A2880"/>
    <w:rsid w:val="000A2C52"/>
    <w:rsid w:val="000A321D"/>
    <w:rsid w:val="000A33FA"/>
    <w:rsid w:val="000A36E0"/>
    <w:rsid w:val="000A3C50"/>
    <w:rsid w:val="000A3F09"/>
    <w:rsid w:val="000A47DF"/>
    <w:rsid w:val="000A51A7"/>
    <w:rsid w:val="000A51BF"/>
    <w:rsid w:val="000A5386"/>
    <w:rsid w:val="000A558D"/>
    <w:rsid w:val="000A5FB9"/>
    <w:rsid w:val="000A60BA"/>
    <w:rsid w:val="000A614E"/>
    <w:rsid w:val="000A67B9"/>
    <w:rsid w:val="000A6804"/>
    <w:rsid w:val="000A6B83"/>
    <w:rsid w:val="000A6E4D"/>
    <w:rsid w:val="000A6FFB"/>
    <w:rsid w:val="000A7450"/>
    <w:rsid w:val="000A75B9"/>
    <w:rsid w:val="000A78BA"/>
    <w:rsid w:val="000A7BF4"/>
    <w:rsid w:val="000A7DB3"/>
    <w:rsid w:val="000A7DCC"/>
    <w:rsid w:val="000B0F35"/>
    <w:rsid w:val="000B0F93"/>
    <w:rsid w:val="000B10E5"/>
    <w:rsid w:val="000B1162"/>
    <w:rsid w:val="000B29FD"/>
    <w:rsid w:val="000B4976"/>
    <w:rsid w:val="000B7D96"/>
    <w:rsid w:val="000C0BFF"/>
    <w:rsid w:val="000C1961"/>
    <w:rsid w:val="000C2916"/>
    <w:rsid w:val="000C314C"/>
    <w:rsid w:val="000C33D3"/>
    <w:rsid w:val="000C3F3B"/>
    <w:rsid w:val="000C4994"/>
    <w:rsid w:val="000C554D"/>
    <w:rsid w:val="000C5FEE"/>
    <w:rsid w:val="000C6E53"/>
    <w:rsid w:val="000C6EFA"/>
    <w:rsid w:val="000C715D"/>
    <w:rsid w:val="000C7252"/>
    <w:rsid w:val="000C7D60"/>
    <w:rsid w:val="000D0525"/>
    <w:rsid w:val="000D0EC7"/>
    <w:rsid w:val="000D125D"/>
    <w:rsid w:val="000D172F"/>
    <w:rsid w:val="000D27FB"/>
    <w:rsid w:val="000D2A0D"/>
    <w:rsid w:val="000D306F"/>
    <w:rsid w:val="000D3382"/>
    <w:rsid w:val="000D4C2A"/>
    <w:rsid w:val="000D4D51"/>
    <w:rsid w:val="000D5478"/>
    <w:rsid w:val="000D563F"/>
    <w:rsid w:val="000D5705"/>
    <w:rsid w:val="000D57BE"/>
    <w:rsid w:val="000D5A79"/>
    <w:rsid w:val="000D5D14"/>
    <w:rsid w:val="000D60DD"/>
    <w:rsid w:val="000D664E"/>
    <w:rsid w:val="000D6E92"/>
    <w:rsid w:val="000D784C"/>
    <w:rsid w:val="000E0E5C"/>
    <w:rsid w:val="000E131B"/>
    <w:rsid w:val="000E1687"/>
    <w:rsid w:val="000E199E"/>
    <w:rsid w:val="000E1DAD"/>
    <w:rsid w:val="000E4108"/>
    <w:rsid w:val="000E4677"/>
    <w:rsid w:val="000E5349"/>
    <w:rsid w:val="000E5BF2"/>
    <w:rsid w:val="000E672C"/>
    <w:rsid w:val="000E6DE3"/>
    <w:rsid w:val="000E7548"/>
    <w:rsid w:val="000E7D47"/>
    <w:rsid w:val="000F0112"/>
    <w:rsid w:val="000F0230"/>
    <w:rsid w:val="000F09A2"/>
    <w:rsid w:val="000F0BEC"/>
    <w:rsid w:val="000F1301"/>
    <w:rsid w:val="000F13B3"/>
    <w:rsid w:val="000F13F6"/>
    <w:rsid w:val="000F1524"/>
    <w:rsid w:val="000F16C0"/>
    <w:rsid w:val="000F3807"/>
    <w:rsid w:val="000F452B"/>
    <w:rsid w:val="000F4936"/>
    <w:rsid w:val="000F4AA4"/>
    <w:rsid w:val="000F4C18"/>
    <w:rsid w:val="000F744F"/>
    <w:rsid w:val="000F74FB"/>
    <w:rsid w:val="000F7C20"/>
    <w:rsid w:val="000F7D29"/>
    <w:rsid w:val="0010042B"/>
    <w:rsid w:val="0010112E"/>
    <w:rsid w:val="001017DB"/>
    <w:rsid w:val="001034CA"/>
    <w:rsid w:val="0010364F"/>
    <w:rsid w:val="00103CC5"/>
    <w:rsid w:val="00103DA3"/>
    <w:rsid w:val="00105CA7"/>
    <w:rsid w:val="00105D31"/>
    <w:rsid w:val="00105D7C"/>
    <w:rsid w:val="00106D69"/>
    <w:rsid w:val="00107370"/>
    <w:rsid w:val="001073CD"/>
    <w:rsid w:val="001077D5"/>
    <w:rsid w:val="00107D3C"/>
    <w:rsid w:val="00110334"/>
    <w:rsid w:val="001104EF"/>
    <w:rsid w:val="001107D3"/>
    <w:rsid w:val="00112160"/>
    <w:rsid w:val="0011216F"/>
    <w:rsid w:val="00112C7B"/>
    <w:rsid w:val="00113582"/>
    <w:rsid w:val="0011485F"/>
    <w:rsid w:val="00114C1B"/>
    <w:rsid w:val="00114C77"/>
    <w:rsid w:val="00114E06"/>
    <w:rsid w:val="00116821"/>
    <w:rsid w:val="00116C62"/>
    <w:rsid w:val="00116E94"/>
    <w:rsid w:val="00117212"/>
    <w:rsid w:val="00117741"/>
    <w:rsid w:val="0012009A"/>
    <w:rsid w:val="001203DD"/>
    <w:rsid w:val="001204CD"/>
    <w:rsid w:val="00120CA1"/>
    <w:rsid w:val="001210CD"/>
    <w:rsid w:val="00122137"/>
    <w:rsid w:val="001228B7"/>
    <w:rsid w:val="00122AA4"/>
    <w:rsid w:val="00122AB2"/>
    <w:rsid w:val="00122C80"/>
    <w:rsid w:val="001233CF"/>
    <w:rsid w:val="00123B62"/>
    <w:rsid w:val="00123F08"/>
    <w:rsid w:val="001240CE"/>
    <w:rsid w:val="00124B42"/>
    <w:rsid w:val="0012504B"/>
    <w:rsid w:val="0012509F"/>
    <w:rsid w:val="001251F4"/>
    <w:rsid w:val="00125971"/>
    <w:rsid w:val="00125B78"/>
    <w:rsid w:val="00125B7B"/>
    <w:rsid w:val="00126AB0"/>
    <w:rsid w:val="00126F18"/>
    <w:rsid w:val="001270CB"/>
    <w:rsid w:val="001279CA"/>
    <w:rsid w:val="001306D8"/>
    <w:rsid w:val="00131DA9"/>
    <w:rsid w:val="00131F9F"/>
    <w:rsid w:val="00132FF1"/>
    <w:rsid w:val="001347E8"/>
    <w:rsid w:val="00134C2F"/>
    <w:rsid w:val="00135C8A"/>
    <w:rsid w:val="00136193"/>
    <w:rsid w:val="001362EA"/>
    <w:rsid w:val="00136D32"/>
    <w:rsid w:val="001375FA"/>
    <w:rsid w:val="00137774"/>
    <w:rsid w:val="00137994"/>
    <w:rsid w:val="001379DB"/>
    <w:rsid w:val="0014031C"/>
    <w:rsid w:val="001407D9"/>
    <w:rsid w:val="0014146E"/>
    <w:rsid w:val="001420D7"/>
    <w:rsid w:val="00144125"/>
    <w:rsid w:val="00144215"/>
    <w:rsid w:val="001443EA"/>
    <w:rsid w:val="001446D9"/>
    <w:rsid w:val="00144AE2"/>
    <w:rsid w:val="00144E1C"/>
    <w:rsid w:val="00144FE0"/>
    <w:rsid w:val="00145112"/>
    <w:rsid w:val="00145800"/>
    <w:rsid w:val="00146033"/>
    <w:rsid w:val="001465AB"/>
    <w:rsid w:val="0014661E"/>
    <w:rsid w:val="0014677E"/>
    <w:rsid w:val="0014784F"/>
    <w:rsid w:val="00147DCE"/>
    <w:rsid w:val="001501D0"/>
    <w:rsid w:val="00151EC8"/>
    <w:rsid w:val="001523DF"/>
    <w:rsid w:val="001529F8"/>
    <w:rsid w:val="001533A5"/>
    <w:rsid w:val="00153884"/>
    <w:rsid w:val="00153F20"/>
    <w:rsid w:val="0015460E"/>
    <w:rsid w:val="00154666"/>
    <w:rsid w:val="00155564"/>
    <w:rsid w:val="001555F9"/>
    <w:rsid w:val="00155E75"/>
    <w:rsid w:val="001565AA"/>
    <w:rsid w:val="00156B9B"/>
    <w:rsid w:val="00157A83"/>
    <w:rsid w:val="00160633"/>
    <w:rsid w:val="0016095C"/>
    <w:rsid w:val="00160E34"/>
    <w:rsid w:val="00161182"/>
    <w:rsid w:val="001619E9"/>
    <w:rsid w:val="00161C98"/>
    <w:rsid w:val="00163C1D"/>
    <w:rsid w:val="00163DB3"/>
    <w:rsid w:val="00163E5D"/>
    <w:rsid w:val="001642A1"/>
    <w:rsid w:val="0016466B"/>
    <w:rsid w:val="00164838"/>
    <w:rsid w:val="00164AB4"/>
    <w:rsid w:val="00164F51"/>
    <w:rsid w:val="00167E63"/>
    <w:rsid w:val="0017004F"/>
    <w:rsid w:val="0017051C"/>
    <w:rsid w:val="00170789"/>
    <w:rsid w:val="001714C8"/>
    <w:rsid w:val="00171B90"/>
    <w:rsid w:val="00171FE3"/>
    <w:rsid w:val="0017250D"/>
    <w:rsid w:val="0017292B"/>
    <w:rsid w:val="00172A27"/>
    <w:rsid w:val="00173DAB"/>
    <w:rsid w:val="00174B18"/>
    <w:rsid w:val="001764DB"/>
    <w:rsid w:val="001771C8"/>
    <w:rsid w:val="00177899"/>
    <w:rsid w:val="0018031F"/>
    <w:rsid w:val="00181409"/>
    <w:rsid w:val="00181DB6"/>
    <w:rsid w:val="00181DE5"/>
    <w:rsid w:val="001834A1"/>
    <w:rsid w:val="00183507"/>
    <w:rsid w:val="00183D92"/>
    <w:rsid w:val="00185157"/>
    <w:rsid w:val="001854FF"/>
    <w:rsid w:val="0018639E"/>
    <w:rsid w:val="001867AE"/>
    <w:rsid w:val="00186E2D"/>
    <w:rsid w:val="00187119"/>
    <w:rsid w:val="0018712A"/>
    <w:rsid w:val="00187389"/>
    <w:rsid w:val="0018773F"/>
    <w:rsid w:val="00187A06"/>
    <w:rsid w:val="00187A0A"/>
    <w:rsid w:val="00190B72"/>
    <w:rsid w:val="00190F22"/>
    <w:rsid w:val="0019248B"/>
    <w:rsid w:val="00192973"/>
    <w:rsid w:val="00192C1C"/>
    <w:rsid w:val="00194EAD"/>
    <w:rsid w:val="001958EC"/>
    <w:rsid w:val="001961D4"/>
    <w:rsid w:val="00196DB9"/>
    <w:rsid w:val="00196DBD"/>
    <w:rsid w:val="0019719C"/>
    <w:rsid w:val="001978E7"/>
    <w:rsid w:val="00197C06"/>
    <w:rsid w:val="00197E5E"/>
    <w:rsid w:val="001A0151"/>
    <w:rsid w:val="001A071B"/>
    <w:rsid w:val="001A0BD3"/>
    <w:rsid w:val="001A0D1F"/>
    <w:rsid w:val="001A1300"/>
    <w:rsid w:val="001A19B9"/>
    <w:rsid w:val="001A22EC"/>
    <w:rsid w:val="001A3924"/>
    <w:rsid w:val="001A4668"/>
    <w:rsid w:val="001A4BAA"/>
    <w:rsid w:val="001A4D00"/>
    <w:rsid w:val="001A507B"/>
    <w:rsid w:val="001A58A2"/>
    <w:rsid w:val="001A5970"/>
    <w:rsid w:val="001A668C"/>
    <w:rsid w:val="001A71F7"/>
    <w:rsid w:val="001A728B"/>
    <w:rsid w:val="001A7519"/>
    <w:rsid w:val="001A772E"/>
    <w:rsid w:val="001A7CF8"/>
    <w:rsid w:val="001A7E17"/>
    <w:rsid w:val="001A7FA0"/>
    <w:rsid w:val="001B00F8"/>
    <w:rsid w:val="001B0E61"/>
    <w:rsid w:val="001B2738"/>
    <w:rsid w:val="001B322C"/>
    <w:rsid w:val="001B38FB"/>
    <w:rsid w:val="001B4767"/>
    <w:rsid w:val="001B48A0"/>
    <w:rsid w:val="001B5373"/>
    <w:rsid w:val="001B5C62"/>
    <w:rsid w:val="001B5C8D"/>
    <w:rsid w:val="001B5CB8"/>
    <w:rsid w:val="001B7E32"/>
    <w:rsid w:val="001C082C"/>
    <w:rsid w:val="001C1380"/>
    <w:rsid w:val="001C1519"/>
    <w:rsid w:val="001C169D"/>
    <w:rsid w:val="001C1B0E"/>
    <w:rsid w:val="001C1BC2"/>
    <w:rsid w:val="001C2038"/>
    <w:rsid w:val="001C2E09"/>
    <w:rsid w:val="001C2F14"/>
    <w:rsid w:val="001C350F"/>
    <w:rsid w:val="001C39C1"/>
    <w:rsid w:val="001C3BE3"/>
    <w:rsid w:val="001C3F80"/>
    <w:rsid w:val="001C4518"/>
    <w:rsid w:val="001C4CFE"/>
    <w:rsid w:val="001C4E5F"/>
    <w:rsid w:val="001C5237"/>
    <w:rsid w:val="001C57A1"/>
    <w:rsid w:val="001C5FAE"/>
    <w:rsid w:val="001C6385"/>
    <w:rsid w:val="001C6470"/>
    <w:rsid w:val="001C6FBC"/>
    <w:rsid w:val="001C7E02"/>
    <w:rsid w:val="001D0733"/>
    <w:rsid w:val="001D0776"/>
    <w:rsid w:val="001D07DF"/>
    <w:rsid w:val="001D15CF"/>
    <w:rsid w:val="001D175D"/>
    <w:rsid w:val="001D3130"/>
    <w:rsid w:val="001D359F"/>
    <w:rsid w:val="001D46B7"/>
    <w:rsid w:val="001D4C09"/>
    <w:rsid w:val="001D4D81"/>
    <w:rsid w:val="001D5101"/>
    <w:rsid w:val="001D6E27"/>
    <w:rsid w:val="001D6F07"/>
    <w:rsid w:val="001E0002"/>
    <w:rsid w:val="001E01AD"/>
    <w:rsid w:val="001E0A44"/>
    <w:rsid w:val="001E0F92"/>
    <w:rsid w:val="001E14AD"/>
    <w:rsid w:val="001E162C"/>
    <w:rsid w:val="001E18AE"/>
    <w:rsid w:val="001E274C"/>
    <w:rsid w:val="001E2844"/>
    <w:rsid w:val="001E2B45"/>
    <w:rsid w:val="001E4182"/>
    <w:rsid w:val="001E42A4"/>
    <w:rsid w:val="001E4DEE"/>
    <w:rsid w:val="001E4E85"/>
    <w:rsid w:val="001E5099"/>
    <w:rsid w:val="001E538E"/>
    <w:rsid w:val="001E5594"/>
    <w:rsid w:val="001E5BC1"/>
    <w:rsid w:val="001E7488"/>
    <w:rsid w:val="001E7F78"/>
    <w:rsid w:val="001F026C"/>
    <w:rsid w:val="001F1152"/>
    <w:rsid w:val="001F13D9"/>
    <w:rsid w:val="001F1626"/>
    <w:rsid w:val="001F16A1"/>
    <w:rsid w:val="001F209A"/>
    <w:rsid w:val="001F36AD"/>
    <w:rsid w:val="001F4149"/>
    <w:rsid w:val="001F45E0"/>
    <w:rsid w:val="001F47AE"/>
    <w:rsid w:val="001F4B16"/>
    <w:rsid w:val="001F5617"/>
    <w:rsid w:val="001F58D0"/>
    <w:rsid w:val="001F6B1C"/>
    <w:rsid w:val="001F7870"/>
    <w:rsid w:val="001F7A28"/>
    <w:rsid w:val="0020099A"/>
    <w:rsid w:val="002011F4"/>
    <w:rsid w:val="002014AE"/>
    <w:rsid w:val="002014FA"/>
    <w:rsid w:val="00201A79"/>
    <w:rsid w:val="0020226E"/>
    <w:rsid w:val="00202CF5"/>
    <w:rsid w:val="00203833"/>
    <w:rsid w:val="00203881"/>
    <w:rsid w:val="00203BD6"/>
    <w:rsid w:val="00203D51"/>
    <w:rsid w:val="00204828"/>
    <w:rsid w:val="00204B30"/>
    <w:rsid w:val="0020661B"/>
    <w:rsid w:val="0020729D"/>
    <w:rsid w:val="00207500"/>
    <w:rsid w:val="002078B4"/>
    <w:rsid w:val="002101D3"/>
    <w:rsid w:val="00210291"/>
    <w:rsid w:val="00210407"/>
    <w:rsid w:val="0021097F"/>
    <w:rsid w:val="00211B93"/>
    <w:rsid w:val="002126EE"/>
    <w:rsid w:val="00212F5B"/>
    <w:rsid w:val="0021464C"/>
    <w:rsid w:val="00214C4D"/>
    <w:rsid w:val="00214E2E"/>
    <w:rsid w:val="00214ECE"/>
    <w:rsid w:val="0021502C"/>
    <w:rsid w:val="0021511B"/>
    <w:rsid w:val="00215325"/>
    <w:rsid w:val="00215EDA"/>
    <w:rsid w:val="002162BF"/>
    <w:rsid w:val="002164B8"/>
    <w:rsid w:val="002167B3"/>
    <w:rsid w:val="0021696D"/>
    <w:rsid w:val="002210FF"/>
    <w:rsid w:val="002222E5"/>
    <w:rsid w:val="002226DF"/>
    <w:rsid w:val="00222748"/>
    <w:rsid w:val="002227CE"/>
    <w:rsid w:val="002227EE"/>
    <w:rsid w:val="00222BA5"/>
    <w:rsid w:val="002231A3"/>
    <w:rsid w:val="0022329E"/>
    <w:rsid w:val="00223326"/>
    <w:rsid w:val="002237B5"/>
    <w:rsid w:val="00224BE6"/>
    <w:rsid w:val="00224E0B"/>
    <w:rsid w:val="002253A2"/>
    <w:rsid w:val="00225838"/>
    <w:rsid w:val="00225D4A"/>
    <w:rsid w:val="00225E53"/>
    <w:rsid w:val="002261BC"/>
    <w:rsid w:val="00227D11"/>
    <w:rsid w:val="00230024"/>
    <w:rsid w:val="002313DC"/>
    <w:rsid w:val="00231AAB"/>
    <w:rsid w:val="0023247D"/>
    <w:rsid w:val="00232D01"/>
    <w:rsid w:val="00232E59"/>
    <w:rsid w:val="00233432"/>
    <w:rsid w:val="00233916"/>
    <w:rsid w:val="00233972"/>
    <w:rsid w:val="00233D04"/>
    <w:rsid w:val="00233E37"/>
    <w:rsid w:val="002368E0"/>
    <w:rsid w:val="00240DC4"/>
    <w:rsid w:val="002411E8"/>
    <w:rsid w:val="00241A23"/>
    <w:rsid w:val="002423E6"/>
    <w:rsid w:val="00242649"/>
    <w:rsid w:val="0024316B"/>
    <w:rsid w:val="002431EF"/>
    <w:rsid w:val="002439AB"/>
    <w:rsid w:val="00243B50"/>
    <w:rsid w:val="00243D67"/>
    <w:rsid w:val="00244035"/>
    <w:rsid w:val="00244465"/>
    <w:rsid w:val="002446EE"/>
    <w:rsid w:val="00244CA8"/>
    <w:rsid w:val="00244CED"/>
    <w:rsid w:val="00244F02"/>
    <w:rsid w:val="0024618E"/>
    <w:rsid w:val="00246522"/>
    <w:rsid w:val="00246C42"/>
    <w:rsid w:val="00246FBB"/>
    <w:rsid w:val="00247CFD"/>
    <w:rsid w:val="00247F4B"/>
    <w:rsid w:val="002505A8"/>
    <w:rsid w:val="002507AB"/>
    <w:rsid w:val="00250ED5"/>
    <w:rsid w:val="0025180F"/>
    <w:rsid w:val="0025197C"/>
    <w:rsid w:val="00251B11"/>
    <w:rsid w:val="00251DD6"/>
    <w:rsid w:val="00252E62"/>
    <w:rsid w:val="00252F19"/>
    <w:rsid w:val="00253D68"/>
    <w:rsid w:val="002542B0"/>
    <w:rsid w:val="0025474D"/>
    <w:rsid w:val="00254B23"/>
    <w:rsid w:val="00255684"/>
    <w:rsid w:val="0025702F"/>
    <w:rsid w:val="0025783C"/>
    <w:rsid w:val="00257868"/>
    <w:rsid w:val="00261AF4"/>
    <w:rsid w:val="00262251"/>
    <w:rsid w:val="002627EB"/>
    <w:rsid w:val="00264382"/>
    <w:rsid w:val="00264B53"/>
    <w:rsid w:val="00264F63"/>
    <w:rsid w:val="00265165"/>
    <w:rsid w:val="002676A6"/>
    <w:rsid w:val="00267B7D"/>
    <w:rsid w:val="0027075D"/>
    <w:rsid w:val="0027156B"/>
    <w:rsid w:val="00271B65"/>
    <w:rsid w:val="0027236F"/>
    <w:rsid w:val="00272A28"/>
    <w:rsid w:val="0027343B"/>
    <w:rsid w:val="002739AE"/>
    <w:rsid w:val="002746FD"/>
    <w:rsid w:val="002749CE"/>
    <w:rsid w:val="00275AC3"/>
    <w:rsid w:val="00276621"/>
    <w:rsid w:val="0027668F"/>
    <w:rsid w:val="00277077"/>
    <w:rsid w:val="00277803"/>
    <w:rsid w:val="00280424"/>
    <w:rsid w:val="002809AE"/>
    <w:rsid w:val="00280C0C"/>
    <w:rsid w:val="00281308"/>
    <w:rsid w:val="00281654"/>
    <w:rsid w:val="00281B1E"/>
    <w:rsid w:val="00281DAC"/>
    <w:rsid w:val="00281FEF"/>
    <w:rsid w:val="0028211E"/>
    <w:rsid w:val="00282B9D"/>
    <w:rsid w:val="00283254"/>
    <w:rsid w:val="002837AE"/>
    <w:rsid w:val="00283C00"/>
    <w:rsid w:val="00283CF9"/>
    <w:rsid w:val="00283D6D"/>
    <w:rsid w:val="00284ED8"/>
    <w:rsid w:val="00285035"/>
    <w:rsid w:val="00285E55"/>
    <w:rsid w:val="002863CB"/>
    <w:rsid w:val="002874EE"/>
    <w:rsid w:val="00287741"/>
    <w:rsid w:val="00287C48"/>
    <w:rsid w:val="00287CA6"/>
    <w:rsid w:val="0029011A"/>
    <w:rsid w:val="00291362"/>
    <w:rsid w:val="00291436"/>
    <w:rsid w:val="0029173A"/>
    <w:rsid w:val="00292638"/>
    <w:rsid w:val="00292A71"/>
    <w:rsid w:val="00292C33"/>
    <w:rsid w:val="002932EC"/>
    <w:rsid w:val="00293638"/>
    <w:rsid w:val="00293A44"/>
    <w:rsid w:val="00293A5B"/>
    <w:rsid w:val="00293BAD"/>
    <w:rsid w:val="0029403F"/>
    <w:rsid w:val="00294A6F"/>
    <w:rsid w:val="002952DA"/>
    <w:rsid w:val="0029568C"/>
    <w:rsid w:val="00295EBB"/>
    <w:rsid w:val="0029630D"/>
    <w:rsid w:val="00296A49"/>
    <w:rsid w:val="00297484"/>
    <w:rsid w:val="0029764C"/>
    <w:rsid w:val="002A063E"/>
    <w:rsid w:val="002A0D33"/>
    <w:rsid w:val="002A0E89"/>
    <w:rsid w:val="002A0EFF"/>
    <w:rsid w:val="002A1A3D"/>
    <w:rsid w:val="002A1BA1"/>
    <w:rsid w:val="002A1CB9"/>
    <w:rsid w:val="002A204B"/>
    <w:rsid w:val="002A297C"/>
    <w:rsid w:val="002A3325"/>
    <w:rsid w:val="002A3740"/>
    <w:rsid w:val="002A39B0"/>
    <w:rsid w:val="002A3C3F"/>
    <w:rsid w:val="002A458F"/>
    <w:rsid w:val="002A485C"/>
    <w:rsid w:val="002A490E"/>
    <w:rsid w:val="002A5CCA"/>
    <w:rsid w:val="002A5DE7"/>
    <w:rsid w:val="002A5F37"/>
    <w:rsid w:val="002A6EEB"/>
    <w:rsid w:val="002A7561"/>
    <w:rsid w:val="002A7CEF"/>
    <w:rsid w:val="002B0794"/>
    <w:rsid w:val="002B1108"/>
    <w:rsid w:val="002B152D"/>
    <w:rsid w:val="002B2708"/>
    <w:rsid w:val="002B2A8D"/>
    <w:rsid w:val="002B30B0"/>
    <w:rsid w:val="002B34B8"/>
    <w:rsid w:val="002B38DC"/>
    <w:rsid w:val="002B4378"/>
    <w:rsid w:val="002B47DC"/>
    <w:rsid w:val="002B5826"/>
    <w:rsid w:val="002B5B48"/>
    <w:rsid w:val="002B6232"/>
    <w:rsid w:val="002B6728"/>
    <w:rsid w:val="002B67C0"/>
    <w:rsid w:val="002B6B14"/>
    <w:rsid w:val="002B6C34"/>
    <w:rsid w:val="002B769A"/>
    <w:rsid w:val="002C0782"/>
    <w:rsid w:val="002C0D1F"/>
    <w:rsid w:val="002C19D5"/>
    <w:rsid w:val="002C1B25"/>
    <w:rsid w:val="002C27E8"/>
    <w:rsid w:val="002C2A6D"/>
    <w:rsid w:val="002C3DD9"/>
    <w:rsid w:val="002C41BC"/>
    <w:rsid w:val="002C4849"/>
    <w:rsid w:val="002C5AAC"/>
    <w:rsid w:val="002C5D9F"/>
    <w:rsid w:val="002C6162"/>
    <w:rsid w:val="002C6920"/>
    <w:rsid w:val="002C69E5"/>
    <w:rsid w:val="002C73BF"/>
    <w:rsid w:val="002C7AA4"/>
    <w:rsid w:val="002C7FEB"/>
    <w:rsid w:val="002D04A1"/>
    <w:rsid w:val="002D0C43"/>
    <w:rsid w:val="002D1095"/>
    <w:rsid w:val="002D1759"/>
    <w:rsid w:val="002D1AF3"/>
    <w:rsid w:val="002D1AFF"/>
    <w:rsid w:val="002D1BB2"/>
    <w:rsid w:val="002D1C3C"/>
    <w:rsid w:val="002D20C1"/>
    <w:rsid w:val="002D291C"/>
    <w:rsid w:val="002D29D6"/>
    <w:rsid w:val="002D2DA5"/>
    <w:rsid w:val="002D3034"/>
    <w:rsid w:val="002D31E7"/>
    <w:rsid w:val="002D37BA"/>
    <w:rsid w:val="002D39A5"/>
    <w:rsid w:val="002D3FB4"/>
    <w:rsid w:val="002D4288"/>
    <w:rsid w:val="002D4521"/>
    <w:rsid w:val="002D45B9"/>
    <w:rsid w:val="002D5E9D"/>
    <w:rsid w:val="002D6734"/>
    <w:rsid w:val="002D69F0"/>
    <w:rsid w:val="002D6C48"/>
    <w:rsid w:val="002D7282"/>
    <w:rsid w:val="002D7B96"/>
    <w:rsid w:val="002E0451"/>
    <w:rsid w:val="002E17AC"/>
    <w:rsid w:val="002E1895"/>
    <w:rsid w:val="002E1BEE"/>
    <w:rsid w:val="002E1CCA"/>
    <w:rsid w:val="002E23BF"/>
    <w:rsid w:val="002E30FA"/>
    <w:rsid w:val="002E42CA"/>
    <w:rsid w:val="002E4520"/>
    <w:rsid w:val="002E508F"/>
    <w:rsid w:val="002E5101"/>
    <w:rsid w:val="002E5459"/>
    <w:rsid w:val="002E608F"/>
    <w:rsid w:val="002E6D78"/>
    <w:rsid w:val="002E7817"/>
    <w:rsid w:val="002E79C6"/>
    <w:rsid w:val="002E7BBC"/>
    <w:rsid w:val="002F0034"/>
    <w:rsid w:val="002F04CE"/>
    <w:rsid w:val="002F061E"/>
    <w:rsid w:val="002F2095"/>
    <w:rsid w:val="002F2D66"/>
    <w:rsid w:val="002F2E07"/>
    <w:rsid w:val="002F2E39"/>
    <w:rsid w:val="002F2EBE"/>
    <w:rsid w:val="002F32A2"/>
    <w:rsid w:val="002F3947"/>
    <w:rsid w:val="002F4FDA"/>
    <w:rsid w:val="002F5151"/>
    <w:rsid w:val="002F51C1"/>
    <w:rsid w:val="002F5B42"/>
    <w:rsid w:val="002F5DCC"/>
    <w:rsid w:val="002F6E04"/>
    <w:rsid w:val="002F750E"/>
    <w:rsid w:val="002F7D52"/>
    <w:rsid w:val="003000B7"/>
    <w:rsid w:val="00300DC6"/>
    <w:rsid w:val="00300DD0"/>
    <w:rsid w:val="00301950"/>
    <w:rsid w:val="00301BE1"/>
    <w:rsid w:val="00301FE7"/>
    <w:rsid w:val="00302530"/>
    <w:rsid w:val="00302BE1"/>
    <w:rsid w:val="00302C0B"/>
    <w:rsid w:val="00303B1C"/>
    <w:rsid w:val="003041C8"/>
    <w:rsid w:val="00304298"/>
    <w:rsid w:val="00304BEE"/>
    <w:rsid w:val="00304F69"/>
    <w:rsid w:val="00305476"/>
    <w:rsid w:val="003057A3"/>
    <w:rsid w:val="00305E9C"/>
    <w:rsid w:val="003061FD"/>
    <w:rsid w:val="003101F3"/>
    <w:rsid w:val="003105ED"/>
    <w:rsid w:val="00310795"/>
    <w:rsid w:val="00310D9A"/>
    <w:rsid w:val="00311403"/>
    <w:rsid w:val="00311D37"/>
    <w:rsid w:val="00311E00"/>
    <w:rsid w:val="003125C8"/>
    <w:rsid w:val="00312A89"/>
    <w:rsid w:val="00312EAE"/>
    <w:rsid w:val="00313365"/>
    <w:rsid w:val="00313A68"/>
    <w:rsid w:val="00313A7E"/>
    <w:rsid w:val="00313C3D"/>
    <w:rsid w:val="00313E6C"/>
    <w:rsid w:val="00314ECF"/>
    <w:rsid w:val="00315E0A"/>
    <w:rsid w:val="00316D09"/>
    <w:rsid w:val="003175E7"/>
    <w:rsid w:val="003175F1"/>
    <w:rsid w:val="0031788F"/>
    <w:rsid w:val="00317F7F"/>
    <w:rsid w:val="00320C4E"/>
    <w:rsid w:val="00320FA6"/>
    <w:rsid w:val="00320FF1"/>
    <w:rsid w:val="0032106F"/>
    <w:rsid w:val="00321520"/>
    <w:rsid w:val="003215AF"/>
    <w:rsid w:val="00321B48"/>
    <w:rsid w:val="00322ADD"/>
    <w:rsid w:val="0032300A"/>
    <w:rsid w:val="00323076"/>
    <w:rsid w:val="0032325D"/>
    <w:rsid w:val="00324515"/>
    <w:rsid w:val="00324A08"/>
    <w:rsid w:val="00324B53"/>
    <w:rsid w:val="00324B98"/>
    <w:rsid w:val="0032505F"/>
    <w:rsid w:val="0032533D"/>
    <w:rsid w:val="003272A0"/>
    <w:rsid w:val="00327475"/>
    <w:rsid w:val="00327549"/>
    <w:rsid w:val="00327A34"/>
    <w:rsid w:val="00327E40"/>
    <w:rsid w:val="00330D28"/>
    <w:rsid w:val="00330E0B"/>
    <w:rsid w:val="003321DD"/>
    <w:rsid w:val="003324C1"/>
    <w:rsid w:val="00332943"/>
    <w:rsid w:val="00332C02"/>
    <w:rsid w:val="003336EF"/>
    <w:rsid w:val="00334E84"/>
    <w:rsid w:val="003350EA"/>
    <w:rsid w:val="003360A4"/>
    <w:rsid w:val="00336120"/>
    <w:rsid w:val="00336F95"/>
    <w:rsid w:val="0033770E"/>
    <w:rsid w:val="00340A2A"/>
    <w:rsid w:val="003417A6"/>
    <w:rsid w:val="00342118"/>
    <w:rsid w:val="00342318"/>
    <w:rsid w:val="003429C4"/>
    <w:rsid w:val="00342A8C"/>
    <w:rsid w:val="00343A4A"/>
    <w:rsid w:val="00345F13"/>
    <w:rsid w:val="003460C9"/>
    <w:rsid w:val="00346422"/>
    <w:rsid w:val="00346491"/>
    <w:rsid w:val="00346868"/>
    <w:rsid w:val="00346AA5"/>
    <w:rsid w:val="003476E0"/>
    <w:rsid w:val="003478FE"/>
    <w:rsid w:val="003501F0"/>
    <w:rsid w:val="00350BDF"/>
    <w:rsid w:val="00350DCF"/>
    <w:rsid w:val="00352190"/>
    <w:rsid w:val="00353586"/>
    <w:rsid w:val="003536BF"/>
    <w:rsid w:val="00353975"/>
    <w:rsid w:val="00353B83"/>
    <w:rsid w:val="00353B9A"/>
    <w:rsid w:val="003553A8"/>
    <w:rsid w:val="003561E4"/>
    <w:rsid w:val="003568F3"/>
    <w:rsid w:val="00356AA2"/>
    <w:rsid w:val="00356E30"/>
    <w:rsid w:val="00356F21"/>
    <w:rsid w:val="0035757B"/>
    <w:rsid w:val="003577BC"/>
    <w:rsid w:val="00357A28"/>
    <w:rsid w:val="003600DB"/>
    <w:rsid w:val="0036050C"/>
    <w:rsid w:val="00360E0A"/>
    <w:rsid w:val="003614FA"/>
    <w:rsid w:val="00362083"/>
    <w:rsid w:val="00362870"/>
    <w:rsid w:val="00362B2E"/>
    <w:rsid w:val="00362E7E"/>
    <w:rsid w:val="00363119"/>
    <w:rsid w:val="003631AA"/>
    <w:rsid w:val="00363BBA"/>
    <w:rsid w:val="00363C5C"/>
    <w:rsid w:val="003651E1"/>
    <w:rsid w:val="0036529E"/>
    <w:rsid w:val="00365859"/>
    <w:rsid w:val="00366460"/>
    <w:rsid w:val="00366965"/>
    <w:rsid w:val="00366A46"/>
    <w:rsid w:val="00366B2E"/>
    <w:rsid w:val="00366C4B"/>
    <w:rsid w:val="003671BC"/>
    <w:rsid w:val="003705A3"/>
    <w:rsid w:val="00370BF0"/>
    <w:rsid w:val="00370EA5"/>
    <w:rsid w:val="00370EDB"/>
    <w:rsid w:val="003714DE"/>
    <w:rsid w:val="00371736"/>
    <w:rsid w:val="00371847"/>
    <w:rsid w:val="00371971"/>
    <w:rsid w:val="00371E54"/>
    <w:rsid w:val="00372960"/>
    <w:rsid w:val="00372D1A"/>
    <w:rsid w:val="00372D75"/>
    <w:rsid w:val="003736B2"/>
    <w:rsid w:val="003738BD"/>
    <w:rsid w:val="00373C56"/>
    <w:rsid w:val="00375235"/>
    <w:rsid w:val="0037576D"/>
    <w:rsid w:val="00375E07"/>
    <w:rsid w:val="0037651E"/>
    <w:rsid w:val="00376675"/>
    <w:rsid w:val="0037693C"/>
    <w:rsid w:val="003769EF"/>
    <w:rsid w:val="003774AB"/>
    <w:rsid w:val="00377D08"/>
    <w:rsid w:val="00377D97"/>
    <w:rsid w:val="003808BD"/>
    <w:rsid w:val="00380A39"/>
    <w:rsid w:val="00380C96"/>
    <w:rsid w:val="00381478"/>
    <w:rsid w:val="0038202E"/>
    <w:rsid w:val="003824BD"/>
    <w:rsid w:val="0038302E"/>
    <w:rsid w:val="0038421A"/>
    <w:rsid w:val="00384241"/>
    <w:rsid w:val="00384B74"/>
    <w:rsid w:val="003852D1"/>
    <w:rsid w:val="00386540"/>
    <w:rsid w:val="00386787"/>
    <w:rsid w:val="00386A4E"/>
    <w:rsid w:val="00387118"/>
    <w:rsid w:val="003879B6"/>
    <w:rsid w:val="00387F16"/>
    <w:rsid w:val="003905AA"/>
    <w:rsid w:val="00390EED"/>
    <w:rsid w:val="00391AB3"/>
    <w:rsid w:val="00391C3D"/>
    <w:rsid w:val="00391E5D"/>
    <w:rsid w:val="00392353"/>
    <w:rsid w:val="00392565"/>
    <w:rsid w:val="00392B62"/>
    <w:rsid w:val="00392B9A"/>
    <w:rsid w:val="00392CA1"/>
    <w:rsid w:val="00392E3B"/>
    <w:rsid w:val="00394AFD"/>
    <w:rsid w:val="00395952"/>
    <w:rsid w:val="00395DAE"/>
    <w:rsid w:val="00395FD4"/>
    <w:rsid w:val="00396A31"/>
    <w:rsid w:val="00396DEC"/>
    <w:rsid w:val="00396E4E"/>
    <w:rsid w:val="00397065"/>
    <w:rsid w:val="00397C90"/>
    <w:rsid w:val="00397E91"/>
    <w:rsid w:val="00397FB8"/>
    <w:rsid w:val="003A0A78"/>
    <w:rsid w:val="003A143F"/>
    <w:rsid w:val="003A2057"/>
    <w:rsid w:val="003A2AC4"/>
    <w:rsid w:val="003A3335"/>
    <w:rsid w:val="003A33CE"/>
    <w:rsid w:val="003A344E"/>
    <w:rsid w:val="003A39D6"/>
    <w:rsid w:val="003A40BC"/>
    <w:rsid w:val="003A41C5"/>
    <w:rsid w:val="003A449E"/>
    <w:rsid w:val="003A44F5"/>
    <w:rsid w:val="003A4583"/>
    <w:rsid w:val="003A46A9"/>
    <w:rsid w:val="003A5A5F"/>
    <w:rsid w:val="003A6A48"/>
    <w:rsid w:val="003A7213"/>
    <w:rsid w:val="003A73C1"/>
    <w:rsid w:val="003B038B"/>
    <w:rsid w:val="003B095F"/>
    <w:rsid w:val="003B0B21"/>
    <w:rsid w:val="003B0F28"/>
    <w:rsid w:val="003B1A99"/>
    <w:rsid w:val="003B27A5"/>
    <w:rsid w:val="003B2A99"/>
    <w:rsid w:val="003B4486"/>
    <w:rsid w:val="003B4BF8"/>
    <w:rsid w:val="003B510B"/>
    <w:rsid w:val="003B5C33"/>
    <w:rsid w:val="003B6E18"/>
    <w:rsid w:val="003B759C"/>
    <w:rsid w:val="003B766F"/>
    <w:rsid w:val="003B79DB"/>
    <w:rsid w:val="003B7CB7"/>
    <w:rsid w:val="003C00DB"/>
    <w:rsid w:val="003C07A0"/>
    <w:rsid w:val="003C0891"/>
    <w:rsid w:val="003C10D6"/>
    <w:rsid w:val="003C1F20"/>
    <w:rsid w:val="003C232E"/>
    <w:rsid w:val="003C256F"/>
    <w:rsid w:val="003C2C5C"/>
    <w:rsid w:val="003C307E"/>
    <w:rsid w:val="003C3B91"/>
    <w:rsid w:val="003C4232"/>
    <w:rsid w:val="003C4449"/>
    <w:rsid w:val="003C50D6"/>
    <w:rsid w:val="003C5F1A"/>
    <w:rsid w:val="003C6798"/>
    <w:rsid w:val="003C68D5"/>
    <w:rsid w:val="003C6933"/>
    <w:rsid w:val="003C6F3A"/>
    <w:rsid w:val="003C7B9A"/>
    <w:rsid w:val="003C7D26"/>
    <w:rsid w:val="003D0302"/>
    <w:rsid w:val="003D0485"/>
    <w:rsid w:val="003D0AEA"/>
    <w:rsid w:val="003D0C04"/>
    <w:rsid w:val="003D1759"/>
    <w:rsid w:val="003D200B"/>
    <w:rsid w:val="003D2397"/>
    <w:rsid w:val="003D26F4"/>
    <w:rsid w:val="003D41C8"/>
    <w:rsid w:val="003D439B"/>
    <w:rsid w:val="003D43D1"/>
    <w:rsid w:val="003D5070"/>
    <w:rsid w:val="003D54F0"/>
    <w:rsid w:val="003D67A2"/>
    <w:rsid w:val="003D6CCB"/>
    <w:rsid w:val="003D7941"/>
    <w:rsid w:val="003D7DFC"/>
    <w:rsid w:val="003E02B4"/>
    <w:rsid w:val="003E06A0"/>
    <w:rsid w:val="003E076C"/>
    <w:rsid w:val="003E0B97"/>
    <w:rsid w:val="003E1006"/>
    <w:rsid w:val="003E12BE"/>
    <w:rsid w:val="003E1319"/>
    <w:rsid w:val="003E171E"/>
    <w:rsid w:val="003E195B"/>
    <w:rsid w:val="003E26AF"/>
    <w:rsid w:val="003E2FDB"/>
    <w:rsid w:val="003E3706"/>
    <w:rsid w:val="003E4DDB"/>
    <w:rsid w:val="003E539D"/>
    <w:rsid w:val="003E5C5E"/>
    <w:rsid w:val="003E5D13"/>
    <w:rsid w:val="003E5EF6"/>
    <w:rsid w:val="003E5F00"/>
    <w:rsid w:val="003E7198"/>
    <w:rsid w:val="003E757F"/>
    <w:rsid w:val="003F0C96"/>
    <w:rsid w:val="003F12D7"/>
    <w:rsid w:val="003F1811"/>
    <w:rsid w:val="003F18E0"/>
    <w:rsid w:val="003F19CF"/>
    <w:rsid w:val="003F2697"/>
    <w:rsid w:val="003F2ABE"/>
    <w:rsid w:val="003F2B18"/>
    <w:rsid w:val="003F2DE9"/>
    <w:rsid w:val="003F309D"/>
    <w:rsid w:val="003F39DF"/>
    <w:rsid w:val="003F3D91"/>
    <w:rsid w:val="003F415C"/>
    <w:rsid w:val="003F45BD"/>
    <w:rsid w:val="003F4771"/>
    <w:rsid w:val="003F4A5E"/>
    <w:rsid w:val="003F4C01"/>
    <w:rsid w:val="003F5222"/>
    <w:rsid w:val="003F6808"/>
    <w:rsid w:val="003F6B92"/>
    <w:rsid w:val="003F6D40"/>
    <w:rsid w:val="003F7096"/>
    <w:rsid w:val="003F74BE"/>
    <w:rsid w:val="003F7DE1"/>
    <w:rsid w:val="004009D8"/>
    <w:rsid w:val="00400E29"/>
    <w:rsid w:val="0040183C"/>
    <w:rsid w:val="00401C1C"/>
    <w:rsid w:val="00401E44"/>
    <w:rsid w:val="004033D0"/>
    <w:rsid w:val="00403698"/>
    <w:rsid w:val="00403A45"/>
    <w:rsid w:val="00403C2E"/>
    <w:rsid w:val="004041C5"/>
    <w:rsid w:val="00404DC9"/>
    <w:rsid w:val="00405A67"/>
    <w:rsid w:val="00405D14"/>
    <w:rsid w:val="004072C6"/>
    <w:rsid w:val="0040732F"/>
    <w:rsid w:val="00410CA0"/>
    <w:rsid w:val="00410F4B"/>
    <w:rsid w:val="004126F3"/>
    <w:rsid w:val="00412A97"/>
    <w:rsid w:val="00413598"/>
    <w:rsid w:val="00413CB2"/>
    <w:rsid w:val="0041455A"/>
    <w:rsid w:val="00414703"/>
    <w:rsid w:val="00414A8E"/>
    <w:rsid w:val="00414D4D"/>
    <w:rsid w:val="00415448"/>
    <w:rsid w:val="00415452"/>
    <w:rsid w:val="00415CA4"/>
    <w:rsid w:val="004165F2"/>
    <w:rsid w:val="004175FD"/>
    <w:rsid w:val="00420045"/>
    <w:rsid w:val="00420BBE"/>
    <w:rsid w:val="00421623"/>
    <w:rsid w:val="00421E66"/>
    <w:rsid w:val="00421F9D"/>
    <w:rsid w:val="00422624"/>
    <w:rsid w:val="00423640"/>
    <w:rsid w:val="00423771"/>
    <w:rsid w:val="004237AD"/>
    <w:rsid w:val="00423857"/>
    <w:rsid w:val="00423C66"/>
    <w:rsid w:val="00423D2C"/>
    <w:rsid w:val="00423DE5"/>
    <w:rsid w:val="0042436B"/>
    <w:rsid w:val="00424D01"/>
    <w:rsid w:val="00424D86"/>
    <w:rsid w:val="004254E5"/>
    <w:rsid w:val="004255DF"/>
    <w:rsid w:val="00425F81"/>
    <w:rsid w:val="00426304"/>
    <w:rsid w:val="004264AE"/>
    <w:rsid w:val="00427177"/>
    <w:rsid w:val="00427909"/>
    <w:rsid w:val="00427E10"/>
    <w:rsid w:val="004300DE"/>
    <w:rsid w:val="004304BD"/>
    <w:rsid w:val="004305D7"/>
    <w:rsid w:val="00430F0F"/>
    <w:rsid w:val="00431F7D"/>
    <w:rsid w:val="00432A3F"/>
    <w:rsid w:val="00432B40"/>
    <w:rsid w:val="00432C50"/>
    <w:rsid w:val="00433C6C"/>
    <w:rsid w:val="00433FBB"/>
    <w:rsid w:val="0043584D"/>
    <w:rsid w:val="00435F2D"/>
    <w:rsid w:val="00436249"/>
    <w:rsid w:val="00436571"/>
    <w:rsid w:val="00436C77"/>
    <w:rsid w:val="00436F53"/>
    <w:rsid w:val="00437055"/>
    <w:rsid w:val="00437E78"/>
    <w:rsid w:val="00441FA8"/>
    <w:rsid w:val="00442AFC"/>
    <w:rsid w:val="00443184"/>
    <w:rsid w:val="0044379F"/>
    <w:rsid w:val="004438C5"/>
    <w:rsid w:val="00443A2F"/>
    <w:rsid w:val="00443F44"/>
    <w:rsid w:val="00443F54"/>
    <w:rsid w:val="004441F6"/>
    <w:rsid w:val="00444340"/>
    <w:rsid w:val="004446B9"/>
    <w:rsid w:val="00444B49"/>
    <w:rsid w:val="0044529B"/>
    <w:rsid w:val="004462E3"/>
    <w:rsid w:val="00450AE2"/>
    <w:rsid w:val="00450DA2"/>
    <w:rsid w:val="00450E22"/>
    <w:rsid w:val="00451499"/>
    <w:rsid w:val="0045165B"/>
    <w:rsid w:val="004523DF"/>
    <w:rsid w:val="00453F59"/>
    <w:rsid w:val="004545E4"/>
    <w:rsid w:val="0045477D"/>
    <w:rsid w:val="00454934"/>
    <w:rsid w:val="00454A77"/>
    <w:rsid w:val="00455558"/>
    <w:rsid w:val="00456354"/>
    <w:rsid w:val="00456BBA"/>
    <w:rsid w:val="00456ED2"/>
    <w:rsid w:val="00457805"/>
    <w:rsid w:val="00457CB9"/>
    <w:rsid w:val="00457D3E"/>
    <w:rsid w:val="004619D0"/>
    <w:rsid w:val="00462A79"/>
    <w:rsid w:val="00462AB9"/>
    <w:rsid w:val="004641C6"/>
    <w:rsid w:val="004666AD"/>
    <w:rsid w:val="0046696C"/>
    <w:rsid w:val="00466C95"/>
    <w:rsid w:val="00467398"/>
    <w:rsid w:val="0046742D"/>
    <w:rsid w:val="004674F3"/>
    <w:rsid w:val="004675F4"/>
    <w:rsid w:val="0047009E"/>
    <w:rsid w:val="0047107C"/>
    <w:rsid w:val="00472015"/>
    <w:rsid w:val="004723E8"/>
    <w:rsid w:val="004743F7"/>
    <w:rsid w:val="0047503B"/>
    <w:rsid w:val="004756B7"/>
    <w:rsid w:val="00475BFD"/>
    <w:rsid w:val="0047602E"/>
    <w:rsid w:val="00476B7F"/>
    <w:rsid w:val="00476CBF"/>
    <w:rsid w:val="00477117"/>
    <w:rsid w:val="00477B15"/>
    <w:rsid w:val="00481197"/>
    <w:rsid w:val="0048122E"/>
    <w:rsid w:val="004818BE"/>
    <w:rsid w:val="004819D2"/>
    <w:rsid w:val="00481EA7"/>
    <w:rsid w:val="00481F1C"/>
    <w:rsid w:val="00483409"/>
    <w:rsid w:val="0048379D"/>
    <w:rsid w:val="00484666"/>
    <w:rsid w:val="004849BC"/>
    <w:rsid w:val="004851CD"/>
    <w:rsid w:val="004854C9"/>
    <w:rsid w:val="00485A03"/>
    <w:rsid w:val="00485D61"/>
    <w:rsid w:val="00486397"/>
    <w:rsid w:val="00486675"/>
    <w:rsid w:val="00487703"/>
    <w:rsid w:val="004877A7"/>
    <w:rsid w:val="004879A0"/>
    <w:rsid w:val="004900AF"/>
    <w:rsid w:val="0049029C"/>
    <w:rsid w:val="0049041E"/>
    <w:rsid w:val="00490C7A"/>
    <w:rsid w:val="00490D96"/>
    <w:rsid w:val="004914EC"/>
    <w:rsid w:val="00491965"/>
    <w:rsid w:val="00492E6B"/>
    <w:rsid w:val="004932AD"/>
    <w:rsid w:val="004932B2"/>
    <w:rsid w:val="004937C6"/>
    <w:rsid w:val="00494E39"/>
    <w:rsid w:val="00495232"/>
    <w:rsid w:val="004955E4"/>
    <w:rsid w:val="00495618"/>
    <w:rsid w:val="00495889"/>
    <w:rsid w:val="00496049"/>
    <w:rsid w:val="00496605"/>
    <w:rsid w:val="00497904"/>
    <w:rsid w:val="004A0009"/>
    <w:rsid w:val="004A003C"/>
    <w:rsid w:val="004A0BF6"/>
    <w:rsid w:val="004A0E02"/>
    <w:rsid w:val="004A0FF8"/>
    <w:rsid w:val="004A11EB"/>
    <w:rsid w:val="004A12BA"/>
    <w:rsid w:val="004A1EA1"/>
    <w:rsid w:val="004A1EFF"/>
    <w:rsid w:val="004A2297"/>
    <w:rsid w:val="004A2402"/>
    <w:rsid w:val="004A2C28"/>
    <w:rsid w:val="004A2D4E"/>
    <w:rsid w:val="004A32CD"/>
    <w:rsid w:val="004A39E9"/>
    <w:rsid w:val="004A3A61"/>
    <w:rsid w:val="004A3CA4"/>
    <w:rsid w:val="004A40F8"/>
    <w:rsid w:val="004A42F9"/>
    <w:rsid w:val="004A5086"/>
    <w:rsid w:val="004A54D5"/>
    <w:rsid w:val="004A5537"/>
    <w:rsid w:val="004A6276"/>
    <w:rsid w:val="004A6A16"/>
    <w:rsid w:val="004A6CAF"/>
    <w:rsid w:val="004A7F5D"/>
    <w:rsid w:val="004B05F0"/>
    <w:rsid w:val="004B086E"/>
    <w:rsid w:val="004B0C4E"/>
    <w:rsid w:val="004B1060"/>
    <w:rsid w:val="004B206F"/>
    <w:rsid w:val="004B2DEB"/>
    <w:rsid w:val="004B3574"/>
    <w:rsid w:val="004B4699"/>
    <w:rsid w:val="004B4A2E"/>
    <w:rsid w:val="004B4CEA"/>
    <w:rsid w:val="004B5750"/>
    <w:rsid w:val="004B5787"/>
    <w:rsid w:val="004B6236"/>
    <w:rsid w:val="004B63F9"/>
    <w:rsid w:val="004B66E0"/>
    <w:rsid w:val="004B792D"/>
    <w:rsid w:val="004C110B"/>
    <w:rsid w:val="004C125C"/>
    <w:rsid w:val="004C21F7"/>
    <w:rsid w:val="004C33A1"/>
    <w:rsid w:val="004C34C7"/>
    <w:rsid w:val="004C4480"/>
    <w:rsid w:val="004C4BA9"/>
    <w:rsid w:val="004C4EEF"/>
    <w:rsid w:val="004C520A"/>
    <w:rsid w:val="004C5DB3"/>
    <w:rsid w:val="004C66E0"/>
    <w:rsid w:val="004C7A06"/>
    <w:rsid w:val="004D0250"/>
    <w:rsid w:val="004D039C"/>
    <w:rsid w:val="004D067F"/>
    <w:rsid w:val="004D07D3"/>
    <w:rsid w:val="004D0D3B"/>
    <w:rsid w:val="004D1EC8"/>
    <w:rsid w:val="004D235A"/>
    <w:rsid w:val="004D244F"/>
    <w:rsid w:val="004D32B9"/>
    <w:rsid w:val="004D338B"/>
    <w:rsid w:val="004D3CBF"/>
    <w:rsid w:val="004D4013"/>
    <w:rsid w:val="004D428E"/>
    <w:rsid w:val="004D44E7"/>
    <w:rsid w:val="004D466D"/>
    <w:rsid w:val="004D5141"/>
    <w:rsid w:val="004D5A25"/>
    <w:rsid w:val="004D5EAA"/>
    <w:rsid w:val="004D5F9B"/>
    <w:rsid w:val="004D71FC"/>
    <w:rsid w:val="004D7B96"/>
    <w:rsid w:val="004E037C"/>
    <w:rsid w:val="004E2B55"/>
    <w:rsid w:val="004E2FBF"/>
    <w:rsid w:val="004E3978"/>
    <w:rsid w:val="004E5335"/>
    <w:rsid w:val="004E69E3"/>
    <w:rsid w:val="004E6C0F"/>
    <w:rsid w:val="004F02E1"/>
    <w:rsid w:val="004F08B9"/>
    <w:rsid w:val="004F163D"/>
    <w:rsid w:val="004F2349"/>
    <w:rsid w:val="004F23D5"/>
    <w:rsid w:val="004F32ED"/>
    <w:rsid w:val="004F37C2"/>
    <w:rsid w:val="004F3B6E"/>
    <w:rsid w:val="004F427C"/>
    <w:rsid w:val="004F4AB1"/>
    <w:rsid w:val="004F4C9D"/>
    <w:rsid w:val="004F5FBF"/>
    <w:rsid w:val="004F6190"/>
    <w:rsid w:val="004F63EA"/>
    <w:rsid w:val="004F6BF5"/>
    <w:rsid w:val="004F7A23"/>
    <w:rsid w:val="0050025C"/>
    <w:rsid w:val="00500283"/>
    <w:rsid w:val="00500E61"/>
    <w:rsid w:val="00501353"/>
    <w:rsid w:val="005029F8"/>
    <w:rsid w:val="005033C2"/>
    <w:rsid w:val="0050473B"/>
    <w:rsid w:val="005051A1"/>
    <w:rsid w:val="00506822"/>
    <w:rsid w:val="005069B1"/>
    <w:rsid w:val="00506C44"/>
    <w:rsid w:val="005073F1"/>
    <w:rsid w:val="00507509"/>
    <w:rsid w:val="0051011F"/>
    <w:rsid w:val="00510C81"/>
    <w:rsid w:val="00511F7B"/>
    <w:rsid w:val="00512290"/>
    <w:rsid w:val="00513DAB"/>
    <w:rsid w:val="00514300"/>
    <w:rsid w:val="00515374"/>
    <w:rsid w:val="00515830"/>
    <w:rsid w:val="00515CA8"/>
    <w:rsid w:val="00516F83"/>
    <w:rsid w:val="00520C8A"/>
    <w:rsid w:val="00521875"/>
    <w:rsid w:val="005227EA"/>
    <w:rsid w:val="00523387"/>
    <w:rsid w:val="005246C8"/>
    <w:rsid w:val="0052511A"/>
    <w:rsid w:val="005255B4"/>
    <w:rsid w:val="00526A22"/>
    <w:rsid w:val="00526B00"/>
    <w:rsid w:val="005277E8"/>
    <w:rsid w:val="0052795F"/>
    <w:rsid w:val="00527A3A"/>
    <w:rsid w:val="00530000"/>
    <w:rsid w:val="00530846"/>
    <w:rsid w:val="00531870"/>
    <w:rsid w:val="00532426"/>
    <w:rsid w:val="0053297D"/>
    <w:rsid w:val="0053308A"/>
    <w:rsid w:val="00533143"/>
    <w:rsid w:val="005335B4"/>
    <w:rsid w:val="005337B1"/>
    <w:rsid w:val="005340FF"/>
    <w:rsid w:val="00534398"/>
    <w:rsid w:val="005344F5"/>
    <w:rsid w:val="0053576A"/>
    <w:rsid w:val="00535C9F"/>
    <w:rsid w:val="005369F6"/>
    <w:rsid w:val="00536CB3"/>
    <w:rsid w:val="0053715F"/>
    <w:rsid w:val="005379B7"/>
    <w:rsid w:val="005400A4"/>
    <w:rsid w:val="0054073F"/>
    <w:rsid w:val="00540998"/>
    <w:rsid w:val="005409AF"/>
    <w:rsid w:val="00540DCD"/>
    <w:rsid w:val="00542550"/>
    <w:rsid w:val="00542C02"/>
    <w:rsid w:val="00542DD9"/>
    <w:rsid w:val="00543157"/>
    <w:rsid w:val="005435DA"/>
    <w:rsid w:val="00543B2D"/>
    <w:rsid w:val="005441E2"/>
    <w:rsid w:val="0054450D"/>
    <w:rsid w:val="005452F2"/>
    <w:rsid w:val="00546486"/>
    <w:rsid w:val="00546914"/>
    <w:rsid w:val="00546EED"/>
    <w:rsid w:val="00547313"/>
    <w:rsid w:val="00547935"/>
    <w:rsid w:val="00547A15"/>
    <w:rsid w:val="00547C31"/>
    <w:rsid w:val="005506C6"/>
    <w:rsid w:val="00550AB4"/>
    <w:rsid w:val="0055100C"/>
    <w:rsid w:val="005516F8"/>
    <w:rsid w:val="00551E10"/>
    <w:rsid w:val="005527C3"/>
    <w:rsid w:val="00553419"/>
    <w:rsid w:val="00553F22"/>
    <w:rsid w:val="0055427D"/>
    <w:rsid w:val="00554312"/>
    <w:rsid w:val="005550CB"/>
    <w:rsid w:val="00555A3C"/>
    <w:rsid w:val="00555E51"/>
    <w:rsid w:val="0055798E"/>
    <w:rsid w:val="005605E7"/>
    <w:rsid w:val="00560BF4"/>
    <w:rsid w:val="00560DAC"/>
    <w:rsid w:val="0056153F"/>
    <w:rsid w:val="00562106"/>
    <w:rsid w:val="0056224F"/>
    <w:rsid w:val="00562B17"/>
    <w:rsid w:val="00562C7E"/>
    <w:rsid w:val="0056357E"/>
    <w:rsid w:val="00564656"/>
    <w:rsid w:val="00564697"/>
    <w:rsid w:val="00564EB6"/>
    <w:rsid w:val="00565F34"/>
    <w:rsid w:val="00566364"/>
    <w:rsid w:val="0056684F"/>
    <w:rsid w:val="00567046"/>
    <w:rsid w:val="00567327"/>
    <w:rsid w:val="0056772A"/>
    <w:rsid w:val="00567B4B"/>
    <w:rsid w:val="00570720"/>
    <w:rsid w:val="005711FF"/>
    <w:rsid w:val="005721C6"/>
    <w:rsid w:val="00572829"/>
    <w:rsid w:val="00572B86"/>
    <w:rsid w:val="00573730"/>
    <w:rsid w:val="00573F14"/>
    <w:rsid w:val="0057469E"/>
    <w:rsid w:val="00574E5F"/>
    <w:rsid w:val="005754BA"/>
    <w:rsid w:val="00576DF5"/>
    <w:rsid w:val="00577B09"/>
    <w:rsid w:val="00577B16"/>
    <w:rsid w:val="00577C7E"/>
    <w:rsid w:val="005801DA"/>
    <w:rsid w:val="0058045F"/>
    <w:rsid w:val="005805A5"/>
    <w:rsid w:val="00580ABD"/>
    <w:rsid w:val="00580BAC"/>
    <w:rsid w:val="00580CCB"/>
    <w:rsid w:val="00580D1A"/>
    <w:rsid w:val="00581D93"/>
    <w:rsid w:val="00582814"/>
    <w:rsid w:val="0058347C"/>
    <w:rsid w:val="005836A7"/>
    <w:rsid w:val="00583B2B"/>
    <w:rsid w:val="00583BB0"/>
    <w:rsid w:val="00583DC9"/>
    <w:rsid w:val="0058427C"/>
    <w:rsid w:val="005845C5"/>
    <w:rsid w:val="00586680"/>
    <w:rsid w:val="00586B0F"/>
    <w:rsid w:val="0058713B"/>
    <w:rsid w:val="00587544"/>
    <w:rsid w:val="00587800"/>
    <w:rsid w:val="00587E0E"/>
    <w:rsid w:val="00587E9E"/>
    <w:rsid w:val="00587F3F"/>
    <w:rsid w:val="0059127B"/>
    <w:rsid w:val="00591E17"/>
    <w:rsid w:val="00591E86"/>
    <w:rsid w:val="0059313D"/>
    <w:rsid w:val="005937FD"/>
    <w:rsid w:val="00593E98"/>
    <w:rsid w:val="00593F87"/>
    <w:rsid w:val="00594BC1"/>
    <w:rsid w:val="00594C2C"/>
    <w:rsid w:val="00594E05"/>
    <w:rsid w:val="00595493"/>
    <w:rsid w:val="005969C9"/>
    <w:rsid w:val="00597373"/>
    <w:rsid w:val="005979A2"/>
    <w:rsid w:val="00597E08"/>
    <w:rsid w:val="00597F4B"/>
    <w:rsid w:val="005A00F2"/>
    <w:rsid w:val="005A0675"/>
    <w:rsid w:val="005A143E"/>
    <w:rsid w:val="005A322A"/>
    <w:rsid w:val="005A345E"/>
    <w:rsid w:val="005A356A"/>
    <w:rsid w:val="005A361E"/>
    <w:rsid w:val="005A3752"/>
    <w:rsid w:val="005A404A"/>
    <w:rsid w:val="005A439C"/>
    <w:rsid w:val="005A5320"/>
    <w:rsid w:val="005A5336"/>
    <w:rsid w:val="005A6B32"/>
    <w:rsid w:val="005A6CD4"/>
    <w:rsid w:val="005A6D7D"/>
    <w:rsid w:val="005A7130"/>
    <w:rsid w:val="005A718E"/>
    <w:rsid w:val="005A79E1"/>
    <w:rsid w:val="005A7E20"/>
    <w:rsid w:val="005B0152"/>
    <w:rsid w:val="005B047B"/>
    <w:rsid w:val="005B077F"/>
    <w:rsid w:val="005B0CC8"/>
    <w:rsid w:val="005B0E8C"/>
    <w:rsid w:val="005B12AF"/>
    <w:rsid w:val="005B14BB"/>
    <w:rsid w:val="005B19DF"/>
    <w:rsid w:val="005B1A9C"/>
    <w:rsid w:val="005B1EFA"/>
    <w:rsid w:val="005B29D4"/>
    <w:rsid w:val="005B3044"/>
    <w:rsid w:val="005B30E0"/>
    <w:rsid w:val="005B3D7E"/>
    <w:rsid w:val="005B3F3C"/>
    <w:rsid w:val="005B4506"/>
    <w:rsid w:val="005B4912"/>
    <w:rsid w:val="005B524C"/>
    <w:rsid w:val="005B593B"/>
    <w:rsid w:val="005B5E2B"/>
    <w:rsid w:val="005B6909"/>
    <w:rsid w:val="005B7367"/>
    <w:rsid w:val="005C00A3"/>
    <w:rsid w:val="005C0C5C"/>
    <w:rsid w:val="005C1570"/>
    <w:rsid w:val="005C1FC8"/>
    <w:rsid w:val="005C22BB"/>
    <w:rsid w:val="005C28F5"/>
    <w:rsid w:val="005C2957"/>
    <w:rsid w:val="005C2FBF"/>
    <w:rsid w:val="005C346C"/>
    <w:rsid w:val="005C3605"/>
    <w:rsid w:val="005C3E08"/>
    <w:rsid w:val="005C4D24"/>
    <w:rsid w:val="005C66FB"/>
    <w:rsid w:val="005C6D96"/>
    <w:rsid w:val="005C6E43"/>
    <w:rsid w:val="005C6E62"/>
    <w:rsid w:val="005C7652"/>
    <w:rsid w:val="005C77D9"/>
    <w:rsid w:val="005C78B7"/>
    <w:rsid w:val="005C79DC"/>
    <w:rsid w:val="005D0E44"/>
    <w:rsid w:val="005D1556"/>
    <w:rsid w:val="005D2497"/>
    <w:rsid w:val="005D30C9"/>
    <w:rsid w:val="005D4504"/>
    <w:rsid w:val="005D4725"/>
    <w:rsid w:val="005D4B0C"/>
    <w:rsid w:val="005D5BAD"/>
    <w:rsid w:val="005D5C98"/>
    <w:rsid w:val="005D69FE"/>
    <w:rsid w:val="005D6FB7"/>
    <w:rsid w:val="005D75FE"/>
    <w:rsid w:val="005D7D08"/>
    <w:rsid w:val="005D7FA6"/>
    <w:rsid w:val="005E054D"/>
    <w:rsid w:val="005E0E7C"/>
    <w:rsid w:val="005E10A6"/>
    <w:rsid w:val="005E1B34"/>
    <w:rsid w:val="005E241A"/>
    <w:rsid w:val="005E361B"/>
    <w:rsid w:val="005E3F75"/>
    <w:rsid w:val="005E413D"/>
    <w:rsid w:val="005E550F"/>
    <w:rsid w:val="005E599C"/>
    <w:rsid w:val="005E600D"/>
    <w:rsid w:val="005E6057"/>
    <w:rsid w:val="005E6A2B"/>
    <w:rsid w:val="005E73F5"/>
    <w:rsid w:val="005E762D"/>
    <w:rsid w:val="005F05B9"/>
    <w:rsid w:val="005F0D1B"/>
    <w:rsid w:val="005F0D95"/>
    <w:rsid w:val="005F1A2D"/>
    <w:rsid w:val="005F2515"/>
    <w:rsid w:val="005F27CC"/>
    <w:rsid w:val="005F35B7"/>
    <w:rsid w:val="005F3A69"/>
    <w:rsid w:val="005F3A6A"/>
    <w:rsid w:val="005F3DC3"/>
    <w:rsid w:val="005F3F4D"/>
    <w:rsid w:val="005F3FC1"/>
    <w:rsid w:val="005F4037"/>
    <w:rsid w:val="005F40B3"/>
    <w:rsid w:val="005F4497"/>
    <w:rsid w:val="005F65B3"/>
    <w:rsid w:val="005F661F"/>
    <w:rsid w:val="005F72A6"/>
    <w:rsid w:val="005F7960"/>
    <w:rsid w:val="005F7B09"/>
    <w:rsid w:val="00600F6A"/>
    <w:rsid w:val="006016DF"/>
    <w:rsid w:val="006028EC"/>
    <w:rsid w:val="00602C23"/>
    <w:rsid w:val="00602D41"/>
    <w:rsid w:val="00602E0B"/>
    <w:rsid w:val="00602FD9"/>
    <w:rsid w:val="00603583"/>
    <w:rsid w:val="006039D1"/>
    <w:rsid w:val="006041F5"/>
    <w:rsid w:val="00606892"/>
    <w:rsid w:val="00606EF6"/>
    <w:rsid w:val="00607052"/>
    <w:rsid w:val="0060748C"/>
    <w:rsid w:val="0060752C"/>
    <w:rsid w:val="00607C1B"/>
    <w:rsid w:val="0061023D"/>
    <w:rsid w:val="00610BF4"/>
    <w:rsid w:val="00610DE8"/>
    <w:rsid w:val="00610F5A"/>
    <w:rsid w:val="00611FB5"/>
    <w:rsid w:val="00612519"/>
    <w:rsid w:val="00612A78"/>
    <w:rsid w:val="00612CD6"/>
    <w:rsid w:val="006131DC"/>
    <w:rsid w:val="0061377D"/>
    <w:rsid w:val="00615194"/>
    <w:rsid w:val="00615979"/>
    <w:rsid w:val="00615D52"/>
    <w:rsid w:val="006168AE"/>
    <w:rsid w:val="00616EA0"/>
    <w:rsid w:val="00616FAA"/>
    <w:rsid w:val="0061775F"/>
    <w:rsid w:val="006178B6"/>
    <w:rsid w:val="00617AC6"/>
    <w:rsid w:val="00617D1D"/>
    <w:rsid w:val="00617D49"/>
    <w:rsid w:val="00617DE3"/>
    <w:rsid w:val="00620DCF"/>
    <w:rsid w:val="00621AA8"/>
    <w:rsid w:val="006220A5"/>
    <w:rsid w:val="00623855"/>
    <w:rsid w:val="006239BC"/>
    <w:rsid w:val="006243DE"/>
    <w:rsid w:val="0062453C"/>
    <w:rsid w:val="00624768"/>
    <w:rsid w:val="0062531D"/>
    <w:rsid w:val="00625447"/>
    <w:rsid w:val="00625611"/>
    <w:rsid w:val="006256E0"/>
    <w:rsid w:val="006257AD"/>
    <w:rsid w:val="0062628E"/>
    <w:rsid w:val="0062663B"/>
    <w:rsid w:val="00626BC9"/>
    <w:rsid w:val="00626C11"/>
    <w:rsid w:val="00626D7E"/>
    <w:rsid w:val="006279AD"/>
    <w:rsid w:val="00630965"/>
    <w:rsid w:val="00630C64"/>
    <w:rsid w:val="00630C6A"/>
    <w:rsid w:val="00631227"/>
    <w:rsid w:val="00631A7D"/>
    <w:rsid w:val="00631F15"/>
    <w:rsid w:val="0063230C"/>
    <w:rsid w:val="006323E8"/>
    <w:rsid w:val="006326DA"/>
    <w:rsid w:val="00633161"/>
    <w:rsid w:val="00633232"/>
    <w:rsid w:val="006333B9"/>
    <w:rsid w:val="006335FE"/>
    <w:rsid w:val="00634888"/>
    <w:rsid w:val="00634E50"/>
    <w:rsid w:val="006351B0"/>
    <w:rsid w:val="00635776"/>
    <w:rsid w:val="00635B45"/>
    <w:rsid w:val="00635D21"/>
    <w:rsid w:val="00635E05"/>
    <w:rsid w:val="0063611E"/>
    <w:rsid w:val="0063612B"/>
    <w:rsid w:val="006362D9"/>
    <w:rsid w:val="00636CD1"/>
    <w:rsid w:val="00637316"/>
    <w:rsid w:val="0063734B"/>
    <w:rsid w:val="0063740C"/>
    <w:rsid w:val="00640B5B"/>
    <w:rsid w:val="00642B60"/>
    <w:rsid w:val="00642B63"/>
    <w:rsid w:val="00643096"/>
    <w:rsid w:val="0064341E"/>
    <w:rsid w:val="0064372B"/>
    <w:rsid w:val="00644683"/>
    <w:rsid w:val="00644E0D"/>
    <w:rsid w:val="00644F4C"/>
    <w:rsid w:val="00645E3B"/>
    <w:rsid w:val="00646855"/>
    <w:rsid w:val="00646E7B"/>
    <w:rsid w:val="0065039D"/>
    <w:rsid w:val="006517EE"/>
    <w:rsid w:val="00652CD7"/>
    <w:rsid w:val="00653478"/>
    <w:rsid w:val="0065384C"/>
    <w:rsid w:val="00653924"/>
    <w:rsid w:val="00653BC3"/>
    <w:rsid w:val="0065405D"/>
    <w:rsid w:val="00654911"/>
    <w:rsid w:val="00654BD9"/>
    <w:rsid w:val="00654C9E"/>
    <w:rsid w:val="00654FE6"/>
    <w:rsid w:val="00655871"/>
    <w:rsid w:val="00655CB2"/>
    <w:rsid w:val="00655DE1"/>
    <w:rsid w:val="00655DF9"/>
    <w:rsid w:val="006560E3"/>
    <w:rsid w:val="00656F43"/>
    <w:rsid w:val="006601C3"/>
    <w:rsid w:val="00661E73"/>
    <w:rsid w:val="00661F0E"/>
    <w:rsid w:val="00661F71"/>
    <w:rsid w:val="00662CD3"/>
    <w:rsid w:val="0066315C"/>
    <w:rsid w:val="006634B4"/>
    <w:rsid w:val="00663514"/>
    <w:rsid w:val="00664357"/>
    <w:rsid w:val="00666250"/>
    <w:rsid w:val="006667C3"/>
    <w:rsid w:val="00666A8C"/>
    <w:rsid w:val="00667180"/>
    <w:rsid w:val="00667332"/>
    <w:rsid w:val="00670190"/>
    <w:rsid w:val="0067035F"/>
    <w:rsid w:val="006705B9"/>
    <w:rsid w:val="006714F6"/>
    <w:rsid w:val="00671725"/>
    <w:rsid w:val="00671CFF"/>
    <w:rsid w:val="00671EF4"/>
    <w:rsid w:val="00673182"/>
    <w:rsid w:val="00673B51"/>
    <w:rsid w:val="0067423B"/>
    <w:rsid w:val="006745EA"/>
    <w:rsid w:val="00674E2B"/>
    <w:rsid w:val="00675224"/>
    <w:rsid w:val="00676042"/>
    <w:rsid w:val="006764D4"/>
    <w:rsid w:val="00676827"/>
    <w:rsid w:val="00676ACD"/>
    <w:rsid w:val="00676E07"/>
    <w:rsid w:val="00677B3A"/>
    <w:rsid w:val="00677C39"/>
    <w:rsid w:val="00677EAE"/>
    <w:rsid w:val="00680ACE"/>
    <w:rsid w:val="00681300"/>
    <w:rsid w:val="0068135F"/>
    <w:rsid w:val="00682775"/>
    <w:rsid w:val="00682815"/>
    <w:rsid w:val="006829D8"/>
    <w:rsid w:val="00683283"/>
    <w:rsid w:val="0068354E"/>
    <w:rsid w:val="00683AC0"/>
    <w:rsid w:val="00683F9C"/>
    <w:rsid w:val="0068407E"/>
    <w:rsid w:val="00684951"/>
    <w:rsid w:val="00684BCB"/>
    <w:rsid w:val="00684C20"/>
    <w:rsid w:val="00684F0B"/>
    <w:rsid w:val="0068566C"/>
    <w:rsid w:val="0068568A"/>
    <w:rsid w:val="00685CCB"/>
    <w:rsid w:val="006874D1"/>
    <w:rsid w:val="006901BA"/>
    <w:rsid w:val="006902D7"/>
    <w:rsid w:val="00690420"/>
    <w:rsid w:val="00690DDF"/>
    <w:rsid w:val="00690F1C"/>
    <w:rsid w:val="006913B1"/>
    <w:rsid w:val="00691AA4"/>
    <w:rsid w:val="00691D8D"/>
    <w:rsid w:val="006920BD"/>
    <w:rsid w:val="006920FA"/>
    <w:rsid w:val="00692331"/>
    <w:rsid w:val="00692C71"/>
    <w:rsid w:val="00693C08"/>
    <w:rsid w:val="00694271"/>
    <w:rsid w:val="0069490F"/>
    <w:rsid w:val="00694B7F"/>
    <w:rsid w:val="006955D3"/>
    <w:rsid w:val="006957E1"/>
    <w:rsid w:val="0069593A"/>
    <w:rsid w:val="006959D4"/>
    <w:rsid w:val="00695A67"/>
    <w:rsid w:val="006968D9"/>
    <w:rsid w:val="006970FA"/>
    <w:rsid w:val="00697B09"/>
    <w:rsid w:val="00697E1F"/>
    <w:rsid w:val="006A0912"/>
    <w:rsid w:val="006A0972"/>
    <w:rsid w:val="006A0BA1"/>
    <w:rsid w:val="006A11E3"/>
    <w:rsid w:val="006A2071"/>
    <w:rsid w:val="006A2592"/>
    <w:rsid w:val="006A263B"/>
    <w:rsid w:val="006A2855"/>
    <w:rsid w:val="006A29EA"/>
    <w:rsid w:val="006A34D9"/>
    <w:rsid w:val="006A424C"/>
    <w:rsid w:val="006A4A6E"/>
    <w:rsid w:val="006A4B31"/>
    <w:rsid w:val="006A4F07"/>
    <w:rsid w:val="006A58BD"/>
    <w:rsid w:val="006A595E"/>
    <w:rsid w:val="006A59E1"/>
    <w:rsid w:val="006A5A4F"/>
    <w:rsid w:val="006A5D74"/>
    <w:rsid w:val="006A61DF"/>
    <w:rsid w:val="006A6B6A"/>
    <w:rsid w:val="006A6C4C"/>
    <w:rsid w:val="006A72CB"/>
    <w:rsid w:val="006A765C"/>
    <w:rsid w:val="006A77A2"/>
    <w:rsid w:val="006B05EC"/>
    <w:rsid w:val="006B10E6"/>
    <w:rsid w:val="006B124C"/>
    <w:rsid w:val="006B2C1F"/>
    <w:rsid w:val="006B3B0A"/>
    <w:rsid w:val="006B3BFC"/>
    <w:rsid w:val="006B3DF3"/>
    <w:rsid w:val="006B3F92"/>
    <w:rsid w:val="006B4148"/>
    <w:rsid w:val="006B60CA"/>
    <w:rsid w:val="006B623E"/>
    <w:rsid w:val="006B6748"/>
    <w:rsid w:val="006B6F66"/>
    <w:rsid w:val="006C0466"/>
    <w:rsid w:val="006C061B"/>
    <w:rsid w:val="006C0CEC"/>
    <w:rsid w:val="006C1472"/>
    <w:rsid w:val="006C1997"/>
    <w:rsid w:val="006C1C09"/>
    <w:rsid w:val="006C20F8"/>
    <w:rsid w:val="006C2563"/>
    <w:rsid w:val="006C3CD5"/>
    <w:rsid w:val="006C40A7"/>
    <w:rsid w:val="006C4FF0"/>
    <w:rsid w:val="006C5EC3"/>
    <w:rsid w:val="006C7598"/>
    <w:rsid w:val="006D038B"/>
    <w:rsid w:val="006D0B6B"/>
    <w:rsid w:val="006D1534"/>
    <w:rsid w:val="006D15F5"/>
    <w:rsid w:val="006D18C1"/>
    <w:rsid w:val="006D18D4"/>
    <w:rsid w:val="006D26CC"/>
    <w:rsid w:val="006D278A"/>
    <w:rsid w:val="006D29F4"/>
    <w:rsid w:val="006D7270"/>
    <w:rsid w:val="006D73EC"/>
    <w:rsid w:val="006D79AA"/>
    <w:rsid w:val="006D7B1A"/>
    <w:rsid w:val="006D7DBA"/>
    <w:rsid w:val="006E01EB"/>
    <w:rsid w:val="006E0354"/>
    <w:rsid w:val="006E04D1"/>
    <w:rsid w:val="006E10C5"/>
    <w:rsid w:val="006E2028"/>
    <w:rsid w:val="006E2366"/>
    <w:rsid w:val="006E261D"/>
    <w:rsid w:val="006E340E"/>
    <w:rsid w:val="006E5015"/>
    <w:rsid w:val="006E5F39"/>
    <w:rsid w:val="006E5F5B"/>
    <w:rsid w:val="006E6A82"/>
    <w:rsid w:val="006F09BF"/>
    <w:rsid w:val="006F0B9F"/>
    <w:rsid w:val="006F0E6F"/>
    <w:rsid w:val="006F15CA"/>
    <w:rsid w:val="006F25E7"/>
    <w:rsid w:val="006F2626"/>
    <w:rsid w:val="006F3E06"/>
    <w:rsid w:val="006F3F0E"/>
    <w:rsid w:val="006F45F8"/>
    <w:rsid w:val="006F4B15"/>
    <w:rsid w:val="006F4FD7"/>
    <w:rsid w:val="006F5B09"/>
    <w:rsid w:val="006F6174"/>
    <w:rsid w:val="006F6D73"/>
    <w:rsid w:val="006F75D4"/>
    <w:rsid w:val="006F7FE8"/>
    <w:rsid w:val="007011F6"/>
    <w:rsid w:val="007014B0"/>
    <w:rsid w:val="0070218F"/>
    <w:rsid w:val="00702694"/>
    <w:rsid w:val="00702869"/>
    <w:rsid w:val="00704F2C"/>
    <w:rsid w:val="00705476"/>
    <w:rsid w:val="00706342"/>
    <w:rsid w:val="007063FA"/>
    <w:rsid w:val="007067EB"/>
    <w:rsid w:val="00706B64"/>
    <w:rsid w:val="00707213"/>
    <w:rsid w:val="0070732F"/>
    <w:rsid w:val="0070757C"/>
    <w:rsid w:val="00707620"/>
    <w:rsid w:val="00707666"/>
    <w:rsid w:val="007077D4"/>
    <w:rsid w:val="00707F31"/>
    <w:rsid w:val="00712561"/>
    <w:rsid w:val="007125F7"/>
    <w:rsid w:val="00713C16"/>
    <w:rsid w:val="00713F4D"/>
    <w:rsid w:val="00714173"/>
    <w:rsid w:val="00715312"/>
    <w:rsid w:val="00715DB0"/>
    <w:rsid w:val="00715E28"/>
    <w:rsid w:val="0071642D"/>
    <w:rsid w:val="00716787"/>
    <w:rsid w:val="0071728C"/>
    <w:rsid w:val="00720882"/>
    <w:rsid w:val="0072106A"/>
    <w:rsid w:val="00721124"/>
    <w:rsid w:val="00722457"/>
    <w:rsid w:val="0072312B"/>
    <w:rsid w:val="0072378B"/>
    <w:rsid w:val="0072392C"/>
    <w:rsid w:val="00723F9A"/>
    <w:rsid w:val="00724047"/>
    <w:rsid w:val="007244C1"/>
    <w:rsid w:val="00724B43"/>
    <w:rsid w:val="007253BE"/>
    <w:rsid w:val="007268B2"/>
    <w:rsid w:val="00727993"/>
    <w:rsid w:val="00727D50"/>
    <w:rsid w:val="00727F04"/>
    <w:rsid w:val="007302B0"/>
    <w:rsid w:val="00730794"/>
    <w:rsid w:val="007309F5"/>
    <w:rsid w:val="00730E52"/>
    <w:rsid w:val="00731E03"/>
    <w:rsid w:val="00731EBE"/>
    <w:rsid w:val="00732123"/>
    <w:rsid w:val="007329A2"/>
    <w:rsid w:val="00732D8B"/>
    <w:rsid w:val="00732E52"/>
    <w:rsid w:val="007345ED"/>
    <w:rsid w:val="00734869"/>
    <w:rsid w:val="00734D80"/>
    <w:rsid w:val="00735490"/>
    <w:rsid w:val="00735F25"/>
    <w:rsid w:val="00736308"/>
    <w:rsid w:val="00737B3A"/>
    <w:rsid w:val="00737CA9"/>
    <w:rsid w:val="00740777"/>
    <w:rsid w:val="00740A1B"/>
    <w:rsid w:val="007412F0"/>
    <w:rsid w:val="00741B51"/>
    <w:rsid w:val="00741D46"/>
    <w:rsid w:val="007422B6"/>
    <w:rsid w:val="0074234E"/>
    <w:rsid w:val="00742DBE"/>
    <w:rsid w:val="007463FB"/>
    <w:rsid w:val="00746AA9"/>
    <w:rsid w:val="00746F04"/>
    <w:rsid w:val="00747D69"/>
    <w:rsid w:val="00747E86"/>
    <w:rsid w:val="0075007E"/>
    <w:rsid w:val="00750222"/>
    <w:rsid w:val="00750257"/>
    <w:rsid w:val="00750336"/>
    <w:rsid w:val="007513C6"/>
    <w:rsid w:val="00751749"/>
    <w:rsid w:val="00751D47"/>
    <w:rsid w:val="00752536"/>
    <w:rsid w:val="00753D26"/>
    <w:rsid w:val="007540AB"/>
    <w:rsid w:val="0075416D"/>
    <w:rsid w:val="00754680"/>
    <w:rsid w:val="00754DEC"/>
    <w:rsid w:val="0075566C"/>
    <w:rsid w:val="007563A4"/>
    <w:rsid w:val="00757940"/>
    <w:rsid w:val="00760986"/>
    <w:rsid w:val="00761D47"/>
    <w:rsid w:val="0076345C"/>
    <w:rsid w:val="00763529"/>
    <w:rsid w:val="007636CE"/>
    <w:rsid w:val="00764214"/>
    <w:rsid w:val="00765082"/>
    <w:rsid w:val="007654B5"/>
    <w:rsid w:val="00765830"/>
    <w:rsid w:val="00766705"/>
    <w:rsid w:val="00766B64"/>
    <w:rsid w:val="00770737"/>
    <w:rsid w:val="00772F26"/>
    <w:rsid w:val="0077319F"/>
    <w:rsid w:val="00774102"/>
    <w:rsid w:val="00774CFB"/>
    <w:rsid w:val="007757C5"/>
    <w:rsid w:val="007765F9"/>
    <w:rsid w:val="00776EF5"/>
    <w:rsid w:val="00777055"/>
    <w:rsid w:val="0077798C"/>
    <w:rsid w:val="00780614"/>
    <w:rsid w:val="00780B7C"/>
    <w:rsid w:val="0078394C"/>
    <w:rsid w:val="007846AC"/>
    <w:rsid w:val="00784DC4"/>
    <w:rsid w:val="00784E90"/>
    <w:rsid w:val="00785166"/>
    <w:rsid w:val="0078549F"/>
    <w:rsid w:val="007854B2"/>
    <w:rsid w:val="0078570C"/>
    <w:rsid w:val="0078661B"/>
    <w:rsid w:val="00786A9B"/>
    <w:rsid w:val="007900BA"/>
    <w:rsid w:val="00790188"/>
    <w:rsid w:val="00790429"/>
    <w:rsid w:val="007905C3"/>
    <w:rsid w:val="00790885"/>
    <w:rsid w:val="00790E28"/>
    <w:rsid w:val="00792185"/>
    <w:rsid w:val="0079228C"/>
    <w:rsid w:val="00793619"/>
    <w:rsid w:val="00793B6D"/>
    <w:rsid w:val="00793C60"/>
    <w:rsid w:val="00793D9A"/>
    <w:rsid w:val="00793FFE"/>
    <w:rsid w:val="0079429C"/>
    <w:rsid w:val="00795077"/>
    <w:rsid w:val="007950E3"/>
    <w:rsid w:val="007954C8"/>
    <w:rsid w:val="0079580E"/>
    <w:rsid w:val="00795F4C"/>
    <w:rsid w:val="00795FEF"/>
    <w:rsid w:val="007962A7"/>
    <w:rsid w:val="0079653C"/>
    <w:rsid w:val="00796CCB"/>
    <w:rsid w:val="0079765C"/>
    <w:rsid w:val="00797D92"/>
    <w:rsid w:val="007A138F"/>
    <w:rsid w:val="007A16F2"/>
    <w:rsid w:val="007A17A3"/>
    <w:rsid w:val="007A1927"/>
    <w:rsid w:val="007A1D51"/>
    <w:rsid w:val="007A22C3"/>
    <w:rsid w:val="007A3DD7"/>
    <w:rsid w:val="007A40B7"/>
    <w:rsid w:val="007A45E6"/>
    <w:rsid w:val="007A4A0F"/>
    <w:rsid w:val="007A520B"/>
    <w:rsid w:val="007A634B"/>
    <w:rsid w:val="007A65B2"/>
    <w:rsid w:val="007A66DC"/>
    <w:rsid w:val="007A6788"/>
    <w:rsid w:val="007A6B71"/>
    <w:rsid w:val="007A758C"/>
    <w:rsid w:val="007B0101"/>
    <w:rsid w:val="007B01E6"/>
    <w:rsid w:val="007B0953"/>
    <w:rsid w:val="007B1461"/>
    <w:rsid w:val="007B1C57"/>
    <w:rsid w:val="007B1D0C"/>
    <w:rsid w:val="007B338C"/>
    <w:rsid w:val="007B36BA"/>
    <w:rsid w:val="007B4940"/>
    <w:rsid w:val="007B5C04"/>
    <w:rsid w:val="007B6592"/>
    <w:rsid w:val="007B66AA"/>
    <w:rsid w:val="007B682D"/>
    <w:rsid w:val="007B7076"/>
    <w:rsid w:val="007B7AD1"/>
    <w:rsid w:val="007C01FB"/>
    <w:rsid w:val="007C0854"/>
    <w:rsid w:val="007C0868"/>
    <w:rsid w:val="007C1954"/>
    <w:rsid w:val="007C207E"/>
    <w:rsid w:val="007C307B"/>
    <w:rsid w:val="007C48BB"/>
    <w:rsid w:val="007C4C16"/>
    <w:rsid w:val="007C4FA9"/>
    <w:rsid w:val="007C554E"/>
    <w:rsid w:val="007C5736"/>
    <w:rsid w:val="007C5CDF"/>
    <w:rsid w:val="007C5CF2"/>
    <w:rsid w:val="007C6334"/>
    <w:rsid w:val="007C664F"/>
    <w:rsid w:val="007C67E2"/>
    <w:rsid w:val="007C6A3F"/>
    <w:rsid w:val="007D0495"/>
    <w:rsid w:val="007D06CD"/>
    <w:rsid w:val="007D11C7"/>
    <w:rsid w:val="007D11EA"/>
    <w:rsid w:val="007D136E"/>
    <w:rsid w:val="007D1B9C"/>
    <w:rsid w:val="007D35AE"/>
    <w:rsid w:val="007D3864"/>
    <w:rsid w:val="007D4658"/>
    <w:rsid w:val="007D6BB3"/>
    <w:rsid w:val="007D788D"/>
    <w:rsid w:val="007E02C5"/>
    <w:rsid w:val="007E0AC6"/>
    <w:rsid w:val="007E1220"/>
    <w:rsid w:val="007E16E3"/>
    <w:rsid w:val="007E1C16"/>
    <w:rsid w:val="007E2618"/>
    <w:rsid w:val="007E41AA"/>
    <w:rsid w:val="007E448E"/>
    <w:rsid w:val="007E4670"/>
    <w:rsid w:val="007E497D"/>
    <w:rsid w:val="007E51BF"/>
    <w:rsid w:val="007E61B7"/>
    <w:rsid w:val="007E6433"/>
    <w:rsid w:val="007E698E"/>
    <w:rsid w:val="007E731A"/>
    <w:rsid w:val="007E77FF"/>
    <w:rsid w:val="007F01D7"/>
    <w:rsid w:val="007F029A"/>
    <w:rsid w:val="007F0323"/>
    <w:rsid w:val="007F065C"/>
    <w:rsid w:val="007F0FEF"/>
    <w:rsid w:val="007F1A4F"/>
    <w:rsid w:val="007F300E"/>
    <w:rsid w:val="007F3046"/>
    <w:rsid w:val="007F35E9"/>
    <w:rsid w:val="007F3C6E"/>
    <w:rsid w:val="007F40E8"/>
    <w:rsid w:val="007F492A"/>
    <w:rsid w:val="007F4CB5"/>
    <w:rsid w:val="007F515D"/>
    <w:rsid w:val="007F64E4"/>
    <w:rsid w:val="007F65EC"/>
    <w:rsid w:val="007F70A3"/>
    <w:rsid w:val="00800365"/>
    <w:rsid w:val="008006D2"/>
    <w:rsid w:val="008008FC"/>
    <w:rsid w:val="008013DE"/>
    <w:rsid w:val="00802F09"/>
    <w:rsid w:val="00804A01"/>
    <w:rsid w:val="00805FD7"/>
    <w:rsid w:val="00806656"/>
    <w:rsid w:val="0080675F"/>
    <w:rsid w:val="00806A40"/>
    <w:rsid w:val="00806A7E"/>
    <w:rsid w:val="00806D3A"/>
    <w:rsid w:val="008076B0"/>
    <w:rsid w:val="00807888"/>
    <w:rsid w:val="00807A22"/>
    <w:rsid w:val="00807F93"/>
    <w:rsid w:val="00810B10"/>
    <w:rsid w:val="00812402"/>
    <w:rsid w:val="00812A6F"/>
    <w:rsid w:val="008131D7"/>
    <w:rsid w:val="0081339F"/>
    <w:rsid w:val="00813AC4"/>
    <w:rsid w:val="00813D56"/>
    <w:rsid w:val="0081439C"/>
    <w:rsid w:val="00814627"/>
    <w:rsid w:val="008146AA"/>
    <w:rsid w:val="00814854"/>
    <w:rsid w:val="00814DEE"/>
    <w:rsid w:val="00814DFF"/>
    <w:rsid w:val="00814F7F"/>
    <w:rsid w:val="008151AB"/>
    <w:rsid w:val="008154C9"/>
    <w:rsid w:val="00817048"/>
    <w:rsid w:val="00817068"/>
    <w:rsid w:val="0081744A"/>
    <w:rsid w:val="0082019A"/>
    <w:rsid w:val="00820BAB"/>
    <w:rsid w:val="00820DD0"/>
    <w:rsid w:val="008211F8"/>
    <w:rsid w:val="0082191D"/>
    <w:rsid w:val="00822370"/>
    <w:rsid w:val="0082272F"/>
    <w:rsid w:val="0082290B"/>
    <w:rsid w:val="00822C85"/>
    <w:rsid w:val="0082343F"/>
    <w:rsid w:val="008237E8"/>
    <w:rsid w:val="00824024"/>
    <w:rsid w:val="00824A82"/>
    <w:rsid w:val="00824F1A"/>
    <w:rsid w:val="00824F7C"/>
    <w:rsid w:val="00825A21"/>
    <w:rsid w:val="00826B9C"/>
    <w:rsid w:val="00827CE2"/>
    <w:rsid w:val="00830684"/>
    <w:rsid w:val="00830B78"/>
    <w:rsid w:val="00830D62"/>
    <w:rsid w:val="008311D6"/>
    <w:rsid w:val="00831559"/>
    <w:rsid w:val="00831782"/>
    <w:rsid w:val="00831BCF"/>
    <w:rsid w:val="008320C7"/>
    <w:rsid w:val="0083261E"/>
    <w:rsid w:val="00832C9D"/>
    <w:rsid w:val="008332B5"/>
    <w:rsid w:val="008334D4"/>
    <w:rsid w:val="00833B4E"/>
    <w:rsid w:val="00834DC3"/>
    <w:rsid w:val="0083594D"/>
    <w:rsid w:val="008368FD"/>
    <w:rsid w:val="00836DC1"/>
    <w:rsid w:val="00837EA5"/>
    <w:rsid w:val="00837F95"/>
    <w:rsid w:val="008401B9"/>
    <w:rsid w:val="00842934"/>
    <w:rsid w:val="00842B77"/>
    <w:rsid w:val="00843CEA"/>
    <w:rsid w:val="00844135"/>
    <w:rsid w:val="00844D9A"/>
    <w:rsid w:val="008450D9"/>
    <w:rsid w:val="008450E2"/>
    <w:rsid w:val="00845868"/>
    <w:rsid w:val="008462C6"/>
    <w:rsid w:val="00846411"/>
    <w:rsid w:val="00846D6A"/>
    <w:rsid w:val="00846F28"/>
    <w:rsid w:val="008477F1"/>
    <w:rsid w:val="008477F9"/>
    <w:rsid w:val="0085004A"/>
    <w:rsid w:val="00850158"/>
    <w:rsid w:val="00850A1A"/>
    <w:rsid w:val="00850C6B"/>
    <w:rsid w:val="00850FA1"/>
    <w:rsid w:val="00851649"/>
    <w:rsid w:val="008519FE"/>
    <w:rsid w:val="00852AB6"/>
    <w:rsid w:val="00852B5D"/>
    <w:rsid w:val="00853069"/>
    <w:rsid w:val="008530A1"/>
    <w:rsid w:val="008535B2"/>
    <w:rsid w:val="0085373E"/>
    <w:rsid w:val="00853BAF"/>
    <w:rsid w:val="00853E8B"/>
    <w:rsid w:val="008550C6"/>
    <w:rsid w:val="00855922"/>
    <w:rsid w:val="008568A2"/>
    <w:rsid w:val="00857128"/>
    <w:rsid w:val="00857209"/>
    <w:rsid w:val="00857AE6"/>
    <w:rsid w:val="00857BFF"/>
    <w:rsid w:val="00857FAD"/>
    <w:rsid w:val="00861540"/>
    <w:rsid w:val="008615CE"/>
    <w:rsid w:val="00862367"/>
    <w:rsid w:val="0086282F"/>
    <w:rsid w:val="008628B5"/>
    <w:rsid w:val="00862CCE"/>
    <w:rsid w:val="0086301C"/>
    <w:rsid w:val="008631D4"/>
    <w:rsid w:val="0086350F"/>
    <w:rsid w:val="00863938"/>
    <w:rsid w:val="0086393C"/>
    <w:rsid w:val="00864097"/>
    <w:rsid w:val="0086427E"/>
    <w:rsid w:val="0086460C"/>
    <w:rsid w:val="00865284"/>
    <w:rsid w:val="00865641"/>
    <w:rsid w:val="00865F91"/>
    <w:rsid w:val="008661D3"/>
    <w:rsid w:val="008663BD"/>
    <w:rsid w:val="00867057"/>
    <w:rsid w:val="00870637"/>
    <w:rsid w:val="00871074"/>
    <w:rsid w:val="00872C18"/>
    <w:rsid w:val="00872D18"/>
    <w:rsid w:val="0087376D"/>
    <w:rsid w:val="008737DE"/>
    <w:rsid w:val="00874430"/>
    <w:rsid w:val="0087445B"/>
    <w:rsid w:val="00874B3C"/>
    <w:rsid w:val="00874ED9"/>
    <w:rsid w:val="00875138"/>
    <w:rsid w:val="00875ABD"/>
    <w:rsid w:val="00875F82"/>
    <w:rsid w:val="0087661C"/>
    <w:rsid w:val="008771EE"/>
    <w:rsid w:val="008806FC"/>
    <w:rsid w:val="00881184"/>
    <w:rsid w:val="008818ED"/>
    <w:rsid w:val="00881B66"/>
    <w:rsid w:val="00882CF8"/>
    <w:rsid w:val="008835D6"/>
    <w:rsid w:val="008836FB"/>
    <w:rsid w:val="00883ABB"/>
    <w:rsid w:val="00883D84"/>
    <w:rsid w:val="008842F8"/>
    <w:rsid w:val="008848DA"/>
    <w:rsid w:val="00884C2C"/>
    <w:rsid w:val="0088507F"/>
    <w:rsid w:val="00885272"/>
    <w:rsid w:val="00886AE8"/>
    <w:rsid w:val="00886FAE"/>
    <w:rsid w:val="008874CF"/>
    <w:rsid w:val="00887DBB"/>
    <w:rsid w:val="00887E13"/>
    <w:rsid w:val="00890D8F"/>
    <w:rsid w:val="008914F7"/>
    <w:rsid w:val="0089160A"/>
    <w:rsid w:val="00891928"/>
    <w:rsid w:val="00892DB6"/>
    <w:rsid w:val="00892F3E"/>
    <w:rsid w:val="00893CA9"/>
    <w:rsid w:val="00894107"/>
    <w:rsid w:val="0089523C"/>
    <w:rsid w:val="00895B40"/>
    <w:rsid w:val="00896171"/>
    <w:rsid w:val="008964F1"/>
    <w:rsid w:val="00897806"/>
    <w:rsid w:val="00897C79"/>
    <w:rsid w:val="008A0395"/>
    <w:rsid w:val="008A04D2"/>
    <w:rsid w:val="008A1434"/>
    <w:rsid w:val="008A1C7D"/>
    <w:rsid w:val="008A1E99"/>
    <w:rsid w:val="008A2A9B"/>
    <w:rsid w:val="008A36D3"/>
    <w:rsid w:val="008A37DA"/>
    <w:rsid w:val="008A390E"/>
    <w:rsid w:val="008A3AA1"/>
    <w:rsid w:val="008A523F"/>
    <w:rsid w:val="008A5549"/>
    <w:rsid w:val="008A5BC7"/>
    <w:rsid w:val="008A5C6A"/>
    <w:rsid w:val="008A5FDB"/>
    <w:rsid w:val="008A762C"/>
    <w:rsid w:val="008B090C"/>
    <w:rsid w:val="008B0D90"/>
    <w:rsid w:val="008B155D"/>
    <w:rsid w:val="008B1DDF"/>
    <w:rsid w:val="008B20C9"/>
    <w:rsid w:val="008B32E0"/>
    <w:rsid w:val="008B4367"/>
    <w:rsid w:val="008B4BA6"/>
    <w:rsid w:val="008B5427"/>
    <w:rsid w:val="008B5759"/>
    <w:rsid w:val="008B5FC8"/>
    <w:rsid w:val="008B667C"/>
    <w:rsid w:val="008B693D"/>
    <w:rsid w:val="008B77C0"/>
    <w:rsid w:val="008B7F13"/>
    <w:rsid w:val="008B7F7F"/>
    <w:rsid w:val="008C05A9"/>
    <w:rsid w:val="008C07D6"/>
    <w:rsid w:val="008C0AC5"/>
    <w:rsid w:val="008C1381"/>
    <w:rsid w:val="008C20DA"/>
    <w:rsid w:val="008C2747"/>
    <w:rsid w:val="008C2978"/>
    <w:rsid w:val="008C2DA8"/>
    <w:rsid w:val="008C2FE4"/>
    <w:rsid w:val="008C3B31"/>
    <w:rsid w:val="008C3BB3"/>
    <w:rsid w:val="008C4856"/>
    <w:rsid w:val="008C4975"/>
    <w:rsid w:val="008C4A94"/>
    <w:rsid w:val="008C5DF2"/>
    <w:rsid w:val="008C5E8B"/>
    <w:rsid w:val="008C6493"/>
    <w:rsid w:val="008C6844"/>
    <w:rsid w:val="008C686B"/>
    <w:rsid w:val="008C6AE3"/>
    <w:rsid w:val="008C6E4B"/>
    <w:rsid w:val="008C72F7"/>
    <w:rsid w:val="008C75B5"/>
    <w:rsid w:val="008C75C4"/>
    <w:rsid w:val="008C7E25"/>
    <w:rsid w:val="008D0402"/>
    <w:rsid w:val="008D0524"/>
    <w:rsid w:val="008D0AE6"/>
    <w:rsid w:val="008D0B26"/>
    <w:rsid w:val="008D131F"/>
    <w:rsid w:val="008D169F"/>
    <w:rsid w:val="008D1E2E"/>
    <w:rsid w:val="008D242E"/>
    <w:rsid w:val="008D261B"/>
    <w:rsid w:val="008D2F09"/>
    <w:rsid w:val="008D34A1"/>
    <w:rsid w:val="008D397F"/>
    <w:rsid w:val="008D3A46"/>
    <w:rsid w:val="008D47C6"/>
    <w:rsid w:val="008D4EC3"/>
    <w:rsid w:val="008D502B"/>
    <w:rsid w:val="008D5148"/>
    <w:rsid w:val="008D5E94"/>
    <w:rsid w:val="008D67E2"/>
    <w:rsid w:val="008D68AC"/>
    <w:rsid w:val="008D6F25"/>
    <w:rsid w:val="008D6F41"/>
    <w:rsid w:val="008D707A"/>
    <w:rsid w:val="008D7B4C"/>
    <w:rsid w:val="008E01FC"/>
    <w:rsid w:val="008E053D"/>
    <w:rsid w:val="008E0C69"/>
    <w:rsid w:val="008E127A"/>
    <w:rsid w:val="008E1552"/>
    <w:rsid w:val="008E2A6D"/>
    <w:rsid w:val="008E3F18"/>
    <w:rsid w:val="008E456E"/>
    <w:rsid w:val="008E513D"/>
    <w:rsid w:val="008E5BF6"/>
    <w:rsid w:val="008E5CC5"/>
    <w:rsid w:val="008E5F7E"/>
    <w:rsid w:val="008E6174"/>
    <w:rsid w:val="008E61A6"/>
    <w:rsid w:val="008E6211"/>
    <w:rsid w:val="008E642E"/>
    <w:rsid w:val="008E6947"/>
    <w:rsid w:val="008E6B48"/>
    <w:rsid w:val="008E74C3"/>
    <w:rsid w:val="008E780E"/>
    <w:rsid w:val="008F032F"/>
    <w:rsid w:val="008F0332"/>
    <w:rsid w:val="008F08FB"/>
    <w:rsid w:val="008F10F9"/>
    <w:rsid w:val="008F1CCC"/>
    <w:rsid w:val="008F2962"/>
    <w:rsid w:val="008F3A1D"/>
    <w:rsid w:val="008F3BFF"/>
    <w:rsid w:val="008F4015"/>
    <w:rsid w:val="008F42A9"/>
    <w:rsid w:val="008F4507"/>
    <w:rsid w:val="008F4A48"/>
    <w:rsid w:val="008F4E6D"/>
    <w:rsid w:val="008F5D2C"/>
    <w:rsid w:val="008F603F"/>
    <w:rsid w:val="008F6133"/>
    <w:rsid w:val="008F6F7A"/>
    <w:rsid w:val="008F75FB"/>
    <w:rsid w:val="00900E91"/>
    <w:rsid w:val="00901A3D"/>
    <w:rsid w:val="00901DB9"/>
    <w:rsid w:val="0090202E"/>
    <w:rsid w:val="0090222E"/>
    <w:rsid w:val="009028C7"/>
    <w:rsid w:val="009029A9"/>
    <w:rsid w:val="009029F3"/>
    <w:rsid w:val="00903CB3"/>
    <w:rsid w:val="009041AF"/>
    <w:rsid w:val="009045B9"/>
    <w:rsid w:val="0090516F"/>
    <w:rsid w:val="00905200"/>
    <w:rsid w:val="00905852"/>
    <w:rsid w:val="00905CEF"/>
    <w:rsid w:val="00905F34"/>
    <w:rsid w:val="00905F82"/>
    <w:rsid w:val="009079C2"/>
    <w:rsid w:val="00907BC3"/>
    <w:rsid w:val="00907E53"/>
    <w:rsid w:val="009101B1"/>
    <w:rsid w:val="009125BD"/>
    <w:rsid w:val="00912D15"/>
    <w:rsid w:val="009134DD"/>
    <w:rsid w:val="00913E79"/>
    <w:rsid w:val="00915769"/>
    <w:rsid w:val="009166B6"/>
    <w:rsid w:val="00917223"/>
    <w:rsid w:val="009173E5"/>
    <w:rsid w:val="00917756"/>
    <w:rsid w:val="00917DF6"/>
    <w:rsid w:val="0092079C"/>
    <w:rsid w:val="00920817"/>
    <w:rsid w:val="00921333"/>
    <w:rsid w:val="00921AE5"/>
    <w:rsid w:val="00921B46"/>
    <w:rsid w:val="00921FE1"/>
    <w:rsid w:val="00922258"/>
    <w:rsid w:val="00922482"/>
    <w:rsid w:val="00922D99"/>
    <w:rsid w:val="00923106"/>
    <w:rsid w:val="00923C89"/>
    <w:rsid w:val="009245E8"/>
    <w:rsid w:val="00924B83"/>
    <w:rsid w:val="00925046"/>
    <w:rsid w:val="0092622C"/>
    <w:rsid w:val="0092641B"/>
    <w:rsid w:val="009264E9"/>
    <w:rsid w:val="00927B64"/>
    <w:rsid w:val="00930060"/>
    <w:rsid w:val="0093022E"/>
    <w:rsid w:val="009304F7"/>
    <w:rsid w:val="00930B3E"/>
    <w:rsid w:val="00931096"/>
    <w:rsid w:val="009314F5"/>
    <w:rsid w:val="009327DE"/>
    <w:rsid w:val="00932DA9"/>
    <w:rsid w:val="0093363A"/>
    <w:rsid w:val="0093381B"/>
    <w:rsid w:val="00934192"/>
    <w:rsid w:val="00934E64"/>
    <w:rsid w:val="009351C1"/>
    <w:rsid w:val="0093580A"/>
    <w:rsid w:val="00935E70"/>
    <w:rsid w:val="00935FD3"/>
    <w:rsid w:val="00936222"/>
    <w:rsid w:val="0093627B"/>
    <w:rsid w:val="00937A54"/>
    <w:rsid w:val="009406F9"/>
    <w:rsid w:val="00940DC8"/>
    <w:rsid w:val="0094180E"/>
    <w:rsid w:val="00941943"/>
    <w:rsid w:val="009429B6"/>
    <w:rsid w:val="00942DA1"/>
    <w:rsid w:val="0094347D"/>
    <w:rsid w:val="0094388D"/>
    <w:rsid w:val="00943DDC"/>
    <w:rsid w:val="009450B3"/>
    <w:rsid w:val="00945348"/>
    <w:rsid w:val="00945480"/>
    <w:rsid w:val="009460E9"/>
    <w:rsid w:val="0094717F"/>
    <w:rsid w:val="0094722B"/>
    <w:rsid w:val="009474F2"/>
    <w:rsid w:val="0095038A"/>
    <w:rsid w:val="00950A04"/>
    <w:rsid w:val="00951A17"/>
    <w:rsid w:val="00951A22"/>
    <w:rsid w:val="00951E6F"/>
    <w:rsid w:val="009522A1"/>
    <w:rsid w:val="00952EEA"/>
    <w:rsid w:val="009536C3"/>
    <w:rsid w:val="00954424"/>
    <w:rsid w:val="009552B1"/>
    <w:rsid w:val="00955BCC"/>
    <w:rsid w:val="00955CD6"/>
    <w:rsid w:val="00955D80"/>
    <w:rsid w:val="00955EEA"/>
    <w:rsid w:val="00955F86"/>
    <w:rsid w:val="009563BE"/>
    <w:rsid w:val="00957B7D"/>
    <w:rsid w:val="009601C1"/>
    <w:rsid w:val="00960E42"/>
    <w:rsid w:val="00961AF7"/>
    <w:rsid w:val="00961B63"/>
    <w:rsid w:val="009622A8"/>
    <w:rsid w:val="00962A0C"/>
    <w:rsid w:val="00963310"/>
    <w:rsid w:val="00964E23"/>
    <w:rsid w:val="00965621"/>
    <w:rsid w:val="00965745"/>
    <w:rsid w:val="00965A87"/>
    <w:rsid w:val="00965B14"/>
    <w:rsid w:val="009663B4"/>
    <w:rsid w:val="009667C4"/>
    <w:rsid w:val="009667F5"/>
    <w:rsid w:val="00967CCE"/>
    <w:rsid w:val="00967FA1"/>
    <w:rsid w:val="00971AD3"/>
    <w:rsid w:val="009723D4"/>
    <w:rsid w:val="00972896"/>
    <w:rsid w:val="00972BD9"/>
    <w:rsid w:val="009732C2"/>
    <w:rsid w:val="00973AD0"/>
    <w:rsid w:val="00973B0E"/>
    <w:rsid w:val="0097497A"/>
    <w:rsid w:val="009755B0"/>
    <w:rsid w:val="00975B05"/>
    <w:rsid w:val="00975F8B"/>
    <w:rsid w:val="00976C58"/>
    <w:rsid w:val="00976CC0"/>
    <w:rsid w:val="00976E6F"/>
    <w:rsid w:val="00976F76"/>
    <w:rsid w:val="0097777C"/>
    <w:rsid w:val="00977BB2"/>
    <w:rsid w:val="00977D12"/>
    <w:rsid w:val="00977E14"/>
    <w:rsid w:val="0098056A"/>
    <w:rsid w:val="00980860"/>
    <w:rsid w:val="00980885"/>
    <w:rsid w:val="00980F49"/>
    <w:rsid w:val="00981417"/>
    <w:rsid w:val="00981452"/>
    <w:rsid w:val="0098170C"/>
    <w:rsid w:val="00981826"/>
    <w:rsid w:val="00981904"/>
    <w:rsid w:val="00981A86"/>
    <w:rsid w:val="00981C0A"/>
    <w:rsid w:val="009822E5"/>
    <w:rsid w:val="00982AD5"/>
    <w:rsid w:val="0098426C"/>
    <w:rsid w:val="00984279"/>
    <w:rsid w:val="00984862"/>
    <w:rsid w:val="00984AD9"/>
    <w:rsid w:val="00984CA0"/>
    <w:rsid w:val="00985366"/>
    <w:rsid w:val="00985998"/>
    <w:rsid w:val="009862C4"/>
    <w:rsid w:val="00986475"/>
    <w:rsid w:val="009866A5"/>
    <w:rsid w:val="00986A13"/>
    <w:rsid w:val="00987204"/>
    <w:rsid w:val="00990759"/>
    <w:rsid w:val="0099169A"/>
    <w:rsid w:val="009916E1"/>
    <w:rsid w:val="00991972"/>
    <w:rsid w:val="009919F8"/>
    <w:rsid w:val="0099261A"/>
    <w:rsid w:val="00992CE2"/>
    <w:rsid w:val="009931F5"/>
    <w:rsid w:val="0099349F"/>
    <w:rsid w:val="0099411D"/>
    <w:rsid w:val="009941BD"/>
    <w:rsid w:val="0099435D"/>
    <w:rsid w:val="009945B6"/>
    <w:rsid w:val="009952E4"/>
    <w:rsid w:val="00996073"/>
    <w:rsid w:val="009960E8"/>
    <w:rsid w:val="00996403"/>
    <w:rsid w:val="00996A4D"/>
    <w:rsid w:val="00996CF2"/>
    <w:rsid w:val="00997295"/>
    <w:rsid w:val="009975F2"/>
    <w:rsid w:val="00997C52"/>
    <w:rsid w:val="009A0044"/>
    <w:rsid w:val="009A0721"/>
    <w:rsid w:val="009A0984"/>
    <w:rsid w:val="009A0C6E"/>
    <w:rsid w:val="009A0E42"/>
    <w:rsid w:val="009A1B2F"/>
    <w:rsid w:val="009A1B65"/>
    <w:rsid w:val="009A1BA4"/>
    <w:rsid w:val="009A1FC0"/>
    <w:rsid w:val="009A2C79"/>
    <w:rsid w:val="009A2F2B"/>
    <w:rsid w:val="009A3355"/>
    <w:rsid w:val="009A34C5"/>
    <w:rsid w:val="009A3CD7"/>
    <w:rsid w:val="009A3EFE"/>
    <w:rsid w:val="009A3F21"/>
    <w:rsid w:val="009A4898"/>
    <w:rsid w:val="009A4FC3"/>
    <w:rsid w:val="009A5101"/>
    <w:rsid w:val="009A563D"/>
    <w:rsid w:val="009A5C83"/>
    <w:rsid w:val="009A5CF4"/>
    <w:rsid w:val="009A600A"/>
    <w:rsid w:val="009A612B"/>
    <w:rsid w:val="009A63C6"/>
    <w:rsid w:val="009A63EE"/>
    <w:rsid w:val="009B06B8"/>
    <w:rsid w:val="009B07B1"/>
    <w:rsid w:val="009B07C1"/>
    <w:rsid w:val="009B0DE5"/>
    <w:rsid w:val="009B188F"/>
    <w:rsid w:val="009B1EFE"/>
    <w:rsid w:val="009B1F85"/>
    <w:rsid w:val="009B22A8"/>
    <w:rsid w:val="009B37CE"/>
    <w:rsid w:val="009B39BA"/>
    <w:rsid w:val="009B3A14"/>
    <w:rsid w:val="009B3EFF"/>
    <w:rsid w:val="009B4BFA"/>
    <w:rsid w:val="009B50C2"/>
    <w:rsid w:val="009B5A55"/>
    <w:rsid w:val="009B6BB8"/>
    <w:rsid w:val="009B73A5"/>
    <w:rsid w:val="009B75EA"/>
    <w:rsid w:val="009C0284"/>
    <w:rsid w:val="009C07E9"/>
    <w:rsid w:val="009C1616"/>
    <w:rsid w:val="009C1C2B"/>
    <w:rsid w:val="009C2786"/>
    <w:rsid w:val="009C2FF7"/>
    <w:rsid w:val="009C313F"/>
    <w:rsid w:val="009C384C"/>
    <w:rsid w:val="009C4FA5"/>
    <w:rsid w:val="009C5E10"/>
    <w:rsid w:val="009C5F16"/>
    <w:rsid w:val="009C64DD"/>
    <w:rsid w:val="009C66F3"/>
    <w:rsid w:val="009C6B2D"/>
    <w:rsid w:val="009C6C91"/>
    <w:rsid w:val="009C70CA"/>
    <w:rsid w:val="009C71B6"/>
    <w:rsid w:val="009C7AD6"/>
    <w:rsid w:val="009D0131"/>
    <w:rsid w:val="009D06B0"/>
    <w:rsid w:val="009D0B1D"/>
    <w:rsid w:val="009D0B95"/>
    <w:rsid w:val="009D0CBF"/>
    <w:rsid w:val="009D0DC9"/>
    <w:rsid w:val="009D0E03"/>
    <w:rsid w:val="009D1419"/>
    <w:rsid w:val="009D1991"/>
    <w:rsid w:val="009D258E"/>
    <w:rsid w:val="009D29A5"/>
    <w:rsid w:val="009D3563"/>
    <w:rsid w:val="009D3E88"/>
    <w:rsid w:val="009D3F35"/>
    <w:rsid w:val="009D412E"/>
    <w:rsid w:val="009D4422"/>
    <w:rsid w:val="009D5193"/>
    <w:rsid w:val="009D6706"/>
    <w:rsid w:val="009D7F68"/>
    <w:rsid w:val="009E0358"/>
    <w:rsid w:val="009E08F9"/>
    <w:rsid w:val="009E12C1"/>
    <w:rsid w:val="009E17E0"/>
    <w:rsid w:val="009E1BDF"/>
    <w:rsid w:val="009E2936"/>
    <w:rsid w:val="009E2DB4"/>
    <w:rsid w:val="009E2E21"/>
    <w:rsid w:val="009E2E24"/>
    <w:rsid w:val="009E34A1"/>
    <w:rsid w:val="009E36A2"/>
    <w:rsid w:val="009E5C46"/>
    <w:rsid w:val="009E5CE5"/>
    <w:rsid w:val="009E6042"/>
    <w:rsid w:val="009E6D38"/>
    <w:rsid w:val="009E6EA8"/>
    <w:rsid w:val="009E7A9D"/>
    <w:rsid w:val="009E7CC2"/>
    <w:rsid w:val="009E7DCA"/>
    <w:rsid w:val="009E7E24"/>
    <w:rsid w:val="009F0AF5"/>
    <w:rsid w:val="009F0F56"/>
    <w:rsid w:val="009F171A"/>
    <w:rsid w:val="009F1FDF"/>
    <w:rsid w:val="009F2E69"/>
    <w:rsid w:val="009F36CB"/>
    <w:rsid w:val="009F38F5"/>
    <w:rsid w:val="009F3AAD"/>
    <w:rsid w:val="009F414D"/>
    <w:rsid w:val="009F46CC"/>
    <w:rsid w:val="009F4838"/>
    <w:rsid w:val="009F48C1"/>
    <w:rsid w:val="009F4D5A"/>
    <w:rsid w:val="009F6ECC"/>
    <w:rsid w:val="009F7795"/>
    <w:rsid w:val="009F7A8E"/>
    <w:rsid w:val="00A00B8F"/>
    <w:rsid w:val="00A00C8A"/>
    <w:rsid w:val="00A01195"/>
    <w:rsid w:val="00A01751"/>
    <w:rsid w:val="00A01E20"/>
    <w:rsid w:val="00A021E9"/>
    <w:rsid w:val="00A02816"/>
    <w:rsid w:val="00A02B69"/>
    <w:rsid w:val="00A030F4"/>
    <w:rsid w:val="00A03283"/>
    <w:rsid w:val="00A0399A"/>
    <w:rsid w:val="00A04505"/>
    <w:rsid w:val="00A0492A"/>
    <w:rsid w:val="00A04CDB"/>
    <w:rsid w:val="00A0520B"/>
    <w:rsid w:val="00A05700"/>
    <w:rsid w:val="00A05BE8"/>
    <w:rsid w:val="00A05F5F"/>
    <w:rsid w:val="00A0756F"/>
    <w:rsid w:val="00A07903"/>
    <w:rsid w:val="00A107A6"/>
    <w:rsid w:val="00A11DA9"/>
    <w:rsid w:val="00A121F1"/>
    <w:rsid w:val="00A12837"/>
    <w:rsid w:val="00A13551"/>
    <w:rsid w:val="00A13CAB"/>
    <w:rsid w:val="00A1463B"/>
    <w:rsid w:val="00A148F5"/>
    <w:rsid w:val="00A16366"/>
    <w:rsid w:val="00A16601"/>
    <w:rsid w:val="00A16AA5"/>
    <w:rsid w:val="00A16CFB"/>
    <w:rsid w:val="00A17E54"/>
    <w:rsid w:val="00A20004"/>
    <w:rsid w:val="00A2068B"/>
    <w:rsid w:val="00A20F44"/>
    <w:rsid w:val="00A2153F"/>
    <w:rsid w:val="00A2209F"/>
    <w:rsid w:val="00A22D0B"/>
    <w:rsid w:val="00A22E48"/>
    <w:rsid w:val="00A23963"/>
    <w:rsid w:val="00A23BA6"/>
    <w:rsid w:val="00A23F90"/>
    <w:rsid w:val="00A24183"/>
    <w:rsid w:val="00A2473C"/>
    <w:rsid w:val="00A25569"/>
    <w:rsid w:val="00A25835"/>
    <w:rsid w:val="00A25FC4"/>
    <w:rsid w:val="00A26373"/>
    <w:rsid w:val="00A270BE"/>
    <w:rsid w:val="00A27317"/>
    <w:rsid w:val="00A27462"/>
    <w:rsid w:val="00A2750E"/>
    <w:rsid w:val="00A27A88"/>
    <w:rsid w:val="00A30942"/>
    <w:rsid w:val="00A30DCB"/>
    <w:rsid w:val="00A315CC"/>
    <w:rsid w:val="00A31A88"/>
    <w:rsid w:val="00A321AB"/>
    <w:rsid w:val="00A32342"/>
    <w:rsid w:val="00A32A97"/>
    <w:rsid w:val="00A334BD"/>
    <w:rsid w:val="00A33996"/>
    <w:rsid w:val="00A349DF"/>
    <w:rsid w:val="00A34E4B"/>
    <w:rsid w:val="00A34FBB"/>
    <w:rsid w:val="00A350BC"/>
    <w:rsid w:val="00A3537A"/>
    <w:rsid w:val="00A359FA"/>
    <w:rsid w:val="00A367B7"/>
    <w:rsid w:val="00A36C86"/>
    <w:rsid w:val="00A36FCD"/>
    <w:rsid w:val="00A3707C"/>
    <w:rsid w:val="00A37CB9"/>
    <w:rsid w:val="00A406E3"/>
    <w:rsid w:val="00A41319"/>
    <w:rsid w:val="00A41528"/>
    <w:rsid w:val="00A421FA"/>
    <w:rsid w:val="00A42453"/>
    <w:rsid w:val="00A4342B"/>
    <w:rsid w:val="00A43795"/>
    <w:rsid w:val="00A438A1"/>
    <w:rsid w:val="00A43E91"/>
    <w:rsid w:val="00A449FC"/>
    <w:rsid w:val="00A44BA4"/>
    <w:rsid w:val="00A454E6"/>
    <w:rsid w:val="00A455E4"/>
    <w:rsid w:val="00A456E1"/>
    <w:rsid w:val="00A464CC"/>
    <w:rsid w:val="00A47332"/>
    <w:rsid w:val="00A47B30"/>
    <w:rsid w:val="00A47BAC"/>
    <w:rsid w:val="00A47EA9"/>
    <w:rsid w:val="00A50492"/>
    <w:rsid w:val="00A509B8"/>
    <w:rsid w:val="00A50B2C"/>
    <w:rsid w:val="00A515A5"/>
    <w:rsid w:val="00A51B7D"/>
    <w:rsid w:val="00A51F21"/>
    <w:rsid w:val="00A52A9A"/>
    <w:rsid w:val="00A5364B"/>
    <w:rsid w:val="00A53D94"/>
    <w:rsid w:val="00A54E35"/>
    <w:rsid w:val="00A5573F"/>
    <w:rsid w:val="00A5586B"/>
    <w:rsid w:val="00A56290"/>
    <w:rsid w:val="00A56601"/>
    <w:rsid w:val="00A569C2"/>
    <w:rsid w:val="00A56F3A"/>
    <w:rsid w:val="00A578DA"/>
    <w:rsid w:val="00A57B43"/>
    <w:rsid w:val="00A60269"/>
    <w:rsid w:val="00A603CC"/>
    <w:rsid w:val="00A60494"/>
    <w:rsid w:val="00A6051D"/>
    <w:rsid w:val="00A605E0"/>
    <w:rsid w:val="00A61305"/>
    <w:rsid w:val="00A622C3"/>
    <w:rsid w:val="00A63038"/>
    <w:rsid w:val="00A63565"/>
    <w:rsid w:val="00A6373A"/>
    <w:rsid w:val="00A63974"/>
    <w:rsid w:val="00A64343"/>
    <w:rsid w:val="00A6454E"/>
    <w:rsid w:val="00A649F8"/>
    <w:rsid w:val="00A65000"/>
    <w:rsid w:val="00A65636"/>
    <w:rsid w:val="00A65DA2"/>
    <w:rsid w:val="00A663E8"/>
    <w:rsid w:val="00A6649B"/>
    <w:rsid w:val="00A678C4"/>
    <w:rsid w:val="00A67DE1"/>
    <w:rsid w:val="00A706C1"/>
    <w:rsid w:val="00A70BAA"/>
    <w:rsid w:val="00A70DE0"/>
    <w:rsid w:val="00A70F12"/>
    <w:rsid w:val="00A710C1"/>
    <w:rsid w:val="00A7147B"/>
    <w:rsid w:val="00A715CA"/>
    <w:rsid w:val="00A71DD1"/>
    <w:rsid w:val="00A71EF0"/>
    <w:rsid w:val="00A72BA1"/>
    <w:rsid w:val="00A72FDF"/>
    <w:rsid w:val="00A73FB5"/>
    <w:rsid w:val="00A74F98"/>
    <w:rsid w:val="00A75415"/>
    <w:rsid w:val="00A75656"/>
    <w:rsid w:val="00A75727"/>
    <w:rsid w:val="00A75901"/>
    <w:rsid w:val="00A75C94"/>
    <w:rsid w:val="00A75EC1"/>
    <w:rsid w:val="00A76FEC"/>
    <w:rsid w:val="00A7748D"/>
    <w:rsid w:val="00A778DD"/>
    <w:rsid w:val="00A77C2F"/>
    <w:rsid w:val="00A813E1"/>
    <w:rsid w:val="00A81BD7"/>
    <w:rsid w:val="00A81CAA"/>
    <w:rsid w:val="00A8264E"/>
    <w:rsid w:val="00A82676"/>
    <w:rsid w:val="00A8327B"/>
    <w:rsid w:val="00A839AB"/>
    <w:rsid w:val="00A83CAA"/>
    <w:rsid w:val="00A83F01"/>
    <w:rsid w:val="00A848B5"/>
    <w:rsid w:val="00A85387"/>
    <w:rsid w:val="00A8596D"/>
    <w:rsid w:val="00A8631D"/>
    <w:rsid w:val="00A866AA"/>
    <w:rsid w:val="00A86F12"/>
    <w:rsid w:val="00A8742F"/>
    <w:rsid w:val="00A877EF"/>
    <w:rsid w:val="00A903BA"/>
    <w:rsid w:val="00A913A1"/>
    <w:rsid w:val="00A91DD2"/>
    <w:rsid w:val="00A9224C"/>
    <w:rsid w:val="00A92D26"/>
    <w:rsid w:val="00A92D8A"/>
    <w:rsid w:val="00A92E72"/>
    <w:rsid w:val="00A93E97"/>
    <w:rsid w:val="00A942CD"/>
    <w:rsid w:val="00A95CD9"/>
    <w:rsid w:val="00A97166"/>
    <w:rsid w:val="00A97D07"/>
    <w:rsid w:val="00A97E39"/>
    <w:rsid w:val="00A97E96"/>
    <w:rsid w:val="00A97F0D"/>
    <w:rsid w:val="00AA0483"/>
    <w:rsid w:val="00AA05C4"/>
    <w:rsid w:val="00AA1871"/>
    <w:rsid w:val="00AA235E"/>
    <w:rsid w:val="00AA246E"/>
    <w:rsid w:val="00AA393F"/>
    <w:rsid w:val="00AA3F45"/>
    <w:rsid w:val="00AA5128"/>
    <w:rsid w:val="00AA5897"/>
    <w:rsid w:val="00AA5A65"/>
    <w:rsid w:val="00AA5BDB"/>
    <w:rsid w:val="00AA60DE"/>
    <w:rsid w:val="00AA63A0"/>
    <w:rsid w:val="00AA63F2"/>
    <w:rsid w:val="00AA6482"/>
    <w:rsid w:val="00AA6609"/>
    <w:rsid w:val="00AA6674"/>
    <w:rsid w:val="00AA7A4B"/>
    <w:rsid w:val="00AA7DE1"/>
    <w:rsid w:val="00AA7DE7"/>
    <w:rsid w:val="00AA7FCA"/>
    <w:rsid w:val="00AB0509"/>
    <w:rsid w:val="00AB0733"/>
    <w:rsid w:val="00AB097A"/>
    <w:rsid w:val="00AB0AD3"/>
    <w:rsid w:val="00AB1210"/>
    <w:rsid w:val="00AB1540"/>
    <w:rsid w:val="00AB2558"/>
    <w:rsid w:val="00AB2F12"/>
    <w:rsid w:val="00AB2F9A"/>
    <w:rsid w:val="00AB3132"/>
    <w:rsid w:val="00AB38CA"/>
    <w:rsid w:val="00AB3C91"/>
    <w:rsid w:val="00AB42DF"/>
    <w:rsid w:val="00AB491D"/>
    <w:rsid w:val="00AB4A1D"/>
    <w:rsid w:val="00AB4D8F"/>
    <w:rsid w:val="00AB50EF"/>
    <w:rsid w:val="00AB53A7"/>
    <w:rsid w:val="00AB57B0"/>
    <w:rsid w:val="00AB5823"/>
    <w:rsid w:val="00AB58B8"/>
    <w:rsid w:val="00AB5918"/>
    <w:rsid w:val="00AB5DB0"/>
    <w:rsid w:val="00AB5E2D"/>
    <w:rsid w:val="00AB6080"/>
    <w:rsid w:val="00AB63E6"/>
    <w:rsid w:val="00AB655B"/>
    <w:rsid w:val="00AB6CF8"/>
    <w:rsid w:val="00AB6FA0"/>
    <w:rsid w:val="00AB7109"/>
    <w:rsid w:val="00AB7BC5"/>
    <w:rsid w:val="00AB7D29"/>
    <w:rsid w:val="00AC03B4"/>
    <w:rsid w:val="00AC1326"/>
    <w:rsid w:val="00AC1ED7"/>
    <w:rsid w:val="00AC1F89"/>
    <w:rsid w:val="00AC1FB9"/>
    <w:rsid w:val="00AC2315"/>
    <w:rsid w:val="00AC2332"/>
    <w:rsid w:val="00AC2E4F"/>
    <w:rsid w:val="00AC4B83"/>
    <w:rsid w:val="00AC53B8"/>
    <w:rsid w:val="00AC587F"/>
    <w:rsid w:val="00AC70C2"/>
    <w:rsid w:val="00AC7252"/>
    <w:rsid w:val="00AC73BF"/>
    <w:rsid w:val="00AC788E"/>
    <w:rsid w:val="00AD0C8D"/>
    <w:rsid w:val="00AD1A97"/>
    <w:rsid w:val="00AD1FBA"/>
    <w:rsid w:val="00AD4ED2"/>
    <w:rsid w:val="00AD5EB7"/>
    <w:rsid w:val="00AD61F7"/>
    <w:rsid w:val="00AD62C6"/>
    <w:rsid w:val="00AD681E"/>
    <w:rsid w:val="00AE0097"/>
    <w:rsid w:val="00AE01F3"/>
    <w:rsid w:val="00AE046A"/>
    <w:rsid w:val="00AE0649"/>
    <w:rsid w:val="00AE0E7C"/>
    <w:rsid w:val="00AE13A5"/>
    <w:rsid w:val="00AE1EBB"/>
    <w:rsid w:val="00AE1F03"/>
    <w:rsid w:val="00AE2339"/>
    <w:rsid w:val="00AE267B"/>
    <w:rsid w:val="00AE2CF1"/>
    <w:rsid w:val="00AE2EFB"/>
    <w:rsid w:val="00AE330C"/>
    <w:rsid w:val="00AE35B8"/>
    <w:rsid w:val="00AE3DC3"/>
    <w:rsid w:val="00AE4204"/>
    <w:rsid w:val="00AE4366"/>
    <w:rsid w:val="00AE45F5"/>
    <w:rsid w:val="00AE4AA9"/>
    <w:rsid w:val="00AE5873"/>
    <w:rsid w:val="00AE58E3"/>
    <w:rsid w:val="00AE6AD5"/>
    <w:rsid w:val="00AE7553"/>
    <w:rsid w:val="00AF042C"/>
    <w:rsid w:val="00AF07AA"/>
    <w:rsid w:val="00AF0C64"/>
    <w:rsid w:val="00AF0F43"/>
    <w:rsid w:val="00AF16CE"/>
    <w:rsid w:val="00AF1B71"/>
    <w:rsid w:val="00AF308F"/>
    <w:rsid w:val="00AF367E"/>
    <w:rsid w:val="00AF3A52"/>
    <w:rsid w:val="00AF45E0"/>
    <w:rsid w:val="00AF5453"/>
    <w:rsid w:val="00AF6290"/>
    <w:rsid w:val="00AF6601"/>
    <w:rsid w:val="00AF6BE5"/>
    <w:rsid w:val="00AF780D"/>
    <w:rsid w:val="00AF7FD7"/>
    <w:rsid w:val="00B0010D"/>
    <w:rsid w:val="00B0043D"/>
    <w:rsid w:val="00B00A18"/>
    <w:rsid w:val="00B0112E"/>
    <w:rsid w:val="00B01672"/>
    <w:rsid w:val="00B0174F"/>
    <w:rsid w:val="00B02012"/>
    <w:rsid w:val="00B024AA"/>
    <w:rsid w:val="00B0257D"/>
    <w:rsid w:val="00B026D0"/>
    <w:rsid w:val="00B02804"/>
    <w:rsid w:val="00B02902"/>
    <w:rsid w:val="00B02C2C"/>
    <w:rsid w:val="00B02EBE"/>
    <w:rsid w:val="00B03877"/>
    <w:rsid w:val="00B03ABB"/>
    <w:rsid w:val="00B0426C"/>
    <w:rsid w:val="00B04BE2"/>
    <w:rsid w:val="00B057FD"/>
    <w:rsid w:val="00B05B4F"/>
    <w:rsid w:val="00B05FEB"/>
    <w:rsid w:val="00B0646A"/>
    <w:rsid w:val="00B06B83"/>
    <w:rsid w:val="00B06BA0"/>
    <w:rsid w:val="00B076D4"/>
    <w:rsid w:val="00B0790C"/>
    <w:rsid w:val="00B10363"/>
    <w:rsid w:val="00B1075F"/>
    <w:rsid w:val="00B10FC1"/>
    <w:rsid w:val="00B117AE"/>
    <w:rsid w:val="00B11D00"/>
    <w:rsid w:val="00B11EBE"/>
    <w:rsid w:val="00B12A6A"/>
    <w:rsid w:val="00B12D14"/>
    <w:rsid w:val="00B13587"/>
    <w:rsid w:val="00B144D4"/>
    <w:rsid w:val="00B14691"/>
    <w:rsid w:val="00B15CEC"/>
    <w:rsid w:val="00B16703"/>
    <w:rsid w:val="00B1684B"/>
    <w:rsid w:val="00B17162"/>
    <w:rsid w:val="00B17448"/>
    <w:rsid w:val="00B17EBD"/>
    <w:rsid w:val="00B20444"/>
    <w:rsid w:val="00B20F40"/>
    <w:rsid w:val="00B21B7C"/>
    <w:rsid w:val="00B223C3"/>
    <w:rsid w:val="00B22CE4"/>
    <w:rsid w:val="00B233C4"/>
    <w:rsid w:val="00B23C24"/>
    <w:rsid w:val="00B23F62"/>
    <w:rsid w:val="00B24506"/>
    <w:rsid w:val="00B24CBE"/>
    <w:rsid w:val="00B25658"/>
    <w:rsid w:val="00B26504"/>
    <w:rsid w:val="00B26835"/>
    <w:rsid w:val="00B26A9F"/>
    <w:rsid w:val="00B26C0E"/>
    <w:rsid w:val="00B26DEA"/>
    <w:rsid w:val="00B27293"/>
    <w:rsid w:val="00B27847"/>
    <w:rsid w:val="00B279A1"/>
    <w:rsid w:val="00B27F49"/>
    <w:rsid w:val="00B30A6A"/>
    <w:rsid w:val="00B31419"/>
    <w:rsid w:val="00B31DC1"/>
    <w:rsid w:val="00B32140"/>
    <w:rsid w:val="00B321DA"/>
    <w:rsid w:val="00B32B2A"/>
    <w:rsid w:val="00B32E31"/>
    <w:rsid w:val="00B3367F"/>
    <w:rsid w:val="00B33848"/>
    <w:rsid w:val="00B34F59"/>
    <w:rsid w:val="00B34FBD"/>
    <w:rsid w:val="00B367EE"/>
    <w:rsid w:val="00B36A13"/>
    <w:rsid w:val="00B36CFD"/>
    <w:rsid w:val="00B379D9"/>
    <w:rsid w:val="00B37EBD"/>
    <w:rsid w:val="00B40196"/>
    <w:rsid w:val="00B41855"/>
    <w:rsid w:val="00B41970"/>
    <w:rsid w:val="00B41BC6"/>
    <w:rsid w:val="00B41EE1"/>
    <w:rsid w:val="00B428BD"/>
    <w:rsid w:val="00B4477A"/>
    <w:rsid w:val="00B44BC8"/>
    <w:rsid w:val="00B451C6"/>
    <w:rsid w:val="00B45810"/>
    <w:rsid w:val="00B461A9"/>
    <w:rsid w:val="00B464E5"/>
    <w:rsid w:val="00B46547"/>
    <w:rsid w:val="00B475E7"/>
    <w:rsid w:val="00B47719"/>
    <w:rsid w:val="00B50128"/>
    <w:rsid w:val="00B50707"/>
    <w:rsid w:val="00B50DCD"/>
    <w:rsid w:val="00B5273C"/>
    <w:rsid w:val="00B527B2"/>
    <w:rsid w:val="00B52B81"/>
    <w:rsid w:val="00B52E7F"/>
    <w:rsid w:val="00B533F5"/>
    <w:rsid w:val="00B535EF"/>
    <w:rsid w:val="00B53C06"/>
    <w:rsid w:val="00B5439E"/>
    <w:rsid w:val="00B55259"/>
    <w:rsid w:val="00B55343"/>
    <w:rsid w:val="00B56215"/>
    <w:rsid w:val="00B56BF6"/>
    <w:rsid w:val="00B573F8"/>
    <w:rsid w:val="00B609E4"/>
    <w:rsid w:val="00B60D68"/>
    <w:rsid w:val="00B60DED"/>
    <w:rsid w:val="00B613B3"/>
    <w:rsid w:val="00B6151F"/>
    <w:rsid w:val="00B6217E"/>
    <w:rsid w:val="00B62E80"/>
    <w:rsid w:val="00B63138"/>
    <w:rsid w:val="00B63E63"/>
    <w:rsid w:val="00B63F94"/>
    <w:rsid w:val="00B642EF"/>
    <w:rsid w:val="00B646C9"/>
    <w:rsid w:val="00B64867"/>
    <w:rsid w:val="00B64F6C"/>
    <w:rsid w:val="00B651AD"/>
    <w:rsid w:val="00B65DE9"/>
    <w:rsid w:val="00B65F03"/>
    <w:rsid w:val="00B6609A"/>
    <w:rsid w:val="00B66839"/>
    <w:rsid w:val="00B678D0"/>
    <w:rsid w:val="00B67BF6"/>
    <w:rsid w:val="00B7016C"/>
    <w:rsid w:val="00B703DA"/>
    <w:rsid w:val="00B70D3D"/>
    <w:rsid w:val="00B711D8"/>
    <w:rsid w:val="00B717F1"/>
    <w:rsid w:val="00B7217E"/>
    <w:rsid w:val="00B7233A"/>
    <w:rsid w:val="00B72CF4"/>
    <w:rsid w:val="00B73BE6"/>
    <w:rsid w:val="00B7444A"/>
    <w:rsid w:val="00B74850"/>
    <w:rsid w:val="00B74C90"/>
    <w:rsid w:val="00B764C7"/>
    <w:rsid w:val="00B77205"/>
    <w:rsid w:val="00B77259"/>
    <w:rsid w:val="00B806CD"/>
    <w:rsid w:val="00B8070D"/>
    <w:rsid w:val="00B807FA"/>
    <w:rsid w:val="00B81AD5"/>
    <w:rsid w:val="00B81DF6"/>
    <w:rsid w:val="00B822B5"/>
    <w:rsid w:val="00B83189"/>
    <w:rsid w:val="00B8355A"/>
    <w:rsid w:val="00B8365F"/>
    <w:rsid w:val="00B843F3"/>
    <w:rsid w:val="00B859F2"/>
    <w:rsid w:val="00B85C6A"/>
    <w:rsid w:val="00B862DC"/>
    <w:rsid w:val="00B867CF"/>
    <w:rsid w:val="00B9061E"/>
    <w:rsid w:val="00B90FD4"/>
    <w:rsid w:val="00B90FFF"/>
    <w:rsid w:val="00B912C2"/>
    <w:rsid w:val="00B92BBB"/>
    <w:rsid w:val="00B93015"/>
    <w:rsid w:val="00B9378F"/>
    <w:rsid w:val="00B9380C"/>
    <w:rsid w:val="00B94638"/>
    <w:rsid w:val="00B947CA"/>
    <w:rsid w:val="00B95863"/>
    <w:rsid w:val="00B95E90"/>
    <w:rsid w:val="00B976D1"/>
    <w:rsid w:val="00B9773E"/>
    <w:rsid w:val="00B97FD5"/>
    <w:rsid w:val="00BA0C26"/>
    <w:rsid w:val="00BA1A31"/>
    <w:rsid w:val="00BA292A"/>
    <w:rsid w:val="00BA3C2F"/>
    <w:rsid w:val="00BA451E"/>
    <w:rsid w:val="00BA47FE"/>
    <w:rsid w:val="00BA4DD1"/>
    <w:rsid w:val="00BA5025"/>
    <w:rsid w:val="00BA50D4"/>
    <w:rsid w:val="00BA519D"/>
    <w:rsid w:val="00BA704C"/>
    <w:rsid w:val="00BA789D"/>
    <w:rsid w:val="00BB08AE"/>
    <w:rsid w:val="00BB0933"/>
    <w:rsid w:val="00BB1B8B"/>
    <w:rsid w:val="00BB2D46"/>
    <w:rsid w:val="00BB31BF"/>
    <w:rsid w:val="00BB4030"/>
    <w:rsid w:val="00BB6BEF"/>
    <w:rsid w:val="00BB79F0"/>
    <w:rsid w:val="00BB7C2F"/>
    <w:rsid w:val="00BC0A09"/>
    <w:rsid w:val="00BC0AC4"/>
    <w:rsid w:val="00BC0C3C"/>
    <w:rsid w:val="00BC20AD"/>
    <w:rsid w:val="00BC26EA"/>
    <w:rsid w:val="00BC3343"/>
    <w:rsid w:val="00BC3BCF"/>
    <w:rsid w:val="00BC3F50"/>
    <w:rsid w:val="00BC4488"/>
    <w:rsid w:val="00BC4A21"/>
    <w:rsid w:val="00BC4F09"/>
    <w:rsid w:val="00BC5107"/>
    <w:rsid w:val="00BC5878"/>
    <w:rsid w:val="00BC58EF"/>
    <w:rsid w:val="00BC5B33"/>
    <w:rsid w:val="00BC5B92"/>
    <w:rsid w:val="00BC7188"/>
    <w:rsid w:val="00BC7289"/>
    <w:rsid w:val="00BC7462"/>
    <w:rsid w:val="00BD04FA"/>
    <w:rsid w:val="00BD1624"/>
    <w:rsid w:val="00BD18D2"/>
    <w:rsid w:val="00BD2BB6"/>
    <w:rsid w:val="00BD3226"/>
    <w:rsid w:val="00BD363D"/>
    <w:rsid w:val="00BD49E2"/>
    <w:rsid w:val="00BD4CE2"/>
    <w:rsid w:val="00BD58E7"/>
    <w:rsid w:val="00BD5BF4"/>
    <w:rsid w:val="00BD5F04"/>
    <w:rsid w:val="00BD6480"/>
    <w:rsid w:val="00BD6549"/>
    <w:rsid w:val="00BD6A2B"/>
    <w:rsid w:val="00BD6AB1"/>
    <w:rsid w:val="00BD7859"/>
    <w:rsid w:val="00BD7C8A"/>
    <w:rsid w:val="00BD7DAC"/>
    <w:rsid w:val="00BE05C7"/>
    <w:rsid w:val="00BE0851"/>
    <w:rsid w:val="00BE08C4"/>
    <w:rsid w:val="00BE144E"/>
    <w:rsid w:val="00BE1566"/>
    <w:rsid w:val="00BE1663"/>
    <w:rsid w:val="00BE1936"/>
    <w:rsid w:val="00BE1D14"/>
    <w:rsid w:val="00BE1DE5"/>
    <w:rsid w:val="00BE21BF"/>
    <w:rsid w:val="00BE2A2E"/>
    <w:rsid w:val="00BE309F"/>
    <w:rsid w:val="00BE38B4"/>
    <w:rsid w:val="00BE4771"/>
    <w:rsid w:val="00BE4835"/>
    <w:rsid w:val="00BE4857"/>
    <w:rsid w:val="00BE4BB1"/>
    <w:rsid w:val="00BE4C24"/>
    <w:rsid w:val="00BE502B"/>
    <w:rsid w:val="00BE50F3"/>
    <w:rsid w:val="00BE5A2B"/>
    <w:rsid w:val="00BE5DF3"/>
    <w:rsid w:val="00BE6340"/>
    <w:rsid w:val="00BE6423"/>
    <w:rsid w:val="00BE7CEF"/>
    <w:rsid w:val="00BE7E09"/>
    <w:rsid w:val="00BF1511"/>
    <w:rsid w:val="00BF1C3B"/>
    <w:rsid w:val="00BF203A"/>
    <w:rsid w:val="00BF2995"/>
    <w:rsid w:val="00BF355D"/>
    <w:rsid w:val="00BF3BB2"/>
    <w:rsid w:val="00BF46A7"/>
    <w:rsid w:val="00BF4B73"/>
    <w:rsid w:val="00BF565B"/>
    <w:rsid w:val="00BF5DB9"/>
    <w:rsid w:val="00BF6065"/>
    <w:rsid w:val="00BF61A2"/>
    <w:rsid w:val="00BF648F"/>
    <w:rsid w:val="00BF6ACC"/>
    <w:rsid w:val="00BF6B40"/>
    <w:rsid w:val="00BF7109"/>
    <w:rsid w:val="00BF7E4B"/>
    <w:rsid w:val="00C000B7"/>
    <w:rsid w:val="00C00721"/>
    <w:rsid w:val="00C01BCF"/>
    <w:rsid w:val="00C02094"/>
    <w:rsid w:val="00C02543"/>
    <w:rsid w:val="00C028E7"/>
    <w:rsid w:val="00C03071"/>
    <w:rsid w:val="00C0341F"/>
    <w:rsid w:val="00C03DE0"/>
    <w:rsid w:val="00C0405A"/>
    <w:rsid w:val="00C04218"/>
    <w:rsid w:val="00C047A2"/>
    <w:rsid w:val="00C05659"/>
    <w:rsid w:val="00C05B73"/>
    <w:rsid w:val="00C06001"/>
    <w:rsid w:val="00C0672F"/>
    <w:rsid w:val="00C0711D"/>
    <w:rsid w:val="00C0769E"/>
    <w:rsid w:val="00C077F0"/>
    <w:rsid w:val="00C101C1"/>
    <w:rsid w:val="00C1081B"/>
    <w:rsid w:val="00C10F74"/>
    <w:rsid w:val="00C110AE"/>
    <w:rsid w:val="00C111D8"/>
    <w:rsid w:val="00C11256"/>
    <w:rsid w:val="00C112A2"/>
    <w:rsid w:val="00C1134F"/>
    <w:rsid w:val="00C1140F"/>
    <w:rsid w:val="00C11EA8"/>
    <w:rsid w:val="00C12080"/>
    <w:rsid w:val="00C125E0"/>
    <w:rsid w:val="00C12836"/>
    <w:rsid w:val="00C12E6D"/>
    <w:rsid w:val="00C12F34"/>
    <w:rsid w:val="00C130D4"/>
    <w:rsid w:val="00C14602"/>
    <w:rsid w:val="00C146CE"/>
    <w:rsid w:val="00C148CE"/>
    <w:rsid w:val="00C1495F"/>
    <w:rsid w:val="00C152CF"/>
    <w:rsid w:val="00C1533C"/>
    <w:rsid w:val="00C15956"/>
    <w:rsid w:val="00C15A18"/>
    <w:rsid w:val="00C1677D"/>
    <w:rsid w:val="00C17189"/>
    <w:rsid w:val="00C17847"/>
    <w:rsid w:val="00C20DC5"/>
    <w:rsid w:val="00C20E6C"/>
    <w:rsid w:val="00C2137A"/>
    <w:rsid w:val="00C228C6"/>
    <w:rsid w:val="00C229FC"/>
    <w:rsid w:val="00C23085"/>
    <w:rsid w:val="00C23C4E"/>
    <w:rsid w:val="00C250D3"/>
    <w:rsid w:val="00C25136"/>
    <w:rsid w:val="00C25BA1"/>
    <w:rsid w:val="00C262A8"/>
    <w:rsid w:val="00C26501"/>
    <w:rsid w:val="00C27513"/>
    <w:rsid w:val="00C27632"/>
    <w:rsid w:val="00C27B7B"/>
    <w:rsid w:val="00C30C8F"/>
    <w:rsid w:val="00C3153D"/>
    <w:rsid w:val="00C317C8"/>
    <w:rsid w:val="00C31F9A"/>
    <w:rsid w:val="00C32093"/>
    <w:rsid w:val="00C33414"/>
    <w:rsid w:val="00C33B79"/>
    <w:rsid w:val="00C34534"/>
    <w:rsid w:val="00C352A2"/>
    <w:rsid w:val="00C353BD"/>
    <w:rsid w:val="00C3543C"/>
    <w:rsid w:val="00C358DB"/>
    <w:rsid w:val="00C35A76"/>
    <w:rsid w:val="00C3686F"/>
    <w:rsid w:val="00C36FD0"/>
    <w:rsid w:val="00C37233"/>
    <w:rsid w:val="00C3797C"/>
    <w:rsid w:val="00C37A7D"/>
    <w:rsid w:val="00C4062D"/>
    <w:rsid w:val="00C406BB"/>
    <w:rsid w:val="00C40AA0"/>
    <w:rsid w:val="00C40E40"/>
    <w:rsid w:val="00C41D74"/>
    <w:rsid w:val="00C4232A"/>
    <w:rsid w:val="00C42C9D"/>
    <w:rsid w:val="00C42CF1"/>
    <w:rsid w:val="00C43960"/>
    <w:rsid w:val="00C44139"/>
    <w:rsid w:val="00C450ED"/>
    <w:rsid w:val="00C450F7"/>
    <w:rsid w:val="00C45485"/>
    <w:rsid w:val="00C4570F"/>
    <w:rsid w:val="00C45A52"/>
    <w:rsid w:val="00C47334"/>
    <w:rsid w:val="00C47408"/>
    <w:rsid w:val="00C47BEF"/>
    <w:rsid w:val="00C50E46"/>
    <w:rsid w:val="00C51E99"/>
    <w:rsid w:val="00C524AD"/>
    <w:rsid w:val="00C525D0"/>
    <w:rsid w:val="00C52D73"/>
    <w:rsid w:val="00C531FD"/>
    <w:rsid w:val="00C53354"/>
    <w:rsid w:val="00C533B5"/>
    <w:rsid w:val="00C5389A"/>
    <w:rsid w:val="00C54536"/>
    <w:rsid w:val="00C54767"/>
    <w:rsid w:val="00C54A08"/>
    <w:rsid w:val="00C54E35"/>
    <w:rsid w:val="00C56E20"/>
    <w:rsid w:val="00C5777F"/>
    <w:rsid w:val="00C57BB7"/>
    <w:rsid w:val="00C600E7"/>
    <w:rsid w:val="00C60C40"/>
    <w:rsid w:val="00C60E02"/>
    <w:rsid w:val="00C61099"/>
    <w:rsid w:val="00C610EA"/>
    <w:rsid w:val="00C61468"/>
    <w:rsid w:val="00C6202C"/>
    <w:rsid w:val="00C629C8"/>
    <w:rsid w:val="00C62DE3"/>
    <w:rsid w:val="00C63757"/>
    <w:rsid w:val="00C638B8"/>
    <w:rsid w:val="00C63A66"/>
    <w:rsid w:val="00C63A75"/>
    <w:rsid w:val="00C64975"/>
    <w:rsid w:val="00C65498"/>
    <w:rsid w:val="00C66047"/>
    <w:rsid w:val="00C668B9"/>
    <w:rsid w:val="00C66BA1"/>
    <w:rsid w:val="00C67149"/>
    <w:rsid w:val="00C67252"/>
    <w:rsid w:val="00C674F2"/>
    <w:rsid w:val="00C676E4"/>
    <w:rsid w:val="00C67761"/>
    <w:rsid w:val="00C70580"/>
    <w:rsid w:val="00C70D6B"/>
    <w:rsid w:val="00C72E67"/>
    <w:rsid w:val="00C734C1"/>
    <w:rsid w:val="00C73BA3"/>
    <w:rsid w:val="00C73D2B"/>
    <w:rsid w:val="00C746BC"/>
    <w:rsid w:val="00C74BD5"/>
    <w:rsid w:val="00C74BE4"/>
    <w:rsid w:val="00C74DC5"/>
    <w:rsid w:val="00C75C34"/>
    <w:rsid w:val="00C75F5F"/>
    <w:rsid w:val="00C75F8C"/>
    <w:rsid w:val="00C76136"/>
    <w:rsid w:val="00C7659E"/>
    <w:rsid w:val="00C766A3"/>
    <w:rsid w:val="00C76FA0"/>
    <w:rsid w:val="00C771C5"/>
    <w:rsid w:val="00C8029C"/>
    <w:rsid w:val="00C802C9"/>
    <w:rsid w:val="00C808AD"/>
    <w:rsid w:val="00C80C3A"/>
    <w:rsid w:val="00C80E80"/>
    <w:rsid w:val="00C81D38"/>
    <w:rsid w:val="00C828D2"/>
    <w:rsid w:val="00C82A2D"/>
    <w:rsid w:val="00C82B12"/>
    <w:rsid w:val="00C8329E"/>
    <w:rsid w:val="00C83455"/>
    <w:rsid w:val="00C83B78"/>
    <w:rsid w:val="00C83BB1"/>
    <w:rsid w:val="00C83E64"/>
    <w:rsid w:val="00C841B0"/>
    <w:rsid w:val="00C843E2"/>
    <w:rsid w:val="00C84B89"/>
    <w:rsid w:val="00C8529D"/>
    <w:rsid w:val="00C86A00"/>
    <w:rsid w:val="00C8746A"/>
    <w:rsid w:val="00C909DF"/>
    <w:rsid w:val="00C913E3"/>
    <w:rsid w:val="00C91BBB"/>
    <w:rsid w:val="00C920B0"/>
    <w:rsid w:val="00C922D1"/>
    <w:rsid w:val="00C926EF"/>
    <w:rsid w:val="00C9289D"/>
    <w:rsid w:val="00C93673"/>
    <w:rsid w:val="00C93743"/>
    <w:rsid w:val="00C93A2A"/>
    <w:rsid w:val="00C93E04"/>
    <w:rsid w:val="00C941B5"/>
    <w:rsid w:val="00C942E0"/>
    <w:rsid w:val="00C94746"/>
    <w:rsid w:val="00C94BB7"/>
    <w:rsid w:val="00C955F1"/>
    <w:rsid w:val="00C957A8"/>
    <w:rsid w:val="00C95D8E"/>
    <w:rsid w:val="00C97138"/>
    <w:rsid w:val="00C976EC"/>
    <w:rsid w:val="00CA021D"/>
    <w:rsid w:val="00CA062D"/>
    <w:rsid w:val="00CA07F2"/>
    <w:rsid w:val="00CA0D61"/>
    <w:rsid w:val="00CA15B4"/>
    <w:rsid w:val="00CA1798"/>
    <w:rsid w:val="00CA19B0"/>
    <w:rsid w:val="00CA1B10"/>
    <w:rsid w:val="00CA1D3D"/>
    <w:rsid w:val="00CA2250"/>
    <w:rsid w:val="00CA276F"/>
    <w:rsid w:val="00CA2EF3"/>
    <w:rsid w:val="00CA3665"/>
    <w:rsid w:val="00CA3724"/>
    <w:rsid w:val="00CA3C8F"/>
    <w:rsid w:val="00CA3D9B"/>
    <w:rsid w:val="00CA3DA7"/>
    <w:rsid w:val="00CA4293"/>
    <w:rsid w:val="00CA5425"/>
    <w:rsid w:val="00CA61B5"/>
    <w:rsid w:val="00CA64AB"/>
    <w:rsid w:val="00CA6F1B"/>
    <w:rsid w:val="00CA7650"/>
    <w:rsid w:val="00CA7815"/>
    <w:rsid w:val="00CA7B3D"/>
    <w:rsid w:val="00CB0031"/>
    <w:rsid w:val="00CB0A54"/>
    <w:rsid w:val="00CB10D7"/>
    <w:rsid w:val="00CB24D1"/>
    <w:rsid w:val="00CB44AA"/>
    <w:rsid w:val="00CB47DA"/>
    <w:rsid w:val="00CB5142"/>
    <w:rsid w:val="00CB540C"/>
    <w:rsid w:val="00CB5802"/>
    <w:rsid w:val="00CB6758"/>
    <w:rsid w:val="00CB7D3D"/>
    <w:rsid w:val="00CB7E6A"/>
    <w:rsid w:val="00CC015E"/>
    <w:rsid w:val="00CC07C9"/>
    <w:rsid w:val="00CC1A1F"/>
    <w:rsid w:val="00CC1ECD"/>
    <w:rsid w:val="00CC1F31"/>
    <w:rsid w:val="00CC1FE1"/>
    <w:rsid w:val="00CC248C"/>
    <w:rsid w:val="00CC24CC"/>
    <w:rsid w:val="00CC29E0"/>
    <w:rsid w:val="00CC435F"/>
    <w:rsid w:val="00CC46E2"/>
    <w:rsid w:val="00CC4FD0"/>
    <w:rsid w:val="00CC6B67"/>
    <w:rsid w:val="00CC7069"/>
    <w:rsid w:val="00CD3396"/>
    <w:rsid w:val="00CD3B8C"/>
    <w:rsid w:val="00CD59E9"/>
    <w:rsid w:val="00CD5D6A"/>
    <w:rsid w:val="00CD5F02"/>
    <w:rsid w:val="00CD5F6F"/>
    <w:rsid w:val="00CD61FA"/>
    <w:rsid w:val="00CD6D09"/>
    <w:rsid w:val="00CD6E9D"/>
    <w:rsid w:val="00CD77BF"/>
    <w:rsid w:val="00CD7BA7"/>
    <w:rsid w:val="00CD7BB1"/>
    <w:rsid w:val="00CE1028"/>
    <w:rsid w:val="00CE11EB"/>
    <w:rsid w:val="00CE1465"/>
    <w:rsid w:val="00CE17CC"/>
    <w:rsid w:val="00CE1BE2"/>
    <w:rsid w:val="00CE1F49"/>
    <w:rsid w:val="00CE2F5F"/>
    <w:rsid w:val="00CE300B"/>
    <w:rsid w:val="00CE37F7"/>
    <w:rsid w:val="00CE3C56"/>
    <w:rsid w:val="00CE3DBD"/>
    <w:rsid w:val="00CE3F95"/>
    <w:rsid w:val="00CE4F45"/>
    <w:rsid w:val="00CE5103"/>
    <w:rsid w:val="00CE5419"/>
    <w:rsid w:val="00CE5E75"/>
    <w:rsid w:val="00CE61DF"/>
    <w:rsid w:val="00CE6FF2"/>
    <w:rsid w:val="00CE77C0"/>
    <w:rsid w:val="00CE7B64"/>
    <w:rsid w:val="00CE7E1F"/>
    <w:rsid w:val="00CF027C"/>
    <w:rsid w:val="00CF037C"/>
    <w:rsid w:val="00CF0D5B"/>
    <w:rsid w:val="00CF1D47"/>
    <w:rsid w:val="00CF2182"/>
    <w:rsid w:val="00CF328D"/>
    <w:rsid w:val="00CF4175"/>
    <w:rsid w:val="00CF42FF"/>
    <w:rsid w:val="00CF48C3"/>
    <w:rsid w:val="00CF4DBC"/>
    <w:rsid w:val="00CF4F5E"/>
    <w:rsid w:val="00CF6032"/>
    <w:rsid w:val="00CF60EF"/>
    <w:rsid w:val="00CF6293"/>
    <w:rsid w:val="00CF67E3"/>
    <w:rsid w:val="00CF72D3"/>
    <w:rsid w:val="00D01530"/>
    <w:rsid w:val="00D01B61"/>
    <w:rsid w:val="00D01BEC"/>
    <w:rsid w:val="00D01BF8"/>
    <w:rsid w:val="00D02F54"/>
    <w:rsid w:val="00D03552"/>
    <w:rsid w:val="00D03BCE"/>
    <w:rsid w:val="00D0487A"/>
    <w:rsid w:val="00D05676"/>
    <w:rsid w:val="00D06AC3"/>
    <w:rsid w:val="00D07957"/>
    <w:rsid w:val="00D106BF"/>
    <w:rsid w:val="00D10A53"/>
    <w:rsid w:val="00D11311"/>
    <w:rsid w:val="00D11A4A"/>
    <w:rsid w:val="00D1288B"/>
    <w:rsid w:val="00D12BB5"/>
    <w:rsid w:val="00D13014"/>
    <w:rsid w:val="00D1383C"/>
    <w:rsid w:val="00D1393F"/>
    <w:rsid w:val="00D1410B"/>
    <w:rsid w:val="00D14281"/>
    <w:rsid w:val="00D146A6"/>
    <w:rsid w:val="00D151F0"/>
    <w:rsid w:val="00D16084"/>
    <w:rsid w:val="00D1658B"/>
    <w:rsid w:val="00D17A5D"/>
    <w:rsid w:val="00D20B4B"/>
    <w:rsid w:val="00D223F5"/>
    <w:rsid w:val="00D22D58"/>
    <w:rsid w:val="00D25355"/>
    <w:rsid w:val="00D256E2"/>
    <w:rsid w:val="00D25BAE"/>
    <w:rsid w:val="00D264F5"/>
    <w:rsid w:val="00D26B24"/>
    <w:rsid w:val="00D26DAA"/>
    <w:rsid w:val="00D2786C"/>
    <w:rsid w:val="00D27F72"/>
    <w:rsid w:val="00D300CF"/>
    <w:rsid w:val="00D302B7"/>
    <w:rsid w:val="00D307E2"/>
    <w:rsid w:val="00D308A0"/>
    <w:rsid w:val="00D30A1B"/>
    <w:rsid w:val="00D30B6E"/>
    <w:rsid w:val="00D31648"/>
    <w:rsid w:val="00D31E22"/>
    <w:rsid w:val="00D31F41"/>
    <w:rsid w:val="00D3206E"/>
    <w:rsid w:val="00D325D6"/>
    <w:rsid w:val="00D32693"/>
    <w:rsid w:val="00D32A73"/>
    <w:rsid w:val="00D33AE2"/>
    <w:rsid w:val="00D34342"/>
    <w:rsid w:val="00D34948"/>
    <w:rsid w:val="00D35401"/>
    <w:rsid w:val="00D3543B"/>
    <w:rsid w:val="00D35A27"/>
    <w:rsid w:val="00D363F0"/>
    <w:rsid w:val="00D36D6F"/>
    <w:rsid w:val="00D37268"/>
    <w:rsid w:val="00D3795D"/>
    <w:rsid w:val="00D37F97"/>
    <w:rsid w:val="00D414F4"/>
    <w:rsid w:val="00D41576"/>
    <w:rsid w:val="00D4318D"/>
    <w:rsid w:val="00D439BD"/>
    <w:rsid w:val="00D44005"/>
    <w:rsid w:val="00D4449B"/>
    <w:rsid w:val="00D44ABE"/>
    <w:rsid w:val="00D45320"/>
    <w:rsid w:val="00D4533F"/>
    <w:rsid w:val="00D454DD"/>
    <w:rsid w:val="00D454ED"/>
    <w:rsid w:val="00D45E34"/>
    <w:rsid w:val="00D46A3D"/>
    <w:rsid w:val="00D46AE4"/>
    <w:rsid w:val="00D46D31"/>
    <w:rsid w:val="00D47832"/>
    <w:rsid w:val="00D47EF9"/>
    <w:rsid w:val="00D5021D"/>
    <w:rsid w:val="00D50521"/>
    <w:rsid w:val="00D50DA2"/>
    <w:rsid w:val="00D50E7F"/>
    <w:rsid w:val="00D51066"/>
    <w:rsid w:val="00D51936"/>
    <w:rsid w:val="00D52A45"/>
    <w:rsid w:val="00D52B1B"/>
    <w:rsid w:val="00D53E71"/>
    <w:rsid w:val="00D543E8"/>
    <w:rsid w:val="00D54E99"/>
    <w:rsid w:val="00D54F88"/>
    <w:rsid w:val="00D55AC3"/>
    <w:rsid w:val="00D55DAD"/>
    <w:rsid w:val="00D56E6D"/>
    <w:rsid w:val="00D56F46"/>
    <w:rsid w:val="00D573FD"/>
    <w:rsid w:val="00D57ACB"/>
    <w:rsid w:val="00D600F4"/>
    <w:rsid w:val="00D605AF"/>
    <w:rsid w:val="00D60603"/>
    <w:rsid w:val="00D60F29"/>
    <w:rsid w:val="00D6123E"/>
    <w:rsid w:val="00D620AF"/>
    <w:rsid w:val="00D62CB7"/>
    <w:rsid w:val="00D63913"/>
    <w:rsid w:val="00D6498B"/>
    <w:rsid w:val="00D661CE"/>
    <w:rsid w:val="00D665A5"/>
    <w:rsid w:val="00D66851"/>
    <w:rsid w:val="00D669C2"/>
    <w:rsid w:val="00D66D39"/>
    <w:rsid w:val="00D67103"/>
    <w:rsid w:val="00D671A6"/>
    <w:rsid w:val="00D673FB"/>
    <w:rsid w:val="00D67658"/>
    <w:rsid w:val="00D704EB"/>
    <w:rsid w:val="00D70CE3"/>
    <w:rsid w:val="00D70F9F"/>
    <w:rsid w:val="00D70FEF"/>
    <w:rsid w:val="00D710C5"/>
    <w:rsid w:val="00D713C1"/>
    <w:rsid w:val="00D71733"/>
    <w:rsid w:val="00D74751"/>
    <w:rsid w:val="00D7659A"/>
    <w:rsid w:val="00D7659D"/>
    <w:rsid w:val="00D76F64"/>
    <w:rsid w:val="00D77605"/>
    <w:rsid w:val="00D77611"/>
    <w:rsid w:val="00D77E73"/>
    <w:rsid w:val="00D80D70"/>
    <w:rsid w:val="00D845C3"/>
    <w:rsid w:val="00D85035"/>
    <w:rsid w:val="00D850AD"/>
    <w:rsid w:val="00D85883"/>
    <w:rsid w:val="00D85F33"/>
    <w:rsid w:val="00D864E5"/>
    <w:rsid w:val="00D876A2"/>
    <w:rsid w:val="00D87D85"/>
    <w:rsid w:val="00D90221"/>
    <w:rsid w:val="00D90296"/>
    <w:rsid w:val="00D90527"/>
    <w:rsid w:val="00D916DF"/>
    <w:rsid w:val="00D9199C"/>
    <w:rsid w:val="00D92426"/>
    <w:rsid w:val="00D9287C"/>
    <w:rsid w:val="00D928D9"/>
    <w:rsid w:val="00D92FB8"/>
    <w:rsid w:val="00D94635"/>
    <w:rsid w:val="00D94A80"/>
    <w:rsid w:val="00D94DFA"/>
    <w:rsid w:val="00D951B3"/>
    <w:rsid w:val="00D9592E"/>
    <w:rsid w:val="00D95DC5"/>
    <w:rsid w:val="00D96293"/>
    <w:rsid w:val="00D96862"/>
    <w:rsid w:val="00D969F6"/>
    <w:rsid w:val="00D97C37"/>
    <w:rsid w:val="00DA0103"/>
    <w:rsid w:val="00DA0384"/>
    <w:rsid w:val="00DA0805"/>
    <w:rsid w:val="00DA088A"/>
    <w:rsid w:val="00DA203B"/>
    <w:rsid w:val="00DA3022"/>
    <w:rsid w:val="00DA346A"/>
    <w:rsid w:val="00DA35E6"/>
    <w:rsid w:val="00DA360E"/>
    <w:rsid w:val="00DA373D"/>
    <w:rsid w:val="00DA3B31"/>
    <w:rsid w:val="00DA42E6"/>
    <w:rsid w:val="00DA4561"/>
    <w:rsid w:val="00DA554A"/>
    <w:rsid w:val="00DA5785"/>
    <w:rsid w:val="00DA617C"/>
    <w:rsid w:val="00DA63AD"/>
    <w:rsid w:val="00DA6C9C"/>
    <w:rsid w:val="00DA6D7B"/>
    <w:rsid w:val="00DA7E1D"/>
    <w:rsid w:val="00DB0396"/>
    <w:rsid w:val="00DB0706"/>
    <w:rsid w:val="00DB0A77"/>
    <w:rsid w:val="00DB111A"/>
    <w:rsid w:val="00DB151E"/>
    <w:rsid w:val="00DB1536"/>
    <w:rsid w:val="00DB1947"/>
    <w:rsid w:val="00DB1A3D"/>
    <w:rsid w:val="00DB20A8"/>
    <w:rsid w:val="00DB22A5"/>
    <w:rsid w:val="00DB26B0"/>
    <w:rsid w:val="00DB28A6"/>
    <w:rsid w:val="00DB2EC2"/>
    <w:rsid w:val="00DB368A"/>
    <w:rsid w:val="00DB3C9B"/>
    <w:rsid w:val="00DB3F2A"/>
    <w:rsid w:val="00DB42CB"/>
    <w:rsid w:val="00DB4461"/>
    <w:rsid w:val="00DB5343"/>
    <w:rsid w:val="00DB578F"/>
    <w:rsid w:val="00DB57F6"/>
    <w:rsid w:val="00DB5A27"/>
    <w:rsid w:val="00DB61D7"/>
    <w:rsid w:val="00DB623D"/>
    <w:rsid w:val="00DB6A30"/>
    <w:rsid w:val="00DC07E7"/>
    <w:rsid w:val="00DC082F"/>
    <w:rsid w:val="00DC0A8B"/>
    <w:rsid w:val="00DC18D8"/>
    <w:rsid w:val="00DC202E"/>
    <w:rsid w:val="00DC24D8"/>
    <w:rsid w:val="00DC2AD6"/>
    <w:rsid w:val="00DC33FC"/>
    <w:rsid w:val="00DC34B3"/>
    <w:rsid w:val="00DC38E8"/>
    <w:rsid w:val="00DC3CA9"/>
    <w:rsid w:val="00DC416F"/>
    <w:rsid w:val="00DC4223"/>
    <w:rsid w:val="00DC4799"/>
    <w:rsid w:val="00DC4D55"/>
    <w:rsid w:val="00DC5A5F"/>
    <w:rsid w:val="00DC5D24"/>
    <w:rsid w:val="00DC66A1"/>
    <w:rsid w:val="00DC672B"/>
    <w:rsid w:val="00DC6D60"/>
    <w:rsid w:val="00DC6E31"/>
    <w:rsid w:val="00DC7AED"/>
    <w:rsid w:val="00DD0000"/>
    <w:rsid w:val="00DD0CEE"/>
    <w:rsid w:val="00DD1AA5"/>
    <w:rsid w:val="00DD1F8D"/>
    <w:rsid w:val="00DD1FF8"/>
    <w:rsid w:val="00DD2E64"/>
    <w:rsid w:val="00DD2EA8"/>
    <w:rsid w:val="00DD308E"/>
    <w:rsid w:val="00DD30F6"/>
    <w:rsid w:val="00DD34F3"/>
    <w:rsid w:val="00DD3691"/>
    <w:rsid w:val="00DD3721"/>
    <w:rsid w:val="00DD3F91"/>
    <w:rsid w:val="00DD4618"/>
    <w:rsid w:val="00DD59FB"/>
    <w:rsid w:val="00DD604D"/>
    <w:rsid w:val="00DD6221"/>
    <w:rsid w:val="00DD7EEE"/>
    <w:rsid w:val="00DE06DE"/>
    <w:rsid w:val="00DE1652"/>
    <w:rsid w:val="00DE1CFA"/>
    <w:rsid w:val="00DE2517"/>
    <w:rsid w:val="00DE3D1E"/>
    <w:rsid w:val="00DE446C"/>
    <w:rsid w:val="00DE482B"/>
    <w:rsid w:val="00DE4A4A"/>
    <w:rsid w:val="00DE4B79"/>
    <w:rsid w:val="00DE505A"/>
    <w:rsid w:val="00DE51A7"/>
    <w:rsid w:val="00DE58F5"/>
    <w:rsid w:val="00DE610F"/>
    <w:rsid w:val="00DE6963"/>
    <w:rsid w:val="00DE6AAA"/>
    <w:rsid w:val="00DE7065"/>
    <w:rsid w:val="00DE7C0D"/>
    <w:rsid w:val="00DF0179"/>
    <w:rsid w:val="00DF0848"/>
    <w:rsid w:val="00DF0C56"/>
    <w:rsid w:val="00DF26D6"/>
    <w:rsid w:val="00DF2F2D"/>
    <w:rsid w:val="00DF4334"/>
    <w:rsid w:val="00DF434E"/>
    <w:rsid w:val="00DF5148"/>
    <w:rsid w:val="00DF5E40"/>
    <w:rsid w:val="00DF614D"/>
    <w:rsid w:val="00DF7219"/>
    <w:rsid w:val="00DF7A55"/>
    <w:rsid w:val="00E000F0"/>
    <w:rsid w:val="00E01119"/>
    <w:rsid w:val="00E01520"/>
    <w:rsid w:val="00E01CDD"/>
    <w:rsid w:val="00E024D4"/>
    <w:rsid w:val="00E02B7F"/>
    <w:rsid w:val="00E044F4"/>
    <w:rsid w:val="00E045A3"/>
    <w:rsid w:val="00E04C03"/>
    <w:rsid w:val="00E06235"/>
    <w:rsid w:val="00E06C5B"/>
    <w:rsid w:val="00E06F87"/>
    <w:rsid w:val="00E06FBD"/>
    <w:rsid w:val="00E07384"/>
    <w:rsid w:val="00E0740A"/>
    <w:rsid w:val="00E07B9C"/>
    <w:rsid w:val="00E07D1A"/>
    <w:rsid w:val="00E10986"/>
    <w:rsid w:val="00E11E24"/>
    <w:rsid w:val="00E1290D"/>
    <w:rsid w:val="00E13AF2"/>
    <w:rsid w:val="00E15356"/>
    <w:rsid w:val="00E15F84"/>
    <w:rsid w:val="00E16A49"/>
    <w:rsid w:val="00E17607"/>
    <w:rsid w:val="00E177AF"/>
    <w:rsid w:val="00E17B11"/>
    <w:rsid w:val="00E20A2A"/>
    <w:rsid w:val="00E211D7"/>
    <w:rsid w:val="00E21287"/>
    <w:rsid w:val="00E216FB"/>
    <w:rsid w:val="00E217DE"/>
    <w:rsid w:val="00E2248B"/>
    <w:rsid w:val="00E2295B"/>
    <w:rsid w:val="00E22FA7"/>
    <w:rsid w:val="00E23D54"/>
    <w:rsid w:val="00E240F6"/>
    <w:rsid w:val="00E2455E"/>
    <w:rsid w:val="00E2503B"/>
    <w:rsid w:val="00E25320"/>
    <w:rsid w:val="00E2593D"/>
    <w:rsid w:val="00E25FC4"/>
    <w:rsid w:val="00E2663F"/>
    <w:rsid w:val="00E2704D"/>
    <w:rsid w:val="00E27A18"/>
    <w:rsid w:val="00E27A5C"/>
    <w:rsid w:val="00E27EB9"/>
    <w:rsid w:val="00E30BC2"/>
    <w:rsid w:val="00E30DCB"/>
    <w:rsid w:val="00E31182"/>
    <w:rsid w:val="00E31679"/>
    <w:rsid w:val="00E31CA4"/>
    <w:rsid w:val="00E32D82"/>
    <w:rsid w:val="00E32E57"/>
    <w:rsid w:val="00E32E6C"/>
    <w:rsid w:val="00E3360B"/>
    <w:rsid w:val="00E339FD"/>
    <w:rsid w:val="00E33DFF"/>
    <w:rsid w:val="00E33F1D"/>
    <w:rsid w:val="00E34C6E"/>
    <w:rsid w:val="00E34D44"/>
    <w:rsid w:val="00E35F06"/>
    <w:rsid w:val="00E36535"/>
    <w:rsid w:val="00E3676B"/>
    <w:rsid w:val="00E36F98"/>
    <w:rsid w:val="00E370B3"/>
    <w:rsid w:val="00E37327"/>
    <w:rsid w:val="00E3733E"/>
    <w:rsid w:val="00E376AC"/>
    <w:rsid w:val="00E378E0"/>
    <w:rsid w:val="00E37BF8"/>
    <w:rsid w:val="00E407A1"/>
    <w:rsid w:val="00E407F8"/>
    <w:rsid w:val="00E410ED"/>
    <w:rsid w:val="00E41A96"/>
    <w:rsid w:val="00E42762"/>
    <w:rsid w:val="00E42836"/>
    <w:rsid w:val="00E42F5D"/>
    <w:rsid w:val="00E4305A"/>
    <w:rsid w:val="00E43315"/>
    <w:rsid w:val="00E436B0"/>
    <w:rsid w:val="00E43848"/>
    <w:rsid w:val="00E43DF4"/>
    <w:rsid w:val="00E44AF7"/>
    <w:rsid w:val="00E46586"/>
    <w:rsid w:val="00E46907"/>
    <w:rsid w:val="00E46ADC"/>
    <w:rsid w:val="00E46B25"/>
    <w:rsid w:val="00E46E91"/>
    <w:rsid w:val="00E47C0A"/>
    <w:rsid w:val="00E47D51"/>
    <w:rsid w:val="00E47DBB"/>
    <w:rsid w:val="00E509B8"/>
    <w:rsid w:val="00E50DD3"/>
    <w:rsid w:val="00E510DF"/>
    <w:rsid w:val="00E5119C"/>
    <w:rsid w:val="00E5149E"/>
    <w:rsid w:val="00E51828"/>
    <w:rsid w:val="00E518B5"/>
    <w:rsid w:val="00E51DB0"/>
    <w:rsid w:val="00E52117"/>
    <w:rsid w:val="00E53687"/>
    <w:rsid w:val="00E5389A"/>
    <w:rsid w:val="00E53A5A"/>
    <w:rsid w:val="00E53E67"/>
    <w:rsid w:val="00E5450C"/>
    <w:rsid w:val="00E54E57"/>
    <w:rsid w:val="00E55846"/>
    <w:rsid w:val="00E559E3"/>
    <w:rsid w:val="00E55AEF"/>
    <w:rsid w:val="00E55BCC"/>
    <w:rsid w:val="00E563BD"/>
    <w:rsid w:val="00E56EC7"/>
    <w:rsid w:val="00E56F43"/>
    <w:rsid w:val="00E574E9"/>
    <w:rsid w:val="00E616A6"/>
    <w:rsid w:val="00E62CF4"/>
    <w:rsid w:val="00E62ECD"/>
    <w:rsid w:val="00E6305F"/>
    <w:rsid w:val="00E6368A"/>
    <w:rsid w:val="00E6388B"/>
    <w:rsid w:val="00E63A4F"/>
    <w:rsid w:val="00E64F7E"/>
    <w:rsid w:val="00E651D0"/>
    <w:rsid w:val="00E6522C"/>
    <w:rsid w:val="00E65B94"/>
    <w:rsid w:val="00E6693B"/>
    <w:rsid w:val="00E66AA2"/>
    <w:rsid w:val="00E66C22"/>
    <w:rsid w:val="00E66EFC"/>
    <w:rsid w:val="00E66F57"/>
    <w:rsid w:val="00E6749C"/>
    <w:rsid w:val="00E67F63"/>
    <w:rsid w:val="00E70B7B"/>
    <w:rsid w:val="00E70E3C"/>
    <w:rsid w:val="00E715B8"/>
    <w:rsid w:val="00E7187B"/>
    <w:rsid w:val="00E71EAD"/>
    <w:rsid w:val="00E72179"/>
    <w:rsid w:val="00E72FEB"/>
    <w:rsid w:val="00E74865"/>
    <w:rsid w:val="00E7513C"/>
    <w:rsid w:val="00E75624"/>
    <w:rsid w:val="00E7597D"/>
    <w:rsid w:val="00E75F3D"/>
    <w:rsid w:val="00E766E7"/>
    <w:rsid w:val="00E76854"/>
    <w:rsid w:val="00E76B10"/>
    <w:rsid w:val="00E77189"/>
    <w:rsid w:val="00E77595"/>
    <w:rsid w:val="00E7759A"/>
    <w:rsid w:val="00E8040E"/>
    <w:rsid w:val="00E81088"/>
    <w:rsid w:val="00E818E0"/>
    <w:rsid w:val="00E82B2B"/>
    <w:rsid w:val="00E82BC0"/>
    <w:rsid w:val="00E835AC"/>
    <w:rsid w:val="00E8388E"/>
    <w:rsid w:val="00E838A0"/>
    <w:rsid w:val="00E8403D"/>
    <w:rsid w:val="00E84589"/>
    <w:rsid w:val="00E84F72"/>
    <w:rsid w:val="00E84FD4"/>
    <w:rsid w:val="00E86708"/>
    <w:rsid w:val="00E868BD"/>
    <w:rsid w:val="00E86A7A"/>
    <w:rsid w:val="00E86DD0"/>
    <w:rsid w:val="00E902C8"/>
    <w:rsid w:val="00E90C6F"/>
    <w:rsid w:val="00E91668"/>
    <w:rsid w:val="00E92933"/>
    <w:rsid w:val="00E930A5"/>
    <w:rsid w:val="00E93436"/>
    <w:rsid w:val="00E9411A"/>
    <w:rsid w:val="00E94A5A"/>
    <w:rsid w:val="00E94BAD"/>
    <w:rsid w:val="00E96677"/>
    <w:rsid w:val="00E96CC7"/>
    <w:rsid w:val="00E9708D"/>
    <w:rsid w:val="00E971F7"/>
    <w:rsid w:val="00E97CA1"/>
    <w:rsid w:val="00EA0A56"/>
    <w:rsid w:val="00EA1470"/>
    <w:rsid w:val="00EA15F9"/>
    <w:rsid w:val="00EA1658"/>
    <w:rsid w:val="00EA1FAE"/>
    <w:rsid w:val="00EA2238"/>
    <w:rsid w:val="00EA3300"/>
    <w:rsid w:val="00EA47C9"/>
    <w:rsid w:val="00EA481B"/>
    <w:rsid w:val="00EA59AD"/>
    <w:rsid w:val="00EA6573"/>
    <w:rsid w:val="00EA6E35"/>
    <w:rsid w:val="00EA73CD"/>
    <w:rsid w:val="00EA78B8"/>
    <w:rsid w:val="00EA7BF7"/>
    <w:rsid w:val="00EA7EBE"/>
    <w:rsid w:val="00EB0194"/>
    <w:rsid w:val="00EB0316"/>
    <w:rsid w:val="00EB03DE"/>
    <w:rsid w:val="00EB04AB"/>
    <w:rsid w:val="00EB0561"/>
    <w:rsid w:val="00EB05EA"/>
    <w:rsid w:val="00EB1B26"/>
    <w:rsid w:val="00EB1E70"/>
    <w:rsid w:val="00EB2A6E"/>
    <w:rsid w:val="00EB302B"/>
    <w:rsid w:val="00EB3129"/>
    <w:rsid w:val="00EB3130"/>
    <w:rsid w:val="00EB316D"/>
    <w:rsid w:val="00EB3187"/>
    <w:rsid w:val="00EB326F"/>
    <w:rsid w:val="00EB3DB5"/>
    <w:rsid w:val="00EB3ECC"/>
    <w:rsid w:val="00EB40A6"/>
    <w:rsid w:val="00EB638A"/>
    <w:rsid w:val="00EB7237"/>
    <w:rsid w:val="00EB7323"/>
    <w:rsid w:val="00EB7B92"/>
    <w:rsid w:val="00EC010F"/>
    <w:rsid w:val="00EC040D"/>
    <w:rsid w:val="00EC12A3"/>
    <w:rsid w:val="00EC1E10"/>
    <w:rsid w:val="00EC1E53"/>
    <w:rsid w:val="00EC24C1"/>
    <w:rsid w:val="00EC2AEF"/>
    <w:rsid w:val="00EC2B46"/>
    <w:rsid w:val="00EC2D6E"/>
    <w:rsid w:val="00EC3186"/>
    <w:rsid w:val="00EC35A8"/>
    <w:rsid w:val="00EC35DD"/>
    <w:rsid w:val="00EC3B86"/>
    <w:rsid w:val="00EC3B93"/>
    <w:rsid w:val="00EC3D9C"/>
    <w:rsid w:val="00EC43EC"/>
    <w:rsid w:val="00EC526A"/>
    <w:rsid w:val="00EC5B2B"/>
    <w:rsid w:val="00EC5B42"/>
    <w:rsid w:val="00EC6534"/>
    <w:rsid w:val="00EC66E7"/>
    <w:rsid w:val="00EC7061"/>
    <w:rsid w:val="00EC7254"/>
    <w:rsid w:val="00EC76D3"/>
    <w:rsid w:val="00EC785E"/>
    <w:rsid w:val="00EC7E4A"/>
    <w:rsid w:val="00ED003B"/>
    <w:rsid w:val="00ED0311"/>
    <w:rsid w:val="00ED08BB"/>
    <w:rsid w:val="00ED0B09"/>
    <w:rsid w:val="00ED0BA4"/>
    <w:rsid w:val="00ED14F8"/>
    <w:rsid w:val="00ED1F86"/>
    <w:rsid w:val="00ED368A"/>
    <w:rsid w:val="00ED3811"/>
    <w:rsid w:val="00ED3949"/>
    <w:rsid w:val="00ED3BA0"/>
    <w:rsid w:val="00ED453E"/>
    <w:rsid w:val="00ED489F"/>
    <w:rsid w:val="00ED4B58"/>
    <w:rsid w:val="00ED58F7"/>
    <w:rsid w:val="00ED6F3F"/>
    <w:rsid w:val="00EE0172"/>
    <w:rsid w:val="00EE02FA"/>
    <w:rsid w:val="00EE0557"/>
    <w:rsid w:val="00EE1A09"/>
    <w:rsid w:val="00EE2305"/>
    <w:rsid w:val="00EE292C"/>
    <w:rsid w:val="00EE352A"/>
    <w:rsid w:val="00EE3808"/>
    <w:rsid w:val="00EE4240"/>
    <w:rsid w:val="00EE5431"/>
    <w:rsid w:val="00EE5848"/>
    <w:rsid w:val="00EE65F3"/>
    <w:rsid w:val="00EE6808"/>
    <w:rsid w:val="00EE7442"/>
    <w:rsid w:val="00EE7F4B"/>
    <w:rsid w:val="00EF00CE"/>
    <w:rsid w:val="00EF0AEF"/>
    <w:rsid w:val="00EF15CD"/>
    <w:rsid w:val="00EF1FC1"/>
    <w:rsid w:val="00EF2CBF"/>
    <w:rsid w:val="00EF2CE1"/>
    <w:rsid w:val="00EF30E4"/>
    <w:rsid w:val="00EF3C47"/>
    <w:rsid w:val="00EF42CB"/>
    <w:rsid w:val="00EF4D64"/>
    <w:rsid w:val="00EF5456"/>
    <w:rsid w:val="00EF5D9E"/>
    <w:rsid w:val="00EF6464"/>
    <w:rsid w:val="00EF6CC3"/>
    <w:rsid w:val="00EF79F8"/>
    <w:rsid w:val="00EF7AB1"/>
    <w:rsid w:val="00EF7E57"/>
    <w:rsid w:val="00F004CD"/>
    <w:rsid w:val="00F00D7B"/>
    <w:rsid w:val="00F00E11"/>
    <w:rsid w:val="00F01227"/>
    <w:rsid w:val="00F01A07"/>
    <w:rsid w:val="00F02585"/>
    <w:rsid w:val="00F0291A"/>
    <w:rsid w:val="00F02973"/>
    <w:rsid w:val="00F02C6D"/>
    <w:rsid w:val="00F02D53"/>
    <w:rsid w:val="00F02E26"/>
    <w:rsid w:val="00F04463"/>
    <w:rsid w:val="00F0475E"/>
    <w:rsid w:val="00F04CA1"/>
    <w:rsid w:val="00F05086"/>
    <w:rsid w:val="00F053D4"/>
    <w:rsid w:val="00F05796"/>
    <w:rsid w:val="00F05B4E"/>
    <w:rsid w:val="00F05FF9"/>
    <w:rsid w:val="00F06D16"/>
    <w:rsid w:val="00F07C78"/>
    <w:rsid w:val="00F1018F"/>
    <w:rsid w:val="00F10A94"/>
    <w:rsid w:val="00F1167E"/>
    <w:rsid w:val="00F12B10"/>
    <w:rsid w:val="00F12E6A"/>
    <w:rsid w:val="00F13098"/>
    <w:rsid w:val="00F13A3A"/>
    <w:rsid w:val="00F14083"/>
    <w:rsid w:val="00F14AB5"/>
    <w:rsid w:val="00F15870"/>
    <w:rsid w:val="00F15B68"/>
    <w:rsid w:val="00F16B1E"/>
    <w:rsid w:val="00F170A3"/>
    <w:rsid w:val="00F174C8"/>
    <w:rsid w:val="00F1791D"/>
    <w:rsid w:val="00F17F47"/>
    <w:rsid w:val="00F2065C"/>
    <w:rsid w:val="00F20E27"/>
    <w:rsid w:val="00F20EA1"/>
    <w:rsid w:val="00F21299"/>
    <w:rsid w:val="00F213DB"/>
    <w:rsid w:val="00F226D3"/>
    <w:rsid w:val="00F228F2"/>
    <w:rsid w:val="00F236DD"/>
    <w:rsid w:val="00F237B9"/>
    <w:rsid w:val="00F245C3"/>
    <w:rsid w:val="00F2499F"/>
    <w:rsid w:val="00F24BEE"/>
    <w:rsid w:val="00F24DE1"/>
    <w:rsid w:val="00F25C35"/>
    <w:rsid w:val="00F25D3E"/>
    <w:rsid w:val="00F26E86"/>
    <w:rsid w:val="00F26E87"/>
    <w:rsid w:val="00F2737A"/>
    <w:rsid w:val="00F3077E"/>
    <w:rsid w:val="00F30CDD"/>
    <w:rsid w:val="00F318BA"/>
    <w:rsid w:val="00F31D75"/>
    <w:rsid w:val="00F35C0C"/>
    <w:rsid w:val="00F35C18"/>
    <w:rsid w:val="00F35FC6"/>
    <w:rsid w:val="00F366A4"/>
    <w:rsid w:val="00F36E38"/>
    <w:rsid w:val="00F37709"/>
    <w:rsid w:val="00F37D3A"/>
    <w:rsid w:val="00F40FC1"/>
    <w:rsid w:val="00F412A5"/>
    <w:rsid w:val="00F415A6"/>
    <w:rsid w:val="00F428FF"/>
    <w:rsid w:val="00F43002"/>
    <w:rsid w:val="00F436CD"/>
    <w:rsid w:val="00F43935"/>
    <w:rsid w:val="00F446A9"/>
    <w:rsid w:val="00F449C7"/>
    <w:rsid w:val="00F449D2"/>
    <w:rsid w:val="00F44EFD"/>
    <w:rsid w:val="00F45066"/>
    <w:rsid w:val="00F455C5"/>
    <w:rsid w:val="00F4770A"/>
    <w:rsid w:val="00F50117"/>
    <w:rsid w:val="00F509BC"/>
    <w:rsid w:val="00F50B5D"/>
    <w:rsid w:val="00F50C48"/>
    <w:rsid w:val="00F52088"/>
    <w:rsid w:val="00F52444"/>
    <w:rsid w:val="00F5252C"/>
    <w:rsid w:val="00F52836"/>
    <w:rsid w:val="00F52EA3"/>
    <w:rsid w:val="00F542F1"/>
    <w:rsid w:val="00F546A5"/>
    <w:rsid w:val="00F54852"/>
    <w:rsid w:val="00F55175"/>
    <w:rsid w:val="00F55524"/>
    <w:rsid w:val="00F55890"/>
    <w:rsid w:val="00F559C2"/>
    <w:rsid w:val="00F5668E"/>
    <w:rsid w:val="00F56B4E"/>
    <w:rsid w:val="00F575A3"/>
    <w:rsid w:val="00F577E6"/>
    <w:rsid w:val="00F5790D"/>
    <w:rsid w:val="00F57BA4"/>
    <w:rsid w:val="00F57F49"/>
    <w:rsid w:val="00F602D6"/>
    <w:rsid w:val="00F60518"/>
    <w:rsid w:val="00F60BBB"/>
    <w:rsid w:val="00F60D56"/>
    <w:rsid w:val="00F61378"/>
    <w:rsid w:val="00F6139B"/>
    <w:rsid w:val="00F61B65"/>
    <w:rsid w:val="00F6267D"/>
    <w:rsid w:val="00F62906"/>
    <w:rsid w:val="00F62BC9"/>
    <w:rsid w:val="00F62D26"/>
    <w:rsid w:val="00F6309C"/>
    <w:rsid w:val="00F631BB"/>
    <w:rsid w:val="00F634BA"/>
    <w:rsid w:val="00F64015"/>
    <w:rsid w:val="00F650F0"/>
    <w:rsid w:val="00F65136"/>
    <w:rsid w:val="00F651CE"/>
    <w:rsid w:val="00F6583C"/>
    <w:rsid w:val="00F65894"/>
    <w:rsid w:val="00F65999"/>
    <w:rsid w:val="00F66FBF"/>
    <w:rsid w:val="00F67200"/>
    <w:rsid w:val="00F7098E"/>
    <w:rsid w:val="00F70B24"/>
    <w:rsid w:val="00F71862"/>
    <w:rsid w:val="00F722B9"/>
    <w:rsid w:val="00F72552"/>
    <w:rsid w:val="00F72ADB"/>
    <w:rsid w:val="00F7395C"/>
    <w:rsid w:val="00F74C33"/>
    <w:rsid w:val="00F74F29"/>
    <w:rsid w:val="00F7508E"/>
    <w:rsid w:val="00F7599B"/>
    <w:rsid w:val="00F7684E"/>
    <w:rsid w:val="00F776E2"/>
    <w:rsid w:val="00F77BF6"/>
    <w:rsid w:val="00F77E47"/>
    <w:rsid w:val="00F80171"/>
    <w:rsid w:val="00F80B82"/>
    <w:rsid w:val="00F81163"/>
    <w:rsid w:val="00F81332"/>
    <w:rsid w:val="00F81F13"/>
    <w:rsid w:val="00F824D5"/>
    <w:rsid w:val="00F825F8"/>
    <w:rsid w:val="00F82E6E"/>
    <w:rsid w:val="00F832EE"/>
    <w:rsid w:val="00F836C6"/>
    <w:rsid w:val="00F841AD"/>
    <w:rsid w:val="00F85398"/>
    <w:rsid w:val="00F85457"/>
    <w:rsid w:val="00F85C7E"/>
    <w:rsid w:val="00F86553"/>
    <w:rsid w:val="00F87FBD"/>
    <w:rsid w:val="00F90837"/>
    <w:rsid w:val="00F90993"/>
    <w:rsid w:val="00F91022"/>
    <w:rsid w:val="00F92715"/>
    <w:rsid w:val="00F933F0"/>
    <w:rsid w:val="00F93903"/>
    <w:rsid w:val="00F93957"/>
    <w:rsid w:val="00F94401"/>
    <w:rsid w:val="00F94B6C"/>
    <w:rsid w:val="00F94F97"/>
    <w:rsid w:val="00F958FE"/>
    <w:rsid w:val="00F9621C"/>
    <w:rsid w:val="00F96BFB"/>
    <w:rsid w:val="00F97EAF"/>
    <w:rsid w:val="00FA0FB9"/>
    <w:rsid w:val="00FA1075"/>
    <w:rsid w:val="00FA1413"/>
    <w:rsid w:val="00FA148E"/>
    <w:rsid w:val="00FA16AD"/>
    <w:rsid w:val="00FA1903"/>
    <w:rsid w:val="00FA2852"/>
    <w:rsid w:val="00FA2F22"/>
    <w:rsid w:val="00FA34EA"/>
    <w:rsid w:val="00FA37A7"/>
    <w:rsid w:val="00FA4350"/>
    <w:rsid w:val="00FA5021"/>
    <w:rsid w:val="00FA6514"/>
    <w:rsid w:val="00FA66D3"/>
    <w:rsid w:val="00FA6B2E"/>
    <w:rsid w:val="00FA727E"/>
    <w:rsid w:val="00FA787D"/>
    <w:rsid w:val="00FB00BB"/>
    <w:rsid w:val="00FB0AF8"/>
    <w:rsid w:val="00FB0CFF"/>
    <w:rsid w:val="00FB0E2B"/>
    <w:rsid w:val="00FB135B"/>
    <w:rsid w:val="00FB18BD"/>
    <w:rsid w:val="00FB2357"/>
    <w:rsid w:val="00FB2A44"/>
    <w:rsid w:val="00FB2B73"/>
    <w:rsid w:val="00FB342A"/>
    <w:rsid w:val="00FB5066"/>
    <w:rsid w:val="00FB5621"/>
    <w:rsid w:val="00FB59BF"/>
    <w:rsid w:val="00FB5D5E"/>
    <w:rsid w:val="00FB624F"/>
    <w:rsid w:val="00FB69A0"/>
    <w:rsid w:val="00FB6D51"/>
    <w:rsid w:val="00FC0661"/>
    <w:rsid w:val="00FC0856"/>
    <w:rsid w:val="00FC0EF4"/>
    <w:rsid w:val="00FC10F1"/>
    <w:rsid w:val="00FC144E"/>
    <w:rsid w:val="00FC2132"/>
    <w:rsid w:val="00FC257D"/>
    <w:rsid w:val="00FC26A2"/>
    <w:rsid w:val="00FC2B44"/>
    <w:rsid w:val="00FC3725"/>
    <w:rsid w:val="00FC3BB8"/>
    <w:rsid w:val="00FC4C11"/>
    <w:rsid w:val="00FC4CC8"/>
    <w:rsid w:val="00FC507D"/>
    <w:rsid w:val="00FC518D"/>
    <w:rsid w:val="00FC535F"/>
    <w:rsid w:val="00FC5F72"/>
    <w:rsid w:val="00FC638F"/>
    <w:rsid w:val="00FC645A"/>
    <w:rsid w:val="00FC67CC"/>
    <w:rsid w:val="00FC7C9D"/>
    <w:rsid w:val="00FC7EFD"/>
    <w:rsid w:val="00FD0B0C"/>
    <w:rsid w:val="00FD132B"/>
    <w:rsid w:val="00FD3036"/>
    <w:rsid w:val="00FD3926"/>
    <w:rsid w:val="00FD3C48"/>
    <w:rsid w:val="00FD44D8"/>
    <w:rsid w:val="00FD4EBE"/>
    <w:rsid w:val="00FD551E"/>
    <w:rsid w:val="00FD5741"/>
    <w:rsid w:val="00FD6CEA"/>
    <w:rsid w:val="00FD6EC7"/>
    <w:rsid w:val="00FD73F3"/>
    <w:rsid w:val="00FD7477"/>
    <w:rsid w:val="00FD7AA4"/>
    <w:rsid w:val="00FD7FA6"/>
    <w:rsid w:val="00FE03BE"/>
    <w:rsid w:val="00FE1FF8"/>
    <w:rsid w:val="00FE35D5"/>
    <w:rsid w:val="00FE3ED0"/>
    <w:rsid w:val="00FE4A69"/>
    <w:rsid w:val="00FE4B14"/>
    <w:rsid w:val="00FE4CC0"/>
    <w:rsid w:val="00FE62C3"/>
    <w:rsid w:val="00FE639A"/>
    <w:rsid w:val="00FE6E2B"/>
    <w:rsid w:val="00FE77D1"/>
    <w:rsid w:val="00FF008D"/>
    <w:rsid w:val="00FF0330"/>
    <w:rsid w:val="00FF11F0"/>
    <w:rsid w:val="00FF1284"/>
    <w:rsid w:val="00FF185C"/>
    <w:rsid w:val="00FF1DC1"/>
    <w:rsid w:val="00FF1FDD"/>
    <w:rsid w:val="00FF22AF"/>
    <w:rsid w:val="00FF236B"/>
    <w:rsid w:val="00FF278C"/>
    <w:rsid w:val="00FF27B5"/>
    <w:rsid w:val="00FF2CED"/>
    <w:rsid w:val="00FF452A"/>
    <w:rsid w:val="00FF49CA"/>
    <w:rsid w:val="00FF5552"/>
    <w:rsid w:val="00FF5BF1"/>
    <w:rsid w:val="00FF6BD5"/>
    <w:rsid w:val="00FF7F05"/>
    <w:rsid w:val="01173118"/>
    <w:rsid w:val="01AB6538"/>
    <w:rsid w:val="020E5C9F"/>
    <w:rsid w:val="028D7189"/>
    <w:rsid w:val="02F8486D"/>
    <w:rsid w:val="03374D14"/>
    <w:rsid w:val="036914A1"/>
    <w:rsid w:val="03B12030"/>
    <w:rsid w:val="04502606"/>
    <w:rsid w:val="047C2B80"/>
    <w:rsid w:val="050339C8"/>
    <w:rsid w:val="053D0287"/>
    <w:rsid w:val="05896033"/>
    <w:rsid w:val="066E07B6"/>
    <w:rsid w:val="068D3822"/>
    <w:rsid w:val="07BD5DBF"/>
    <w:rsid w:val="07ED5FC6"/>
    <w:rsid w:val="082945E0"/>
    <w:rsid w:val="08887B08"/>
    <w:rsid w:val="08A56C57"/>
    <w:rsid w:val="09F332E4"/>
    <w:rsid w:val="0A3A1E31"/>
    <w:rsid w:val="0BC829D4"/>
    <w:rsid w:val="0BFF75DD"/>
    <w:rsid w:val="0C1241E3"/>
    <w:rsid w:val="0CBD6881"/>
    <w:rsid w:val="0CFA155A"/>
    <w:rsid w:val="0D794678"/>
    <w:rsid w:val="0EAB05BA"/>
    <w:rsid w:val="0EC171D2"/>
    <w:rsid w:val="0EE83AAE"/>
    <w:rsid w:val="0F592046"/>
    <w:rsid w:val="0F920FE5"/>
    <w:rsid w:val="0FF137B6"/>
    <w:rsid w:val="0FFC7994"/>
    <w:rsid w:val="10CB4F4E"/>
    <w:rsid w:val="10E36420"/>
    <w:rsid w:val="11213EA8"/>
    <w:rsid w:val="117778F1"/>
    <w:rsid w:val="11D61CAA"/>
    <w:rsid w:val="11EE1F77"/>
    <w:rsid w:val="12072EA1"/>
    <w:rsid w:val="12382EB4"/>
    <w:rsid w:val="1257098A"/>
    <w:rsid w:val="12BE7C8A"/>
    <w:rsid w:val="133A1F99"/>
    <w:rsid w:val="13D07BFD"/>
    <w:rsid w:val="142B7B7F"/>
    <w:rsid w:val="14723379"/>
    <w:rsid w:val="14FB4178"/>
    <w:rsid w:val="15C02C3D"/>
    <w:rsid w:val="15CA6158"/>
    <w:rsid w:val="15F65ED5"/>
    <w:rsid w:val="162C6439"/>
    <w:rsid w:val="16845FB3"/>
    <w:rsid w:val="169A154D"/>
    <w:rsid w:val="16F2564D"/>
    <w:rsid w:val="17252504"/>
    <w:rsid w:val="17E32729"/>
    <w:rsid w:val="17FE670B"/>
    <w:rsid w:val="186836EA"/>
    <w:rsid w:val="18A124BB"/>
    <w:rsid w:val="18C71439"/>
    <w:rsid w:val="18DB577D"/>
    <w:rsid w:val="18F70E8D"/>
    <w:rsid w:val="19DF70DA"/>
    <w:rsid w:val="1A382AD8"/>
    <w:rsid w:val="1A8C739D"/>
    <w:rsid w:val="1B8C6079"/>
    <w:rsid w:val="1C0E2D11"/>
    <w:rsid w:val="1CDB488C"/>
    <w:rsid w:val="1D31745E"/>
    <w:rsid w:val="1D564BF0"/>
    <w:rsid w:val="1E20277C"/>
    <w:rsid w:val="1E376BED"/>
    <w:rsid w:val="1E394B25"/>
    <w:rsid w:val="1E5033D7"/>
    <w:rsid w:val="1EC702E2"/>
    <w:rsid w:val="1EC975DB"/>
    <w:rsid w:val="1EDC0BC0"/>
    <w:rsid w:val="1EE0542D"/>
    <w:rsid w:val="1F4F53ED"/>
    <w:rsid w:val="1F872968"/>
    <w:rsid w:val="1FC508AF"/>
    <w:rsid w:val="20005BAF"/>
    <w:rsid w:val="201A79EC"/>
    <w:rsid w:val="20384A18"/>
    <w:rsid w:val="206770AC"/>
    <w:rsid w:val="216145A1"/>
    <w:rsid w:val="219A172E"/>
    <w:rsid w:val="21B11CB6"/>
    <w:rsid w:val="22031688"/>
    <w:rsid w:val="220F79FB"/>
    <w:rsid w:val="228E7A3D"/>
    <w:rsid w:val="23953EC0"/>
    <w:rsid w:val="23BE42FD"/>
    <w:rsid w:val="240D7F6A"/>
    <w:rsid w:val="242E3EB8"/>
    <w:rsid w:val="242F10C0"/>
    <w:rsid w:val="24502F21"/>
    <w:rsid w:val="24673478"/>
    <w:rsid w:val="251C6A34"/>
    <w:rsid w:val="25CA498C"/>
    <w:rsid w:val="26302132"/>
    <w:rsid w:val="263D1E07"/>
    <w:rsid w:val="26D436A3"/>
    <w:rsid w:val="281766FE"/>
    <w:rsid w:val="28896A8E"/>
    <w:rsid w:val="291C039E"/>
    <w:rsid w:val="2937372F"/>
    <w:rsid w:val="2A020879"/>
    <w:rsid w:val="2B210EA6"/>
    <w:rsid w:val="2B927DF6"/>
    <w:rsid w:val="2BBD0B4F"/>
    <w:rsid w:val="2C380EE4"/>
    <w:rsid w:val="2C5762F1"/>
    <w:rsid w:val="2CC633AC"/>
    <w:rsid w:val="2D1B5BD1"/>
    <w:rsid w:val="2D24719C"/>
    <w:rsid w:val="2D702ADF"/>
    <w:rsid w:val="2DCF2353"/>
    <w:rsid w:val="30C93B1B"/>
    <w:rsid w:val="31366EB5"/>
    <w:rsid w:val="316D5522"/>
    <w:rsid w:val="31D71BB7"/>
    <w:rsid w:val="326571C3"/>
    <w:rsid w:val="32705150"/>
    <w:rsid w:val="32BD7B79"/>
    <w:rsid w:val="32F23BB9"/>
    <w:rsid w:val="330955FF"/>
    <w:rsid w:val="33470DDF"/>
    <w:rsid w:val="33C345A8"/>
    <w:rsid w:val="33C87900"/>
    <w:rsid w:val="33E7710D"/>
    <w:rsid w:val="34045566"/>
    <w:rsid w:val="34563E84"/>
    <w:rsid w:val="346B298C"/>
    <w:rsid w:val="34777F6D"/>
    <w:rsid w:val="348957C0"/>
    <w:rsid w:val="34B51B07"/>
    <w:rsid w:val="34D14F3D"/>
    <w:rsid w:val="34DB3F45"/>
    <w:rsid w:val="3507608E"/>
    <w:rsid w:val="355F1FA0"/>
    <w:rsid w:val="35A37C72"/>
    <w:rsid w:val="366D3516"/>
    <w:rsid w:val="36AE34E3"/>
    <w:rsid w:val="378B3CFF"/>
    <w:rsid w:val="38064FA4"/>
    <w:rsid w:val="38610DB6"/>
    <w:rsid w:val="38ED1F8F"/>
    <w:rsid w:val="392D7775"/>
    <w:rsid w:val="39BA7D36"/>
    <w:rsid w:val="3A137505"/>
    <w:rsid w:val="3A2809EC"/>
    <w:rsid w:val="3AE97FF2"/>
    <w:rsid w:val="3B7312F0"/>
    <w:rsid w:val="3BDB2902"/>
    <w:rsid w:val="3C12543D"/>
    <w:rsid w:val="3C997D43"/>
    <w:rsid w:val="3CBE19FF"/>
    <w:rsid w:val="3CCA7716"/>
    <w:rsid w:val="3D0A5ED9"/>
    <w:rsid w:val="3D3B1816"/>
    <w:rsid w:val="3D7E7830"/>
    <w:rsid w:val="3EE36A4C"/>
    <w:rsid w:val="3F250F30"/>
    <w:rsid w:val="3F650E58"/>
    <w:rsid w:val="3F6E0509"/>
    <w:rsid w:val="3F7A3FFA"/>
    <w:rsid w:val="3F95386F"/>
    <w:rsid w:val="3FED1B4D"/>
    <w:rsid w:val="40EC510F"/>
    <w:rsid w:val="4111145C"/>
    <w:rsid w:val="418A263D"/>
    <w:rsid w:val="422F542C"/>
    <w:rsid w:val="42B80EA4"/>
    <w:rsid w:val="42E31525"/>
    <w:rsid w:val="43B67909"/>
    <w:rsid w:val="43BE2BC1"/>
    <w:rsid w:val="43E23ABE"/>
    <w:rsid w:val="442A2423"/>
    <w:rsid w:val="448D5606"/>
    <w:rsid w:val="44F25C5D"/>
    <w:rsid w:val="45593E70"/>
    <w:rsid w:val="456D4D32"/>
    <w:rsid w:val="45F37083"/>
    <w:rsid w:val="45FD385E"/>
    <w:rsid w:val="46335A7C"/>
    <w:rsid w:val="46F030A7"/>
    <w:rsid w:val="47131D60"/>
    <w:rsid w:val="47223079"/>
    <w:rsid w:val="47EF13C6"/>
    <w:rsid w:val="484B1E04"/>
    <w:rsid w:val="488E0B07"/>
    <w:rsid w:val="48EF1EC7"/>
    <w:rsid w:val="48FF622A"/>
    <w:rsid w:val="497A33C8"/>
    <w:rsid w:val="49D438AE"/>
    <w:rsid w:val="4AEB0E78"/>
    <w:rsid w:val="4B8C50D1"/>
    <w:rsid w:val="4BDB4ED5"/>
    <w:rsid w:val="4BE216B5"/>
    <w:rsid w:val="4C9D14D4"/>
    <w:rsid w:val="4CB97E2D"/>
    <w:rsid w:val="4CC406A2"/>
    <w:rsid w:val="4E14675D"/>
    <w:rsid w:val="4E581705"/>
    <w:rsid w:val="4E94223C"/>
    <w:rsid w:val="4EA75EEE"/>
    <w:rsid w:val="4F03120B"/>
    <w:rsid w:val="4F0E2841"/>
    <w:rsid w:val="4FFE2387"/>
    <w:rsid w:val="504B5ACC"/>
    <w:rsid w:val="508A164E"/>
    <w:rsid w:val="50BB15CE"/>
    <w:rsid w:val="50E5688C"/>
    <w:rsid w:val="50EE1A52"/>
    <w:rsid w:val="50F90394"/>
    <w:rsid w:val="5140229B"/>
    <w:rsid w:val="52731EF7"/>
    <w:rsid w:val="528623F6"/>
    <w:rsid w:val="53050D90"/>
    <w:rsid w:val="53890C1F"/>
    <w:rsid w:val="53A63AD7"/>
    <w:rsid w:val="53B26541"/>
    <w:rsid w:val="540925FE"/>
    <w:rsid w:val="54C625D1"/>
    <w:rsid w:val="54D03B64"/>
    <w:rsid w:val="55AA0AE7"/>
    <w:rsid w:val="55C23CCF"/>
    <w:rsid w:val="560C01BB"/>
    <w:rsid w:val="561960CA"/>
    <w:rsid w:val="566C6B93"/>
    <w:rsid w:val="56CB3A71"/>
    <w:rsid w:val="575B1091"/>
    <w:rsid w:val="57B74973"/>
    <w:rsid w:val="581710AA"/>
    <w:rsid w:val="581C1839"/>
    <w:rsid w:val="5888724A"/>
    <w:rsid w:val="58CB7D1B"/>
    <w:rsid w:val="59AB03BC"/>
    <w:rsid w:val="59CC363A"/>
    <w:rsid w:val="59E15C25"/>
    <w:rsid w:val="5B0608E3"/>
    <w:rsid w:val="5BA35E5C"/>
    <w:rsid w:val="5BD16637"/>
    <w:rsid w:val="5C3B7F82"/>
    <w:rsid w:val="5C900784"/>
    <w:rsid w:val="5CD36ACC"/>
    <w:rsid w:val="5D921F7E"/>
    <w:rsid w:val="5E0319D3"/>
    <w:rsid w:val="5EC237A4"/>
    <w:rsid w:val="5F88621C"/>
    <w:rsid w:val="5F976163"/>
    <w:rsid w:val="60637B82"/>
    <w:rsid w:val="60EB5790"/>
    <w:rsid w:val="61842ACD"/>
    <w:rsid w:val="62B965EC"/>
    <w:rsid w:val="64107237"/>
    <w:rsid w:val="641213AA"/>
    <w:rsid w:val="6419566A"/>
    <w:rsid w:val="645C76B6"/>
    <w:rsid w:val="64A97036"/>
    <w:rsid w:val="654968DE"/>
    <w:rsid w:val="657A4932"/>
    <w:rsid w:val="659660C9"/>
    <w:rsid w:val="65A73A51"/>
    <w:rsid w:val="661F1AB3"/>
    <w:rsid w:val="664E2361"/>
    <w:rsid w:val="69050321"/>
    <w:rsid w:val="6A8A23D9"/>
    <w:rsid w:val="6B027E52"/>
    <w:rsid w:val="6B5B1EEA"/>
    <w:rsid w:val="6BBD67EA"/>
    <w:rsid w:val="6C393663"/>
    <w:rsid w:val="6C433115"/>
    <w:rsid w:val="6C5A4BD3"/>
    <w:rsid w:val="6CD460D8"/>
    <w:rsid w:val="6D3174F0"/>
    <w:rsid w:val="6D5A4776"/>
    <w:rsid w:val="6DE92424"/>
    <w:rsid w:val="6E7735C1"/>
    <w:rsid w:val="6E9A0985"/>
    <w:rsid w:val="6EBD53B3"/>
    <w:rsid w:val="6F543096"/>
    <w:rsid w:val="70A07301"/>
    <w:rsid w:val="710D040A"/>
    <w:rsid w:val="715E4F7A"/>
    <w:rsid w:val="716360A0"/>
    <w:rsid w:val="718D16E6"/>
    <w:rsid w:val="725B5B2D"/>
    <w:rsid w:val="72B954FB"/>
    <w:rsid w:val="72C91F7A"/>
    <w:rsid w:val="72D17CEA"/>
    <w:rsid w:val="72DC3AFD"/>
    <w:rsid w:val="730E64E0"/>
    <w:rsid w:val="731C4254"/>
    <w:rsid w:val="731F242B"/>
    <w:rsid w:val="734C18A8"/>
    <w:rsid w:val="73F11447"/>
    <w:rsid w:val="74324450"/>
    <w:rsid w:val="745E7E48"/>
    <w:rsid w:val="74E514C2"/>
    <w:rsid w:val="750D7FE3"/>
    <w:rsid w:val="755D5C2B"/>
    <w:rsid w:val="758F29A1"/>
    <w:rsid w:val="759D1102"/>
    <w:rsid w:val="75DA0F67"/>
    <w:rsid w:val="761631A5"/>
    <w:rsid w:val="768A0573"/>
    <w:rsid w:val="76962598"/>
    <w:rsid w:val="76FC709B"/>
    <w:rsid w:val="77416AE0"/>
    <w:rsid w:val="77465DB7"/>
    <w:rsid w:val="776129D5"/>
    <w:rsid w:val="77D371B3"/>
    <w:rsid w:val="78334595"/>
    <w:rsid w:val="78EC1C86"/>
    <w:rsid w:val="79905B80"/>
    <w:rsid w:val="79FF23D6"/>
    <w:rsid w:val="7A1B7CE2"/>
    <w:rsid w:val="7A6F776C"/>
    <w:rsid w:val="7ABB5634"/>
    <w:rsid w:val="7AF741CD"/>
    <w:rsid w:val="7B6D3E0C"/>
    <w:rsid w:val="7BAF0802"/>
    <w:rsid w:val="7BCA62E5"/>
    <w:rsid w:val="7CA02F04"/>
    <w:rsid w:val="7D152A7C"/>
    <w:rsid w:val="7D70105B"/>
    <w:rsid w:val="7E7F6869"/>
    <w:rsid w:val="7EC472D2"/>
    <w:rsid w:val="7EDE37B3"/>
    <w:rsid w:val="7F32265E"/>
    <w:rsid w:val="7F457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7">
    <w:name w:val="heading 1"/>
    <w:basedOn w:val="1"/>
    <w:next w:val="1"/>
    <w:link w:val="213"/>
    <w:qFormat/>
    <w:uiPriority w:val="0"/>
    <w:pPr>
      <w:keepNext/>
      <w:keepLines/>
      <w:spacing w:before="120" w:after="120"/>
      <w:jc w:val="center"/>
      <w:outlineLvl w:val="0"/>
    </w:pPr>
    <w:rPr>
      <w:b/>
      <w:spacing w:val="20"/>
      <w:kern w:val="44"/>
      <w:sz w:val="32"/>
    </w:rPr>
  </w:style>
  <w:style w:type="paragraph" w:styleId="8">
    <w:name w:val="heading 2"/>
    <w:basedOn w:val="1"/>
    <w:next w:val="1"/>
    <w:link w:val="48"/>
    <w:qFormat/>
    <w:uiPriority w:val="0"/>
    <w:pPr>
      <w:keepNext/>
      <w:keepLines/>
      <w:spacing w:before="240" w:line="400" w:lineRule="exact"/>
      <w:outlineLvl w:val="1"/>
    </w:pPr>
    <w:rPr>
      <w:rFonts w:ascii="Arial" w:hAnsi="Arial"/>
      <w:b/>
      <w:color w:val="000000"/>
      <w:spacing w:val="40"/>
      <w:sz w:val="32"/>
    </w:rPr>
  </w:style>
  <w:style w:type="paragraph" w:styleId="9">
    <w:name w:val="heading 3"/>
    <w:basedOn w:val="1"/>
    <w:next w:val="1"/>
    <w:link w:val="49"/>
    <w:qFormat/>
    <w:uiPriority w:val="0"/>
    <w:pPr>
      <w:keepNext/>
      <w:keepLines/>
      <w:spacing w:before="60" w:after="60" w:line="400" w:lineRule="exact"/>
      <w:ind w:firstLine="510"/>
      <w:outlineLvl w:val="2"/>
    </w:pPr>
    <w:rPr>
      <w:rFonts w:ascii="宋体"/>
      <w:b/>
      <w:sz w:val="24"/>
    </w:rPr>
  </w:style>
  <w:style w:type="paragraph" w:styleId="10">
    <w:name w:val="heading 4"/>
    <w:basedOn w:val="1"/>
    <w:next w:val="1"/>
    <w:link w:val="50"/>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11">
    <w:name w:val="heading 5"/>
    <w:basedOn w:val="1"/>
    <w:next w:val="1"/>
    <w:link w:val="51"/>
    <w:qFormat/>
    <w:uiPriority w:val="0"/>
    <w:pPr>
      <w:keepNext/>
      <w:keepLines/>
      <w:adjustRightInd w:val="0"/>
      <w:spacing w:before="280" w:after="290" w:line="376" w:lineRule="atLeast"/>
      <w:textAlignment w:val="baseline"/>
      <w:outlineLvl w:val="4"/>
    </w:pPr>
    <w:rPr>
      <w:b/>
      <w:kern w:val="0"/>
      <w:sz w:val="28"/>
      <w:szCs w:val="24"/>
    </w:rPr>
  </w:style>
  <w:style w:type="paragraph" w:styleId="12">
    <w:name w:val="heading 7"/>
    <w:basedOn w:val="1"/>
    <w:next w:val="13"/>
    <w:link w:val="52"/>
    <w:qFormat/>
    <w:uiPriority w:val="0"/>
    <w:pPr>
      <w:keepNext/>
      <w:keepLines/>
      <w:spacing w:before="240" w:after="64" w:line="320" w:lineRule="auto"/>
      <w:outlineLvl w:val="6"/>
    </w:pPr>
    <w:rPr>
      <w:b/>
      <w:bCs/>
      <w:sz w:val="24"/>
      <w:szCs w:val="24"/>
    </w:rPr>
  </w:style>
  <w:style w:type="character" w:default="1" w:styleId="41">
    <w:name w:val="Default Paragraph Font"/>
    <w:semiHidden/>
    <w:unhideWhenUsed/>
    <w:qFormat/>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4"/>
    <w:link w:val="220"/>
    <w:semiHidden/>
    <w:unhideWhenUsed/>
    <w:qFormat/>
    <w:uiPriority w:val="99"/>
    <w:pPr>
      <w:spacing w:after="120" w:line="240" w:lineRule="auto"/>
      <w:ind w:left="420" w:leftChars="200" w:firstLine="420" w:firstLineChars="200"/>
    </w:pPr>
  </w:style>
  <w:style w:type="paragraph" w:styleId="3">
    <w:name w:val="Body Text Indent"/>
    <w:basedOn w:val="1"/>
    <w:next w:val="2"/>
    <w:link w:val="57"/>
    <w:qFormat/>
    <w:uiPriority w:val="0"/>
    <w:pPr>
      <w:spacing w:line="460" w:lineRule="exact"/>
      <w:ind w:firstLine="510"/>
    </w:pPr>
  </w:style>
  <w:style w:type="paragraph" w:styleId="4">
    <w:name w:val="Body Text First Indent"/>
    <w:basedOn w:val="5"/>
    <w:next w:val="1"/>
    <w:link w:val="223"/>
    <w:qFormat/>
    <w:uiPriority w:val="0"/>
    <w:pPr>
      <w:tabs>
        <w:tab w:val="center" w:pos="2185"/>
      </w:tabs>
      <w:spacing w:beforeLines="50" w:line="300" w:lineRule="auto"/>
      <w:ind w:firstLine="200" w:firstLineChars="200"/>
    </w:pPr>
    <w:rPr>
      <w:rFonts w:ascii="楷体_GB2312" w:eastAsia="楷体_GB2312"/>
      <w:spacing w:val="4"/>
      <w:sz w:val="21"/>
    </w:rPr>
  </w:style>
  <w:style w:type="paragraph" w:styleId="5">
    <w:name w:val="Body Text"/>
    <w:basedOn w:val="1"/>
    <w:next w:val="6"/>
    <w:link w:val="56"/>
    <w:qFormat/>
    <w:uiPriority w:val="99"/>
    <w:rPr>
      <w:rFonts w:ascii="宋体"/>
      <w:sz w:val="24"/>
    </w:rPr>
  </w:style>
  <w:style w:type="paragraph" w:styleId="6">
    <w:name w:val="toc 5"/>
    <w:basedOn w:val="1"/>
    <w:next w:val="1"/>
    <w:qFormat/>
    <w:uiPriority w:val="0"/>
    <w:pPr>
      <w:ind w:left="840"/>
      <w:jc w:val="left"/>
    </w:pPr>
    <w:rPr>
      <w:sz w:val="18"/>
      <w:szCs w:val="18"/>
    </w:rPr>
  </w:style>
  <w:style w:type="paragraph" w:styleId="13">
    <w:name w:val="Normal Indent"/>
    <w:basedOn w:val="1"/>
    <w:link w:val="221"/>
    <w:qFormat/>
    <w:uiPriority w:val="99"/>
    <w:pPr>
      <w:ind w:firstLine="420"/>
    </w:pPr>
  </w:style>
  <w:style w:type="paragraph" w:styleId="14">
    <w:name w:val="toc 7"/>
    <w:basedOn w:val="1"/>
    <w:next w:val="1"/>
    <w:qFormat/>
    <w:uiPriority w:val="0"/>
    <w:pPr>
      <w:ind w:left="1260"/>
      <w:jc w:val="left"/>
    </w:pPr>
    <w:rPr>
      <w:sz w:val="18"/>
      <w:szCs w:val="18"/>
    </w:rPr>
  </w:style>
  <w:style w:type="paragraph" w:styleId="15">
    <w:name w:val="caption"/>
    <w:basedOn w:val="1"/>
    <w:next w:val="1"/>
    <w:qFormat/>
    <w:uiPriority w:val="0"/>
    <w:rPr>
      <w:rFonts w:ascii="Cambria" w:hAnsi="Cambria" w:eastAsia="黑体"/>
      <w:sz w:val="20"/>
    </w:rPr>
  </w:style>
  <w:style w:type="paragraph" w:styleId="16">
    <w:name w:val="Document Map"/>
    <w:basedOn w:val="1"/>
    <w:link w:val="53"/>
    <w:qFormat/>
    <w:uiPriority w:val="0"/>
    <w:pPr>
      <w:shd w:val="clear" w:color="auto" w:fill="000080"/>
    </w:pPr>
  </w:style>
  <w:style w:type="paragraph" w:styleId="17">
    <w:name w:val="annotation text"/>
    <w:basedOn w:val="1"/>
    <w:link w:val="54"/>
    <w:qFormat/>
    <w:uiPriority w:val="99"/>
    <w:pPr>
      <w:jc w:val="left"/>
    </w:pPr>
  </w:style>
  <w:style w:type="paragraph" w:styleId="18">
    <w:name w:val="Body Text 3"/>
    <w:basedOn w:val="1"/>
    <w:link w:val="55"/>
    <w:qFormat/>
    <w:uiPriority w:val="0"/>
    <w:pPr>
      <w:spacing w:after="120"/>
    </w:pPr>
    <w:rPr>
      <w:sz w:val="16"/>
      <w:szCs w:val="16"/>
    </w:rPr>
  </w:style>
  <w:style w:type="paragraph" w:styleId="19">
    <w:name w:val="toc 3"/>
    <w:basedOn w:val="1"/>
    <w:next w:val="1"/>
    <w:qFormat/>
    <w:uiPriority w:val="0"/>
    <w:pPr>
      <w:ind w:left="420"/>
      <w:jc w:val="left"/>
    </w:pPr>
    <w:rPr>
      <w:i/>
      <w:iCs/>
      <w:sz w:val="20"/>
    </w:rPr>
  </w:style>
  <w:style w:type="paragraph" w:styleId="20">
    <w:name w:val="Plain Text"/>
    <w:basedOn w:val="1"/>
    <w:next w:val="1"/>
    <w:link w:val="58"/>
    <w:unhideWhenUsed/>
    <w:qFormat/>
    <w:uiPriority w:val="0"/>
    <w:rPr>
      <w:rFonts w:ascii="宋体"/>
    </w:rPr>
  </w:style>
  <w:style w:type="paragraph" w:styleId="21">
    <w:name w:val="toc 8"/>
    <w:basedOn w:val="1"/>
    <w:next w:val="1"/>
    <w:qFormat/>
    <w:uiPriority w:val="0"/>
    <w:pPr>
      <w:ind w:left="1470"/>
      <w:jc w:val="left"/>
    </w:pPr>
    <w:rPr>
      <w:sz w:val="18"/>
      <w:szCs w:val="18"/>
    </w:rPr>
  </w:style>
  <w:style w:type="paragraph" w:styleId="22">
    <w:name w:val="Date"/>
    <w:basedOn w:val="1"/>
    <w:next w:val="1"/>
    <w:link w:val="59"/>
    <w:qFormat/>
    <w:uiPriority w:val="99"/>
    <w:rPr>
      <w:kern w:val="0"/>
      <w:sz w:val="28"/>
    </w:rPr>
  </w:style>
  <w:style w:type="paragraph" w:styleId="23">
    <w:name w:val="Body Text Indent 2"/>
    <w:basedOn w:val="1"/>
    <w:link w:val="60"/>
    <w:qFormat/>
    <w:uiPriority w:val="0"/>
    <w:pPr>
      <w:spacing w:line="500" w:lineRule="exact"/>
      <w:ind w:firstLine="510"/>
    </w:pPr>
    <w:rPr>
      <w:rFonts w:ascii="宋体"/>
      <w:sz w:val="24"/>
    </w:rPr>
  </w:style>
  <w:style w:type="paragraph" w:styleId="24">
    <w:name w:val="Balloon Text"/>
    <w:basedOn w:val="1"/>
    <w:link w:val="61"/>
    <w:qFormat/>
    <w:uiPriority w:val="99"/>
    <w:rPr>
      <w:sz w:val="18"/>
      <w:szCs w:val="18"/>
    </w:rPr>
  </w:style>
  <w:style w:type="paragraph" w:styleId="25">
    <w:name w:val="footer"/>
    <w:basedOn w:val="1"/>
    <w:link w:val="62"/>
    <w:qFormat/>
    <w:uiPriority w:val="99"/>
    <w:pPr>
      <w:tabs>
        <w:tab w:val="center" w:pos="4153"/>
        <w:tab w:val="right" w:pos="8306"/>
      </w:tabs>
      <w:snapToGrid w:val="0"/>
      <w:jc w:val="left"/>
    </w:pPr>
    <w:rPr>
      <w:sz w:val="18"/>
    </w:rPr>
  </w:style>
  <w:style w:type="paragraph" w:styleId="26">
    <w:name w:val="header"/>
    <w:basedOn w:val="1"/>
    <w:link w:val="63"/>
    <w:qFormat/>
    <w:uiPriority w:val="99"/>
    <w:pPr>
      <w:pBdr>
        <w:bottom w:val="single" w:color="auto" w:sz="6" w:space="1"/>
      </w:pBdr>
      <w:tabs>
        <w:tab w:val="center" w:pos="4153"/>
        <w:tab w:val="right" w:pos="8306"/>
      </w:tabs>
      <w:snapToGrid w:val="0"/>
      <w:jc w:val="center"/>
    </w:pPr>
    <w:rPr>
      <w:sz w:val="18"/>
    </w:rPr>
  </w:style>
  <w:style w:type="paragraph" w:styleId="27">
    <w:name w:val="toc 1"/>
    <w:basedOn w:val="1"/>
    <w:next w:val="1"/>
    <w:qFormat/>
    <w:uiPriority w:val="0"/>
    <w:pPr>
      <w:tabs>
        <w:tab w:val="right" w:leader="dot" w:pos="9663"/>
      </w:tabs>
      <w:spacing w:before="120" w:after="120"/>
      <w:jc w:val="left"/>
    </w:pPr>
    <w:rPr>
      <w:b/>
      <w:bCs/>
      <w:caps/>
      <w:sz w:val="28"/>
      <w:szCs w:val="28"/>
    </w:rPr>
  </w:style>
  <w:style w:type="paragraph" w:styleId="28">
    <w:name w:val="toc 4"/>
    <w:basedOn w:val="1"/>
    <w:next w:val="1"/>
    <w:qFormat/>
    <w:uiPriority w:val="0"/>
    <w:pPr>
      <w:ind w:left="630"/>
      <w:jc w:val="left"/>
    </w:pPr>
    <w:rPr>
      <w:sz w:val="18"/>
      <w:szCs w:val="18"/>
    </w:rPr>
  </w:style>
  <w:style w:type="paragraph" w:styleId="29">
    <w:name w:val="Subtitle"/>
    <w:basedOn w:val="1"/>
    <w:next w:val="1"/>
    <w:qFormat/>
    <w:uiPriority w:val="99"/>
    <w:pPr>
      <w:spacing w:before="240" w:after="60" w:line="312" w:lineRule="auto"/>
      <w:jc w:val="center"/>
      <w:outlineLvl w:val="1"/>
    </w:pPr>
    <w:rPr>
      <w:rFonts w:ascii="Cambria" w:hAnsi="Cambria"/>
      <w:b/>
      <w:bCs/>
      <w:kern w:val="28"/>
      <w:sz w:val="32"/>
      <w:szCs w:val="32"/>
    </w:rPr>
  </w:style>
  <w:style w:type="paragraph" w:styleId="30">
    <w:name w:val="toc 6"/>
    <w:basedOn w:val="1"/>
    <w:next w:val="1"/>
    <w:qFormat/>
    <w:uiPriority w:val="0"/>
    <w:pPr>
      <w:ind w:left="1050"/>
      <w:jc w:val="left"/>
    </w:pPr>
    <w:rPr>
      <w:sz w:val="18"/>
      <w:szCs w:val="18"/>
    </w:rPr>
  </w:style>
  <w:style w:type="paragraph" w:styleId="31">
    <w:name w:val="Body Text Indent 3"/>
    <w:basedOn w:val="1"/>
    <w:link w:val="64"/>
    <w:qFormat/>
    <w:uiPriority w:val="0"/>
    <w:pPr>
      <w:spacing w:line="500" w:lineRule="exact"/>
      <w:ind w:firstLine="510"/>
    </w:pPr>
    <w:rPr>
      <w:rFonts w:ascii="宋体"/>
      <w:color w:val="000000"/>
      <w:sz w:val="26"/>
    </w:rPr>
  </w:style>
  <w:style w:type="paragraph" w:styleId="32">
    <w:name w:val="table of figures"/>
    <w:basedOn w:val="1"/>
    <w:next w:val="1"/>
    <w:qFormat/>
    <w:uiPriority w:val="0"/>
    <w:pPr>
      <w:ind w:left="840" w:hanging="420"/>
    </w:pPr>
  </w:style>
  <w:style w:type="paragraph" w:styleId="33">
    <w:name w:val="toc 2"/>
    <w:basedOn w:val="1"/>
    <w:next w:val="1"/>
    <w:qFormat/>
    <w:uiPriority w:val="0"/>
    <w:pPr>
      <w:ind w:left="210"/>
      <w:jc w:val="left"/>
    </w:pPr>
    <w:rPr>
      <w:smallCaps/>
      <w:sz w:val="20"/>
    </w:rPr>
  </w:style>
  <w:style w:type="paragraph" w:styleId="34">
    <w:name w:val="toc 9"/>
    <w:basedOn w:val="1"/>
    <w:next w:val="1"/>
    <w:qFormat/>
    <w:uiPriority w:val="0"/>
    <w:pPr>
      <w:ind w:left="1680"/>
      <w:jc w:val="left"/>
    </w:pPr>
    <w:rPr>
      <w:sz w:val="18"/>
      <w:szCs w:val="18"/>
    </w:rPr>
  </w:style>
  <w:style w:type="paragraph" w:styleId="35">
    <w:name w:val="Body Text 2"/>
    <w:basedOn w:val="1"/>
    <w:link w:val="65"/>
    <w:qFormat/>
    <w:uiPriority w:val="0"/>
    <w:pPr>
      <w:spacing w:after="120" w:line="480" w:lineRule="auto"/>
    </w:pPr>
  </w:style>
  <w:style w:type="paragraph" w:styleId="36">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7">
    <w:name w:val="Title"/>
    <w:basedOn w:val="1"/>
    <w:next w:val="1"/>
    <w:link w:val="66"/>
    <w:qFormat/>
    <w:uiPriority w:val="10"/>
    <w:pPr>
      <w:spacing w:before="240" w:after="60"/>
      <w:jc w:val="center"/>
      <w:outlineLvl w:val="0"/>
    </w:pPr>
    <w:rPr>
      <w:rFonts w:ascii="Cambria" w:hAnsi="Cambria"/>
      <w:b/>
      <w:bCs/>
      <w:kern w:val="0"/>
      <w:sz w:val="32"/>
      <w:szCs w:val="32"/>
    </w:rPr>
  </w:style>
  <w:style w:type="paragraph" w:styleId="38">
    <w:name w:val="annotation subject"/>
    <w:basedOn w:val="17"/>
    <w:next w:val="17"/>
    <w:link w:val="67"/>
    <w:qFormat/>
    <w:uiPriority w:val="99"/>
    <w:rPr>
      <w:b/>
      <w:bCs/>
    </w:rPr>
  </w:style>
  <w:style w:type="table" w:styleId="40">
    <w:name w:val="Table Grid"/>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qFormat/>
    <w:uiPriority w:val="99"/>
    <w:rPr>
      <w:color w:val="800080"/>
      <w:u w:val="single"/>
    </w:rPr>
  </w:style>
  <w:style w:type="character" w:styleId="45">
    <w:name w:val="Hyperlink"/>
    <w:qFormat/>
    <w:uiPriority w:val="99"/>
    <w:rPr>
      <w:rFonts w:hint="eastAsia" w:ascii="宋体" w:hAnsi="宋体" w:eastAsia="宋体" w:cs="宋体"/>
      <w:color w:val="0033CC"/>
      <w:sz w:val="18"/>
      <w:szCs w:val="18"/>
      <w:u w:val="none"/>
    </w:rPr>
  </w:style>
  <w:style w:type="character" w:styleId="46">
    <w:name w:val="annotation reference"/>
    <w:qFormat/>
    <w:uiPriority w:val="99"/>
    <w:rPr>
      <w:sz w:val="21"/>
      <w:szCs w:val="21"/>
    </w:rPr>
  </w:style>
  <w:style w:type="character" w:customStyle="1" w:styleId="47">
    <w:name w:val="标题 1 Char"/>
    <w:qFormat/>
    <w:uiPriority w:val="0"/>
    <w:rPr>
      <w:b/>
      <w:spacing w:val="20"/>
      <w:kern w:val="44"/>
      <w:sz w:val="32"/>
    </w:rPr>
  </w:style>
  <w:style w:type="character" w:customStyle="1" w:styleId="48">
    <w:name w:val="标题 2 字符"/>
    <w:link w:val="8"/>
    <w:qFormat/>
    <w:uiPriority w:val="9"/>
    <w:rPr>
      <w:rFonts w:ascii="Arial" w:hAnsi="Arial"/>
      <w:b/>
      <w:color w:val="000000"/>
      <w:spacing w:val="40"/>
      <w:kern w:val="2"/>
      <w:sz w:val="32"/>
    </w:rPr>
  </w:style>
  <w:style w:type="character" w:customStyle="1" w:styleId="49">
    <w:name w:val="标题 3 字符"/>
    <w:link w:val="9"/>
    <w:qFormat/>
    <w:uiPriority w:val="0"/>
    <w:rPr>
      <w:rFonts w:ascii="宋体"/>
      <w:b/>
      <w:kern w:val="2"/>
      <w:sz w:val="24"/>
    </w:rPr>
  </w:style>
  <w:style w:type="character" w:customStyle="1" w:styleId="50">
    <w:name w:val="标题 4 字符"/>
    <w:link w:val="10"/>
    <w:qFormat/>
    <w:uiPriority w:val="0"/>
    <w:rPr>
      <w:rFonts w:ascii="Arial" w:hAnsi="Arial" w:eastAsia="黑体"/>
      <w:sz w:val="28"/>
    </w:rPr>
  </w:style>
  <w:style w:type="character" w:customStyle="1" w:styleId="51">
    <w:name w:val="标题 5 字符"/>
    <w:link w:val="11"/>
    <w:qFormat/>
    <w:uiPriority w:val="0"/>
    <w:rPr>
      <w:b/>
      <w:sz w:val="28"/>
      <w:szCs w:val="24"/>
    </w:rPr>
  </w:style>
  <w:style w:type="character" w:customStyle="1" w:styleId="52">
    <w:name w:val="标题 7 字符"/>
    <w:link w:val="12"/>
    <w:qFormat/>
    <w:uiPriority w:val="0"/>
    <w:rPr>
      <w:rFonts w:ascii="Calibri" w:hAnsi="Calibri"/>
      <w:b/>
      <w:bCs/>
      <w:kern w:val="2"/>
      <w:sz w:val="24"/>
      <w:szCs w:val="24"/>
    </w:rPr>
  </w:style>
  <w:style w:type="character" w:customStyle="1" w:styleId="53">
    <w:name w:val="文档结构图 字符"/>
    <w:link w:val="16"/>
    <w:qFormat/>
    <w:uiPriority w:val="0"/>
    <w:rPr>
      <w:kern w:val="2"/>
      <w:sz w:val="21"/>
      <w:shd w:val="clear" w:color="auto" w:fill="000080"/>
    </w:rPr>
  </w:style>
  <w:style w:type="character" w:customStyle="1" w:styleId="54">
    <w:name w:val="批注文字 字符"/>
    <w:link w:val="17"/>
    <w:qFormat/>
    <w:uiPriority w:val="99"/>
    <w:rPr>
      <w:kern w:val="2"/>
      <w:sz w:val="21"/>
    </w:rPr>
  </w:style>
  <w:style w:type="character" w:customStyle="1" w:styleId="55">
    <w:name w:val="正文文本 3 字符"/>
    <w:link w:val="18"/>
    <w:qFormat/>
    <w:uiPriority w:val="0"/>
    <w:rPr>
      <w:kern w:val="2"/>
      <w:sz w:val="16"/>
      <w:szCs w:val="16"/>
    </w:rPr>
  </w:style>
  <w:style w:type="character" w:customStyle="1" w:styleId="56">
    <w:name w:val="正文文本 字符"/>
    <w:link w:val="5"/>
    <w:qFormat/>
    <w:uiPriority w:val="99"/>
    <w:rPr>
      <w:rFonts w:ascii="宋体"/>
      <w:kern w:val="2"/>
      <w:sz w:val="24"/>
    </w:rPr>
  </w:style>
  <w:style w:type="character" w:customStyle="1" w:styleId="57">
    <w:name w:val="正文文本缩进 字符"/>
    <w:link w:val="3"/>
    <w:qFormat/>
    <w:uiPriority w:val="0"/>
    <w:rPr>
      <w:kern w:val="2"/>
      <w:sz w:val="21"/>
    </w:rPr>
  </w:style>
  <w:style w:type="character" w:customStyle="1" w:styleId="58">
    <w:name w:val="纯文本 字符"/>
    <w:link w:val="20"/>
    <w:qFormat/>
    <w:uiPriority w:val="0"/>
    <w:rPr>
      <w:rFonts w:ascii="宋体" w:eastAsia="宋体"/>
      <w:kern w:val="2"/>
      <w:sz w:val="21"/>
      <w:lang w:val="en-US" w:eastAsia="zh-CN" w:bidi="ar-SA"/>
    </w:rPr>
  </w:style>
  <w:style w:type="character" w:customStyle="1" w:styleId="59">
    <w:name w:val="日期 字符"/>
    <w:link w:val="22"/>
    <w:qFormat/>
    <w:uiPriority w:val="0"/>
    <w:rPr>
      <w:sz w:val="28"/>
    </w:rPr>
  </w:style>
  <w:style w:type="character" w:customStyle="1" w:styleId="60">
    <w:name w:val="正文文本缩进 2 字符"/>
    <w:link w:val="23"/>
    <w:qFormat/>
    <w:uiPriority w:val="0"/>
    <w:rPr>
      <w:rFonts w:ascii="宋体"/>
      <w:kern w:val="2"/>
      <w:sz w:val="24"/>
    </w:rPr>
  </w:style>
  <w:style w:type="character" w:customStyle="1" w:styleId="61">
    <w:name w:val="批注框文本 字符"/>
    <w:link w:val="24"/>
    <w:qFormat/>
    <w:uiPriority w:val="99"/>
    <w:rPr>
      <w:kern w:val="2"/>
      <w:sz w:val="18"/>
      <w:szCs w:val="18"/>
    </w:rPr>
  </w:style>
  <w:style w:type="character" w:customStyle="1" w:styleId="62">
    <w:name w:val="页脚 字符"/>
    <w:link w:val="25"/>
    <w:qFormat/>
    <w:uiPriority w:val="99"/>
    <w:rPr>
      <w:kern w:val="2"/>
      <w:sz w:val="18"/>
    </w:rPr>
  </w:style>
  <w:style w:type="character" w:customStyle="1" w:styleId="63">
    <w:name w:val="页眉 字符"/>
    <w:link w:val="26"/>
    <w:qFormat/>
    <w:uiPriority w:val="99"/>
    <w:rPr>
      <w:kern w:val="2"/>
      <w:sz w:val="18"/>
    </w:rPr>
  </w:style>
  <w:style w:type="character" w:customStyle="1" w:styleId="64">
    <w:name w:val="正文文本缩进 3 字符"/>
    <w:link w:val="31"/>
    <w:qFormat/>
    <w:uiPriority w:val="0"/>
    <w:rPr>
      <w:rFonts w:ascii="宋体"/>
      <w:color w:val="000000"/>
      <w:kern w:val="2"/>
      <w:sz w:val="26"/>
    </w:rPr>
  </w:style>
  <w:style w:type="character" w:customStyle="1" w:styleId="65">
    <w:name w:val="正文文本 2 字符"/>
    <w:link w:val="35"/>
    <w:qFormat/>
    <w:uiPriority w:val="0"/>
    <w:rPr>
      <w:kern w:val="2"/>
      <w:sz w:val="21"/>
    </w:rPr>
  </w:style>
  <w:style w:type="character" w:customStyle="1" w:styleId="66">
    <w:name w:val="标题 字符"/>
    <w:link w:val="37"/>
    <w:qFormat/>
    <w:uiPriority w:val="10"/>
    <w:rPr>
      <w:rFonts w:ascii="Cambria" w:hAnsi="Cambria"/>
      <w:b/>
      <w:bCs/>
      <w:sz w:val="32"/>
      <w:szCs w:val="32"/>
    </w:rPr>
  </w:style>
  <w:style w:type="character" w:customStyle="1" w:styleId="67">
    <w:name w:val="批注主题 字符"/>
    <w:link w:val="38"/>
    <w:qFormat/>
    <w:uiPriority w:val="99"/>
    <w:rPr>
      <w:b/>
      <w:bCs/>
      <w:kern w:val="2"/>
      <w:sz w:val="21"/>
    </w:rPr>
  </w:style>
  <w:style w:type="character" w:customStyle="1" w:styleId="68">
    <w:name w:val="param-name"/>
    <w:qFormat/>
    <w:uiPriority w:val="0"/>
  </w:style>
  <w:style w:type="character" w:customStyle="1" w:styleId="69">
    <w:name w:val="普通文字1 Char"/>
    <w:qFormat/>
    <w:uiPriority w:val="0"/>
    <w:rPr>
      <w:rFonts w:ascii="宋体" w:hAnsi="Times New Roman" w:eastAsia="宋体" w:cs="Times New Roman"/>
      <w:kern w:val="0"/>
      <w:sz w:val="20"/>
      <w:szCs w:val="24"/>
    </w:rPr>
  </w:style>
  <w:style w:type="character" w:customStyle="1" w:styleId="70">
    <w:name w:val="文档结构图 Char1"/>
    <w:semiHidden/>
    <w:qFormat/>
    <w:uiPriority w:val="99"/>
    <w:rPr>
      <w:rFonts w:ascii="宋体"/>
      <w:kern w:val="2"/>
      <w:sz w:val="18"/>
      <w:szCs w:val="18"/>
    </w:rPr>
  </w:style>
  <w:style w:type="character" w:customStyle="1" w:styleId="71">
    <w:name w:val="GTA正文-2 Char Char"/>
    <w:link w:val="72"/>
    <w:qFormat/>
    <w:uiPriority w:val="0"/>
    <w:rPr>
      <w:rFonts w:ascii="Arial" w:hAnsi="Arial" w:eastAsia="华文细黑" w:cs="Arial"/>
      <w:sz w:val="24"/>
      <w:szCs w:val="24"/>
    </w:rPr>
  </w:style>
  <w:style w:type="paragraph" w:customStyle="1" w:styleId="72">
    <w:name w:val="GTA正文-2"/>
    <w:basedOn w:val="1"/>
    <w:link w:val="71"/>
    <w:qFormat/>
    <w:uiPriority w:val="0"/>
    <w:pPr>
      <w:spacing w:beforeLines="50"/>
    </w:pPr>
    <w:rPr>
      <w:rFonts w:ascii="Arial" w:hAnsi="Arial" w:eastAsia="华文细黑"/>
      <w:kern w:val="0"/>
      <w:sz w:val="24"/>
      <w:szCs w:val="24"/>
    </w:rPr>
  </w:style>
  <w:style w:type="character" w:customStyle="1" w:styleId="73">
    <w:name w:val="【正文】 Char Char"/>
    <w:link w:val="74"/>
    <w:qFormat/>
    <w:uiPriority w:val="0"/>
    <w:rPr>
      <w:rFonts w:ascii="仿宋" w:eastAsia="仿宋"/>
      <w:sz w:val="28"/>
    </w:rPr>
  </w:style>
  <w:style w:type="paragraph" w:customStyle="1" w:styleId="74">
    <w:name w:val="【正文】"/>
    <w:basedOn w:val="35"/>
    <w:link w:val="73"/>
    <w:qFormat/>
    <w:uiPriority w:val="0"/>
    <w:pPr>
      <w:spacing w:after="0" w:line="360" w:lineRule="auto"/>
      <w:ind w:firstLine="200" w:firstLineChars="200"/>
    </w:pPr>
    <w:rPr>
      <w:rFonts w:ascii="仿宋" w:eastAsia="仿宋"/>
      <w:kern w:val="0"/>
      <w:sz w:val="28"/>
    </w:rPr>
  </w:style>
  <w:style w:type="character" w:customStyle="1" w:styleId="75">
    <w:name w:val="书籍标题1"/>
    <w:qFormat/>
    <w:uiPriority w:val="0"/>
    <w:rPr>
      <w:b/>
      <w:bCs/>
      <w:smallCaps/>
      <w:spacing w:val="5"/>
    </w:rPr>
  </w:style>
  <w:style w:type="character" w:customStyle="1" w:styleId="76">
    <w:name w:val="表内正文 Char Char"/>
    <w:link w:val="77"/>
    <w:qFormat/>
    <w:uiPriority w:val="0"/>
    <w:rPr>
      <w:rFonts w:ascii="Calibri" w:hAnsi="Calibri" w:eastAsia="微软雅黑"/>
      <w:szCs w:val="21"/>
    </w:rPr>
  </w:style>
  <w:style w:type="paragraph" w:customStyle="1" w:styleId="77">
    <w:name w:val="表内正文"/>
    <w:basedOn w:val="1"/>
    <w:link w:val="76"/>
    <w:qFormat/>
    <w:uiPriority w:val="0"/>
    <w:pPr>
      <w:spacing w:line="400" w:lineRule="exact"/>
    </w:pPr>
    <w:rPr>
      <w:rFonts w:eastAsia="微软雅黑"/>
      <w:kern w:val="0"/>
      <w:sz w:val="20"/>
      <w:szCs w:val="21"/>
    </w:rPr>
  </w:style>
  <w:style w:type="character" w:customStyle="1" w:styleId="78">
    <w:name w:val="style131"/>
    <w:qFormat/>
    <w:uiPriority w:val="0"/>
    <w:rPr>
      <w:sz w:val="18"/>
      <w:szCs w:val="18"/>
    </w:rPr>
  </w:style>
  <w:style w:type="character" w:customStyle="1" w:styleId="79">
    <w:name w:val="A5"/>
    <w:qFormat/>
    <w:uiPriority w:val="0"/>
    <w:rPr>
      <w:rFonts w:ascii="华文细黑" w:eastAsia="华文细黑" w:cs="华文细黑"/>
      <w:color w:val="000000"/>
      <w:sz w:val="18"/>
      <w:szCs w:val="18"/>
    </w:rPr>
  </w:style>
  <w:style w:type="character" w:customStyle="1" w:styleId="80">
    <w:name w:val="纯文本 Char2"/>
    <w:qFormat/>
    <w:uiPriority w:val="99"/>
    <w:rPr>
      <w:rFonts w:ascii="宋体" w:eastAsia="宋体"/>
      <w:kern w:val="2"/>
      <w:sz w:val="21"/>
      <w:lang w:val="en-US" w:eastAsia="zh-CN" w:bidi="ar-SA"/>
    </w:rPr>
  </w:style>
  <w:style w:type="character" w:customStyle="1" w:styleId="81">
    <w:name w:val="font51"/>
    <w:qFormat/>
    <w:uiPriority w:val="0"/>
    <w:rPr>
      <w:rFonts w:hint="eastAsia" w:ascii="宋体" w:hAnsi="宋体" w:eastAsia="宋体" w:cs="宋体"/>
      <w:color w:val="auto"/>
      <w:sz w:val="22"/>
      <w:szCs w:val="22"/>
      <w:u w:val="none"/>
    </w:rPr>
  </w:style>
  <w:style w:type="character" w:customStyle="1" w:styleId="82">
    <w:name w:val="无间隔 Char"/>
    <w:link w:val="83"/>
    <w:qFormat/>
    <w:uiPriority w:val="0"/>
    <w:rPr>
      <w:rFonts w:ascii="Arial" w:hAnsi="Arial" w:eastAsia="微软雅黑" w:cs="Arial"/>
      <w:kern w:val="2"/>
      <w:sz w:val="24"/>
      <w:szCs w:val="24"/>
      <w:lang w:val="en-US" w:eastAsia="zh-CN" w:bidi="ar-SA"/>
    </w:rPr>
  </w:style>
  <w:style w:type="paragraph" w:customStyle="1" w:styleId="83">
    <w:name w:val="无间隔1"/>
    <w:link w:val="82"/>
    <w:qFormat/>
    <w:uiPriority w:val="0"/>
    <w:pPr>
      <w:jc w:val="center"/>
    </w:pPr>
    <w:rPr>
      <w:rFonts w:ascii="Arial" w:hAnsi="Arial" w:eastAsia="微软雅黑" w:cs="Arial"/>
      <w:kern w:val="2"/>
      <w:sz w:val="24"/>
      <w:szCs w:val="24"/>
      <w:lang w:val="en-US" w:eastAsia="zh-CN" w:bidi="ar-SA"/>
    </w:rPr>
  </w:style>
  <w:style w:type="character" w:customStyle="1" w:styleId="84">
    <w:name w:val="正文文本 Char1"/>
    <w:semiHidden/>
    <w:qFormat/>
    <w:uiPriority w:val="99"/>
    <w:rPr>
      <w:kern w:val="2"/>
      <w:sz w:val="21"/>
    </w:rPr>
  </w:style>
  <w:style w:type="character" w:customStyle="1" w:styleId="85">
    <w:name w:val="标题 Char1"/>
    <w:qFormat/>
    <w:uiPriority w:val="10"/>
    <w:rPr>
      <w:rFonts w:ascii="Cambria" w:hAnsi="Cambria" w:cs="Times New Roman"/>
      <w:b/>
      <w:bCs/>
      <w:kern w:val="2"/>
      <w:sz w:val="32"/>
      <w:szCs w:val="32"/>
    </w:rPr>
  </w:style>
  <w:style w:type="character" w:customStyle="1" w:styleId="86">
    <w:name w:val="批注框文本 Char1"/>
    <w:semiHidden/>
    <w:qFormat/>
    <w:uiPriority w:val="99"/>
    <w:rPr>
      <w:kern w:val="2"/>
      <w:sz w:val="18"/>
      <w:szCs w:val="18"/>
    </w:rPr>
  </w:style>
  <w:style w:type="character" w:customStyle="1" w:styleId="87">
    <w:name w:val="ca-2"/>
    <w:qFormat/>
    <w:uiPriority w:val="0"/>
  </w:style>
  <w:style w:type="character" w:customStyle="1" w:styleId="88">
    <w:name w:val="short_text1"/>
    <w:qFormat/>
    <w:uiPriority w:val="0"/>
    <w:rPr>
      <w:sz w:val="26"/>
      <w:szCs w:val="26"/>
    </w:rPr>
  </w:style>
  <w:style w:type="character" w:customStyle="1" w:styleId="89">
    <w:name w:val="正文文本 3 Char1"/>
    <w:semiHidden/>
    <w:qFormat/>
    <w:uiPriority w:val="99"/>
    <w:rPr>
      <w:kern w:val="2"/>
      <w:sz w:val="16"/>
      <w:szCs w:val="16"/>
    </w:rPr>
  </w:style>
  <w:style w:type="character" w:customStyle="1" w:styleId="90">
    <w:name w:val="apple-converted-space"/>
    <w:qFormat/>
    <w:uiPriority w:val="0"/>
  </w:style>
  <w:style w:type="character" w:customStyle="1" w:styleId="91">
    <w:name w:val="标题 3 Char1"/>
    <w:qFormat/>
    <w:uiPriority w:val="0"/>
    <w:rPr>
      <w:rFonts w:eastAsia="宋体"/>
      <w:b/>
      <w:bCs/>
      <w:kern w:val="2"/>
      <w:sz w:val="32"/>
      <w:szCs w:val="32"/>
      <w:lang w:val="en-US" w:eastAsia="zh-CN" w:bidi="ar-SA"/>
    </w:rPr>
  </w:style>
  <w:style w:type="character" w:customStyle="1" w:styleId="92">
    <w:name w:val="列出段落 Char Char"/>
    <w:link w:val="93"/>
    <w:qFormat/>
    <w:uiPriority w:val="0"/>
    <w:rPr>
      <w:rFonts w:ascii="Calibri" w:hAnsi="Calibri"/>
      <w:kern w:val="2"/>
      <w:sz w:val="21"/>
      <w:szCs w:val="22"/>
    </w:rPr>
  </w:style>
  <w:style w:type="paragraph" w:customStyle="1" w:styleId="93">
    <w:name w:val="列出段落11"/>
    <w:basedOn w:val="1"/>
    <w:link w:val="92"/>
    <w:qFormat/>
    <w:uiPriority w:val="0"/>
    <w:pPr>
      <w:ind w:firstLine="420" w:firstLineChars="200"/>
    </w:pPr>
    <w:rPr>
      <w:szCs w:val="22"/>
    </w:rPr>
  </w:style>
  <w:style w:type="character" w:customStyle="1" w:styleId="94">
    <w:name w:val="不明显强调1"/>
    <w:qFormat/>
    <w:uiPriority w:val="0"/>
    <w:rPr>
      <w:rFonts w:eastAsia="仿宋_GB2312"/>
      <w:iCs/>
      <w:color w:val="auto"/>
      <w:sz w:val="24"/>
    </w:rPr>
  </w:style>
  <w:style w:type="character" w:customStyle="1" w:styleId="95">
    <w:name w:val="grame"/>
    <w:qFormat/>
    <w:uiPriority w:val="0"/>
  </w:style>
  <w:style w:type="character" w:customStyle="1" w:styleId="96">
    <w:name w:val="标题 3 Char"/>
    <w:qFormat/>
    <w:uiPriority w:val="0"/>
    <w:rPr>
      <w:rFonts w:eastAsia="宋体"/>
      <w:b/>
      <w:bCs/>
      <w:kern w:val="2"/>
      <w:sz w:val="32"/>
      <w:szCs w:val="32"/>
      <w:lang w:val="en-US" w:eastAsia="zh-CN" w:bidi="ar-SA"/>
    </w:rPr>
  </w:style>
  <w:style w:type="character" w:customStyle="1" w:styleId="97">
    <w:name w:val="0正文 Char Char"/>
    <w:link w:val="98"/>
    <w:qFormat/>
    <w:uiPriority w:val="0"/>
    <w:rPr>
      <w:rFonts w:ascii="微软雅黑" w:hAnsi="微软雅黑" w:eastAsia="微软雅黑"/>
      <w:color w:val="000000"/>
      <w:sz w:val="24"/>
      <w:szCs w:val="23"/>
    </w:rPr>
  </w:style>
  <w:style w:type="paragraph" w:customStyle="1" w:styleId="98">
    <w:name w:val="0正文"/>
    <w:basedOn w:val="5"/>
    <w:link w:val="97"/>
    <w:qFormat/>
    <w:uiPriority w:val="0"/>
    <w:pPr>
      <w:spacing w:line="360" w:lineRule="auto"/>
      <w:ind w:firstLine="200" w:firstLineChars="200"/>
    </w:pPr>
    <w:rPr>
      <w:rFonts w:ascii="微软雅黑" w:hAnsi="微软雅黑" w:eastAsia="微软雅黑"/>
      <w:color w:val="000000"/>
      <w:kern w:val="0"/>
      <w:szCs w:val="23"/>
    </w:rPr>
  </w:style>
  <w:style w:type="character" w:customStyle="1" w:styleId="99">
    <w:name w:val="页脚 Char1"/>
    <w:semiHidden/>
    <w:qFormat/>
    <w:uiPriority w:val="99"/>
    <w:rPr>
      <w:kern w:val="2"/>
      <w:sz w:val="18"/>
      <w:szCs w:val="18"/>
    </w:rPr>
  </w:style>
  <w:style w:type="character" w:customStyle="1" w:styleId="100">
    <w:name w:val="GTA正文-1 Char Char"/>
    <w:link w:val="101"/>
    <w:qFormat/>
    <w:uiPriority w:val="0"/>
    <w:rPr>
      <w:rFonts w:ascii="Arial" w:hAnsi="Arial"/>
      <w:szCs w:val="24"/>
      <w:lang w:val="zh-CN"/>
    </w:rPr>
  </w:style>
  <w:style w:type="paragraph" w:customStyle="1" w:styleId="101">
    <w:name w:val="GTA正文-1"/>
    <w:basedOn w:val="1"/>
    <w:link w:val="100"/>
    <w:qFormat/>
    <w:uiPriority w:val="0"/>
    <w:pPr>
      <w:spacing w:beforeLines="50" w:afterLines="50" w:line="360" w:lineRule="auto"/>
      <w:ind w:firstLine="420" w:firstLineChars="200"/>
    </w:pPr>
    <w:rPr>
      <w:rFonts w:ascii="Arial" w:hAnsi="Arial"/>
      <w:kern w:val="0"/>
      <w:sz w:val="20"/>
      <w:szCs w:val="24"/>
      <w:lang w:val="zh-CN"/>
    </w:rPr>
  </w:style>
  <w:style w:type="character" w:customStyle="1" w:styleId="102">
    <w:name w:val="孙普文字 Char"/>
    <w:qFormat/>
    <w:uiPriority w:val="0"/>
    <w:rPr>
      <w:rFonts w:ascii="宋体" w:hAnsi="Times New Roman" w:eastAsia="宋体" w:cs="Times New Roman"/>
      <w:szCs w:val="20"/>
    </w:rPr>
  </w:style>
  <w:style w:type="character" w:customStyle="1" w:styleId="103">
    <w:name w:val="页眉 Char1"/>
    <w:semiHidden/>
    <w:qFormat/>
    <w:uiPriority w:val="99"/>
    <w:rPr>
      <w:kern w:val="2"/>
      <w:sz w:val="18"/>
      <w:szCs w:val="18"/>
    </w:rPr>
  </w:style>
  <w:style w:type="character" w:customStyle="1" w:styleId="104">
    <w:name w:val="Char Char9"/>
    <w:qFormat/>
    <w:uiPriority w:val="0"/>
    <w:rPr>
      <w:rFonts w:ascii="Calibri" w:hAnsi="Calibri" w:eastAsia="微软雅黑"/>
      <w:b/>
      <w:bCs/>
      <w:kern w:val="44"/>
      <w:sz w:val="24"/>
      <w:szCs w:val="44"/>
    </w:rPr>
  </w:style>
  <w:style w:type="character" w:customStyle="1" w:styleId="105">
    <w:name w:val="GW-正文 Char"/>
    <w:link w:val="106"/>
    <w:qFormat/>
    <w:uiPriority w:val="0"/>
    <w:rPr>
      <w:rFonts w:eastAsia="仿宋_GB2312"/>
      <w:kern w:val="2"/>
      <w:sz w:val="24"/>
      <w:szCs w:val="24"/>
    </w:rPr>
  </w:style>
  <w:style w:type="paragraph" w:customStyle="1" w:styleId="106">
    <w:name w:val="GW-正文"/>
    <w:basedOn w:val="1"/>
    <w:link w:val="105"/>
    <w:qFormat/>
    <w:uiPriority w:val="0"/>
    <w:pPr>
      <w:spacing w:line="360" w:lineRule="auto"/>
      <w:ind w:firstLine="200" w:firstLineChars="200"/>
    </w:pPr>
    <w:rPr>
      <w:rFonts w:eastAsia="仿宋_GB2312"/>
      <w:sz w:val="24"/>
      <w:szCs w:val="24"/>
    </w:rPr>
  </w:style>
  <w:style w:type="character" w:customStyle="1" w:styleId="107">
    <w:name w:val="Balloon Text Char"/>
    <w:qFormat/>
    <w:uiPriority w:val="0"/>
    <w:rPr>
      <w:rFonts w:ascii="Calibri" w:hAnsi="Calibri" w:eastAsia="宋体" w:cs="Times New Roman"/>
      <w:sz w:val="18"/>
      <w:szCs w:val="18"/>
    </w:rPr>
  </w:style>
  <w:style w:type="character" w:customStyle="1" w:styleId="108">
    <w:name w:val="纯文本 Char1"/>
    <w:qFormat/>
    <w:uiPriority w:val="99"/>
    <w:rPr>
      <w:rFonts w:ascii="宋体" w:eastAsia="宋体"/>
      <w:kern w:val="2"/>
      <w:sz w:val="21"/>
      <w:lang w:val="en-US" w:eastAsia="zh-CN" w:bidi="ar-SA"/>
    </w:rPr>
  </w:style>
  <w:style w:type="character" w:customStyle="1" w:styleId="109">
    <w:name w:val="List Paragraph Char"/>
    <w:link w:val="110"/>
    <w:qFormat/>
    <w:uiPriority w:val="0"/>
    <w:rPr>
      <w:rFonts w:ascii="Calibri" w:hAnsi="Calibri"/>
      <w:kern w:val="2"/>
      <w:sz w:val="21"/>
      <w:szCs w:val="22"/>
    </w:rPr>
  </w:style>
  <w:style w:type="paragraph" w:customStyle="1" w:styleId="110">
    <w:name w:val="列出段落1"/>
    <w:basedOn w:val="1"/>
    <w:link w:val="109"/>
    <w:qFormat/>
    <w:uiPriority w:val="0"/>
    <w:pPr>
      <w:ind w:firstLine="420" w:firstLineChars="200"/>
    </w:pPr>
    <w:rPr>
      <w:szCs w:val="22"/>
    </w:rPr>
  </w:style>
  <w:style w:type="character" w:customStyle="1" w:styleId="111">
    <w:name w:val="font81"/>
    <w:qFormat/>
    <w:uiPriority w:val="0"/>
    <w:rPr>
      <w:rFonts w:hint="eastAsia" w:ascii="宋体" w:hAnsi="宋体" w:eastAsia="宋体" w:cs="宋体"/>
      <w:color w:val="auto"/>
      <w:sz w:val="22"/>
      <w:szCs w:val="22"/>
      <w:u w:val="single"/>
    </w:rPr>
  </w:style>
  <w:style w:type="character" w:customStyle="1" w:styleId="112">
    <w:name w:val="标 Char Char"/>
    <w:link w:val="113"/>
    <w:qFormat/>
    <w:uiPriority w:val="0"/>
    <w:rPr>
      <w:rFonts w:ascii="微软雅黑" w:hAnsi="微软雅黑" w:eastAsia="微软雅黑"/>
      <w:b/>
      <w:szCs w:val="21"/>
    </w:rPr>
  </w:style>
  <w:style w:type="paragraph" w:customStyle="1" w:styleId="113">
    <w:name w:val="标"/>
    <w:basedOn w:val="1"/>
    <w:link w:val="112"/>
    <w:qFormat/>
    <w:uiPriority w:val="0"/>
    <w:pPr>
      <w:spacing w:beforeLines="15" w:line="300" w:lineRule="exact"/>
      <w:jc w:val="center"/>
    </w:pPr>
    <w:rPr>
      <w:rFonts w:ascii="微软雅黑" w:hAnsi="微软雅黑" w:eastAsia="微软雅黑"/>
      <w:b/>
      <w:kern w:val="0"/>
      <w:sz w:val="20"/>
      <w:szCs w:val="21"/>
    </w:rPr>
  </w:style>
  <w:style w:type="paragraph" w:customStyle="1" w:styleId="11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15">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16">
    <w:name w:val="标书正文 Char Char"/>
    <w:basedOn w:val="1"/>
    <w:qFormat/>
    <w:uiPriority w:val="0"/>
    <w:pPr>
      <w:spacing w:line="360" w:lineRule="auto"/>
      <w:ind w:left="142" w:leftChars="59" w:firstLine="697" w:firstLineChars="260"/>
    </w:pPr>
    <w:rPr>
      <w:rFonts w:ascii="宋体"/>
      <w:spacing w:val="14"/>
      <w:sz w:val="24"/>
      <w:szCs w:val="24"/>
    </w:rPr>
  </w:style>
  <w:style w:type="paragraph" w:customStyle="1" w:styleId="117">
    <w:name w:val="抬头"/>
    <w:basedOn w:val="1"/>
    <w:qFormat/>
    <w:uiPriority w:val="0"/>
    <w:pPr>
      <w:spacing w:beforeLines="50" w:line="360" w:lineRule="auto"/>
    </w:pPr>
    <w:rPr>
      <w:rFonts w:ascii="宋体"/>
      <w:sz w:val="24"/>
      <w:szCs w:val="24"/>
    </w:rPr>
  </w:style>
  <w:style w:type="paragraph" w:customStyle="1" w:styleId="118">
    <w:name w:val="menupag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9">
    <w:name w:val="Char11"/>
    <w:basedOn w:val="1"/>
    <w:qFormat/>
    <w:uiPriority w:val="0"/>
    <w:pPr>
      <w:spacing w:line="240" w:lineRule="atLeast"/>
      <w:ind w:left="420" w:firstLine="420"/>
    </w:pPr>
    <w:rPr>
      <w:szCs w:val="24"/>
    </w:rPr>
  </w:style>
  <w:style w:type="paragraph" w:customStyle="1" w:styleId="120">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修订1"/>
    <w:semiHidden/>
    <w:qFormat/>
    <w:uiPriority w:val="99"/>
    <w:rPr>
      <w:rFonts w:ascii="Times New Roman" w:hAnsi="Times New Roman" w:eastAsia="宋体" w:cs="Times New Roman"/>
      <w:kern w:val="2"/>
      <w:sz w:val="21"/>
      <w:lang w:val="en-US" w:eastAsia="zh-CN" w:bidi="ar-SA"/>
    </w:rPr>
  </w:style>
  <w:style w:type="paragraph" w:customStyle="1" w:styleId="122">
    <w:name w:val="缺省文本"/>
    <w:basedOn w:val="1"/>
    <w:qFormat/>
    <w:uiPriority w:val="0"/>
    <w:pPr>
      <w:autoSpaceDE w:val="0"/>
      <w:autoSpaceDN w:val="0"/>
      <w:adjustRightInd w:val="0"/>
      <w:jc w:val="left"/>
    </w:pPr>
    <w:rPr>
      <w:kern w:val="0"/>
      <w:sz w:val="24"/>
    </w:rPr>
  </w:style>
  <w:style w:type="paragraph" w:customStyle="1" w:styleId="123">
    <w:name w:val="Char Char1 Char Char"/>
    <w:basedOn w:val="1"/>
    <w:qFormat/>
    <w:uiPriority w:val="0"/>
    <w:pPr>
      <w:tabs>
        <w:tab w:val="left" w:pos="360"/>
      </w:tabs>
    </w:pPr>
  </w:style>
  <w:style w:type="paragraph" w:customStyle="1" w:styleId="124">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125">
    <w:name w:val="默认段落字体 Para Char Char Char Char"/>
    <w:basedOn w:val="1"/>
    <w:qFormat/>
    <w:uiPriority w:val="0"/>
    <w:rPr>
      <w:szCs w:val="24"/>
    </w:rPr>
  </w:style>
  <w:style w:type="paragraph" w:customStyle="1" w:styleId="12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27">
    <w:name w:val="xl23"/>
    <w:next w:val="34"/>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28">
    <w:name w:val="TOC 标题1"/>
    <w:basedOn w:val="7"/>
    <w:next w:val="1"/>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30">
    <w:name w:val="修订2"/>
    <w:qFormat/>
    <w:uiPriority w:val="0"/>
    <w:rPr>
      <w:rFonts w:ascii="Times New Roman" w:hAnsi="Times New Roman" w:eastAsia="宋体" w:cs="Times New Roman"/>
      <w:kern w:val="2"/>
      <w:sz w:val="21"/>
      <w:lang w:val="en-US" w:eastAsia="zh-CN" w:bidi="ar-SA"/>
    </w:rPr>
  </w:style>
  <w:style w:type="paragraph" w:customStyle="1" w:styleId="13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33">
    <w:name w:val="无间距"/>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4">
    <w:name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5">
    <w:name w:val="Char13"/>
    <w:basedOn w:val="1"/>
    <w:qFormat/>
    <w:uiPriority w:val="0"/>
    <w:rPr>
      <w:szCs w:val="24"/>
    </w:rPr>
  </w:style>
  <w:style w:type="paragraph" w:customStyle="1" w:styleId="13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37">
    <w:name w:val="Char"/>
    <w:basedOn w:val="1"/>
    <w:qFormat/>
    <w:uiPriority w:val="0"/>
    <w:pPr>
      <w:widowControl/>
      <w:spacing w:after="160" w:line="240" w:lineRule="exact"/>
      <w:jc w:val="left"/>
    </w:pPr>
    <w:rPr>
      <w:rFonts w:ascii="Verdana" w:hAnsi="Verdana"/>
      <w:kern w:val="0"/>
      <w:sz w:val="20"/>
      <w:lang w:eastAsia="en-US"/>
    </w:rPr>
  </w:style>
  <w:style w:type="paragraph" w:customStyle="1" w:styleId="138">
    <w:name w:val="5"/>
    <w:basedOn w:val="1"/>
    <w:qFormat/>
    <w:uiPriority w:val="0"/>
    <w:pPr>
      <w:tabs>
        <w:tab w:val="right" w:pos="-2120"/>
      </w:tabs>
      <w:snapToGrid w:val="0"/>
    </w:pPr>
    <w:rPr>
      <w:rFonts w:ascii="Tahoma" w:hAnsi="Tahoma"/>
      <w:spacing w:val="6"/>
      <w:sz w:val="24"/>
    </w:rPr>
  </w:style>
  <w:style w:type="paragraph" w:customStyle="1" w:styleId="139">
    <w:name w:val="样式2"/>
    <w:basedOn w:val="1"/>
    <w:qFormat/>
    <w:uiPriority w:val="0"/>
    <w:pPr>
      <w:spacing w:line="360" w:lineRule="auto"/>
    </w:pPr>
    <w:rPr>
      <w:rFonts w:ascii="Century Gothic" w:hAnsi="Century Gothic" w:eastAsia="黑体"/>
      <w:b/>
      <w:sz w:val="32"/>
      <w:szCs w:val="30"/>
    </w:rPr>
  </w:style>
  <w:style w:type="paragraph" w:customStyle="1" w:styleId="140">
    <w:name w:val="No Spacing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xl69"/>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42">
    <w:name w:val="TOC 标题11"/>
    <w:basedOn w:val="7"/>
    <w:next w:val="1"/>
    <w:qFormat/>
    <w:uiPriority w:val="0"/>
    <w:pPr>
      <w:widowControl/>
      <w:spacing w:before="480" w:after="0" w:line="276" w:lineRule="auto"/>
      <w:jc w:val="left"/>
      <w:outlineLvl w:val="9"/>
    </w:pPr>
    <w:rPr>
      <w:rFonts w:ascii="Cambria" w:hAnsi="Cambria"/>
      <w:bCs/>
      <w:color w:val="365F91"/>
      <w:spacing w:val="0"/>
      <w:kern w:val="0"/>
      <w:sz w:val="28"/>
      <w:szCs w:val="28"/>
    </w:rPr>
  </w:style>
  <w:style w:type="paragraph" w:customStyle="1" w:styleId="143">
    <w:name w:val="Char Char Char"/>
    <w:basedOn w:val="1"/>
    <w:qFormat/>
    <w:uiPriority w:val="0"/>
    <w:pPr>
      <w:ind w:firstLine="200" w:firstLineChars="200"/>
    </w:pPr>
    <w:rPr>
      <w:sz w:val="24"/>
      <w:szCs w:val="24"/>
    </w:rPr>
  </w:style>
  <w:style w:type="paragraph" w:customStyle="1" w:styleId="144">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5">
    <w:name w:val="Absatz2AL"/>
    <w:basedOn w:val="5"/>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46">
    <w:name w:val="正文 New New New"/>
    <w:qFormat/>
    <w:uiPriority w:val="0"/>
    <w:pPr>
      <w:jc w:val="both"/>
    </w:pPr>
    <w:rPr>
      <w:rFonts w:ascii="Times New Roman" w:hAnsi="Times New Roman" w:eastAsia="宋体" w:cs="Times New Roman"/>
      <w:kern w:val="2"/>
      <w:sz w:val="21"/>
      <w:lang w:val="en-US" w:eastAsia="zh-CN" w:bidi="ar-SA"/>
    </w:rPr>
  </w:style>
  <w:style w:type="paragraph" w:customStyle="1" w:styleId="147">
    <w:name w:val="Pa2"/>
    <w:basedOn w:val="148"/>
    <w:next w:val="148"/>
    <w:qFormat/>
    <w:uiPriority w:val="0"/>
    <w:pPr>
      <w:spacing w:line="241" w:lineRule="atLeast"/>
    </w:pPr>
    <w:rPr>
      <w:rFonts w:ascii="文鼎" w:eastAsia="文鼎" w:cs="Times New Roman"/>
      <w:color w:val="auto"/>
    </w:rPr>
  </w:style>
  <w:style w:type="paragraph" w:customStyle="1" w:styleId="14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styleId="150">
    <w:name w:val="List Paragraph"/>
    <w:basedOn w:val="1"/>
    <w:qFormat/>
    <w:uiPriority w:val="34"/>
    <w:pPr>
      <w:ind w:firstLine="420" w:firstLineChars="200"/>
    </w:pPr>
    <w:rPr>
      <w:szCs w:val="24"/>
    </w:rPr>
  </w:style>
  <w:style w:type="paragraph" w:customStyle="1" w:styleId="151">
    <w:name w:val="子弹１"/>
    <w:basedOn w:val="124"/>
    <w:qFormat/>
    <w:uiPriority w:val="0"/>
    <w:pPr>
      <w:tabs>
        <w:tab w:val="left" w:pos="873"/>
        <w:tab w:val="clear" w:pos="1134"/>
        <w:tab w:val="clear" w:pos="9356"/>
      </w:tabs>
    </w:pPr>
  </w:style>
  <w:style w:type="paragraph" w:customStyle="1" w:styleId="15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53">
    <w:name w:val="xl65"/>
    <w:basedOn w:val="1"/>
    <w:qFormat/>
    <w:uiPriority w:val="0"/>
    <w:pPr>
      <w:widowControl/>
      <w:spacing w:before="100" w:beforeAutospacing="1" w:after="100" w:afterAutospacing="1"/>
      <w:jc w:val="center"/>
    </w:pPr>
    <w:rPr>
      <w:rFonts w:ascii="宋体" w:hAnsi="宋体" w:cs="宋体"/>
      <w:color w:val="000000"/>
      <w:kern w:val="0"/>
      <w:sz w:val="24"/>
      <w:szCs w:val="24"/>
    </w:rPr>
  </w:style>
  <w:style w:type="paragraph" w:customStyle="1" w:styleId="154">
    <w:name w:val="xl68"/>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55">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56">
    <w:name w:val="目录"/>
    <w:basedOn w:val="1"/>
    <w:qFormat/>
    <w:uiPriority w:val="0"/>
    <w:pPr>
      <w:widowControl/>
      <w:jc w:val="center"/>
    </w:pPr>
    <w:rPr>
      <w:rFonts w:ascii="宋体"/>
      <w:b/>
      <w:kern w:val="0"/>
      <w:sz w:val="36"/>
    </w:rPr>
  </w:style>
  <w:style w:type="paragraph" w:customStyle="1" w:styleId="157">
    <w:name w:val="正文五号"/>
    <w:basedOn w:val="1"/>
    <w:qFormat/>
    <w:uiPriority w:val="0"/>
    <w:rPr>
      <w:rFonts w:ascii="宋体" w:eastAsia="仿宋_GB2312"/>
    </w:rPr>
  </w:style>
  <w:style w:type="paragraph" w:customStyle="1" w:styleId="158">
    <w:name w:val="_Style 2"/>
    <w:basedOn w:val="1"/>
    <w:qFormat/>
    <w:uiPriority w:val="0"/>
    <w:pPr>
      <w:ind w:firstLine="420" w:firstLineChars="200"/>
    </w:pPr>
    <w:rPr>
      <w:szCs w:val="24"/>
    </w:rPr>
  </w:style>
  <w:style w:type="paragraph" w:customStyle="1" w:styleId="15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6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61">
    <w:name w:val="Char Char Char Char1"/>
    <w:basedOn w:val="16"/>
    <w:qFormat/>
    <w:uiPriority w:val="0"/>
    <w:pPr>
      <w:adjustRightInd w:val="0"/>
      <w:snapToGrid w:val="0"/>
      <w:spacing w:line="360" w:lineRule="auto"/>
    </w:pPr>
    <w:rPr>
      <w:rFonts w:ascii="Tahoma" w:hAnsi="Tahoma"/>
      <w:sz w:val="24"/>
      <w:szCs w:val="24"/>
    </w:rPr>
  </w:style>
  <w:style w:type="paragraph" w:customStyle="1" w:styleId="162">
    <w:name w:val="表格"/>
    <w:basedOn w:val="1"/>
    <w:qFormat/>
    <w:uiPriority w:val="0"/>
    <w:pPr>
      <w:tabs>
        <w:tab w:val="left" w:pos="1200"/>
      </w:tabs>
      <w:spacing w:line="500" w:lineRule="exact"/>
      <w:jc w:val="center"/>
    </w:pPr>
    <w:rPr>
      <w:rFonts w:ascii="宋体"/>
      <w:sz w:val="24"/>
      <w:szCs w:val="18"/>
    </w:rPr>
  </w:style>
  <w:style w:type="paragraph" w:customStyle="1" w:styleId="163">
    <w:name w:val="_Style 1"/>
    <w:basedOn w:val="1"/>
    <w:qFormat/>
    <w:uiPriority w:val="34"/>
    <w:pPr>
      <w:spacing w:line="276" w:lineRule="auto"/>
      <w:ind w:left="720"/>
      <w:contextualSpacing/>
    </w:pPr>
    <w:rPr>
      <w:szCs w:val="24"/>
    </w:rPr>
  </w:style>
  <w:style w:type="paragraph" w:customStyle="1" w:styleId="164">
    <w:name w:val="xl8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65">
    <w:name w:val="Char Char1"/>
    <w:basedOn w:val="1"/>
    <w:qFormat/>
    <w:uiPriority w:val="0"/>
    <w:pPr>
      <w:widowControl/>
      <w:spacing w:after="160" w:line="240" w:lineRule="exact"/>
      <w:jc w:val="left"/>
    </w:pPr>
    <w:rPr>
      <w:rFonts w:ascii="Verdana" w:hAnsi="Verdana" w:eastAsia="仿宋_GB2312"/>
      <w:kern w:val="0"/>
      <w:sz w:val="20"/>
      <w:lang w:eastAsia="en-US"/>
    </w:rPr>
  </w:style>
  <w:style w:type="paragraph" w:customStyle="1" w:styleId="166">
    <w:name w:val="xl67"/>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67">
    <w:name w:val="节标题"/>
    <w:basedOn w:val="1"/>
    <w:qFormat/>
    <w:uiPriority w:val="0"/>
    <w:pPr>
      <w:widowControl/>
      <w:spacing w:line="289" w:lineRule="atLeast"/>
      <w:jc w:val="center"/>
      <w:textAlignment w:val="baseline"/>
    </w:pPr>
    <w:rPr>
      <w:color w:val="000000"/>
      <w:kern w:val="0"/>
      <w:sz w:val="28"/>
      <w:u w:color="000000"/>
    </w:rPr>
  </w:style>
  <w:style w:type="paragraph" w:customStyle="1" w:styleId="168">
    <w:name w:val="xl66"/>
    <w:basedOn w:val="1"/>
    <w:qFormat/>
    <w:uiPriority w:val="0"/>
    <w:pPr>
      <w:widowControl/>
      <w:spacing w:before="100" w:beforeAutospacing="1" w:after="100" w:afterAutospacing="1"/>
      <w:jc w:val="center"/>
    </w:pPr>
    <w:rPr>
      <w:rFonts w:ascii="宋体" w:hAnsi="宋体" w:cs="宋体"/>
      <w:color w:val="000000"/>
      <w:kern w:val="0"/>
      <w:sz w:val="16"/>
      <w:szCs w:val="16"/>
    </w:rPr>
  </w:style>
  <w:style w:type="paragraph" w:customStyle="1" w:styleId="169">
    <w:name w:val="Char Char Char Char"/>
    <w:basedOn w:val="1"/>
    <w:qFormat/>
    <w:uiPriority w:val="0"/>
    <w:rPr>
      <w:szCs w:val="24"/>
    </w:rPr>
  </w:style>
  <w:style w:type="paragraph" w:customStyle="1" w:styleId="170">
    <w:name w:val="Char1"/>
    <w:basedOn w:val="1"/>
    <w:qFormat/>
    <w:uiPriority w:val="0"/>
    <w:rPr>
      <w:rFonts w:ascii="Tahoma" w:hAnsi="Tahoma"/>
      <w:sz w:val="24"/>
    </w:rPr>
  </w:style>
  <w:style w:type="paragraph" w:customStyle="1" w:styleId="171">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72">
    <w:name w:val="样式1"/>
    <w:basedOn w:val="8"/>
    <w:qFormat/>
    <w:uiPriority w:val="0"/>
    <w:pPr>
      <w:adjustRightInd w:val="0"/>
      <w:spacing w:line="416" w:lineRule="atLeast"/>
      <w:jc w:val="left"/>
      <w:textAlignment w:val="baseline"/>
    </w:pPr>
    <w:rPr>
      <w:rFonts w:eastAsia="黑体"/>
      <w:spacing w:val="0"/>
      <w:kern w:val="0"/>
      <w:sz w:val="30"/>
    </w:rPr>
  </w:style>
  <w:style w:type="paragraph" w:customStyle="1" w:styleId="17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74">
    <w:name w:val="Char Char Char Char Char Char Char Char Char Char"/>
    <w:basedOn w:val="1"/>
    <w:qFormat/>
    <w:uiPriority w:val="0"/>
    <w:pPr>
      <w:widowControl/>
      <w:snapToGrid w:val="0"/>
      <w:spacing w:after="160" w:line="360" w:lineRule="auto"/>
      <w:jc w:val="left"/>
    </w:pPr>
    <w:rPr>
      <w:kern w:val="0"/>
      <w:sz w:val="24"/>
      <w:szCs w:val="24"/>
      <w:lang w:eastAsia="en-US"/>
    </w:rPr>
  </w:style>
  <w:style w:type="paragraph" w:customStyle="1" w:styleId="17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7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7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rPr>
  </w:style>
  <w:style w:type="paragraph" w:customStyle="1" w:styleId="17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0000"/>
      <w:kern w:val="0"/>
      <w:sz w:val="20"/>
    </w:rPr>
  </w:style>
  <w:style w:type="paragraph" w:customStyle="1" w:styleId="17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8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18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8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8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18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85">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FF0000"/>
      <w:kern w:val="0"/>
      <w:sz w:val="22"/>
      <w:szCs w:val="22"/>
    </w:rPr>
  </w:style>
  <w:style w:type="paragraph" w:customStyle="1" w:styleId="18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2"/>
      <w:szCs w:val="22"/>
    </w:rPr>
  </w:style>
  <w:style w:type="paragraph" w:customStyle="1" w:styleId="187">
    <w:name w:val="xl94"/>
    <w:basedOn w:val="1"/>
    <w:qFormat/>
    <w:uiPriority w:val="0"/>
    <w:pPr>
      <w:widowControl/>
      <w:spacing w:before="100" w:beforeAutospacing="1" w:after="100" w:afterAutospacing="1"/>
      <w:jc w:val="center"/>
    </w:pPr>
    <w:rPr>
      <w:rFonts w:ascii="宋体" w:hAnsi="宋体" w:cs="宋体"/>
      <w:kern w:val="0"/>
      <w:sz w:val="32"/>
      <w:szCs w:val="32"/>
    </w:rPr>
  </w:style>
  <w:style w:type="paragraph" w:customStyle="1" w:styleId="188">
    <w:name w:val="xl95"/>
    <w:basedOn w:val="1"/>
    <w:qFormat/>
    <w:uiPriority w:val="0"/>
    <w:pPr>
      <w:widowControl/>
      <w:spacing w:before="100" w:beforeAutospacing="1" w:after="100" w:afterAutospacing="1"/>
      <w:jc w:val="center"/>
    </w:pPr>
    <w:rPr>
      <w:rFonts w:ascii="宋体" w:hAnsi="宋体" w:cs="宋体"/>
      <w:b/>
      <w:bCs/>
      <w:kern w:val="0"/>
      <w:sz w:val="32"/>
      <w:szCs w:val="32"/>
    </w:rPr>
  </w:style>
  <w:style w:type="paragraph" w:customStyle="1" w:styleId="189">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20"/>
    </w:rPr>
  </w:style>
  <w:style w:type="paragraph" w:customStyle="1" w:styleId="190">
    <w:name w:val="xl97"/>
    <w:basedOn w:val="1"/>
    <w:qFormat/>
    <w:uiPriority w:val="0"/>
    <w:pPr>
      <w:widowControl/>
      <w:pBdr>
        <w:left w:val="single" w:color="auto" w:sz="4" w:space="0"/>
        <w:right w:val="single" w:color="auto" w:sz="4" w:space="0"/>
      </w:pBdr>
      <w:spacing w:before="100" w:beforeAutospacing="1" w:after="100" w:afterAutospacing="1"/>
      <w:jc w:val="center"/>
    </w:pPr>
    <w:rPr>
      <w:kern w:val="0"/>
      <w:sz w:val="20"/>
    </w:rPr>
  </w:style>
  <w:style w:type="paragraph" w:customStyle="1" w:styleId="191">
    <w:name w:val="xl9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92">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93">
    <w:name w:val="xl10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94">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9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196">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197">
    <w:name w:val="xl10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198">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199">
    <w:name w:val="xl10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0">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1">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2">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03">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04">
    <w:name w:val="xl11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table" w:customStyle="1" w:styleId="205">
    <w:name w:val="网格型1"/>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6">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07">
    <w:name w:val="font5"/>
    <w:basedOn w:val="1"/>
    <w:qFormat/>
    <w:uiPriority w:val="0"/>
    <w:pPr>
      <w:widowControl/>
      <w:spacing w:before="100" w:beforeAutospacing="1" w:after="100" w:afterAutospacing="1"/>
      <w:jc w:val="left"/>
    </w:pPr>
    <w:rPr>
      <w:color w:val="000000"/>
      <w:kern w:val="0"/>
      <w:sz w:val="20"/>
    </w:rPr>
  </w:style>
  <w:style w:type="paragraph" w:customStyle="1" w:styleId="208">
    <w:name w:val="font6"/>
    <w:basedOn w:val="1"/>
    <w:qFormat/>
    <w:uiPriority w:val="0"/>
    <w:pPr>
      <w:widowControl/>
      <w:spacing w:before="100" w:beforeAutospacing="1" w:after="100" w:afterAutospacing="1"/>
      <w:jc w:val="left"/>
    </w:pPr>
    <w:rPr>
      <w:rFonts w:ascii="宋体" w:hAnsi="宋体" w:cs="宋体"/>
      <w:color w:val="000000"/>
      <w:kern w:val="0"/>
      <w:sz w:val="20"/>
    </w:rPr>
  </w:style>
  <w:style w:type="table" w:customStyle="1" w:styleId="209">
    <w:name w:val="网格型2"/>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0">
    <w:name w:val="未处理的提及1"/>
    <w:basedOn w:val="41"/>
    <w:semiHidden/>
    <w:unhideWhenUsed/>
    <w:qFormat/>
    <w:uiPriority w:val="99"/>
    <w:rPr>
      <w:color w:val="605E5C"/>
      <w:shd w:val="clear" w:color="auto" w:fill="E1DFDD"/>
    </w:rPr>
  </w:style>
  <w:style w:type="paragraph" w:customStyle="1" w:styleId="211">
    <w:name w:val="正文样式"/>
    <w:basedOn w:val="1"/>
    <w:qFormat/>
    <w:uiPriority w:val="0"/>
    <w:pPr>
      <w:spacing w:line="360" w:lineRule="auto"/>
      <w:ind w:firstLine="567"/>
    </w:pPr>
    <w:rPr>
      <w:rFonts w:ascii="宋体" w:hAnsi="宋体"/>
      <w:snapToGrid w:val="0"/>
      <w:kern w:val="0"/>
      <w:sz w:val="24"/>
      <w:szCs w:val="24"/>
    </w:rPr>
  </w:style>
  <w:style w:type="paragraph" w:customStyle="1" w:styleId="21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213">
    <w:name w:val="标题 1 字符"/>
    <w:basedOn w:val="41"/>
    <w:link w:val="7"/>
    <w:qFormat/>
    <w:uiPriority w:val="0"/>
    <w:rPr>
      <w:rFonts w:ascii="Times New Roman" w:hAnsi="Times New Roman" w:eastAsia="方正小标宋_GBK" w:cs="Times New Roman"/>
      <w:b/>
      <w:kern w:val="44"/>
      <w:sz w:val="30"/>
      <w:szCs w:val="20"/>
    </w:rPr>
  </w:style>
  <w:style w:type="paragraph" w:customStyle="1" w:styleId="214">
    <w:name w:val="修订3"/>
    <w:hidden/>
    <w:semiHidden/>
    <w:qFormat/>
    <w:uiPriority w:val="99"/>
    <w:rPr>
      <w:rFonts w:ascii="Times New Roman" w:hAnsi="Times New Roman" w:eastAsia="宋体" w:cs="Times New Roman"/>
      <w:kern w:val="2"/>
      <w:sz w:val="21"/>
      <w:lang w:val="en-US" w:eastAsia="zh-CN" w:bidi="ar-SA"/>
    </w:rPr>
  </w:style>
  <w:style w:type="character" w:customStyle="1" w:styleId="215">
    <w:name w:val="未处理的提及2"/>
    <w:basedOn w:val="41"/>
    <w:semiHidden/>
    <w:unhideWhenUsed/>
    <w:qFormat/>
    <w:uiPriority w:val="99"/>
    <w:rPr>
      <w:color w:val="605E5C"/>
      <w:shd w:val="clear" w:color="auto" w:fill="E1DFDD"/>
    </w:rPr>
  </w:style>
  <w:style w:type="character" w:customStyle="1" w:styleId="216">
    <w:name w:val="未处理的提及3"/>
    <w:basedOn w:val="41"/>
    <w:semiHidden/>
    <w:unhideWhenUsed/>
    <w:qFormat/>
    <w:uiPriority w:val="99"/>
    <w:rPr>
      <w:color w:val="605E5C"/>
      <w:shd w:val="clear" w:color="auto" w:fill="E1DFDD"/>
    </w:rPr>
  </w:style>
  <w:style w:type="table" w:customStyle="1" w:styleId="217">
    <w:name w:val="TableGrid"/>
    <w:qFormat/>
    <w:uiPriority w:val="0"/>
    <w:rPr>
      <w:rFonts w:asciiTheme="minorHAnsi" w:hAnsiTheme="minorHAnsi" w:eastAsiaTheme="minorEastAsia" w:cstheme="minorBidi"/>
      <w:kern w:val="2"/>
      <w:sz w:val="21"/>
      <w:szCs w:val="22"/>
    </w:rPr>
    <w:tblPr>
      <w:tblCellMar>
        <w:top w:w="0" w:type="dxa"/>
        <w:left w:w="0" w:type="dxa"/>
        <w:bottom w:w="0" w:type="dxa"/>
        <w:right w:w="0" w:type="dxa"/>
      </w:tblCellMar>
    </w:tblPr>
  </w:style>
  <w:style w:type="table" w:customStyle="1" w:styleId="218">
    <w:name w:val="TableGrid1"/>
    <w:qFormat/>
    <w:uiPriority w:val="0"/>
    <w:rPr>
      <w:rFonts w:ascii="等线" w:hAnsi="等线" w:eastAsia="等线"/>
      <w:kern w:val="2"/>
      <w:sz w:val="21"/>
      <w:szCs w:val="22"/>
    </w:rPr>
    <w:tblPr>
      <w:tblCellMar>
        <w:top w:w="0" w:type="dxa"/>
        <w:left w:w="0" w:type="dxa"/>
        <w:bottom w:w="0" w:type="dxa"/>
        <w:right w:w="0" w:type="dxa"/>
      </w:tblCellMar>
    </w:tblPr>
  </w:style>
  <w:style w:type="table" w:customStyle="1" w:styleId="219">
    <w:name w:val="TableGrid2"/>
    <w:qFormat/>
    <w:uiPriority w:val="0"/>
    <w:rPr>
      <w:rFonts w:ascii="等线" w:hAnsi="等线" w:eastAsia="等线"/>
      <w:kern w:val="2"/>
      <w:sz w:val="21"/>
      <w:szCs w:val="22"/>
    </w:rPr>
    <w:tblPr>
      <w:tblCellMar>
        <w:top w:w="0" w:type="dxa"/>
        <w:left w:w="0" w:type="dxa"/>
        <w:bottom w:w="0" w:type="dxa"/>
        <w:right w:w="0" w:type="dxa"/>
      </w:tblCellMar>
    </w:tblPr>
  </w:style>
  <w:style w:type="character" w:customStyle="1" w:styleId="220">
    <w:name w:val="正文文本首行缩进 2 字符"/>
    <w:basedOn w:val="57"/>
    <w:link w:val="2"/>
    <w:semiHidden/>
    <w:qFormat/>
    <w:uiPriority w:val="99"/>
    <w:rPr>
      <w:kern w:val="2"/>
      <w:sz w:val="21"/>
    </w:rPr>
  </w:style>
  <w:style w:type="character" w:customStyle="1" w:styleId="221">
    <w:name w:val="正文缩进 字符"/>
    <w:link w:val="13"/>
    <w:qFormat/>
    <w:uiPriority w:val="99"/>
    <w:rPr>
      <w:kern w:val="2"/>
      <w:sz w:val="21"/>
    </w:rPr>
  </w:style>
  <w:style w:type="character" w:customStyle="1" w:styleId="222">
    <w:name w:val="未处理的提及4"/>
    <w:basedOn w:val="41"/>
    <w:semiHidden/>
    <w:unhideWhenUsed/>
    <w:qFormat/>
    <w:uiPriority w:val="99"/>
    <w:rPr>
      <w:color w:val="605E5C"/>
      <w:shd w:val="clear" w:color="auto" w:fill="E1DFDD"/>
    </w:rPr>
  </w:style>
  <w:style w:type="character" w:customStyle="1" w:styleId="223">
    <w:name w:val="正文文本首行缩进 字符"/>
    <w:link w:val="4"/>
    <w:qFormat/>
    <w:uiPriority w:val="0"/>
    <w:rPr>
      <w:kern w:val="2"/>
      <w:sz w:val="21"/>
    </w:rPr>
  </w:style>
  <w:style w:type="paragraph" w:customStyle="1" w:styleId="224">
    <w:name w:val="msolistparagraph"/>
    <w:basedOn w:val="1"/>
    <w:qFormat/>
    <w:uiPriority w:val="0"/>
    <w:pPr>
      <w:snapToGrid w:val="0"/>
      <w:ind w:firstLine="420" w:firstLineChars="200"/>
    </w:pPr>
    <w:rPr>
      <w:rFonts w:hint="eastAsia" w:ascii="宋体"/>
      <w:kern w:val="21"/>
      <w:szCs w:val="24"/>
    </w:rPr>
  </w:style>
  <w:style w:type="paragraph" w:customStyle="1" w:styleId="225">
    <w:name w:val="表格文字"/>
    <w:basedOn w:val="1"/>
    <w:qFormat/>
    <w:uiPriority w:val="99"/>
    <w:pPr>
      <w:spacing w:before="25" w:after="25"/>
      <w:ind w:firstLine="315" w:firstLineChars="150"/>
      <w:jc w:val="left"/>
    </w:pPr>
    <w:rPr>
      <w:rFonts w:asciiTheme="minorHAnsi" w:hAnsiTheme="minorHAnsi" w:eastAsiaTheme="minorEastAsia" w:cstheme="minorBidi"/>
      <w:bCs/>
      <w:color w:val="00000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61110-3F12-4BBE-9826-DCFF313338E2}">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Company>Users</Company>
  <Pages>67</Pages>
  <Words>29020</Words>
  <Characters>30848</Characters>
  <Lines>242</Lines>
  <Paragraphs>68</Paragraphs>
  <TotalTime>1138</TotalTime>
  <ScaleCrop>false</ScaleCrop>
  <LinksUpToDate>false</LinksUpToDate>
  <CharactersWithSpaces>32320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2024-05-21T01:26:00Z</dcterms:created>
  <dc:creator>Windows 用户</dc:creator>
  <cp:lastModifiedBy>心随意动</cp:lastModifiedBy>
  <cp:lastPrinted>2024-06-12T10:45:00Z</cp:lastPrinted>
  <dcterms:modified xsi:type="dcterms:W3CDTF">2025-09-08T01:10:23Z</dcterms:modified>
  <dc:title>招标文件</dc:title>
  <cp:revision>249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E33216D228CF4FDE8AF11834BF0EF004_13</vt:lpwstr>
  </property>
  <property fmtid="{D5CDD505-2E9C-101B-9397-08002B2CF9AE}" pid="4" name="KSOSaveFontToCloudKey">
    <vt:lpwstr>453476909_btnclosed</vt:lpwstr>
  </property>
</Properties>
</file>