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441206000-2025-00095</w:t>
      </w:r>
    </w:p>
    <w:p>
      <w:pPr>
        <w:pStyle w:val="null3"/>
        <w:jc w:val="center"/>
        <w:outlineLvl w:val="3"/>
      </w:pPr>
      <w:r>
        <w:rPr>
          <w:sz w:val="24"/>
          <w:b/>
        </w:rPr>
        <w:t>采购项目编号：</w:t>
      </w:r>
      <w:r>
        <w:rPr>
          <w:sz w:val="24"/>
          <w:b/>
        </w:rPr>
        <w:t>ZQ2025080007</w:t>
      </w:r>
    </w:p>
    <w:p>
      <w:pPr>
        <w:pStyle w:val="null3"/>
        <w:jc w:val="center"/>
        <w:outlineLvl w:val="3"/>
      </w:pPr>
      <w:r>
        <w:rPr>
          <w:sz w:val="24"/>
          <w:b/>
        </w:rPr>
        <w:t>项目名称：</w:t>
      </w:r>
      <w:r>
        <w:rPr>
          <w:sz w:val="24"/>
          <w:b/>
        </w:rPr>
        <w:t>中山大学附属第三医院肇庆医院项目二期医疗设备采购项目（第三批）包组A</w:t>
      </w:r>
    </w:p>
    <w:p>
      <w:pPr>
        <w:pStyle w:val="null3"/>
        <w:jc w:val="center"/>
        <w:outlineLvl w:val="3"/>
      </w:pPr>
      <w:r>
        <w:rPr>
          <w:sz w:val="24"/>
          <w:b/>
        </w:rPr>
        <w:t>采购人：</w:t>
      </w:r>
      <w:r>
        <w:rPr>
          <w:sz w:val="24"/>
          <w:b/>
        </w:rPr>
        <w:t>中山大学附属第三医院肇庆医院</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广东元正招标采购有限公司</w:t>
      </w:r>
      <w:r>
        <w:rPr/>
        <w:t>受</w:t>
      </w:r>
      <w:r>
        <w:rPr/>
        <w:t>中山大学附属第三医院肇庆医院</w:t>
      </w:r>
      <w:r>
        <w:rPr/>
        <w:t>的委托，采用</w:t>
      </w:r>
      <w:r>
        <w:rPr/>
        <w:t>公开招标</w:t>
      </w:r>
      <w:r>
        <w:rPr/>
        <w:t>方式组织采购</w:t>
      </w:r>
      <w:r>
        <w:rPr/>
        <w:t>中山大学附属第三医院肇庆医院项目二期医疗设备采购项目（第三批）包组A</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中山大学附属第三医院肇庆医院项目二期医疗设备采购项目（第三批）包组A</w:t>
      </w:r>
    </w:p>
    <w:p>
      <w:pPr>
        <w:pStyle w:val="null3"/>
        <w:ind w:firstLine="480"/>
      </w:pPr>
      <w:r>
        <w:rPr/>
        <w:t>采购计划编号：</w:t>
      </w:r>
      <w:r>
        <w:rPr/>
        <w:t>441206000-2025-00095</w:t>
      </w:r>
    </w:p>
    <w:p>
      <w:pPr>
        <w:pStyle w:val="null3"/>
        <w:ind w:firstLine="480"/>
      </w:pPr>
      <w:r>
        <w:rPr/>
        <w:t>采购项目编号：</w:t>
      </w:r>
      <w:r>
        <w:rPr/>
        <w:t>ZQ2025080007</w:t>
      </w:r>
    </w:p>
    <w:p>
      <w:pPr>
        <w:pStyle w:val="null3"/>
        <w:ind w:firstLine="480"/>
      </w:pPr>
      <w:r>
        <w:rPr/>
        <w:t>采购方式：</w:t>
      </w:r>
      <w:r>
        <w:rPr/>
        <w:t>公开招标</w:t>
      </w:r>
    </w:p>
    <w:p>
      <w:pPr>
        <w:pStyle w:val="null3"/>
        <w:ind w:firstLine="480"/>
      </w:pPr>
      <w:r>
        <w:rPr/>
        <w:t>预算金额：</w:t>
      </w:r>
      <w:r>
        <w:rPr/>
        <w:t>8,729,000.00</w:t>
      </w:r>
      <w:r>
        <w:rPr/>
        <w:t>元</w:t>
      </w:r>
    </w:p>
    <w:p>
      <w:pPr>
        <w:pStyle w:val="null3"/>
        <w:outlineLvl w:val="3"/>
      </w:pPr>
      <w:r>
        <w:rPr>
          <w:sz w:val="24"/>
          <w:b/>
        </w:rPr>
        <w:t>2.项目内容及需求情况（采购项目技术规格、参数及要求）</w:t>
      </w:r>
    </w:p>
    <w:p>
      <w:pPr>
        <w:pStyle w:val="null3"/>
      </w:pPr>
      <w:r>
        <w:rPr/>
        <w:t>采购包1(高清电子肠镜等):</w:t>
      </w:r>
    </w:p>
    <w:p>
      <w:pPr>
        <w:pStyle w:val="null3"/>
      </w:pPr>
      <w:r>
        <w:rPr/>
        <w:t>采购包预算金额：1,090,000.00元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高清电子肠镜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医用内窥镜</w:t>
            </w:r>
          </w:p>
        </w:tc>
        <w:tc>
          <w:tcPr>
            <w:tcW w:type="dxa" w:w="2052"/>
          </w:tcPr>
          <w:p>
            <w:pPr>
              <w:pStyle w:val="null3"/>
            </w:pPr>
            <w:r>
              <w:rPr/>
              <w:t>高清电子胃镜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是</w:t>
            </w:r>
          </w:p>
        </w:tc>
      </w:tr>
      <w:tr>
        <w:tc>
          <w:tcPr>
            <w:tcW w:type="dxa" w:w="977"/>
          </w:tcPr>
          <w:p>
            <w:pPr>
              <w:pStyle w:val="null3"/>
            </w:pPr>
            <w:r>
              <w:rPr/>
              <w:t>1-3</w:t>
            </w:r>
          </w:p>
        </w:tc>
        <w:tc>
          <w:tcPr>
            <w:tcW w:type="dxa" w:w="1368"/>
          </w:tcPr>
          <w:p>
            <w:pPr>
              <w:pStyle w:val="null3"/>
            </w:pPr>
            <w:r>
              <w:rPr/>
              <w:t>消毒灭菌设备及器具</w:t>
            </w:r>
          </w:p>
        </w:tc>
        <w:tc>
          <w:tcPr>
            <w:tcW w:type="dxa" w:w="2052"/>
          </w:tcPr>
          <w:p>
            <w:pPr>
              <w:pStyle w:val="null3"/>
            </w:pPr>
            <w:r>
              <w:rPr/>
              <w:t>全自动内镜清洗消毒机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采购包2(双通道脊柱内镜微创手术系统等):</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医用内窥镜</w:t>
            </w:r>
          </w:p>
        </w:tc>
        <w:tc>
          <w:tcPr>
            <w:tcW w:type="dxa" w:w="2052"/>
          </w:tcPr>
          <w:p>
            <w:pPr>
              <w:pStyle w:val="null3"/>
            </w:pPr>
            <w:r>
              <w:rPr/>
              <w:t>双通道脊柱内镜微创手术系统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680,000.00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病房护理及医院设备</w:t>
            </w:r>
          </w:p>
        </w:tc>
        <w:tc>
          <w:tcPr>
            <w:tcW w:type="dxa" w:w="2052"/>
          </w:tcPr>
          <w:p>
            <w:pPr>
              <w:pStyle w:val="null3"/>
            </w:pPr>
            <w:r>
              <w:rPr/>
              <w:t>超声清创机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130,000.00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医用超声波仪器及设备</w:t>
            </w:r>
          </w:p>
        </w:tc>
        <w:tc>
          <w:tcPr>
            <w:tcW w:type="dxa" w:w="2052"/>
          </w:tcPr>
          <w:p>
            <w:pPr>
              <w:pStyle w:val="null3"/>
            </w:pPr>
            <w:r>
              <w:rPr/>
              <w:t>多普勒外周血管检测仪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医用电子生理参数检测仪器设备</w:t>
            </w:r>
          </w:p>
        </w:tc>
        <w:tc>
          <w:tcPr>
            <w:tcW w:type="dxa" w:w="2052"/>
          </w:tcPr>
          <w:p>
            <w:pPr>
              <w:pStyle w:val="null3"/>
            </w:pPr>
            <w:r>
              <w:rPr/>
              <w:t>周围神经检测仪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采购包3(高档超声诊断仪（侧重妇产）等):</w:t>
      </w:r>
    </w:p>
    <w:p>
      <w:pPr>
        <w:pStyle w:val="null3"/>
      </w:pPr>
      <w:r>
        <w:rPr/>
        <w:t>采购包预算金额：4,040,000.00元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医用超声波仪器及设备</w:t>
            </w:r>
          </w:p>
        </w:tc>
        <w:tc>
          <w:tcPr>
            <w:tcW w:type="dxa" w:w="2052"/>
          </w:tcPr>
          <w:p>
            <w:pPr>
              <w:pStyle w:val="null3"/>
            </w:pPr>
            <w:r>
              <w:rPr/>
              <w:t>高档超声诊断仪（侧重妇产）</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2,560,000.00</w:t>
            </w:r>
          </w:p>
        </w:tc>
        <w:tc>
          <w:tcPr>
            <w:tcW w:type="dxa" w:w="977"/>
          </w:tcPr>
          <w:p>
            <w:pPr>
              <w:pStyle w:val="null3"/>
            </w:pPr>
            <w:r>
              <w:rPr/>
              <w:t>是</w:t>
            </w:r>
          </w:p>
        </w:tc>
      </w:tr>
      <w:tr>
        <w:tc>
          <w:tcPr>
            <w:tcW w:type="dxa" w:w="977"/>
          </w:tcPr>
          <w:p>
            <w:pPr>
              <w:pStyle w:val="null3"/>
            </w:pPr>
            <w:r>
              <w:rPr/>
              <w:t>3-2</w:t>
            </w:r>
          </w:p>
        </w:tc>
        <w:tc>
          <w:tcPr>
            <w:tcW w:type="dxa" w:w="1368"/>
          </w:tcPr>
          <w:p>
            <w:pPr>
              <w:pStyle w:val="null3"/>
            </w:pPr>
            <w:r>
              <w:rPr/>
              <w:t>医用超声波仪器及设备</w:t>
            </w:r>
          </w:p>
        </w:tc>
        <w:tc>
          <w:tcPr>
            <w:tcW w:type="dxa" w:w="2052"/>
          </w:tcPr>
          <w:p>
            <w:pPr>
              <w:pStyle w:val="null3"/>
            </w:pPr>
            <w:r>
              <w:rPr/>
              <w:t>全身超声诊断仪A</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采购包4(骨密度测试仪等):</w:t>
      </w:r>
    </w:p>
    <w:p>
      <w:pPr>
        <w:pStyle w:val="null3"/>
      </w:pPr>
      <w:r>
        <w:rPr/>
        <w:t>采购包预算金额：1,170,000.00元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医用 X 线诊断设备</w:t>
            </w:r>
          </w:p>
        </w:tc>
        <w:tc>
          <w:tcPr>
            <w:tcW w:type="dxa" w:w="2052"/>
          </w:tcPr>
          <w:p>
            <w:pPr>
              <w:pStyle w:val="null3"/>
            </w:pPr>
            <w:r>
              <w:rPr/>
              <w:t>骨密度测试仪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医用电子生理参数检测仪器设备</w:t>
            </w:r>
          </w:p>
        </w:tc>
        <w:tc>
          <w:tcPr>
            <w:tcW w:type="dxa" w:w="2052"/>
          </w:tcPr>
          <w:p>
            <w:pPr>
              <w:pStyle w:val="null3"/>
            </w:pPr>
            <w:r>
              <w:rPr/>
              <w:t>动脉硬化检测仪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4-3</w:t>
            </w:r>
          </w:p>
        </w:tc>
        <w:tc>
          <w:tcPr>
            <w:tcW w:type="dxa" w:w="1368"/>
          </w:tcPr>
          <w:p>
            <w:pPr>
              <w:pStyle w:val="null3"/>
            </w:pPr>
            <w:r>
              <w:rPr/>
              <w:t>医用光学仪器</w:t>
            </w:r>
          </w:p>
        </w:tc>
        <w:tc>
          <w:tcPr>
            <w:tcW w:type="dxa" w:w="2052"/>
          </w:tcPr>
          <w:p>
            <w:pPr>
              <w:pStyle w:val="null3"/>
            </w:pPr>
            <w:r>
              <w:rPr/>
              <w:t>免散瞳眼底相机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260,000.00</w:t>
            </w:r>
          </w:p>
        </w:tc>
        <w:tc>
          <w:tcPr>
            <w:tcW w:type="dxa" w:w="977"/>
          </w:tcPr>
          <w:p>
            <w:pPr>
              <w:pStyle w:val="null3"/>
            </w:pPr>
            <w:r>
              <w:rPr/>
              <w:t>否</w:t>
            </w:r>
          </w:p>
        </w:tc>
      </w:tr>
      <w:tr>
        <w:tc>
          <w:tcPr>
            <w:tcW w:type="dxa" w:w="977"/>
          </w:tcPr>
          <w:p>
            <w:pPr>
              <w:pStyle w:val="null3"/>
            </w:pPr>
            <w:r>
              <w:rPr/>
              <w:t>4-4</w:t>
            </w:r>
          </w:p>
        </w:tc>
        <w:tc>
          <w:tcPr>
            <w:tcW w:type="dxa" w:w="1368"/>
          </w:tcPr>
          <w:p>
            <w:pPr>
              <w:pStyle w:val="null3"/>
            </w:pPr>
            <w:r>
              <w:rPr/>
              <w:t>介/植入诊断和治疗用器械</w:t>
            </w:r>
          </w:p>
        </w:tc>
        <w:tc>
          <w:tcPr>
            <w:tcW w:type="dxa" w:w="2052"/>
          </w:tcPr>
          <w:p>
            <w:pPr>
              <w:pStyle w:val="null3"/>
            </w:pPr>
            <w:r>
              <w:rPr/>
              <w:t>传感器增强型胰岛素泵</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510,000.00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pPr>
      <w:r>
        <w:rPr/>
        <w:t>采购包5(电子支气管镜等):</w:t>
      </w:r>
    </w:p>
    <w:p>
      <w:pPr>
        <w:pStyle w:val="null3"/>
      </w:pPr>
      <w:r>
        <w:rPr/>
        <w:t>采购包预算金额：1,279,000.00元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医用内窥镜</w:t>
            </w:r>
          </w:p>
        </w:tc>
        <w:tc>
          <w:tcPr>
            <w:tcW w:type="dxa" w:w="2052"/>
          </w:tcPr>
          <w:p>
            <w:pPr>
              <w:pStyle w:val="null3"/>
            </w:pPr>
            <w:r>
              <w:rPr/>
              <w:t>电子支气管镜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330,000.00</w:t>
            </w:r>
          </w:p>
        </w:tc>
        <w:tc>
          <w:tcPr>
            <w:tcW w:type="dxa" w:w="977"/>
          </w:tcPr>
          <w:p>
            <w:pPr>
              <w:pStyle w:val="null3"/>
            </w:pPr>
            <w:r>
              <w:rPr/>
              <w:t>否</w:t>
            </w:r>
          </w:p>
        </w:tc>
      </w:tr>
      <w:tr>
        <w:tc>
          <w:tcPr>
            <w:tcW w:type="dxa" w:w="977"/>
          </w:tcPr>
          <w:p>
            <w:pPr>
              <w:pStyle w:val="null3"/>
            </w:pPr>
            <w:r>
              <w:rPr/>
              <w:t>5-2</w:t>
            </w:r>
          </w:p>
        </w:tc>
        <w:tc>
          <w:tcPr>
            <w:tcW w:type="dxa" w:w="1368"/>
          </w:tcPr>
          <w:p>
            <w:pPr>
              <w:pStyle w:val="null3"/>
            </w:pPr>
            <w:r>
              <w:rPr/>
              <w:t>病房护理及医院设备</w:t>
            </w:r>
          </w:p>
        </w:tc>
        <w:tc>
          <w:tcPr>
            <w:tcW w:type="dxa" w:w="2052"/>
          </w:tcPr>
          <w:p>
            <w:pPr>
              <w:pStyle w:val="null3"/>
            </w:pPr>
            <w:r>
              <w:rPr/>
              <w:t>医用控温仪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33,000.00</w:t>
            </w:r>
          </w:p>
        </w:tc>
        <w:tc>
          <w:tcPr>
            <w:tcW w:type="dxa" w:w="977"/>
          </w:tcPr>
          <w:p>
            <w:pPr>
              <w:pStyle w:val="null3"/>
            </w:pPr>
            <w:r>
              <w:rPr/>
              <w:t>否</w:t>
            </w:r>
          </w:p>
        </w:tc>
      </w:tr>
      <w:tr>
        <w:tc>
          <w:tcPr>
            <w:tcW w:type="dxa" w:w="977"/>
          </w:tcPr>
          <w:p>
            <w:pPr>
              <w:pStyle w:val="null3"/>
            </w:pPr>
            <w:r>
              <w:rPr/>
              <w:t>5-3</w:t>
            </w:r>
          </w:p>
        </w:tc>
        <w:tc>
          <w:tcPr>
            <w:tcW w:type="dxa" w:w="1368"/>
          </w:tcPr>
          <w:p>
            <w:pPr>
              <w:pStyle w:val="null3"/>
            </w:pPr>
            <w:r>
              <w:rPr/>
              <w:t>急救和生命支持设备</w:t>
            </w:r>
          </w:p>
        </w:tc>
        <w:tc>
          <w:tcPr>
            <w:tcW w:type="dxa" w:w="2052"/>
          </w:tcPr>
          <w:p>
            <w:pPr>
              <w:pStyle w:val="null3"/>
            </w:pPr>
            <w:r>
              <w:rPr/>
              <w:t>气囊式体外反搏装置</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596,000.00</w:t>
            </w:r>
          </w:p>
        </w:tc>
        <w:tc>
          <w:tcPr>
            <w:tcW w:type="dxa" w:w="977"/>
          </w:tcPr>
          <w:p>
            <w:pPr>
              <w:pStyle w:val="null3"/>
            </w:pPr>
            <w:r>
              <w:rPr/>
              <w:t>否</w:t>
            </w:r>
          </w:p>
        </w:tc>
      </w:tr>
      <w:tr>
        <w:tc>
          <w:tcPr>
            <w:tcW w:type="dxa" w:w="977"/>
          </w:tcPr>
          <w:p>
            <w:pPr>
              <w:pStyle w:val="null3"/>
            </w:pPr>
            <w:r>
              <w:rPr/>
              <w:t>5-4</w:t>
            </w:r>
          </w:p>
        </w:tc>
        <w:tc>
          <w:tcPr>
            <w:tcW w:type="dxa" w:w="1368"/>
          </w:tcPr>
          <w:p>
            <w:pPr>
              <w:pStyle w:val="null3"/>
            </w:pPr>
            <w:r>
              <w:rPr/>
              <w:t>临床检验设备</w:t>
            </w:r>
          </w:p>
        </w:tc>
        <w:tc>
          <w:tcPr>
            <w:tcW w:type="dxa" w:w="2052"/>
          </w:tcPr>
          <w:p>
            <w:pPr>
              <w:pStyle w:val="null3"/>
            </w:pPr>
            <w:r>
              <w:rPr/>
              <w:t>全封闭组织脱水机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2）有依法缴纳税收和社会保障资金的良好记录：提供承诺函（格式可参考招标公告附件）。</w:t>
      </w:r>
    </w:p>
    <w:p>
      <w:pPr>
        <w:pStyle w:val="null3"/>
      </w:pPr>
      <w:r>
        <w:rPr/>
        <w:t>3）具有良好的商业信誉和健全的财务会计制度：提供承诺函（格式可参考招标公告附件）。</w:t>
      </w:r>
    </w:p>
    <w:p>
      <w:pPr>
        <w:pStyle w:val="null3"/>
      </w:pPr>
      <w:r>
        <w:rPr/>
        <w:t>4）履行合同所必需的设备和专业技术能力：提供承诺函（格式可参考招标公告附件）。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采购包1（高清电子肠镜等）：</w:t>
      </w:r>
      <w:r>
        <w:rPr/>
        <w:t>本项目不属于专门面向中小企业采购的项目。因预留采购份额无法确保充分供应、充分竞争，或者存在可能影响政府采购目标实现的情形，故本项目不专门面向中小企业采购。</w:t>
      </w:r>
    </w:p>
    <w:p>
      <w:pPr>
        <w:pStyle w:val="null3"/>
        <w:jc w:val="left"/>
      </w:pPr>
      <w:r>
        <w:rPr/>
        <w:t>采购包2（双通道脊柱内镜微创手术系统等）：</w:t>
      </w:r>
      <w:r>
        <w:rPr/>
        <w:t>本项目不属于专门面向中小企业采购的项目。因预留采购份额无法确保充分供应、充分竞争，或者存在可能影响政府采购目标实现的情形，故本项目不专门面向中小企业采购。</w:t>
      </w:r>
    </w:p>
    <w:p>
      <w:pPr>
        <w:pStyle w:val="null3"/>
        <w:jc w:val="left"/>
      </w:pPr>
      <w:r>
        <w:rPr/>
        <w:t>采购包3（高档超声诊断仪（侧重妇产）等）：</w:t>
      </w:r>
      <w:r>
        <w:rPr/>
        <w:t>本项目不属于专门面向中小企业采购的项目。因预留采购份额无法确保充分供应、充分竞争，或者存在可能影响政府采购目标实现的情形，故本项目不专门面向中小企业采购。</w:t>
      </w:r>
    </w:p>
    <w:p>
      <w:pPr>
        <w:pStyle w:val="null3"/>
        <w:jc w:val="left"/>
      </w:pPr>
      <w:r>
        <w:rPr/>
        <w:t>采购包4（骨密度测试仪等）：</w:t>
      </w:r>
      <w:r>
        <w:rPr/>
        <w:t>本项目不属于专门面向中小企业采购的项目。因预留采购份额无法确保充分供应、充分竞争，或者存在可能影响政府采购目标实现的情形，故本项目不专门面向中小企业采购。</w:t>
      </w:r>
    </w:p>
    <w:p>
      <w:pPr>
        <w:pStyle w:val="null3"/>
        <w:jc w:val="left"/>
      </w:pPr>
      <w:r>
        <w:rPr/>
        <w:t>采购包5（电子支气管镜等）：</w:t>
      </w:r>
      <w:r>
        <w:rPr/>
        <w:t>本项目不属于专门面向中小企业采购的项目。因预留采购份额无法确保充分供应、充分竞争，或者存在可能影响政府采购目标实现的情形，故本项目不专门面向中小企业采购。</w:t>
      </w:r>
    </w:p>
    <w:p>
      <w:pPr>
        <w:pStyle w:val="null3"/>
        <w:outlineLvl w:val="3"/>
      </w:pPr>
      <w:r>
        <w:rPr>
          <w:sz w:val="24"/>
          <w:b/>
        </w:rPr>
        <w:t>3.本项目特定的资格要求：</w:t>
      </w:r>
    </w:p>
    <w:p>
      <w:pPr>
        <w:pStyle w:val="null3"/>
      </w:pPr>
      <w:r>
        <w:rPr/>
        <w:t>采购包1（高清电子肠镜等）：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p>
      <w:pPr>
        <w:pStyle w:val="null3"/>
      </w:pPr>
      <w:r>
        <w:rPr/>
        <w:t>采购包2（双通道脊柱内镜微创手术系统等）：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p>
      <w:pPr>
        <w:pStyle w:val="null3"/>
      </w:pPr>
      <w:r>
        <w:rPr/>
        <w:t>采购包3（高档超声诊断仪（侧重妇产）等）：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p>
      <w:pPr>
        <w:pStyle w:val="null3"/>
      </w:pPr>
      <w:r>
        <w:rPr/>
        <w:t>采购包4（骨密度测试仪等）：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p>
      <w:pPr>
        <w:pStyle w:val="null3"/>
      </w:pPr>
      <w:r>
        <w:rPr/>
        <w:t>4)投标人具有有效的《辐射安全许可证》，须提供扫描件（如国家另有规定，则适用其规定）。</w:t>
      </w:r>
    </w:p>
    <w:p>
      <w:pPr>
        <w:pStyle w:val="null3"/>
      </w:pPr>
      <w:r>
        <w:rPr/>
        <w:t>采购包5（电子支气管镜等）：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中山大学附属第三医院肇庆医院</w:t>
      </w:r>
    </w:p>
    <w:p>
      <w:pPr>
        <w:pStyle w:val="null3"/>
        <w:ind w:firstLine="480"/>
      </w:pPr>
      <w:r>
        <w:rPr/>
        <w:t xml:space="preserve"> 地址：</w:t>
      </w:r>
      <w:r>
        <w:rPr/>
        <w:t>广东省肇庆市鼎湖区砚阳路1号</w:t>
      </w:r>
    </w:p>
    <w:p>
      <w:pPr>
        <w:pStyle w:val="null3"/>
        <w:ind w:firstLine="480"/>
      </w:pPr>
      <w:r>
        <w:rPr/>
        <w:t xml:space="preserve"> 联系方式：</w:t>
      </w:r>
      <w:r>
        <w:rPr/>
        <w:t>0758-2672013</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w:t>
      </w:r>
    </w:p>
    <w:p>
      <w:pPr>
        <w:pStyle w:val="null3"/>
        <w:ind w:firstLine="480"/>
      </w:pPr>
      <w:r>
        <w:rPr/>
        <w:t xml:space="preserve"> 联系方式：</w:t>
      </w:r>
      <w:r>
        <w:rPr/>
        <w:t>020-87258495-302</w:t>
      </w:r>
    </w:p>
    <w:p>
      <w:pPr>
        <w:pStyle w:val="null3"/>
        <w:outlineLvl w:val="3"/>
      </w:pPr>
      <w:r>
        <w:rPr>
          <w:sz w:val="24"/>
          <w:b/>
        </w:rPr>
        <w:t xml:space="preserve"> 3.项目联系方式</w:t>
      </w:r>
    </w:p>
    <w:p>
      <w:pPr>
        <w:pStyle w:val="null3"/>
        <w:ind w:firstLine="480"/>
      </w:pPr>
      <w:r>
        <w:rPr/>
        <w:t xml:space="preserve"> 项目联系人：</w:t>
      </w:r>
      <w:r>
        <w:rPr/>
        <w:t>梁颖贤</w:t>
      </w:r>
    </w:p>
    <w:p>
      <w:pPr>
        <w:pStyle w:val="null3"/>
        <w:ind w:firstLine="480"/>
      </w:pPr>
      <w:r>
        <w:rPr/>
        <w:t xml:space="preserve"> 电话：</w:t>
      </w:r>
      <w:r>
        <w:rPr/>
        <w:t>020-87258495-302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（一）项目总体要求</w:t>
      </w:r>
    </w:p>
    <w:p>
      <w:pPr>
        <w:pStyle w:val="null3"/>
        <w:ind w:firstLine="480"/>
        <w:jc w:val="both"/>
      </w:pPr>
      <w:r>
        <w:rPr>
          <w:sz w:val="24"/>
          <w:b/>
          <w:color w:val="000000"/>
        </w:rPr>
        <w:t>★</w:t>
      </w:r>
      <w:r>
        <w:rPr>
          <w:sz w:val="24"/>
          <w:b/>
          <w:color w:val="000000"/>
        </w:rPr>
        <w:t>1.</w:t>
      </w:r>
      <w:r>
        <w:rPr>
          <w:sz w:val="24"/>
          <w:b/>
          <w:color w:val="000000"/>
        </w:rPr>
        <w:t>投标人必须对</w:t>
      </w:r>
      <w:r>
        <w:rPr>
          <w:sz w:val="24"/>
          <w:b/>
          <w:color w:val="000000"/>
        </w:rPr>
        <w:t>所投采购包</w:t>
      </w:r>
      <w:r>
        <w:rPr>
          <w:sz w:val="24"/>
          <w:b/>
          <w:color w:val="000000"/>
        </w:rPr>
        <w:t>内全部内容进行投标，不允许只对其中部分内容进行投标，否则将作无效投标处理。</w:t>
      </w:r>
    </w:p>
    <w:p>
      <w:pPr>
        <w:pStyle w:val="null3"/>
        <w:ind w:firstLine="480"/>
        <w:jc w:val="both"/>
      </w:pPr>
      <w:r>
        <w:rPr>
          <w:sz w:val="24"/>
          <w:color w:val="000000"/>
        </w:rPr>
        <w:t>2</w:t>
      </w:r>
      <w:r>
        <w:rPr>
          <w:sz w:val="24"/>
          <w:color w:val="000000"/>
        </w:rPr>
        <w:t>.</w:t>
      </w:r>
      <w:r>
        <w:rPr>
          <w:sz w:val="24"/>
          <w:color w:val="000000"/>
        </w:rPr>
        <w:t>本用户需求书中标注“★”条款的，投标人必须作出响应，如作负偏离响应或不作响应的，视为无效投标处理；标注“▲”条款为重要技术要求，投标人所投设备如未响应或负偏离，将导致其严重扣分。</w:t>
      </w:r>
    </w:p>
    <w:p>
      <w:pPr>
        <w:pStyle w:val="null3"/>
        <w:ind w:firstLine="480"/>
        <w:jc w:val="both"/>
      </w:pPr>
      <w:r>
        <w:rPr>
          <w:sz w:val="24"/>
          <w:color w:val="000000"/>
        </w:rPr>
        <w:t>3</w:t>
      </w:r>
      <w:r>
        <w:rPr>
          <w:sz w:val="24"/>
          <w:color w:val="000000"/>
        </w:rPr>
        <w:t>.</w:t>
      </w:r>
      <w:r>
        <w:rPr>
          <w:sz w:val="24"/>
          <w:color w:val="000000"/>
        </w:rPr>
        <w:t>落实政府采购政策需满足的要求：根据《关于印发中小企业划型标准规定的通知》（工信部联企业〔</w:t>
      </w:r>
      <w:r>
        <w:rPr>
          <w:sz w:val="24"/>
          <w:color w:val="000000"/>
        </w:rPr>
        <w:t>2011</w:t>
      </w:r>
      <w:r>
        <w:rPr>
          <w:sz w:val="24"/>
          <w:color w:val="000000"/>
        </w:rPr>
        <w:t>〕</w:t>
      </w:r>
      <w:r>
        <w:rPr>
          <w:sz w:val="24"/>
          <w:color w:val="000000"/>
        </w:rPr>
        <w:t>300</w:t>
      </w:r>
      <w:r>
        <w:rPr>
          <w:sz w:val="24"/>
          <w:color w:val="000000"/>
        </w:rPr>
        <w:t>号）规定，</w:t>
      </w:r>
      <w:r>
        <w:rPr>
          <w:sz w:val="24"/>
          <w:b/>
          <w:color w:val="000000"/>
        </w:rPr>
        <w:t>本项目对应的中小企业划分标准所属行业为：工业</w:t>
      </w:r>
      <w:r>
        <w:rPr>
          <w:sz w:val="24"/>
          <w:color w:val="000000"/>
        </w:rPr>
        <w:t>。</w:t>
      </w:r>
    </w:p>
    <w:p>
      <w:pPr>
        <w:pStyle w:val="null3"/>
        <w:ind w:firstLine="480"/>
        <w:jc w:val="both"/>
      </w:pPr>
      <w:r>
        <w:rPr>
          <w:sz w:val="24"/>
          <w:color w:val="000000"/>
        </w:rPr>
        <w:t>4</w:t>
      </w:r>
      <w:r>
        <w:rPr>
          <w:sz w:val="24"/>
          <w:color w:val="000000"/>
        </w:rPr>
        <w:t>.</w:t>
      </w:r>
      <w:r>
        <w:rPr>
          <w:sz w:val="24"/>
          <w:color w:val="000000"/>
        </w:rPr>
        <w:t>报价要求：本项目为交钥匙项目，投标人总报价应包括从出发地运至交货地的设备、运费、安装调试费、施工配合费、相关部门验收、税费、质保期保障、项目管理及其他完成本项目所需的全部费用，项目实施后中标人不得另行收取其他任何费用，但必须保证满足项目的使用要求，不足部分由中标人负责提供。</w:t>
      </w:r>
    </w:p>
    <w:p>
      <w:pPr>
        <w:pStyle w:val="null3"/>
        <w:ind w:firstLine="480"/>
        <w:jc w:val="both"/>
      </w:pPr>
      <w:r>
        <w:rPr>
          <w:sz w:val="24"/>
          <w:color w:val="000000"/>
        </w:rPr>
        <w:t>5</w:t>
      </w:r>
      <w:r>
        <w:rPr>
          <w:sz w:val="24"/>
          <w:color w:val="000000"/>
        </w:rPr>
        <w:t>.</w:t>
      </w:r>
      <w:r>
        <w:rPr>
          <w:sz w:val="24"/>
          <w:color w:val="000000"/>
        </w:rPr>
        <w:t>本招标文件在技术要求中指出的工艺、材料、设备，参照的商标、示例图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用的标准。如果实际使用的标准有不同，必须对用于替代的标准、规范与本招标文件选用标准、规范之间的明显差异点作出说明，并提交推荐标准或实施规范的中文版。</w:t>
      </w:r>
    </w:p>
    <w:p>
      <w:pPr>
        <w:pStyle w:val="null3"/>
        <w:ind w:firstLine="480"/>
        <w:jc w:val="both"/>
      </w:pPr>
      <w:r>
        <w:rPr>
          <w:sz w:val="24"/>
          <w:color w:val="000000"/>
        </w:rPr>
        <w:t>6</w:t>
      </w:r>
      <w:r>
        <w:rPr>
          <w:sz w:val="24"/>
          <w:color w:val="000000"/>
        </w:rPr>
        <w:t>.</w:t>
      </w:r>
      <w:r>
        <w:rPr>
          <w:sz w:val="24"/>
          <w:color w:val="000000"/>
        </w:rPr>
        <w:t>采购人根据价格测算情况，设定了本项目的采购预算，评标委员会认为投标人的报价明显低于其他通过符合性审查投标人的报价，有可能影响服务质量或者不能诚信履约的，将要求其在评标现场在评标委员会规定的时间内提供书面说明，必要时提交相关证明材料；投标人不能证明其报价合理性的，评标委员会将其作为无效投标处理。</w:t>
      </w:r>
    </w:p>
    <w:p>
      <w:pPr>
        <w:pStyle w:val="null3"/>
        <w:ind w:firstLine="480"/>
        <w:jc w:val="both"/>
      </w:pPr>
      <w:r>
        <w:rPr>
          <w:sz w:val="24"/>
          <w:color w:val="000000"/>
        </w:rPr>
        <w:t>7.</w:t>
      </w:r>
      <w:r>
        <w:rPr>
          <w:sz w:val="24"/>
          <w:color w:val="000000"/>
        </w:rPr>
        <w:t>本项目的核心产品为：</w:t>
      </w:r>
      <w:r>
        <w:rPr>
          <w:sz w:val="24"/>
          <w:color w:val="000000"/>
          <w:u w:val="single"/>
        </w:rPr>
        <w:t>采购包</w:t>
      </w:r>
      <w:r>
        <w:rPr>
          <w:sz w:val="24"/>
          <w:color w:val="000000"/>
          <w:u w:val="single"/>
        </w:rPr>
        <w:t>1</w:t>
      </w:r>
      <w:r>
        <w:rPr>
          <w:sz w:val="24"/>
          <w:color w:val="000000"/>
          <w:u w:val="single"/>
        </w:rPr>
        <w:t>：高清电子肠镜，采购包</w:t>
      </w:r>
      <w:r>
        <w:rPr>
          <w:sz w:val="24"/>
          <w:color w:val="000000"/>
          <w:u w:val="single"/>
        </w:rPr>
        <w:t>2</w:t>
      </w:r>
      <w:r>
        <w:rPr>
          <w:sz w:val="24"/>
          <w:color w:val="000000"/>
          <w:u w:val="single"/>
        </w:rPr>
        <w:t>：双通道脊柱内镜微创手术系统，采购包</w:t>
      </w:r>
      <w:r>
        <w:rPr>
          <w:sz w:val="24"/>
          <w:color w:val="000000"/>
          <w:u w:val="single"/>
        </w:rPr>
        <w:t>3</w:t>
      </w:r>
      <w:r>
        <w:rPr>
          <w:sz w:val="24"/>
          <w:color w:val="000000"/>
          <w:u w:val="single"/>
        </w:rPr>
        <w:t>：高档超声诊断仪（侧重妇产），采购包</w:t>
      </w:r>
      <w:r>
        <w:rPr>
          <w:sz w:val="24"/>
          <w:color w:val="000000"/>
          <w:u w:val="single"/>
        </w:rPr>
        <w:t>4</w:t>
      </w:r>
      <w:r>
        <w:rPr>
          <w:sz w:val="24"/>
          <w:color w:val="000000"/>
          <w:u w:val="single"/>
        </w:rPr>
        <w:t>：传感器增强型胰岛素泵，采购包</w:t>
      </w:r>
      <w:r>
        <w:rPr>
          <w:sz w:val="24"/>
          <w:color w:val="000000"/>
          <w:u w:val="single"/>
        </w:rPr>
        <w:t>5</w:t>
      </w:r>
      <w:r>
        <w:rPr>
          <w:sz w:val="24"/>
          <w:color w:val="000000"/>
          <w:u w:val="single"/>
        </w:rPr>
        <w:t>：气囊式体外反搏装置。</w:t>
      </w:r>
      <w:r>
        <w:rPr>
          <w:sz w:val="24"/>
          <w:color w:val="000000"/>
        </w:rPr>
        <w:t>根据相关规定提供相同品牌核心产品且通过资格审查、符合性审查的不同投标人参加同一合同项下投标的，按一家投标人计算。</w:t>
      </w:r>
    </w:p>
    <w:p>
      <w:pPr>
        <w:pStyle w:val="null3"/>
        <w:ind w:firstLine="480"/>
        <w:jc w:val="both"/>
      </w:pPr>
      <w:r>
        <w:rPr>
          <w:sz w:val="24"/>
          <w:color w:val="000000"/>
        </w:rPr>
        <w:t>8.</w:t>
      </w:r>
      <w:r>
        <w:rPr>
          <w:sz w:val="24"/>
          <w:color w:val="000000"/>
        </w:rPr>
        <w:t>本项目采购设备</w:t>
      </w:r>
      <w:r>
        <w:rPr>
          <w:sz w:val="24"/>
          <w:color w:val="000000"/>
          <w:u w:val="single"/>
        </w:rPr>
        <w:t>高清电子肠镜、高清电子胃镜、高档超声诊断仪（侧重妇产）</w:t>
      </w:r>
      <w:r>
        <w:rPr>
          <w:sz w:val="24"/>
          <w:color w:val="000000"/>
        </w:rPr>
        <w:t>可采购本国（境内）产品或不属于国家法律法规政策明确规定限制的进口产品（注：进口产品是指通过中国海关报关验放进入中国境内且产自关境外的产品，含已进入中国境内并在国内市场有销售的进口产品）。其余设备均只允许采购本国（境内）产品。</w:t>
      </w:r>
    </w:p>
    <w:p>
      <w:pPr>
        <w:pStyle w:val="null3"/>
        <w:ind w:firstLine="482"/>
        <w:jc w:val="both"/>
      </w:pPr>
      <w:r>
        <w:rPr>
          <w:sz w:val="24"/>
          <w:b/>
          <w:color w:val="000000"/>
        </w:rPr>
        <w:t>（二）项目说明</w:t>
      </w:r>
    </w:p>
    <w:p>
      <w:pPr>
        <w:pStyle w:val="null3"/>
        <w:ind w:firstLine="480"/>
        <w:jc w:val="both"/>
      </w:pPr>
      <w:r>
        <w:rPr>
          <w:sz w:val="24"/>
          <w:color w:val="000000"/>
        </w:rPr>
        <w:t>1.</w:t>
      </w:r>
      <w:r>
        <w:rPr>
          <w:sz w:val="24"/>
          <w:color w:val="000000"/>
        </w:rPr>
        <w:t>本项目需求仅作为技术</w:t>
      </w:r>
      <w:r>
        <w:rPr>
          <w:sz w:val="24"/>
          <w:color w:val="000000"/>
        </w:rPr>
        <w:t>/</w:t>
      </w:r>
      <w:r>
        <w:rPr>
          <w:sz w:val="24"/>
          <w:color w:val="000000"/>
        </w:rPr>
        <w:t>服务的客观描述，无限制性或指向性。</w:t>
      </w:r>
    </w:p>
    <w:p>
      <w:pPr>
        <w:pStyle w:val="null3"/>
        <w:ind w:firstLine="480"/>
        <w:jc w:val="both"/>
      </w:pPr>
      <w:r>
        <w:rPr>
          <w:sz w:val="24"/>
          <w:color w:val="000000"/>
        </w:rPr>
        <w:t>2.</w:t>
      </w:r>
      <w:r>
        <w:rPr>
          <w:sz w:val="24"/>
          <w:color w:val="000000"/>
        </w:rPr>
        <w:t>需求中有关政策、标准、规范等，如有更新的，以最新现行版本为准。</w:t>
      </w:r>
    </w:p>
    <w:p>
      <w:pPr>
        <w:pStyle w:val="null3"/>
        <w:ind w:firstLine="480"/>
        <w:jc w:val="both"/>
      </w:pPr>
      <w:r>
        <w:rPr>
          <w:sz w:val="24"/>
          <w:color w:val="000000"/>
        </w:rPr>
        <w:t>3.</w:t>
      </w:r>
      <w:r>
        <w:rPr>
          <w:sz w:val="24"/>
          <w:color w:val="000000"/>
        </w:rPr>
        <w:t>除另有说明外，以下需求所述的“大于”“小于”“以上”“以下”等描述或符号均包含本数。</w:t>
      </w:r>
    </w:p>
    <w:p>
      <w:pPr>
        <w:pStyle w:val="null3"/>
        <w:ind w:firstLine="480"/>
        <w:jc w:val="both"/>
      </w:pPr>
      <w:r>
        <w:rPr>
          <w:sz w:val="24"/>
          <w:color w:val="000000"/>
        </w:rPr>
        <w:t>4.</w:t>
      </w:r>
      <w:r>
        <w:rPr>
          <w:sz w:val="24"/>
          <w:color w:val="000000"/>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80"/>
        <w:jc w:val="both"/>
      </w:pPr>
      <w:r>
        <w:rPr>
          <w:sz w:val="24"/>
          <w:color w:val="000000"/>
        </w:rPr>
        <w:t>5.</w:t>
      </w:r>
      <w:r>
        <w:rPr>
          <w:sz w:val="24"/>
          <w:color w:val="000000"/>
        </w:rPr>
        <w:t>以下有关配置的要求仅列出主要设备</w:t>
      </w:r>
      <w:r>
        <w:rPr>
          <w:sz w:val="24"/>
          <w:color w:val="000000"/>
        </w:rPr>
        <w:t>/</w:t>
      </w:r>
      <w:r>
        <w:rPr>
          <w:sz w:val="24"/>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80"/>
        <w:jc w:val="both"/>
      </w:pPr>
      <w:r>
        <w:rPr>
          <w:sz w:val="24"/>
          <w:color w:val="000000"/>
        </w:rPr>
        <w:t>6.</w:t>
      </w:r>
      <w:r>
        <w:rPr>
          <w:sz w:val="24"/>
          <w:color w:val="000000"/>
        </w:rPr>
        <w:t>用户需求书中标注有“★”号的条款必须实质性响应，负偏离（不满足要求）将导致投标无效；标有“▲”的为重要指标，负偏离（不满足要求）将在评审评分中按照评分细则进行扣分，但不会导致投标无效。</w:t>
      </w:r>
    </w:p>
    <w:p>
      <w:pPr>
        <w:pStyle w:val="null3"/>
        <w:ind w:firstLine="482"/>
        <w:jc w:val="both"/>
      </w:pPr>
      <w:r>
        <w:rPr>
          <w:sz w:val="24"/>
          <w:b/>
          <w:color w:val="000000"/>
        </w:rPr>
        <w:t>（三）采购项目基本要求</w:t>
      </w:r>
    </w:p>
    <w:p>
      <w:pPr>
        <w:pStyle w:val="null3"/>
        <w:ind w:firstLine="480"/>
        <w:jc w:val="both"/>
      </w:pPr>
      <w:r>
        <w:rPr>
          <w:sz w:val="24"/>
          <w:color w:val="000000"/>
        </w:rPr>
        <w:t>1.</w:t>
      </w:r>
      <w:r>
        <w:rPr>
          <w:sz w:val="24"/>
          <w:color w:val="000000"/>
        </w:rPr>
        <w:t>货物必须是在中国范围内合法销售的原厂原装、全新的产品（含零部件、配件、随机工具、技术文件等），表面无划伤、无碰撞，并且符合国家标准、行业标准以及该产品的出厂标准。具出厂合格证，序列号、包装箱号与出厂批号一致，可追索查阅，进货渠道合法。</w:t>
      </w:r>
    </w:p>
    <w:p>
      <w:pPr>
        <w:pStyle w:val="null3"/>
        <w:ind w:firstLine="480"/>
        <w:jc w:val="both"/>
      </w:pPr>
      <w:r>
        <w:rPr>
          <w:sz w:val="24"/>
          <w:color w:val="000000"/>
        </w:rPr>
        <w:t xml:space="preserve">2. </w:t>
      </w:r>
      <w:r>
        <w:rPr>
          <w:sz w:val="24"/>
          <w:color w:val="000000"/>
        </w:rPr>
        <w:t>对于影响货物正常工作的必要组成部分，无论在技术规范中指出与否，投标人都应提供并在投标文件中明确列出。</w:t>
      </w:r>
    </w:p>
    <w:p>
      <w:pPr>
        <w:pStyle w:val="null3"/>
        <w:ind w:firstLine="480"/>
        <w:jc w:val="both"/>
      </w:pPr>
      <w:r>
        <w:rPr>
          <w:sz w:val="24"/>
          <w:color w:val="000000"/>
        </w:rPr>
        <w:t xml:space="preserve">3. </w:t>
      </w:r>
      <w:r>
        <w:rPr>
          <w:sz w:val="24"/>
          <w:color w:val="000000"/>
        </w:rPr>
        <w:t>投标人投标时所提供的货物如在实际供货时已经停产（不列入该厂家当时的产品系统），如果未能按原价提供更优质的货物，则按违约处理。</w:t>
      </w:r>
    </w:p>
    <w:p>
      <w:pPr>
        <w:pStyle w:val="null3"/>
        <w:ind w:firstLine="480"/>
        <w:jc w:val="both"/>
      </w:pPr>
      <w:r>
        <w:rPr>
          <w:sz w:val="24"/>
          <w:color w:val="000000"/>
        </w:rPr>
        <w:t xml:space="preserve">4. </w:t>
      </w:r>
      <w:r>
        <w:rPr>
          <w:sz w:val="24"/>
          <w:color w:val="000000"/>
        </w:rPr>
        <w:t>投标人在实际供货时，若被发现提供的货物未能达到招标文件、投标文件和合同中的有关要求（货物名称、数量、品牌、型号、规格、配置、产地等），将按有关法规进行处罚，采购人将有权单方面终止合同的执行，并追究因中标人所提供的未达到所承诺准确率产品而产生的所有损失和责任。</w:t>
      </w:r>
    </w:p>
    <w:p>
      <w:pPr>
        <w:pStyle w:val="null3"/>
        <w:ind w:firstLine="480"/>
        <w:jc w:val="both"/>
      </w:pPr>
      <w:r>
        <w:rPr>
          <w:sz w:val="24"/>
          <w:color w:val="000000"/>
        </w:rPr>
        <w:t xml:space="preserve">5. </w:t>
      </w:r>
      <w:r>
        <w:rPr>
          <w:sz w:val="24"/>
          <w:color w:val="000000"/>
        </w:rPr>
        <w:t>货物性能参数及技术指标必须与招标文件要求及投标文件响应的内容相符，并达到生产国相关标准及行业标准。</w:t>
      </w:r>
    </w:p>
    <w:p>
      <w:pPr>
        <w:pStyle w:val="null3"/>
        <w:ind w:firstLine="480"/>
        <w:jc w:val="both"/>
      </w:pPr>
      <w:r>
        <w:rPr>
          <w:sz w:val="24"/>
          <w:color w:val="000000"/>
        </w:rPr>
        <w:t xml:space="preserve">6. </w:t>
      </w:r>
      <w:r>
        <w:rPr>
          <w:sz w:val="24"/>
          <w:color w:val="000000"/>
        </w:rPr>
        <w:t>中标人承包及负责招标文件对中标人要求的一切事宜及责任。包括项目方案、货物供货、软件提供、运输、保管、安装、调试、验收、培训及相关服务等。</w:t>
      </w:r>
    </w:p>
    <w:p>
      <w:pPr>
        <w:pStyle w:val="null3"/>
        <w:ind w:firstLine="480"/>
        <w:jc w:val="both"/>
      </w:pPr>
      <w:r>
        <w:rPr>
          <w:sz w:val="24"/>
          <w:color w:val="000000"/>
        </w:rPr>
        <w:t xml:space="preserve">7. </w:t>
      </w:r>
      <w:r>
        <w:rPr>
          <w:sz w:val="24"/>
          <w:color w:val="000000"/>
        </w:rPr>
        <w:t>凡属于《中华人民共和国实施强制性产品认证的产品目录》的产品，投标人应承诺在交货时提供该产品的《中国强制认证》（</w:t>
      </w:r>
      <w:r>
        <w:rPr>
          <w:sz w:val="24"/>
          <w:color w:val="000000"/>
        </w:rPr>
        <w:t>CCC</w:t>
      </w:r>
      <w:r>
        <w:rPr>
          <w:sz w:val="24"/>
          <w:color w:val="000000"/>
        </w:rPr>
        <w:t>认证）。</w:t>
      </w:r>
    </w:p>
    <w:p>
      <w:pPr>
        <w:pStyle w:val="null3"/>
        <w:ind w:firstLine="480"/>
        <w:jc w:val="both"/>
      </w:pPr>
      <w:r>
        <w:rPr>
          <w:sz w:val="24"/>
          <w:color w:val="000000"/>
        </w:rPr>
        <w:t xml:space="preserve">8. </w:t>
      </w:r>
      <w:r>
        <w:rPr>
          <w:sz w:val="24"/>
          <w:color w:val="000000"/>
        </w:rPr>
        <w:t>进口产品在供货时必须具备原产地证明和商检局的检验证明。</w:t>
      </w:r>
    </w:p>
    <w:p>
      <w:pPr>
        <w:pStyle w:val="null3"/>
        <w:ind w:firstLine="480"/>
        <w:jc w:val="both"/>
      </w:pPr>
      <w:r>
        <w:rPr>
          <w:sz w:val="24"/>
          <w:b/>
          <w:color w:val="000000"/>
        </w:rPr>
        <w:t>★</w:t>
      </w:r>
      <w:r>
        <w:rPr>
          <w:sz w:val="24"/>
          <w:b/>
          <w:color w:val="000000"/>
        </w:rPr>
        <w:t xml:space="preserve">9. </w:t>
      </w:r>
      <w:r>
        <w:rPr>
          <w:sz w:val="24"/>
          <w:b/>
          <w:color w:val="000000"/>
        </w:rPr>
        <w:t>如所投产品隶属医疗器械管理的，须具有有效的医疗器械注册证或医疗器械备案凭证。（如国家另有规定，则适用其规定）。</w:t>
      </w:r>
    </w:p>
    <w:p>
      <w:pPr>
        <w:pStyle w:val="null3"/>
        <w:ind w:firstLine="480"/>
        <w:jc w:val="both"/>
      </w:pPr>
      <w:r>
        <w:rPr>
          <w:sz w:val="24"/>
          <w:b/>
          <w:color w:val="000000"/>
        </w:rPr>
        <w:t>★</w:t>
      </w:r>
      <w:r>
        <w:rPr>
          <w:sz w:val="24"/>
          <w:b/>
          <w:color w:val="000000"/>
        </w:rPr>
        <w:t>10.</w:t>
      </w:r>
      <w:r>
        <w:rPr>
          <w:sz w:val="24"/>
          <w:b/>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采购人将依法向监管部门报告后严肃处理并追究相应责任，其中标无效，导致采购人蒙受损失的，必须对采购人给予赔偿。</w:t>
      </w:r>
    </w:p>
    <w:p>
      <w:pPr>
        <w:pStyle w:val="null3"/>
        <w:ind w:firstLine="482"/>
        <w:jc w:val="both"/>
      </w:pPr>
      <w:r>
        <w:rPr>
          <w:sz w:val="24"/>
          <w:b/>
          <w:color w:val="000000"/>
        </w:rPr>
        <w:t>（四）本项目</w:t>
      </w:r>
      <w:r>
        <w:rPr>
          <w:sz w:val="24"/>
          <w:b/>
          <w:color w:val="000000"/>
        </w:rPr>
        <w:t>其他</w:t>
      </w:r>
      <w:r>
        <w:rPr>
          <w:sz w:val="24"/>
          <w:b/>
          <w:color w:val="000000"/>
        </w:rPr>
        <w:t>需要特别说明的情况</w:t>
      </w:r>
    </w:p>
    <w:p>
      <w:pPr>
        <w:pStyle w:val="null3"/>
        <w:ind w:firstLine="480"/>
        <w:jc w:val="both"/>
      </w:pPr>
      <w:r>
        <w:rPr>
          <w:sz w:val="24"/>
          <w:color w:val="000000"/>
        </w:rPr>
        <w:t>1.</w:t>
      </w:r>
      <w:r>
        <w:rPr>
          <w:sz w:val="24"/>
          <w:color w:val="000000"/>
        </w:rPr>
        <w:t>投标人应针对本项目用户需求书标注“★”和“▲”的技术参数响应情况提供有效的佐证材料，以佐证所投产品的相应的技术参数及功能，包括但不限于列有技术参数且完整的厂家产品彩页，或厂家官方网站公布的截图，或厂家产品说明书，或第三方机构出具的</w:t>
      </w:r>
      <w:r>
        <w:rPr>
          <w:sz w:val="24"/>
          <w:color w:val="000000"/>
        </w:rPr>
        <w:t>CMA</w:t>
      </w:r>
      <w:r>
        <w:rPr>
          <w:sz w:val="24"/>
          <w:color w:val="000000"/>
        </w:rPr>
        <w:t>标示的检测报告，投标人直接复制招标文件的技术要求相关部分内容作为证明材料而未加说明的，不作为有效证明材料。如用户需求书中有明确提供的证明资料，则以用户需求书中要求的为准，无或未按要求提供证明材料的不得分。如上述资料未能体现需求的所有参数，则相应的技术参数响应被视为负偏离。</w:t>
      </w:r>
    </w:p>
    <w:p>
      <w:pPr>
        <w:pStyle w:val="null3"/>
        <w:ind w:firstLine="480"/>
        <w:jc w:val="both"/>
      </w:pPr>
      <w:r>
        <w:rPr>
          <w:sz w:val="24"/>
          <w:color w:val="000000"/>
        </w:rPr>
        <w:t>（</w:t>
      </w:r>
      <w:r>
        <w:rPr>
          <w:sz w:val="24"/>
          <w:color w:val="000000"/>
        </w:rPr>
        <w:t>1</w:t>
      </w:r>
      <w:r>
        <w:rPr>
          <w:sz w:val="24"/>
          <w:color w:val="000000"/>
        </w:rPr>
        <w:t>）所递交投标文件中的技术参数描述须与投标文件中提供的厂家产品彩页或厂家官方网站公布的资料相一致。</w:t>
      </w:r>
    </w:p>
    <w:p>
      <w:pPr>
        <w:pStyle w:val="null3"/>
        <w:ind w:firstLine="480"/>
        <w:jc w:val="both"/>
      </w:pPr>
      <w:r>
        <w:rPr>
          <w:sz w:val="24"/>
          <w:color w:val="000000"/>
        </w:rPr>
        <w:t>（</w:t>
      </w:r>
      <w:r>
        <w:rPr>
          <w:sz w:val="24"/>
          <w:color w:val="000000"/>
        </w:rPr>
        <w:t>2</w:t>
      </w:r>
      <w:r>
        <w:rPr>
          <w:sz w:val="24"/>
          <w:color w:val="000000"/>
        </w:rPr>
        <w:t>）由于厂家的产品彩页或厂家官方网站公布的资料更新滞后造成所投产品技术参数相比厂家产品彩页说明或厂家官方网站资料确有改进或不同的，须在“技术规格</w:t>
      </w:r>
      <w:r>
        <w:rPr>
          <w:sz w:val="24"/>
          <w:color w:val="000000"/>
        </w:rPr>
        <w:t>/</w:t>
      </w:r>
      <w:r>
        <w:rPr>
          <w:sz w:val="24"/>
          <w:color w:val="000000"/>
        </w:rPr>
        <w:t>要求偏离表”的备注栏中做出特别说明并提供经厂家确认的证明材料。</w:t>
      </w:r>
    </w:p>
    <w:p>
      <w:pPr>
        <w:pStyle w:val="null3"/>
        <w:ind w:firstLine="480"/>
        <w:jc w:val="both"/>
      </w:pPr>
      <w:r>
        <w:rPr>
          <w:sz w:val="24"/>
          <w:color w:val="000000"/>
        </w:rPr>
        <w:t>（</w:t>
      </w:r>
      <w:r>
        <w:rPr>
          <w:sz w:val="24"/>
          <w:color w:val="000000"/>
        </w:rPr>
        <w:t>3</w:t>
      </w:r>
      <w:r>
        <w:rPr>
          <w:sz w:val="24"/>
          <w:color w:val="000000"/>
        </w:rPr>
        <w:t>）投标文件中的技术参数描述与厂家的产品彩页和厂家官方网站公布的资料不一致而又没有在“技术规格</w:t>
      </w:r>
      <w:r>
        <w:rPr>
          <w:sz w:val="24"/>
          <w:color w:val="000000"/>
        </w:rPr>
        <w:t>/</w:t>
      </w:r>
      <w:r>
        <w:rPr>
          <w:sz w:val="24"/>
          <w:color w:val="000000"/>
        </w:rPr>
        <w:t>要求偏离表”备注栏中做出说明并提供厂家证明材料支持的，均视为该项参数响应为“负偏离”，若投标文件出现多处类似情形，评标委员会可认定投标人虚假响应并向财政部门报告。</w:t>
      </w:r>
    </w:p>
    <w:p>
      <w:pPr>
        <w:pStyle w:val="null3"/>
        <w:ind w:firstLine="480"/>
        <w:jc w:val="both"/>
      </w:pPr>
      <w:r>
        <w:rPr>
          <w:sz w:val="24"/>
          <w:color w:val="000000"/>
        </w:rPr>
        <w:t>★</w:t>
      </w:r>
      <w:r>
        <w:rPr>
          <w:sz w:val="24"/>
          <w:color w:val="000000"/>
        </w:rPr>
        <w:t>2.</w:t>
      </w:r>
      <w:r>
        <w:rPr>
          <w:sz w:val="24"/>
          <w:color w:val="000000"/>
        </w:rPr>
        <w:t>本项目已经公布预算（单价最高限价），报价超过项目预算价格（单价最高限价）的投标文件为无效投标文件。</w:t>
      </w:r>
    </w:p>
    <w:p>
      <w:pPr>
        <w:pStyle w:val="null3"/>
        <w:ind w:firstLine="480"/>
        <w:jc w:val="both"/>
      </w:pPr>
      <w:r>
        <w:rPr>
          <w:sz w:val="24"/>
          <w:color w:val="000000"/>
        </w:rPr>
        <w:t>★</w:t>
      </w:r>
      <w:r>
        <w:rPr>
          <w:sz w:val="24"/>
          <w:color w:val="000000"/>
        </w:rPr>
        <w:t>3.</w:t>
      </w:r>
      <w:r>
        <w:rPr>
          <w:sz w:val="24"/>
          <w:color w:val="000000"/>
        </w:rPr>
        <w:t>本项目不允许转包，中标人不得对用户需求书中的主体内容进行分包。</w:t>
      </w:r>
    </w:p>
    <w:p>
      <w:pPr>
        <w:pStyle w:val="null3"/>
        <w:ind w:firstLine="480"/>
        <w:jc w:val="both"/>
      </w:pPr>
      <w:r>
        <w:rPr>
          <w:sz w:val="24"/>
          <w:color w:val="000000"/>
        </w:rPr>
        <w:t>★</w:t>
      </w:r>
      <w:r>
        <w:rPr>
          <w:sz w:val="24"/>
          <w:color w:val="000000"/>
        </w:rPr>
        <w:t>4.</w:t>
      </w:r>
      <w:r>
        <w:rPr>
          <w:sz w:val="24"/>
          <w:color w:val="000000"/>
        </w:rPr>
        <w:t>招标文件第五章的合同条款均为不可负偏离条款，任何负偏离响应将导致投标无效，请投标人谨慎响应。</w:t>
      </w:r>
    </w:p>
    <w:p>
      <w:pPr>
        <w:pStyle w:val="null3"/>
        <w:ind w:firstLine="480"/>
        <w:jc w:val="both"/>
      </w:pPr>
      <w:r>
        <w:rPr>
          <w:sz w:val="24"/>
          <w:color w:val="000000"/>
        </w:rPr>
        <w:t>★</w:t>
      </w:r>
      <w:r>
        <w:rPr>
          <w:sz w:val="24"/>
          <w:color w:val="000000"/>
        </w:rPr>
        <w:t>5.</w:t>
      </w:r>
      <w:r>
        <w:rPr>
          <w:sz w:val="24"/>
          <w:color w:val="000000"/>
        </w:rPr>
        <w:t>招标文件“主要商务要求”中的“付款方式”为不可负偏离条款，任何负偏离响应将导致投标无效，请投标人谨慎响应。</w:t>
      </w:r>
    </w:p>
    <w:p>
      <w:pPr>
        <w:pStyle w:val="null3"/>
        <w:ind w:firstLine="482"/>
        <w:jc w:val="both"/>
      </w:pPr>
      <w:r>
        <w:rPr>
          <w:sz w:val="24"/>
          <w:b/>
          <w:color w:val="000000"/>
        </w:rPr>
        <w:t>（五）采购标的</w:t>
      </w:r>
    </w:p>
    <w:tbl>
      <w:tblPr>
        <w:tblW w:w="0" w:type="auto"/>
        <w:tblBorders>
          <w:top w:val="none" w:color="000000" w:sz="4"/>
          <w:left w:val="none" w:color="000000" w:sz="4"/>
          <w:bottom w:val="none" w:color="000000" w:sz="4"/>
          <w:right w:val="none" w:color="000000" w:sz="4"/>
          <w:insideH w:val="none"/>
          <w:insideV w:val="none"/>
        </w:tblBorders>
      </w:tblPr>
      <w:tblGrid>
        <w:gridCol w:w="654"/>
        <w:gridCol w:w="18"/>
        <w:gridCol w:w="818"/>
        <w:gridCol w:w="1181"/>
        <w:gridCol w:w="691"/>
        <w:gridCol w:w="1836"/>
        <w:gridCol w:w="1836"/>
        <w:gridCol w:w="1272"/>
      </w:tblGrid>
      <w:tr>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采购包号</w:t>
            </w:r>
          </w:p>
        </w:tc>
        <w:tc>
          <w:tcPr>
            <w:tcW w:type="dxa" w:w="83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品目号</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采购内容</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★最高限价</w:t>
            </w:r>
          </w:p>
          <w:p>
            <w:pPr>
              <w:pStyle w:val="null3"/>
              <w:jc w:val="center"/>
            </w:pPr>
            <w:r>
              <w:rPr>
                <w:sz w:val="24"/>
                <w:b/>
                <w:color w:val="000000"/>
              </w:rPr>
              <w:t>（元）</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★单价限价</w:t>
            </w:r>
          </w:p>
          <w:p>
            <w:pPr>
              <w:pStyle w:val="null3"/>
              <w:jc w:val="center"/>
            </w:pPr>
            <w:r>
              <w:rPr>
                <w:sz w:val="24"/>
                <w:b/>
                <w:color w:val="000000"/>
              </w:rPr>
              <w:t>（元）</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★保修时间</w:t>
            </w:r>
          </w:p>
        </w:tc>
      </w:tr>
      <w:tr>
        <w:tc>
          <w:tcPr>
            <w:tcW w:type="dxa" w:w="6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3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高清电子肠镜</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4</w:t>
            </w:r>
            <w:r>
              <w:rPr>
                <w:sz w:val="24"/>
                <w:color w:val="000000"/>
              </w:rPr>
              <w:t>年</w:t>
            </w:r>
          </w:p>
        </w:tc>
      </w:tr>
      <w:tr>
        <w:tc>
          <w:tcPr>
            <w:tcW w:type="dxa" w:w="654"/>
            <w:vMerge/>
            <w:tcBorders>
              <w:top w:val="none" w:color="000000" w:sz="4"/>
              <w:left w:val="single" w:color="000000" w:sz="4"/>
              <w:bottom w:val="single" w:color="000000" w:sz="4"/>
              <w:right w:val="single" w:color="000000" w:sz="4"/>
            </w:tcBorders>
          </w:tcPr>
          <w:p/>
        </w:tc>
        <w:tc>
          <w:tcPr>
            <w:tcW w:type="dxa" w:w="83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高清电子胃镜</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400,000.00</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4</w:t>
            </w:r>
            <w:r>
              <w:rPr>
                <w:sz w:val="24"/>
                <w:color w:val="000000"/>
              </w:rPr>
              <w:t>年</w:t>
            </w:r>
          </w:p>
        </w:tc>
      </w:tr>
      <w:tr>
        <w:tc>
          <w:tcPr>
            <w:tcW w:type="dxa" w:w="654"/>
            <w:vMerge/>
            <w:tcBorders>
              <w:top w:val="none" w:color="000000" w:sz="4"/>
              <w:left w:val="single" w:color="000000" w:sz="4"/>
              <w:bottom w:val="single" w:color="000000" w:sz="4"/>
              <w:right w:val="single" w:color="000000" w:sz="4"/>
            </w:tcBorders>
          </w:tcPr>
          <w:p/>
        </w:tc>
        <w:tc>
          <w:tcPr>
            <w:tcW w:type="dxa" w:w="83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全自动内镜清洗消毒机</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80,000.00</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1</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1,090,000.00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r>
        <w:tc>
          <w:tcPr>
            <w:tcW w:type="dxa" w:w="67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双通道脊柱内镜微创手术系统</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680,000.00</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680,000.00</w:t>
            </w:r>
          </w:p>
        </w:tc>
        <w:tc>
          <w:tcPr>
            <w:tcW w:type="dxa" w:w="12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主机</w:t>
            </w:r>
            <w:r>
              <w:rPr>
                <w:sz w:val="24"/>
                <w:color w:val="000000"/>
              </w:rPr>
              <w:t>≥</w:t>
            </w:r>
            <w:r>
              <w:rPr>
                <w:sz w:val="24"/>
                <w:color w:val="000000"/>
              </w:rPr>
              <w:t>5</w:t>
            </w:r>
            <w:r>
              <w:rPr>
                <w:sz w:val="24"/>
                <w:color w:val="000000"/>
              </w:rPr>
              <w:t>年，器械≥</w:t>
            </w:r>
            <w:r>
              <w:rPr>
                <w:sz w:val="24"/>
                <w:color w:val="000000"/>
              </w:rPr>
              <w:t>3</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超声清创机</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多普勒外周血管检测仪</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周围神经检测仪</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2</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1,150,000.00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r>
        <w:tc>
          <w:tcPr>
            <w:tcW w:type="dxa" w:w="67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高档超声诊断仪（侧重妇产）</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2,560,000.00</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2,560,000.00</w:t>
            </w:r>
          </w:p>
        </w:tc>
        <w:tc>
          <w:tcPr>
            <w:tcW w:type="dxa" w:w="12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4</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全身超声诊断</w:t>
            </w:r>
            <w:r>
              <w:rPr>
                <w:sz w:val="24"/>
                <w:color w:val="000000"/>
              </w:rPr>
              <w:t>仪</w:t>
            </w:r>
            <w:r>
              <w:rPr>
                <w:sz w:val="24"/>
                <w:color w:val="000000"/>
              </w:rPr>
              <w:t>A</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1,480,000.00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1,480,000.00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3</w:t>
            </w:r>
            <w:r>
              <w:rPr>
                <w:sz w:val="24"/>
                <w:color w:val="000000"/>
              </w:rPr>
              <w:t>年</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3</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4,040,000.00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r>
        <w:tc>
          <w:tcPr>
            <w:tcW w:type="dxa" w:w="67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骨密度测试仪</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240,000.00</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240,000.00</w:t>
            </w:r>
          </w:p>
        </w:tc>
        <w:tc>
          <w:tcPr>
            <w:tcW w:type="dxa" w:w="12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6</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动脉硬化检测仪</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6</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免散瞳眼底相机</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传感器增强型胰岛素泵</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510,000.00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85,000.00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4</w:t>
            </w:r>
            <w:r>
              <w:rPr>
                <w:sz w:val="24"/>
                <w:color w:val="000000"/>
              </w:rPr>
              <w:t>年</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4</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1,170,000.00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r>
        <w:tc>
          <w:tcPr>
            <w:tcW w:type="dxa" w:w="67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电子支气管镜</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330,000.00</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330,000.00</w:t>
            </w:r>
          </w:p>
        </w:tc>
        <w:tc>
          <w:tcPr>
            <w:tcW w:type="dxa" w:w="12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医用控温仪</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10</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气囊式体外反搏装置</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596,000.00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298,000.00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3</w:t>
            </w:r>
            <w:r>
              <w:rPr>
                <w:sz w:val="24"/>
                <w:color w:val="000000"/>
              </w:rPr>
              <w:t>年</w:t>
            </w:r>
          </w:p>
        </w:tc>
      </w:tr>
      <w:tr>
        <w:tc>
          <w:tcPr>
            <w:tcW w:type="dxa" w:w="672"/>
            <w:gridSpan w:val="2"/>
            <w:vMerge/>
            <w:tcBorders>
              <w:top w:val="none" w:color="000000" w:sz="4"/>
              <w:left w:val="single" w:color="000000" w:sz="4"/>
              <w:bottom w:val="single" w:color="000000" w:sz="4"/>
              <w:right w:val="single" w:color="000000" w:sz="4"/>
            </w:tcBorders>
          </w:tc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1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全封闭组织脱水机</w:t>
            </w:r>
          </w:p>
        </w:tc>
        <w:tc>
          <w:tcPr>
            <w:tcW w:type="dxa" w:w="6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320,000.00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320,000.00</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设备保修</w:t>
            </w:r>
            <w:r>
              <w:rPr>
                <w:sz w:val="24"/>
                <w:color w:val="000000"/>
              </w:rPr>
              <w:t>≥</w:t>
            </w:r>
            <w:r>
              <w:rPr>
                <w:sz w:val="24"/>
                <w:color w:val="000000"/>
              </w:rPr>
              <w:t>5</w:t>
            </w:r>
            <w:r>
              <w:rPr>
                <w:sz w:val="24"/>
                <w:color w:val="000000"/>
              </w:rPr>
              <w:t>年</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采购包</w:t>
            </w:r>
            <w:r>
              <w:rPr>
                <w:sz w:val="24"/>
                <w:color w:val="000000"/>
              </w:rPr>
              <w:t>5</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1,279,000.00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r>
        <w:tc>
          <w:tcPr>
            <w:tcW w:type="dxa" w:w="14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中山大学附属第三医院肇庆医院项目二期医疗设备采购项目（第三批）包组</w:t>
            </w:r>
            <w:r>
              <w:rPr>
                <w:sz w:val="24"/>
                <w:color w:val="000000"/>
              </w:rPr>
              <w:t>A</w:t>
            </w:r>
          </w:p>
        </w:tc>
        <w:tc>
          <w:tcPr>
            <w:tcW w:type="dxa" w:w="187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合计</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8,729,000.00</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c>
          <w:tcPr>
            <w:tcW w:type="dxa" w:w="1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w:t>
            </w:r>
          </w:p>
        </w:tc>
      </w:tr>
    </w:tbl>
    <w:p>
      <w:pPr>
        <w:pStyle w:val="null3"/>
      </w:pPr>
      <w:r>
        <w:rPr>
          <w:sz w:val="24"/>
          <w:b/>
          <w:color w:val="000000"/>
          <w:u w:val="single"/>
        </w:rPr>
        <w:t>★投标人报价不得高于所投包组的最高限价或单价限价，否则将作无效投标处理。</w:t>
      </w:r>
    </w:p>
    <w:p>
      <w:pPr>
        <w:pStyle w:val="null3"/>
      </w:pPr>
      <w:r>
        <w:rPr>
          <w:sz w:val="24"/>
          <w:b/>
          <w:color w:val="000000"/>
        </w:rPr>
        <w:t>（六）技术参数要求</w:t>
      </w:r>
    </w:p>
    <w:p>
      <w:pPr>
        <w:pStyle w:val="null3"/>
      </w:pPr>
      <w:r>
        <w:rPr>
          <w:sz w:val="24"/>
          <w:b/>
          <w:color w:val="000000"/>
        </w:rPr>
        <w:t>采购包</w:t>
      </w:r>
      <w:r>
        <w:rPr>
          <w:sz w:val="24"/>
          <w:b/>
          <w:color w:val="000000"/>
        </w:rPr>
        <w:t>1(</w:t>
      </w:r>
      <w:r>
        <w:rPr>
          <w:sz w:val="24"/>
          <w:b/>
          <w:color w:val="000000"/>
        </w:rPr>
        <w:t>高清电子肠镜等</w:t>
      </w:r>
      <w:r>
        <w:rPr>
          <w:sz w:val="24"/>
          <w:b/>
          <w:color w:val="000000"/>
        </w:rPr>
        <w:t>)</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1096"/>
        <w:gridCol w:w="6559"/>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w:t>
            </w:r>
            <w:r>
              <w:rPr>
                <w:sz w:val="24"/>
                <w:b/>
                <w:color w:val="000000"/>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w:t>
            </w:r>
            <w:r>
              <w:rPr>
                <w:sz w:val="24"/>
                <w:b/>
                <w:color w:val="000000"/>
              </w:rPr>
              <w:t>标的</w:t>
            </w:r>
          </w:p>
        </w:tc>
        <w:tc>
          <w:tcPr>
            <w:tcW w:type="dxa" w:w="6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技术参数要求</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高清电子肠镜</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★1.具有光学放大功能，实现细微结构观察。</w:t>
            </w:r>
          </w:p>
          <w:p>
            <w:pPr>
              <w:pStyle w:val="null3"/>
              <w:jc w:val="both"/>
            </w:pPr>
            <w:r>
              <w:rPr>
                <w:sz w:val="24"/>
                <w:color w:val="000000"/>
              </w:rPr>
              <w:t>★2.具有特殊光成像功能：可将光源输出的特殊光照射粘膜得到的特殊光影像信息自动分配到监视器形成特殊光影像；可凸现粘膜下毛细血管和粘膜表面腺管开口等结构；可模拟染色效果。</w:t>
            </w:r>
          </w:p>
          <w:p>
            <w:pPr>
              <w:pStyle w:val="null3"/>
              <w:jc w:val="both"/>
            </w:pPr>
            <w:r>
              <w:rPr>
                <w:sz w:val="24"/>
                <w:color w:val="000000"/>
              </w:rPr>
              <w:t>②▲重要参数</w:t>
            </w:r>
          </w:p>
          <w:p>
            <w:pPr>
              <w:pStyle w:val="null3"/>
              <w:jc w:val="both"/>
            </w:pPr>
            <w:r>
              <w:rPr>
                <w:sz w:val="24"/>
                <w:color w:val="000000"/>
              </w:rPr>
              <w:t>▲1.最小可视距离≤4mm</w:t>
            </w:r>
          </w:p>
          <w:p>
            <w:pPr>
              <w:pStyle w:val="null3"/>
              <w:jc w:val="both"/>
            </w:pPr>
            <w:r>
              <w:rPr>
                <w:sz w:val="24"/>
                <w:color w:val="000000"/>
              </w:rPr>
              <w:t>▲2.插入管具有渐软型设计</w:t>
            </w:r>
          </w:p>
          <w:p>
            <w:pPr>
              <w:pStyle w:val="null3"/>
              <w:jc w:val="both"/>
            </w:pPr>
            <w:r>
              <w:rPr>
                <w:sz w:val="24"/>
                <w:color w:val="000000"/>
              </w:rPr>
              <w:t>▲3.插入部外径≤11.8mm：</w:t>
            </w:r>
          </w:p>
          <w:p>
            <w:pPr>
              <w:pStyle w:val="null3"/>
              <w:jc w:val="both"/>
            </w:pPr>
            <w:r>
              <w:rPr>
                <w:sz w:val="24"/>
                <w:color w:val="000000"/>
              </w:rPr>
              <w:t>▲4.先端部外径≤11.7mm</w:t>
            </w:r>
          </w:p>
          <w:p>
            <w:pPr>
              <w:pStyle w:val="null3"/>
              <w:jc w:val="both"/>
            </w:pPr>
            <w:r>
              <w:rPr>
                <w:sz w:val="24"/>
                <w:color w:val="000000"/>
              </w:rPr>
              <w:t>③一般参数</w:t>
            </w:r>
          </w:p>
          <w:p>
            <w:pPr>
              <w:pStyle w:val="null3"/>
              <w:jc w:val="both"/>
            </w:pPr>
            <w:r>
              <w:rPr>
                <w:sz w:val="24"/>
                <w:color w:val="000000"/>
              </w:rPr>
              <w:t>1.视野角：≥170度（广角）、≥85度（长焦）</w:t>
            </w:r>
          </w:p>
          <w:p>
            <w:pPr>
              <w:pStyle w:val="null3"/>
              <w:jc w:val="both"/>
            </w:pPr>
            <w:r>
              <w:rPr>
                <w:sz w:val="24"/>
                <w:color w:val="000000"/>
              </w:rPr>
              <w:t>2.景深：≤7-100mm （广角）；≤1-2 mm （长焦）</w:t>
            </w:r>
          </w:p>
          <w:p>
            <w:pPr>
              <w:pStyle w:val="null3"/>
              <w:jc w:val="both"/>
            </w:pPr>
            <w:r>
              <w:rPr>
                <w:sz w:val="24"/>
                <w:color w:val="000000"/>
              </w:rPr>
              <w:t>3.钳子管道：≥3.2mm</w:t>
            </w:r>
          </w:p>
          <w:p>
            <w:pPr>
              <w:pStyle w:val="null3"/>
              <w:jc w:val="both"/>
            </w:pPr>
            <w:r>
              <w:rPr>
                <w:sz w:val="24"/>
                <w:color w:val="000000"/>
              </w:rPr>
              <w:t>4.具备副送水功能，插入附件，能进行有效吸引。</w:t>
            </w:r>
          </w:p>
          <w:p>
            <w:pPr>
              <w:pStyle w:val="null3"/>
              <w:jc w:val="both"/>
            </w:pPr>
            <w:r>
              <w:rPr>
                <w:sz w:val="24"/>
                <w:color w:val="000000"/>
              </w:rPr>
              <w:t>5.具有硬度可调节性能</w:t>
            </w:r>
          </w:p>
          <w:p>
            <w:pPr>
              <w:pStyle w:val="null3"/>
              <w:jc w:val="both"/>
            </w:pPr>
            <w:r>
              <w:rPr>
                <w:sz w:val="24"/>
                <w:color w:val="000000"/>
              </w:rPr>
              <w:t>6.强力传导功能有助于以较小的力量向内镜先端部传导较强的力量。</w:t>
            </w:r>
          </w:p>
          <w:p>
            <w:pPr>
              <w:pStyle w:val="null3"/>
              <w:jc w:val="both"/>
            </w:pPr>
            <w:r>
              <w:rPr>
                <w:sz w:val="24"/>
                <w:color w:val="000000"/>
              </w:rPr>
              <w:t>7.智能弯曲部位于常规弯曲部近端，当内镜先端部触及结肠壁时，此弯曲部将自动弯曲，可防止内镜先端卡在褶皱中，有助于顺利的插入，能有效减少患者不适。</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070"/>
              <w:gridCol w:w="975"/>
              <w:gridCol w:w="975"/>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高清电子肠镜</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内镜用清洗附件</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高清电子胃镜</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★1.具有光学放大功能，实现细微结构观察。</w:t>
            </w:r>
          </w:p>
          <w:p>
            <w:pPr>
              <w:pStyle w:val="null3"/>
              <w:jc w:val="both"/>
            </w:pPr>
            <w:r>
              <w:rPr>
                <w:sz w:val="24"/>
                <w:color w:val="000000"/>
              </w:rPr>
              <w:t>★2.具有特殊光成像功能：可将光源输出的特殊光照射粘膜得到的特殊光影像信息自动分配到监视器形成特殊光影像；可凸现粘膜下毛细血管和粘膜表面腺管开口等结构；可模拟染色效果。</w:t>
            </w:r>
          </w:p>
          <w:p>
            <w:pPr>
              <w:pStyle w:val="null3"/>
              <w:jc w:val="both"/>
            </w:pPr>
            <w:r>
              <w:rPr>
                <w:sz w:val="24"/>
                <w:color w:val="000000"/>
              </w:rPr>
              <w:t>②▲重要参数</w:t>
            </w:r>
          </w:p>
          <w:p>
            <w:pPr>
              <w:pStyle w:val="null3"/>
              <w:jc w:val="both"/>
            </w:pPr>
            <w:r>
              <w:rPr>
                <w:sz w:val="24"/>
                <w:color w:val="000000"/>
              </w:rPr>
              <w:t>▲1.最小可视距离≤3mm（常规）。</w:t>
            </w:r>
          </w:p>
          <w:p>
            <w:pPr>
              <w:pStyle w:val="null3"/>
              <w:jc w:val="both"/>
            </w:pPr>
            <w:r>
              <w:rPr>
                <w:sz w:val="24"/>
                <w:color w:val="000000"/>
              </w:rPr>
              <w:t>▲2.插入部外径≤9.6mm。</w:t>
            </w:r>
          </w:p>
          <w:p>
            <w:pPr>
              <w:pStyle w:val="null3"/>
              <w:jc w:val="both"/>
            </w:pPr>
            <w:r>
              <w:rPr>
                <w:sz w:val="24"/>
                <w:color w:val="000000"/>
              </w:rPr>
              <w:t>③一般参数</w:t>
            </w:r>
          </w:p>
          <w:p>
            <w:pPr>
              <w:pStyle w:val="null3"/>
              <w:jc w:val="both"/>
            </w:pPr>
            <w:r>
              <w:rPr>
                <w:sz w:val="24"/>
                <w:color w:val="000000"/>
              </w:rPr>
              <w:t>1.视野角：常规焦距模式≥140度；近焦模式≥95度。</w:t>
            </w:r>
          </w:p>
          <w:p>
            <w:pPr>
              <w:pStyle w:val="null3"/>
              <w:jc w:val="both"/>
            </w:pPr>
            <w:r>
              <w:rPr>
                <w:sz w:val="24"/>
                <w:color w:val="000000"/>
              </w:rPr>
              <w:t>2.提供HDTV高清画质图像。</w:t>
            </w:r>
          </w:p>
          <w:p>
            <w:pPr>
              <w:pStyle w:val="null3"/>
              <w:jc w:val="both"/>
            </w:pPr>
            <w:r>
              <w:rPr>
                <w:sz w:val="24"/>
                <w:color w:val="000000"/>
              </w:rPr>
              <w:t>3.具有渐软性设计，提高插入性能。</w:t>
            </w:r>
          </w:p>
          <w:p>
            <w:pPr>
              <w:pStyle w:val="null3"/>
              <w:jc w:val="both"/>
            </w:pPr>
            <w:r>
              <w:rPr>
                <w:sz w:val="24"/>
                <w:color w:val="000000"/>
              </w:rPr>
              <w:t>4.视野方向：0度直视。</w:t>
            </w:r>
          </w:p>
          <w:p>
            <w:pPr>
              <w:pStyle w:val="null3"/>
              <w:jc w:val="both"/>
            </w:pPr>
            <w:r>
              <w:rPr>
                <w:sz w:val="24"/>
                <w:color w:val="000000"/>
              </w:rPr>
              <w:t>5.景深：常规7-100mm；近距离1.5-3mm。</w:t>
            </w:r>
          </w:p>
          <w:p>
            <w:pPr>
              <w:pStyle w:val="null3"/>
              <w:jc w:val="both"/>
            </w:pPr>
            <w:r>
              <w:rPr>
                <w:sz w:val="24"/>
                <w:color w:val="000000"/>
              </w:rPr>
              <w:t>6.先端部外径≤9.9mm。</w:t>
            </w:r>
          </w:p>
          <w:p>
            <w:pPr>
              <w:pStyle w:val="null3"/>
              <w:jc w:val="both"/>
            </w:pPr>
            <w:r>
              <w:rPr>
                <w:sz w:val="24"/>
                <w:color w:val="000000"/>
              </w:rPr>
              <w:t>7.弯曲角度：上≥210度、下≥90度；右、左≥100度。</w:t>
            </w:r>
          </w:p>
          <w:p>
            <w:pPr>
              <w:pStyle w:val="null3"/>
              <w:jc w:val="both"/>
            </w:pPr>
            <w:r>
              <w:rPr>
                <w:sz w:val="24"/>
                <w:color w:val="000000"/>
              </w:rPr>
              <w:t>8.钳子管道≥2.8mm。</w:t>
            </w:r>
          </w:p>
          <w:p>
            <w:pPr>
              <w:pStyle w:val="null3"/>
              <w:jc w:val="both"/>
            </w:pPr>
            <w:r>
              <w:rPr>
                <w:sz w:val="24"/>
                <w:color w:val="000000"/>
              </w:rPr>
              <w:t>9.具有附送水管道，能够配合送水泵处理黏膜表面赃物及血液，保证清晰视野。</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070"/>
              <w:gridCol w:w="975"/>
              <w:gridCol w:w="975"/>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高清电子胃镜</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内镜用清洗附件</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全自动内镜清洗消毒机</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★1.标准模式五步最快12min完成清洗消毒</w:t>
            </w:r>
          </w:p>
          <w:p>
            <w:pPr>
              <w:pStyle w:val="null3"/>
              <w:jc w:val="both"/>
            </w:pPr>
            <w:r>
              <w:rPr>
                <w:sz w:val="24"/>
                <w:color w:val="000000"/>
              </w:rPr>
              <w:t>★2.兼容各种符合有关卫生标准的戊二醛消毒液、邻苯二甲醛消毒液、过氧乙酸消毒液等高水平消毒剂。</w:t>
            </w:r>
          </w:p>
          <w:p>
            <w:pPr>
              <w:pStyle w:val="null3"/>
              <w:jc w:val="both"/>
            </w:pPr>
            <w:r>
              <w:rPr>
                <w:sz w:val="24"/>
                <w:color w:val="000000"/>
              </w:rPr>
              <w:t>★3.非接触式感应开、关机盖及启动、暂停程序运行，避免手动接触导致二次污染。采用透明机盖，清洗槽水位可充满清洗槽，与机盖形成的密封腔，并将机盖的内壁完全浸泡，可对密封盖内壁进行清洗消毒，从而避免了因机盖死角细菌的滋生而对内镜产生的二次污染。</w:t>
            </w:r>
          </w:p>
          <w:p>
            <w:pPr>
              <w:pStyle w:val="null3"/>
              <w:jc w:val="both"/>
            </w:pPr>
            <w:r>
              <w:rPr>
                <w:sz w:val="24"/>
                <w:color w:val="000000"/>
              </w:rPr>
              <w:t>②▲重要参数</w:t>
            </w:r>
          </w:p>
          <w:p>
            <w:pPr>
              <w:pStyle w:val="null3"/>
              <w:jc w:val="both"/>
            </w:pPr>
            <w:r>
              <w:rPr>
                <w:sz w:val="24"/>
                <w:color w:val="000000"/>
              </w:rPr>
              <w:t>▲1.具备内镜管道畅通测试功能：内镜与全自动内镜清洗消毒机内液体接触前和处理过程结束时可分别进行管道畅通测试；当检测到内镜管道堵塞时，提供可视和声讯报警信号，并自动终止程序运行。</w:t>
            </w:r>
          </w:p>
          <w:p>
            <w:pPr>
              <w:pStyle w:val="null3"/>
              <w:jc w:val="both"/>
            </w:pPr>
            <w:r>
              <w:rPr>
                <w:sz w:val="24"/>
                <w:color w:val="000000"/>
              </w:rPr>
              <w:t>▲2.具备全程温度监测功能：清洗槽具备运行全过程温度实时监测功能，超出45℃报警提示，避免因温度过高而影响清洗消毒效果或损伤内镜。</w:t>
            </w:r>
          </w:p>
          <w:p>
            <w:pPr>
              <w:pStyle w:val="null3"/>
              <w:jc w:val="both"/>
            </w:pPr>
            <w:r>
              <w:rPr>
                <w:sz w:val="24"/>
                <w:color w:val="000000"/>
              </w:rPr>
              <w:t>▲3.具备消毒液储存箱温度调节功能，可设置消毒液温度范围为20℃～40℃（可调温度范围不高于40℃，避免损伤内镜），当温度低于设定值时，可自动加热至设定值。</w:t>
            </w:r>
          </w:p>
          <w:p>
            <w:pPr>
              <w:pStyle w:val="null3"/>
              <w:jc w:val="both"/>
            </w:pPr>
            <w:r>
              <w:rPr>
                <w:sz w:val="24"/>
                <w:color w:val="000000"/>
              </w:rPr>
              <w:t>▲4.内镜内腔干燥方式可选择过滤空气干燥或酒精干燥，干燥效果可达到皱纸上无黑点。</w:t>
            </w:r>
          </w:p>
          <w:p>
            <w:pPr>
              <w:pStyle w:val="null3"/>
              <w:jc w:val="both"/>
            </w:pPr>
            <w:r>
              <w:rPr>
                <w:sz w:val="24"/>
                <w:color w:val="000000"/>
              </w:rPr>
              <w:t>▲5.具备自动检测功能，当出现异常时将发出警报并提示异常原因：内镜泄漏报警；内镜管道堵塞报警；内镜内灌流连接口未连接或脱落报警；水压太低报警；温度过高报警；酶液、消毒液不足报警等。</w:t>
            </w:r>
          </w:p>
          <w:p>
            <w:pPr>
              <w:pStyle w:val="null3"/>
              <w:jc w:val="both"/>
            </w:pPr>
            <w:r>
              <w:rPr>
                <w:sz w:val="24"/>
                <w:color w:val="000000"/>
              </w:rPr>
              <w:t>▲6.具备消毒液取样装置，一键自动取样，可随时取样以便检测消毒液浓度。</w:t>
            </w:r>
          </w:p>
          <w:p>
            <w:pPr>
              <w:pStyle w:val="null3"/>
              <w:jc w:val="both"/>
            </w:pPr>
            <w:r>
              <w:rPr>
                <w:sz w:val="24"/>
                <w:color w:val="000000"/>
              </w:rPr>
              <w:t>▲7.单次可消毒至少2根内镜。</w:t>
            </w:r>
          </w:p>
          <w:p>
            <w:pPr>
              <w:pStyle w:val="null3"/>
              <w:jc w:val="both"/>
            </w:pPr>
            <w:r>
              <w:rPr>
                <w:sz w:val="24"/>
                <w:color w:val="000000"/>
              </w:rPr>
              <w:t>③一般参数</w:t>
            </w:r>
          </w:p>
          <w:p>
            <w:pPr>
              <w:pStyle w:val="null3"/>
              <w:jc w:val="both"/>
            </w:pPr>
            <w:r>
              <w:rPr>
                <w:sz w:val="24"/>
                <w:color w:val="000000"/>
              </w:rPr>
              <w:t>1.适用于各个品牌、各个种类的软式内镜的高效快速清洗消毒，设有不少于五种程序模式（包括但不限于标准程序、加强程序、消毒程序、干燥程序、自身消毒程序），可快速操作选择，所有程序模式各个步骤时间均可调。</w:t>
            </w:r>
          </w:p>
          <w:p>
            <w:pPr>
              <w:pStyle w:val="null3"/>
              <w:jc w:val="both"/>
            </w:pPr>
            <w:r>
              <w:rPr>
                <w:sz w:val="24"/>
                <w:color w:val="000000"/>
              </w:rPr>
              <w:t>2.洗消槽底部采用曲面流线型设计，优化排水设计，并采用机械助力排水，加快排水速度，加速内镜洗消运转周期。</w:t>
            </w:r>
          </w:p>
          <w:p>
            <w:pPr>
              <w:pStyle w:val="null3"/>
              <w:jc w:val="both"/>
            </w:pPr>
            <w:r>
              <w:rPr>
                <w:sz w:val="24"/>
                <w:color w:val="000000"/>
              </w:rPr>
              <w:t>3.液晶显示屏与按键控制面板独立分开，界面显示清晰，操作简易方便。</w:t>
            </w:r>
          </w:p>
          <w:p>
            <w:pPr>
              <w:pStyle w:val="null3"/>
              <w:jc w:val="both"/>
            </w:pPr>
            <w:r>
              <w:rPr>
                <w:sz w:val="24"/>
                <w:color w:val="000000"/>
              </w:rPr>
              <w:t>4.具备流动水冲洗功能：在每一个清洗步骤完成时自动开启有流动水冲洗功能，对内、外循环管道系统及清洗槽进行流动水冲洗，避免管道及清洗槽中残留的液体对下一步骤清洗消毒效果的影响，终末漂洗更干净彻底、无残留。</w:t>
            </w:r>
          </w:p>
          <w:p>
            <w:pPr>
              <w:pStyle w:val="null3"/>
              <w:jc w:val="both"/>
            </w:pPr>
            <w:r>
              <w:rPr>
                <w:sz w:val="24"/>
                <w:color w:val="000000"/>
              </w:rPr>
              <w:t>5.机器内循环管道系统具备抽吸功能：在每一个洗消步骤完成时自动开启内循环管道系统抽吸功能，可快速减少内循环管道内液体残留量。</w:t>
            </w:r>
          </w:p>
          <w:p>
            <w:pPr>
              <w:pStyle w:val="null3"/>
              <w:jc w:val="both"/>
            </w:pPr>
            <w:r>
              <w:rPr>
                <w:sz w:val="24"/>
                <w:color w:val="000000"/>
              </w:rPr>
              <w:t>6.机器内循环管道系统具备吹干功能：在每一个洗消步骤完成后自动开启内循环管道系统吹干功能，可快速减少内循环管道内液体残留量，避免管道中残留的液体对下一步骤清洗消毒效果的影响，且可减少消毒液稀释，使消毒液可循环使用次数更高，节省消毒液使用成本。</w:t>
            </w:r>
          </w:p>
          <w:p>
            <w:pPr>
              <w:pStyle w:val="null3"/>
              <w:jc w:val="both"/>
            </w:pPr>
            <w:r>
              <w:rPr>
                <w:sz w:val="24"/>
                <w:color w:val="000000"/>
              </w:rPr>
              <w:t>7.具备全程内灌流管道压力监测功能：具备清洗消毒全过程管道压力监测功能，内镜内灌流连接口未连接或脱落时报警提示，保证内镜清洗消毒过程有效。</w:t>
            </w:r>
          </w:p>
          <w:p>
            <w:pPr>
              <w:pStyle w:val="null3"/>
              <w:jc w:val="both"/>
            </w:pPr>
            <w:r>
              <w:rPr>
                <w:sz w:val="24"/>
                <w:color w:val="000000"/>
              </w:rPr>
              <w:t>8.具备自身消毒程序，可对内镜清洗、消毒、漂洗阶段所使用的水或溶液接触的全自动内镜清洗消毒机的所有腔体、管道和水槽（包括水过滤器）进行消毒。</w:t>
            </w:r>
          </w:p>
          <w:p>
            <w:pPr>
              <w:pStyle w:val="null3"/>
              <w:jc w:val="both"/>
            </w:pPr>
            <w:r>
              <w:rPr>
                <w:sz w:val="24"/>
                <w:color w:val="000000"/>
              </w:rPr>
              <w:t>9.具备消毒次数记录显示功能及清洗消毒记录打印功能，方便及时确认及记录管理。</w:t>
            </w:r>
          </w:p>
          <w:p>
            <w:pPr>
              <w:pStyle w:val="null3"/>
              <w:jc w:val="both"/>
            </w:pPr>
            <w:r>
              <w:rPr>
                <w:sz w:val="24"/>
                <w:color w:val="000000"/>
              </w:rPr>
              <w:t>④配置清单</w:t>
            </w:r>
            <w:r>
              <w:rPr>
                <w:sz w:val="24"/>
                <w:color w:val="000000"/>
              </w:rPr>
              <w:t>（单台设备）</w:t>
            </w:r>
            <w:r>
              <w:rPr>
                <w:sz w:val="24"/>
                <w:color w:val="000000"/>
              </w:rPr>
              <w:t>（至少包含以下内容，任一配置内容负偏离将被认定为整项参数负偏离）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430"/>
              <w:gridCol w:w="975"/>
              <w:gridCol w:w="975"/>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清洗链接头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打印纸</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卷</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进水软管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排水管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内置滤芯</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超滤膜</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6A保险管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梅花螺丝扳手</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33-57mm不锈钢喉箍</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测漏连接管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bl>
    <w:p>
      <w:pPr>
        <w:pStyle w:val="null3"/>
      </w:pPr>
      <w:r>
        <w:rPr>
          <w:sz w:val="24"/>
          <w:b/>
          <w:color w:val="000000"/>
        </w:rPr>
        <w:t>采购包</w:t>
      </w:r>
      <w:r>
        <w:rPr>
          <w:sz w:val="24"/>
          <w:b/>
          <w:color w:val="000000"/>
        </w:rPr>
        <w:t>2(</w:t>
      </w:r>
      <w:r>
        <w:rPr>
          <w:sz w:val="24"/>
          <w:b/>
          <w:color w:val="000000"/>
        </w:rPr>
        <w:t>双通道脊柱内镜微创手术系统等</w:t>
      </w:r>
      <w:r>
        <w:rPr>
          <w:sz w:val="24"/>
          <w:b/>
          <w:color w:val="000000"/>
        </w:rPr>
        <w:t>)</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1096"/>
        <w:gridCol w:w="6559"/>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w:t>
            </w:r>
            <w:r>
              <w:rPr>
                <w:sz w:val="24"/>
                <w:b/>
                <w:color w:val="000000"/>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w:t>
            </w:r>
            <w:r>
              <w:rPr>
                <w:sz w:val="24"/>
                <w:b/>
                <w:color w:val="000000"/>
              </w:rPr>
              <w:t>标的</w:t>
            </w:r>
          </w:p>
        </w:tc>
        <w:tc>
          <w:tcPr>
            <w:tcW w:type="dxa" w:w="6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技术参数要求</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双通道脊柱内镜微创手术系统</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①▲重要参数</w:t>
            </w:r>
          </w:p>
          <w:p>
            <w:pPr>
              <w:pStyle w:val="null3"/>
              <w:jc w:val="both"/>
            </w:pPr>
            <w:r>
              <w:rPr>
                <w:sz w:val="24"/>
                <w:color w:val="000000"/>
              </w:rPr>
              <w:t>一、双通道脊柱微创手术器械包</w:t>
            </w:r>
          </w:p>
          <w:p>
            <w:pPr>
              <w:pStyle w:val="null3"/>
              <w:jc w:val="both"/>
            </w:pPr>
            <w:r>
              <w:rPr>
                <w:sz w:val="24"/>
                <w:color w:val="000000"/>
              </w:rPr>
              <w:t>1.骨凿：弧形，长度≥260mm,头端宽度≥7.0mm</w:t>
            </w:r>
          </w:p>
          <w:p>
            <w:pPr>
              <w:pStyle w:val="null3"/>
              <w:jc w:val="both"/>
            </w:pPr>
            <w:r>
              <w:rPr>
                <w:sz w:val="24"/>
                <w:color w:val="000000"/>
              </w:rPr>
              <w:t>2.骨凿：方形，长度≥260mm,头端宽度≥6.0mm*6.0mm</w:t>
            </w:r>
          </w:p>
          <w:p>
            <w:pPr>
              <w:pStyle w:val="null3"/>
              <w:jc w:val="both"/>
            </w:pPr>
            <w:r>
              <w:rPr>
                <w:sz w:val="24"/>
                <w:color w:val="000000"/>
              </w:rPr>
              <w:t>3.骨膜剥离器：长度≥260mm,前端宽度≥7mm，</w:t>
            </w:r>
          </w:p>
          <w:p>
            <w:pPr>
              <w:pStyle w:val="null3"/>
              <w:jc w:val="both"/>
            </w:pPr>
            <w:r>
              <w:rPr>
                <w:sz w:val="24"/>
                <w:color w:val="000000"/>
              </w:rPr>
              <w:t>4.骨膜剥离器：弧形，长度≥215mm,前端宽度≥8.0mm，后端宽度≥10.0mm</w:t>
            </w:r>
          </w:p>
          <w:p>
            <w:pPr>
              <w:pStyle w:val="null3"/>
              <w:jc w:val="both"/>
            </w:pPr>
            <w:r>
              <w:rPr>
                <w:sz w:val="24"/>
                <w:color w:val="000000"/>
              </w:rPr>
              <w:t>5.骨科用保护器：工作长度≥150mm,内径≥6.5mm，外径≥8.0mm，前端钩状</w:t>
            </w:r>
          </w:p>
          <w:p>
            <w:pPr>
              <w:pStyle w:val="null3"/>
              <w:jc w:val="both"/>
            </w:pPr>
            <w:r>
              <w:rPr>
                <w:sz w:val="24"/>
                <w:color w:val="000000"/>
              </w:rPr>
              <w:t>6.骨科用保护器：工作长度≥140mm,内径≥6.5mm，外径≥8.0mm，前端鸭嘴</w:t>
            </w:r>
          </w:p>
          <w:p>
            <w:pPr>
              <w:pStyle w:val="null3"/>
              <w:jc w:val="both"/>
            </w:pPr>
            <w:r>
              <w:rPr>
                <w:sz w:val="24"/>
                <w:color w:val="000000"/>
              </w:rPr>
              <w:t>7.骨科用保护器：工作长度≥140mm,内径≥6.5mm，外径≥8.0mm，前端圆弧状</w:t>
            </w:r>
          </w:p>
          <w:p>
            <w:pPr>
              <w:pStyle w:val="null3"/>
              <w:jc w:val="both"/>
            </w:pPr>
            <w:r>
              <w:rPr>
                <w:sz w:val="24"/>
                <w:color w:val="000000"/>
              </w:rPr>
              <w:t>8.脊柱手术用神经拉钩：长度≥110mm,头端宽度≥4.0mm，Z型</w:t>
            </w:r>
          </w:p>
          <w:p>
            <w:pPr>
              <w:pStyle w:val="null3"/>
              <w:jc w:val="both"/>
            </w:pPr>
            <w:r>
              <w:rPr>
                <w:sz w:val="24"/>
                <w:color w:val="000000"/>
              </w:rPr>
              <w:t>9.手术刀:伸缩尖刀，长度≥300mm,直径≥5.5mm</w:t>
            </w:r>
          </w:p>
          <w:p>
            <w:pPr>
              <w:pStyle w:val="null3"/>
              <w:jc w:val="both"/>
            </w:pPr>
            <w:r>
              <w:rPr>
                <w:sz w:val="24"/>
                <w:color w:val="000000"/>
              </w:rPr>
              <w:t>10.手术刀柄:工作长度≥115mm,直径≥6.4mm</w:t>
            </w:r>
          </w:p>
          <w:p>
            <w:pPr>
              <w:pStyle w:val="null3"/>
              <w:jc w:val="both"/>
            </w:pPr>
            <w:r>
              <w:rPr>
                <w:sz w:val="24"/>
                <w:color w:val="000000"/>
              </w:rPr>
              <w:t>11.刮匙：长度≥300mm,头端宽度≥6.0mm，空心方头</w:t>
            </w:r>
          </w:p>
          <w:p>
            <w:pPr>
              <w:pStyle w:val="null3"/>
              <w:jc w:val="both"/>
            </w:pPr>
            <w:r>
              <w:rPr>
                <w:sz w:val="24"/>
                <w:color w:val="000000"/>
              </w:rPr>
              <w:t>12.刮匙：长度≥300mm,头端宽度≥5.0mm，空心椭圆</w:t>
            </w:r>
          </w:p>
          <w:p>
            <w:pPr>
              <w:pStyle w:val="null3"/>
              <w:jc w:val="both"/>
            </w:pPr>
            <w:r>
              <w:rPr>
                <w:sz w:val="24"/>
                <w:color w:val="000000"/>
              </w:rPr>
              <w:t>13.椎间盘铰刀：长度≥270mm,宽度≥8.0mm</w:t>
            </w:r>
          </w:p>
          <w:p>
            <w:pPr>
              <w:pStyle w:val="null3"/>
              <w:jc w:val="both"/>
            </w:pPr>
            <w:r>
              <w:rPr>
                <w:sz w:val="24"/>
                <w:color w:val="000000"/>
              </w:rPr>
              <w:t>14.椎间盘铰刀：长度≥270mm,宽度≥14.0mm</w:t>
            </w:r>
          </w:p>
          <w:p>
            <w:pPr>
              <w:pStyle w:val="null3"/>
              <w:jc w:val="both"/>
            </w:pPr>
            <w:r>
              <w:rPr>
                <w:sz w:val="24"/>
                <w:color w:val="000000"/>
              </w:rPr>
              <w:t>15.持取器：工作长度≥135mm,直径≥4.0mm</w:t>
            </w:r>
          </w:p>
          <w:p>
            <w:pPr>
              <w:pStyle w:val="null3"/>
              <w:jc w:val="both"/>
            </w:pPr>
            <w:r>
              <w:rPr>
                <w:sz w:val="24"/>
                <w:color w:val="000000"/>
              </w:rPr>
              <w:t>二、射频等离子体手术系统</w:t>
            </w:r>
          </w:p>
          <w:p>
            <w:pPr>
              <w:pStyle w:val="null3"/>
              <w:jc w:val="both"/>
            </w:pPr>
            <w:r>
              <w:rPr>
                <w:sz w:val="24"/>
                <w:color w:val="000000"/>
              </w:rPr>
              <w:t>1.等离子工作频率：≤100KHz； 射频工作频率：≤1.71MHz</w:t>
            </w:r>
          </w:p>
          <w:p>
            <w:pPr>
              <w:pStyle w:val="null3"/>
              <w:jc w:val="both"/>
            </w:pPr>
            <w:r>
              <w:rPr>
                <w:sz w:val="24"/>
                <w:color w:val="000000"/>
              </w:rPr>
              <w:t>2.输出模式：等离子模块两种模式循环切换：切割消融模式、凝固止血模式；射频模块两种模式循环切换：切割消融模式、凝血模式；每种模式1-10档可调</w:t>
            </w:r>
          </w:p>
          <w:p>
            <w:pPr>
              <w:pStyle w:val="null3"/>
              <w:jc w:val="both"/>
            </w:pPr>
            <w:r>
              <w:rPr>
                <w:sz w:val="24"/>
                <w:color w:val="000000"/>
              </w:rPr>
              <w:t>三、动力手术工具</w:t>
            </w:r>
          </w:p>
          <w:p>
            <w:pPr>
              <w:pStyle w:val="null3"/>
              <w:jc w:val="both"/>
            </w:pPr>
            <w:r>
              <w:rPr>
                <w:sz w:val="24"/>
                <w:color w:val="000000"/>
              </w:rPr>
              <w:t>1.开放手柄：用于开放手术的电机，转速≥60000 r/min，电机最大功率≥100W，可高温灭菌。外形小巧:外径18（±2）mm，主体长度80（±2）mm，重量125（±2）g（不含线缆），手柄内注水水冷结构，长时间使用，手柄不发热。</w:t>
            </w:r>
          </w:p>
          <w:p>
            <w:pPr>
              <w:pStyle w:val="null3"/>
              <w:jc w:val="both"/>
            </w:pPr>
            <w:r>
              <w:rPr>
                <w:sz w:val="24"/>
                <w:color w:val="000000"/>
              </w:rPr>
              <w:t>2.开放弯曲刀头：刀杆弯曲，刀杆内注水设计，手术操作视野好。杆径4.5（±0.2）mm，磨头直径3-4mm，工作转速≥60000r/min。</w:t>
            </w:r>
          </w:p>
          <w:p>
            <w:pPr>
              <w:pStyle w:val="null3"/>
              <w:jc w:val="both"/>
            </w:pPr>
            <w:r>
              <w:rPr>
                <w:sz w:val="24"/>
                <w:color w:val="000000"/>
              </w:rPr>
              <w:t>3.一体式护鞘磨头：前端刀杆弯曲，磨头前端带保护鞘，刀杆内注水设计，手术操作视野好。杆径4（±0.2）mm，磨头直径3.5（±0.2）mm，长度110（±2）mm，工作转速≥60000r/min。</w:t>
            </w:r>
          </w:p>
          <w:p>
            <w:pPr>
              <w:pStyle w:val="null3"/>
              <w:jc w:val="both"/>
            </w:pPr>
            <w:r>
              <w:rPr>
                <w:sz w:val="24"/>
                <w:color w:val="000000"/>
              </w:rPr>
              <w:t>②一般参数</w:t>
            </w:r>
          </w:p>
          <w:p>
            <w:pPr>
              <w:pStyle w:val="null3"/>
              <w:jc w:val="both"/>
            </w:pPr>
            <w:r>
              <w:rPr>
                <w:sz w:val="24"/>
                <w:color w:val="000000"/>
              </w:rPr>
              <w:t>一、双通道脊柱微创手术器械包</w:t>
            </w:r>
          </w:p>
          <w:p>
            <w:pPr>
              <w:pStyle w:val="null3"/>
              <w:jc w:val="both"/>
            </w:pPr>
            <w:r>
              <w:rPr>
                <w:sz w:val="24"/>
                <w:color w:val="000000"/>
              </w:rPr>
              <w:t>1.椎板咬骨钳：工作长度≥220mm,直径≥2.0mm，角度≥130°</w:t>
            </w:r>
          </w:p>
          <w:p>
            <w:pPr>
              <w:pStyle w:val="null3"/>
              <w:jc w:val="both"/>
            </w:pPr>
            <w:r>
              <w:rPr>
                <w:sz w:val="24"/>
                <w:color w:val="000000"/>
              </w:rPr>
              <w:t>2.椎板咬骨钳：工作长度≥220mm,直径≥3.0mm，角度≥90°</w:t>
            </w:r>
          </w:p>
          <w:p>
            <w:pPr>
              <w:pStyle w:val="null3"/>
              <w:jc w:val="both"/>
            </w:pPr>
            <w:r>
              <w:rPr>
                <w:sz w:val="24"/>
                <w:color w:val="000000"/>
              </w:rPr>
              <w:t>3.椎板咬骨钳：工作长度≥220mm,直径≥3.0mm，角度≥130°</w:t>
            </w:r>
          </w:p>
          <w:p>
            <w:pPr>
              <w:pStyle w:val="null3"/>
              <w:jc w:val="both"/>
            </w:pPr>
            <w:r>
              <w:rPr>
                <w:sz w:val="24"/>
                <w:color w:val="000000"/>
              </w:rPr>
              <w:t>4.椎板咬骨钳：工作长度≥220mm,直径≥5.0mm，角度≥130°</w:t>
            </w:r>
          </w:p>
          <w:p>
            <w:pPr>
              <w:pStyle w:val="null3"/>
              <w:jc w:val="both"/>
            </w:pPr>
            <w:r>
              <w:rPr>
                <w:sz w:val="24"/>
                <w:color w:val="000000"/>
              </w:rPr>
              <w:t>5.椎板咬骨钳：工作长度≥220mm,直径≥3.0mm，角度≥110°</w:t>
            </w:r>
          </w:p>
          <w:p>
            <w:pPr>
              <w:pStyle w:val="null3"/>
              <w:jc w:val="both"/>
            </w:pPr>
            <w:r>
              <w:rPr>
                <w:sz w:val="24"/>
                <w:color w:val="000000"/>
              </w:rPr>
              <w:t>6.脊柱外科手术器械手柄：枪型</w:t>
            </w:r>
          </w:p>
          <w:p>
            <w:pPr>
              <w:pStyle w:val="null3"/>
              <w:jc w:val="both"/>
            </w:pPr>
            <w:r>
              <w:rPr>
                <w:sz w:val="24"/>
                <w:color w:val="000000"/>
              </w:rPr>
              <w:t>7.髓核钳：指圈式直头，工作长度≥180mm,直径≥3.0mm</w:t>
            </w:r>
          </w:p>
          <w:p>
            <w:pPr>
              <w:pStyle w:val="null3"/>
              <w:jc w:val="both"/>
            </w:pPr>
            <w:r>
              <w:rPr>
                <w:sz w:val="24"/>
                <w:color w:val="000000"/>
              </w:rPr>
              <w:t>8.髓核钳：指圈式弯头，工作长度≥180mm,直径≥3.0mm</w:t>
            </w:r>
          </w:p>
          <w:p>
            <w:pPr>
              <w:pStyle w:val="null3"/>
              <w:jc w:val="both"/>
            </w:pPr>
            <w:r>
              <w:rPr>
                <w:sz w:val="24"/>
                <w:color w:val="000000"/>
              </w:rPr>
              <w:t>9.髓核钳：钳柄式直头，工作长度≥220mm,直径≥2.0mm</w:t>
            </w:r>
          </w:p>
          <w:p>
            <w:pPr>
              <w:pStyle w:val="null3"/>
              <w:jc w:val="both"/>
            </w:pPr>
            <w:r>
              <w:rPr>
                <w:sz w:val="24"/>
                <w:color w:val="000000"/>
              </w:rPr>
              <w:t>10.髓核钳：钳柄式直头，工作长度≥220mm,直径≥4.0mm</w:t>
            </w:r>
          </w:p>
          <w:p>
            <w:pPr>
              <w:pStyle w:val="null3"/>
              <w:jc w:val="both"/>
            </w:pPr>
            <w:r>
              <w:rPr>
                <w:sz w:val="24"/>
                <w:color w:val="000000"/>
              </w:rPr>
              <w:t>11.髓核钳：钳柄式弯头，工作长度≥220mm,直径≥2.0mm</w:t>
            </w:r>
          </w:p>
          <w:p>
            <w:pPr>
              <w:pStyle w:val="null3"/>
              <w:jc w:val="both"/>
            </w:pPr>
            <w:r>
              <w:rPr>
                <w:sz w:val="24"/>
                <w:color w:val="000000"/>
              </w:rPr>
              <w:t>12.髓核钳：钳柄式直头，工作长度≥220mm,直径≥3.0mm</w:t>
            </w:r>
          </w:p>
          <w:p>
            <w:pPr>
              <w:pStyle w:val="null3"/>
              <w:jc w:val="both"/>
            </w:pPr>
            <w:r>
              <w:rPr>
                <w:sz w:val="24"/>
                <w:color w:val="000000"/>
              </w:rPr>
              <w:t>13.骨凿：前弯，长度≥260mm,头端宽度≥5.0mm</w:t>
            </w:r>
          </w:p>
          <w:p>
            <w:pPr>
              <w:pStyle w:val="null3"/>
              <w:jc w:val="both"/>
            </w:pPr>
            <w:r>
              <w:rPr>
                <w:sz w:val="24"/>
                <w:color w:val="000000"/>
              </w:rPr>
              <w:t>14.骨凿：直形，长度≥260mm,头端宽度≥6.0mm</w:t>
            </w:r>
          </w:p>
          <w:p>
            <w:pPr>
              <w:pStyle w:val="null3"/>
              <w:jc w:val="both"/>
            </w:pPr>
            <w:r>
              <w:rPr>
                <w:sz w:val="24"/>
                <w:color w:val="000000"/>
              </w:rPr>
              <w:t>15.骨凿：直形，长度≥260mm,头端宽度≥8.0mm</w:t>
            </w:r>
          </w:p>
          <w:p>
            <w:pPr>
              <w:pStyle w:val="null3"/>
              <w:jc w:val="both"/>
            </w:pPr>
            <w:r>
              <w:rPr>
                <w:sz w:val="24"/>
                <w:color w:val="000000"/>
              </w:rPr>
              <w:t>16.骨剪：头端直形，工作长度≥180mm,直径≥3.0mm</w:t>
            </w:r>
          </w:p>
          <w:p>
            <w:pPr>
              <w:pStyle w:val="null3"/>
              <w:jc w:val="both"/>
            </w:pPr>
            <w:r>
              <w:rPr>
                <w:sz w:val="24"/>
                <w:color w:val="000000"/>
              </w:rPr>
              <w:t>17.骨剪：头端弯头，工作长度≥180mm,直径≥3.0mm</w:t>
            </w:r>
          </w:p>
          <w:p>
            <w:pPr>
              <w:pStyle w:val="null3"/>
              <w:jc w:val="both"/>
            </w:pPr>
            <w:r>
              <w:rPr>
                <w:sz w:val="24"/>
                <w:color w:val="000000"/>
              </w:rPr>
              <w:t>18.骨膜剥离器：长度≥300mm,前端宽度≥5.1mm，后端宽度≥5.1mm</w:t>
            </w:r>
          </w:p>
          <w:p>
            <w:pPr>
              <w:pStyle w:val="null3"/>
              <w:jc w:val="both"/>
            </w:pPr>
            <w:r>
              <w:rPr>
                <w:sz w:val="24"/>
                <w:color w:val="000000"/>
              </w:rPr>
              <w:t>18.骨膜剥离器：长度≥300mm,前端宽度≥6.3mm，后端宽度≥5.2mm</w:t>
            </w:r>
          </w:p>
          <w:p>
            <w:pPr>
              <w:pStyle w:val="null3"/>
              <w:jc w:val="both"/>
            </w:pPr>
            <w:r>
              <w:rPr>
                <w:sz w:val="24"/>
                <w:color w:val="000000"/>
              </w:rPr>
              <w:t>20.开路器:工作长度≥100mm,头端宽度≥6.0mm</w:t>
            </w:r>
          </w:p>
          <w:p>
            <w:pPr>
              <w:pStyle w:val="null3"/>
              <w:jc w:val="both"/>
            </w:pPr>
            <w:r>
              <w:rPr>
                <w:sz w:val="24"/>
                <w:color w:val="000000"/>
              </w:rPr>
              <w:t>21.扩张式通道管:长度≥200mm，外径≥5.0mm</w:t>
            </w:r>
          </w:p>
          <w:p>
            <w:pPr>
              <w:pStyle w:val="null3"/>
              <w:jc w:val="both"/>
            </w:pPr>
            <w:r>
              <w:rPr>
                <w:sz w:val="24"/>
                <w:color w:val="000000"/>
              </w:rPr>
              <w:t>22.扩张式通道管:长度≥185mm,内径≥5.0mm，外径≥7.0mm</w:t>
            </w:r>
          </w:p>
          <w:p>
            <w:pPr>
              <w:pStyle w:val="null3"/>
              <w:jc w:val="both"/>
            </w:pPr>
            <w:r>
              <w:rPr>
                <w:sz w:val="24"/>
                <w:color w:val="000000"/>
              </w:rPr>
              <w:t>23.扩张式通道管:长度≥170mm,内径≥7.0mm，外径≥9.0mm</w:t>
            </w:r>
          </w:p>
          <w:p>
            <w:pPr>
              <w:pStyle w:val="null3"/>
              <w:jc w:val="both"/>
            </w:pPr>
            <w:r>
              <w:rPr>
                <w:sz w:val="24"/>
                <w:color w:val="000000"/>
              </w:rPr>
              <w:t>24.扩张式通道管:长度≥155mm,内径≥9.0mm，外径≥11.0mm</w:t>
            </w:r>
          </w:p>
          <w:p>
            <w:pPr>
              <w:pStyle w:val="null3"/>
              <w:jc w:val="both"/>
            </w:pPr>
            <w:r>
              <w:rPr>
                <w:sz w:val="24"/>
                <w:color w:val="000000"/>
              </w:rPr>
              <w:t>25.扩张式通道管:长度≥80mm,内径≥8.0mm</w:t>
            </w:r>
          </w:p>
          <w:p>
            <w:pPr>
              <w:pStyle w:val="null3"/>
              <w:jc w:val="both"/>
            </w:pPr>
            <w:r>
              <w:rPr>
                <w:sz w:val="24"/>
                <w:color w:val="000000"/>
              </w:rPr>
              <w:t>26.扩张式通道管:长度≥60mm,内径≥8.0mm</w:t>
            </w:r>
          </w:p>
          <w:p>
            <w:pPr>
              <w:pStyle w:val="null3"/>
              <w:jc w:val="both"/>
            </w:pPr>
            <w:r>
              <w:rPr>
                <w:sz w:val="24"/>
                <w:color w:val="000000"/>
              </w:rPr>
              <w:t>27.脊柱手术用神经拉钩：长度≥195mm,头端宽度≥4.0mm，L型</w:t>
            </w:r>
          </w:p>
          <w:p>
            <w:pPr>
              <w:pStyle w:val="null3"/>
              <w:jc w:val="both"/>
            </w:pPr>
            <w:r>
              <w:rPr>
                <w:sz w:val="24"/>
                <w:color w:val="000000"/>
              </w:rPr>
              <w:t>28.脊柱手术用神经拉钩：长度≥195mm,头端宽度≥6.0mm，L型</w:t>
            </w:r>
          </w:p>
          <w:p>
            <w:pPr>
              <w:pStyle w:val="null3"/>
              <w:jc w:val="both"/>
            </w:pPr>
            <w:r>
              <w:rPr>
                <w:sz w:val="24"/>
                <w:color w:val="000000"/>
              </w:rPr>
              <w:t>29.脊柱手术用神经拉钩：长度≥195mm,头端宽度≥8.0mm，L型</w:t>
            </w:r>
          </w:p>
          <w:p>
            <w:pPr>
              <w:pStyle w:val="null3"/>
              <w:jc w:val="both"/>
            </w:pPr>
            <w:r>
              <w:rPr>
                <w:sz w:val="24"/>
                <w:color w:val="000000"/>
              </w:rPr>
              <w:t>30.骨锤：硅胶手柄1个</w:t>
            </w:r>
          </w:p>
          <w:p>
            <w:pPr>
              <w:pStyle w:val="null3"/>
              <w:jc w:val="both"/>
            </w:pPr>
            <w:r>
              <w:rPr>
                <w:sz w:val="24"/>
                <w:color w:val="000000"/>
              </w:rPr>
              <w:t>31.刮匙：长度≥300mm,头端宽度≥4.0mm</w:t>
            </w:r>
          </w:p>
          <w:p>
            <w:pPr>
              <w:pStyle w:val="null3"/>
              <w:jc w:val="both"/>
            </w:pPr>
            <w:r>
              <w:rPr>
                <w:sz w:val="24"/>
                <w:color w:val="000000"/>
              </w:rPr>
              <w:t>32.刮匙：长度≥300mm,头端宽度≥3.0mm</w:t>
            </w:r>
          </w:p>
          <w:p>
            <w:pPr>
              <w:pStyle w:val="null3"/>
              <w:jc w:val="both"/>
            </w:pPr>
            <w:r>
              <w:rPr>
                <w:sz w:val="24"/>
                <w:color w:val="000000"/>
              </w:rPr>
              <w:t>33.刮匙：长度≥300mm,头端宽度≥6.0mm</w:t>
            </w:r>
          </w:p>
          <w:p>
            <w:pPr>
              <w:pStyle w:val="null3"/>
              <w:jc w:val="both"/>
            </w:pPr>
            <w:r>
              <w:rPr>
                <w:sz w:val="24"/>
                <w:color w:val="000000"/>
              </w:rPr>
              <w:t>34.刮匙：长度≥300mm,头端宽度≥4.0mm，带齿</w:t>
            </w:r>
          </w:p>
          <w:p>
            <w:pPr>
              <w:pStyle w:val="null3"/>
              <w:jc w:val="both"/>
            </w:pPr>
            <w:r>
              <w:rPr>
                <w:sz w:val="24"/>
                <w:color w:val="000000"/>
              </w:rPr>
              <w:t>35.植骨器：长度≥170mm,内径≥6.5mm，外径≥7.5mm</w:t>
            </w:r>
          </w:p>
          <w:p>
            <w:pPr>
              <w:pStyle w:val="null3"/>
              <w:jc w:val="both"/>
            </w:pPr>
            <w:r>
              <w:rPr>
                <w:sz w:val="24"/>
                <w:color w:val="000000"/>
              </w:rPr>
              <w:t>36.植骨器：长度≥170mm，外径≥6.4mm</w:t>
            </w:r>
          </w:p>
          <w:p>
            <w:pPr>
              <w:pStyle w:val="null3"/>
              <w:jc w:val="both"/>
            </w:pPr>
            <w:r>
              <w:rPr>
                <w:sz w:val="24"/>
                <w:color w:val="000000"/>
              </w:rPr>
              <w:t>37.椎间盘铰刀：长度≥270mm,宽度≥9.0mm</w:t>
            </w:r>
          </w:p>
          <w:p>
            <w:pPr>
              <w:pStyle w:val="null3"/>
              <w:jc w:val="both"/>
            </w:pPr>
            <w:r>
              <w:rPr>
                <w:sz w:val="24"/>
                <w:color w:val="000000"/>
              </w:rPr>
              <w:t>38.椎间盘铰刀：长度≥270mm,宽度≥10.0mm</w:t>
            </w:r>
          </w:p>
          <w:p>
            <w:pPr>
              <w:pStyle w:val="null3"/>
              <w:jc w:val="both"/>
            </w:pPr>
            <w:r>
              <w:rPr>
                <w:sz w:val="24"/>
                <w:color w:val="000000"/>
              </w:rPr>
              <w:t>39.椎间盘铰刀：长度≥270mm,宽度≥11.0mm</w:t>
            </w:r>
          </w:p>
          <w:p>
            <w:pPr>
              <w:pStyle w:val="null3"/>
              <w:jc w:val="both"/>
            </w:pPr>
            <w:r>
              <w:rPr>
                <w:sz w:val="24"/>
                <w:color w:val="000000"/>
              </w:rPr>
              <w:t>40.椎间盘铰刀：长度≥270mm,宽度≥12.0mm</w:t>
            </w:r>
          </w:p>
          <w:p>
            <w:pPr>
              <w:pStyle w:val="null3"/>
              <w:jc w:val="both"/>
            </w:pPr>
            <w:r>
              <w:rPr>
                <w:sz w:val="24"/>
                <w:color w:val="000000"/>
              </w:rPr>
              <w:t>41.椎间盘铰刀：长度≥270mm,宽度≥13.0mm</w:t>
            </w:r>
          </w:p>
          <w:p>
            <w:pPr>
              <w:pStyle w:val="null3"/>
              <w:jc w:val="both"/>
            </w:pPr>
            <w:r>
              <w:rPr>
                <w:sz w:val="24"/>
                <w:color w:val="000000"/>
              </w:rPr>
              <w:t>42.脊柱外科手术器械手柄:T型</w:t>
            </w:r>
          </w:p>
          <w:p>
            <w:pPr>
              <w:pStyle w:val="null3"/>
              <w:jc w:val="both"/>
            </w:pPr>
            <w:r>
              <w:rPr>
                <w:sz w:val="24"/>
                <w:color w:val="000000"/>
              </w:rPr>
              <w:t>43.膝关节镜：由内窥镜，镜鞘及闭孔器组成。</w:t>
            </w:r>
          </w:p>
          <w:p>
            <w:pPr>
              <w:pStyle w:val="null3"/>
              <w:jc w:val="both"/>
            </w:pPr>
            <w:r>
              <w:rPr>
                <w:sz w:val="24"/>
                <w:color w:val="000000"/>
              </w:rPr>
              <w:t>43.1.镜外体径≥4mm，工作长度≥175mm，视场角≥80°，分辨率≥31.51p/mm。</w:t>
            </w:r>
          </w:p>
          <w:p>
            <w:pPr>
              <w:pStyle w:val="null3"/>
              <w:jc w:val="both"/>
            </w:pPr>
            <w:r>
              <w:rPr>
                <w:sz w:val="24"/>
                <w:color w:val="000000"/>
              </w:rPr>
              <w:t>43.2.关节镜需求数量：2把，视向角≥0°及视向角≥30°各1把，高清镜头（广角）。</w:t>
            </w:r>
          </w:p>
          <w:p>
            <w:pPr>
              <w:pStyle w:val="null3"/>
              <w:jc w:val="both"/>
            </w:pPr>
            <w:r>
              <w:rPr>
                <w:sz w:val="24"/>
                <w:color w:val="000000"/>
              </w:rPr>
              <w:t>二、射频等离子体手术系统</w:t>
            </w:r>
          </w:p>
          <w:p>
            <w:pPr>
              <w:pStyle w:val="null3"/>
              <w:jc w:val="both"/>
            </w:pPr>
            <w:r>
              <w:rPr>
                <w:sz w:val="24"/>
                <w:color w:val="000000"/>
              </w:rPr>
              <w:t>1.临床用途：椎间盘突出消融（颈椎和腰椎）、软骨打磨成形、滑膜切除、肌腱打孔、半月板成形、韧带松解皱缩、肌肉松解皱缩、运动神经减压等微创手术、术中止血。</w:t>
            </w:r>
          </w:p>
          <w:p>
            <w:pPr>
              <w:pStyle w:val="null3"/>
              <w:jc w:val="both"/>
            </w:pPr>
            <w:r>
              <w:rPr>
                <w:sz w:val="24"/>
                <w:color w:val="000000"/>
              </w:rPr>
              <w:t>2.性能指标：</w:t>
            </w:r>
          </w:p>
          <w:p>
            <w:pPr>
              <w:pStyle w:val="null3"/>
              <w:jc w:val="both"/>
            </w:pPr>
            <w:r>
              <w:rPr>
                <w:sz w:val="24"/>
                <w:color w:val="000000"/>
              </w:rPr>
              <w:t>2.1.电源：AC220V ±10%，50Hz；整机输入功率：≤700VA</w:t>
            </w:r>
          </w:p>
          <w:p>
            <w:pPr>
              <w:pStyle w:val="null3"/>
              <w:jc w:val="both"/>
            </w:pPr>
            <w:r>
              <w:rPr>
                <w:sz w:val="24"/>
                <w:color w:val="000000"/>
              </w:rPr>
              <w:t>2.2.组织阻抗实时监测：三位数字显示，反馈治疗深度和范围</w:t>
            </w:r>
          </w:p>
          <w:p>
            <w:pPr>
              <w:pStyle w:val="null3"/>
              <w:jc w:val="both"/>
            </w:pPr>
            <w:r>
              <w:rPr>
                <w:sz w:val="24"/>
                <w:color w:val="000000"/>
              </w:rPr>
              <w:t>2.3.工作时间显示：二位数字显示，0-99s循环显示</w:t>
            </w:r>
          </w:p>
          <w:p>
            <w:pPr>
              <w:pStyle w:val="null3"/>
              <w:jc w:val="both"/>
            </w:pPr>
            <w:r>
              <w:rPr>
                <w:sz w:val="24"/>
                <w:color w:val="000000"/>
              </w:rPr>
              <w:t>2.4.电压范围：等离子模式电压范围：320Vrms@100KHz；</w:t>
            </w:r>
          </w:p>
          <w:p>
            <w:pPr>
              <w:pStyle w:val="null3"/>
              <w:jc w:val="both"/>
            </w:pPr>
            <w:r>
              <w:rPr>
                <w:sz w:val="24"/>
                <w:color w:val="000000"/>
              </w:rPr>
              <w:t>射频模式电压范围：</w:t>
            </w:r>
            <w:r>
              <w:rPr>
                <w:sz w:val="24"/>
                <w:color w:val="000000"/>
              </w:rPr>
              <w:t>210Vrms@1.71MHz</w:t>
            </w:r>
          </w:p>
          <w:p>
            <w:pPr>
              <w:pStyle w:val="null3"/>
              <w:jc w:val="both"/>
            </w:pPr>
            <w:r>
              <w:rPr>
                <w:sz w:val="24"/>
                <w:color w:val="000000"/>
              </w:rPr>
              <w:t>2.5.最大输出功率：等离子模式：≤350W；射频模式：≤105W</w:t>
            </w:r>
          </w:p>
          <w:p>
            <w:pPr>
              <w:pStyle w:val="null3"/>
              <w:jc w:val="both"/>
            </w:pPr>
            <w:r>
              <w:rPr>
                <w:sz w:val="24"/>
                <w:color w:val="000000"/>
              </w:rPr>
              <w:t>2.6.报警和指示：声光报警报警指示（连续单音：正常输出；间隔双音：报警、无输出）</w:t>
            </w:r>
          </w:p>
          <w:p>
            <w:pPr>
              <w:pStyle w:val="null3"/>
              <w:jc w:val="both"/>
            </w:pPr>
            <w:r>
              <w:rPr>
                <w:sz w:val="24"/>
                <w:color w:val="000000"/>
              </w:rPr>
              <w:t>③配置清单（至少包含以下内容，任一配置内容负偏离将被认定为整项参数负偏离）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手术动力系统主机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椎板咬骨钳</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脊柱外科手术器械手柄</w:t>
                  </w:r>
                  <w:r>
                    <w:rPr>
                      <w:sz w:val="24"/>
                      <w:color w:val="000000"/>
                    </w:rPr>
                    <w:t>(枪型)</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髓核钳</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骨剪</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骨膜剥离器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开路器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扩张式通道管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骨科用保护器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脊柱手术用神经拉钩</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手术刀</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手术刀柄</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刮匙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植骨器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椎间盘铰刀</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脊柱外科手术器械手柄</w:t>
                  </w:r>
                </w:p>
                <w:p>
                  <w:pPr>
                    <w:pStyle w:val="null3"/>
                    <w:jc w:val="center"/>
                  </w:pPr>
                  <w:r>
                    <w:rPr>
                      <w:sz w:val="24"/>
                      <w:color w:val="000000"/>
                    </w:rPr>
                    <w:t>(T型)</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持取器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双通道融合包器械盒</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双通道减压包器械盒</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膝关节镜</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铝合金消毒盒</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射频等离子体手术系统</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通用磨钻手柄</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磨钻头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超声清创机</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w:t>
            </w:r>
            <w:r>
              <w:rPr>
                <w:sz w:val="24"/>
                <w:color w:val="000000"/>
              </w:rPr>
              <w:t>.</w:t>
            </w:r>
            <w:r>
              <w:rPr>
                <w:sz w:val="24"/>
                <w:color w:val="000000"/>
              </w:rPr>
              <w:t>超声自动扫频时间</w:t>
            </w:r>
            <w:r>
              <w:rPr>
                <w:sz w:val="24"/>
                <w:color w:val="000000"/>
              </w:rPr>
              <w:t>≤2s</w:t>
            </w:r>
          </w:p>
          <w:p>
            <w:pPr>
              <w:pStyle w:val="null3"/>
              <w:jc w:val="both"/>
            </w:pPr>
            <w:r>
              <w:rPr>
                <w:sz w:val="24"/>
                <w:color w:val="000000"/>
              </w:rPr>
              <w:t>★2</w:t>
            </w:r>
            <w:r>
              <w:rPr>
                <w:sz w:val="24"/>
                <w:color w:val="000000"/>
              </w:rPr>
              <w:t>.</w:t>
            </w:r>
            <w:r>
              <w:rPr>
                <w:sz w:val="24"/>
                <w:color w:val="000000"/>
              </w:rPr>
              <w:t>超声清创刀头振动幅度</w:t>
            </w:r>
            <w:r>
              <w:rPr>
                <w:sz w:val="24"/>
                <w:color w:val="000000"/>
              </w:rPr>
              <w:t>≥70μm</w:t>
            </w:r>
          </w:p>
          <w:p>
            <w:pPr>
              <w:pStyle w:val="null3"/>
              <w:jc w:val="both"/>
            </w:pPr>
            <w:r>
              <w:rPr>
                <w:sz w:val="24"/>
                <w:color w:val="000000"/>
              </w:rPr>
              <w:t>②▲重要参数</w:t>
            </w:r>
          </w:p>
          <w:p>
            <w:pPr>
              <w:pStyle w:val="null3"/>
              <w:jc w:val="both"/>
            </w:pPr>
            <w:r>
              <w:rPr>
                <w:sz w:val="24"/>
                <w:color w:val="000000"/>
              </w:rPr>
              <w:t>▲1</w:t>
            </w:r>
            <w:r>
              <w:rPr>
                <w:sz w:val="24"/>
                <w:color w:val="000000"/>
              </w:rPr>
              <w:t>.</w:t>
            </w:r>
            <w:r>
              <w:rPr>
                <w:sz w:val="24"/>
                <w:color w:val="000000"/>
              </w:rPr>
              <w:t>主机输出频率范围，最低值不少于</w:t>
            </w:r>
            <w:r>
              <w:rPr>
                <w:sz w:val="24"/>
                <w:color w:val="000000"/>
              </w:rPr>
              <w:t>15kHz最高值不大于35kHz</w:t>
            </w:r>
          </w:p>
          <w:p>
            <w:pPr>
              <w:pStyle w:val="null3"/>
              <w:jc w:val="both"/>
            </w:pPr>
            <w:r>
              <w:rPr>
                <w:sz w:val="24"/>
                <w:color w:val="000000"/>
              </w:rPr>
              <w:t>▲2</w:t>
            </w:r>
            <w:r>
              <w:rPr>
                <w:sz w:val="24"/>
                <w:color w:val="000000"/>
              </w:rPr>
              <w:t>.</w:t>
            </w:r>
            <w:r>
              <w:rPr>
                <w:sz w:val="24"/>
                <w:color w:val="000000"/>
              </w:rPr>
              <w:t>超声工作频率</w:t>
            </w:r>
            <w:r>
              <w:rPr>
                <w:sz w:val="24"/>
                <w:color w:val="000000"/>
              </w:rPr>
              <w:t>25kHz±1kHz</w:t>
            </w:r>
          </w:p>
          <w:p>
            <w:pPr>
              <w:pStyle w:val="null3"/>
              <w:jc w:val="both"/>
            </w:pPr>
            <w:r>
              <w:rPr>
                <w:sz w:val="24"/>
                <w:color w:val="000000"/>
              </w:rPr>
              <w:t>▲3</w:t>
            </w:r>
            <w:r>
              <w:rPr>
                <w:sz w:val="24"/>
                <w:color w:val="000000"/>
              </w:rPr>
              <w:t>.</w:t>
            </w:r>
            <w:r>
              <w:rPr>
                <w:sz w:val="24"/>
                <w:color w:val="000000"/>
              </w:rPr>
              <w:t>有效超声输出功率范围</w:t>
            </w:r>
            <w:r>
              <w:rPr>
                <w:sz w:val="24"/>
                <w:color w:val="000000"/>
              </w:rPr>
              <w:t>&lt;50W</w:t>
            </w:r>
          </w:p>
          <w:p>
            <w:pPr>
              <w:pStyle w:val="null3"/>
              <w:jc w:val="both"/>
            </w:pPr>
            <w:r>
              <w:rPr>
                <w:sz w:val="24"/>
                <w:color w:val="000000"/>
              </w:rPr>
              <w:t>▲4</w:t>
            </w:r>
            <w:r>
              <w:rPr>
                <w:sz w:val="24"/>
                <w:color w:val="000000"/>
              </w:rPr>
              <w:t>.</w:t>
            </w:r>
            <w:r>
              <w:rPr>
                <w:sz w:val="24"/>
                <w:color w:val="000000"/>
              </w:rPr>
              <w:t>最大超声清创液流量范围</w:t>
            </w:r>
            <w:r>
              <w:rPr>
                <w:sz w:val="24"/>
                <w:color w:val="000000"/>
              </w:rPr>
              <w:t>≥110ml/min</w:t>
            </w:r>
          </w:p>
          <w:p>
            <w:pPr>
              <w:pStyle w:val="null3"/>
              <w:jc w:val="both"/>
            </w:pPr>
            <w:r>
              <w:rPr>
                <w:sz w:val="24"/>
                <w:color w:val="000000"/>
              </w:rPr>
              <w:t>▲5</w:t>
            </w:r>
            <w:r>
              <w:rPr>
                <w:sz w:val="24"/>
                <w:color w:val="000000"/>
              </w:rPr>
              <w:t>.</w:t>
            </w:r>
            <w:r>
              <w:rPr>
                <w:sz w:val="24"/>
                <w:color w:val="000000"/>
              </w:rPr>
              <w:t>负压压力</w:t>
            </w:r>
            <w:r>
              <w:rPr>
                <w:sz w:val="24"/>
                <w:color w:val="000000"/>
              </w:rPr>
              <w:t>≥0.08Mpa</w:t>
            </w:r>
          </w:p>
          <w:p>
            <w:pPr>
              <w:pStyle w:val="null3"/>
              <w:jc w:val="both"/>
            </w:pPr>
            <w:r>
              <w:rPr>
                <w:sz w:val="24"/>
                <w:color w:val="000000"/>
              </w:rPr>
              <w:t>▲6</w:t>
            </w:r>
            <w:r>
              <w:rPr>
                <w:sz w:val="24"/>
                <w:color w:val="000000"/>
              </w:rPr>
              <w:t>.</w:t>
            </w:r>
            <w:r>
              <w:rPr>
                <w:sz w:val="24"/>
                <w:color w:val="000000"/>
              </w:rPr>
              <w:t>操作面板</w:t>
            </w:r>
            <w:r>
              <w:rPr>
                <w:sz w:val="24"/>
                <w:color w:val="000000"/>
              </w:rPr>
              <w:t>≥10寸彩色液晶触摸屏和旋钮操作</w:t>
            </w:r>
          </w:p>
          <w:p>
            <w:pPr>
              <w:pStyle w:val="null3"/>
              <w:jc w:val="both"/>
            </w:pPr>
            <w:r>
              <w:rPr>
                <w:sz w:val="24"/>
                <w:color w:val="000000"/>
              </w:rPr>
              <w:t>▲7</w:t>
            </w:r>
            <w:r>
              <w:rPr>
                <w:sz w:val="24"/>
                <w:color w:val="000000"/>
              </w:rPr>
              <w:t>.</w:t>
            </w:r>
            <w:r>
              <w:rPr>
                <w:sz w:val="24"/>
                <w:color w:val="000000"/>
              </w:rPr>
              <w:t>定时器工作范围</w:t>
            </w:r>
            <w:r>
              <w:rPr>
                <w:sz w:val="24"/>
                <w:color w:val="000000"/>
              </w:rPr>
              <w:t>0-99min</w:t>
            </w:r>
          </w:p>
          <w:p>
            <w:pPr>
              <w:pStyle w:val="null3"/>
              <w:jc w:val="both"/>
            </w:pPr>
            <w:r>
              <w:rPr>
                <w:sz w:val="24"/>
                <w:color w:val="000000"/>
              </w:rPr>
              <w:t>▲8</w:t>
            </w:r>
            <w:r>
              <w:rPr>
                <w:sz w:val="24"/>
                <w:color w:val="000000"/>
              </w:rPr>
              <w:t>.</w:t>
            </w:r>
            <w:r>
              <w:rPr>
                <w:sz w:val="24"/>
                <w:color w:val="000000"/>
              </w:rPr>
              <w:t>超声刀头材料钛合金</w:t>
            </w:r>
          </w:p>
          <w:p>
            <w:pPr>
              <w:pStyle w:val="null3"/>
              <w:jc w:val="both"/>
            </w:pPr>
            <w:r>
              <w:rPr>
                <w:sz w:val="24"/>
                <w:color w:val="000000"/>
              </w:rPr>
              <w:t>▲9</w:t>
            </w:r>
            <w:r>
              <w:rPr>
                <w:sz w:val="24"/>
                <w:color w:val="000000"/>
              </w:rPr>
              <w:t>.</w:t>
            </w:r>
            <w:r>
              <w:rPr>
                <w:sz w:val="24"/>
                <w:color w:val="000000"/>
              </w:rPr>
              <w:t>电气安全要求符合</w:t>
            </w:r>
            <w:r>
              <w:rPr>
                <w:sz w:val="24"/>
                <w:color w:val="000000"/>
              </w:rPr>
              <w:t>YY</w:t>
            </w:r>
            <w:r>
              <w:rPr>
                <w:sz w:val="21"/>
              </w:rPr>
              <w:t xml:space="preserve"> </w:t>
            </w:r>
            <w:r>
              <w:rPr>
                <w:sz w:val="24"/>
                <w:color w:val="000000"/>
              </w:rPr>
              <w:t>0636.1-2008等要求</w:t>
            </w:r>
          </w:p>
          <w:p>
            <w:pPr>
              <w:pStyle w:val="null3"/>
              <w:jc w:val="both"/>
            </w:pPr>
            <w:r>
              <w:rPr>
                <w:sz w:val="24"/>
                <w:color w:val="000000"/>
              </w:rPr>
              <w:t>③一般参数</w:t>
            </w:r>
          </w:p>
          <w:p>
            <w:pPr>
              <w:pStyle w:val="null3"/>
              <w:jc w:val="both"/>
            </w:pPr>
            <w:r>
              <w:rPr>
                <w:sz w:val="24"/>
                <w:color w:val="000000"/>
              </w:rPr>
              <w:t>1</w:t>
            </w:r>
            <w:r>
              <w:rPr>
                <w:sz w:val="24"/>
                <w:color w:val="000000"/>
              </w:rPr>
              <w:t>.</w:t>
            </w:r>
            <w:r>
              <w:rPr>
                <w:sz w:val="24"/>
                <w:color w:val="000000"/>
              </w:rPr>
              <w:t>超声清创刀头具有可拆卸功能</w:t>
            </w:r>
          </w:p>
          <w:p>
            <w:pPr>
              <w:pStyle w:val="null3"/>
              <w:jc w:val="both"/>
            </w:pPr>
            <w:r>
              <w:rPr>
                <w:sz w:val="24"/>
                <w:color w:val="000000"/>
              </w:rPr>
              <w:t>2</w:t>
            </w:r>
            <w:r>
              <w:rPr>
                <w:sz w:val="24"/>
                <w:color w:val="000000"/>
              </w:rPr>
              <w:t>.</w:t>
            </w:r>
            <w:r>
              <w:rPr>
                <w:sz w:val="24"/>
                <w:color w:val="000000"/>
              </w:rPr>
              <w:t>具有显示和设置超声输出功率功能，</w:t>
            </w:r>
            <w:r>
              <w:rPr>
                <w:sz w:val="24"/>
                <w:color w:val="000000"/>
              </w:rPr>
              <w:t>≥3档可调</w:t>
            </w:r>
          </w:p>
          <w:p>
            <w:pPr>
              <w:pStyle w:val="null3"/>
              <w:jc w:val="both"/>
            </w:pPr>
            <w:r>
              <w:rPr>
                <w:sz w:val="24"/>
                <w:color w:val="000000"/>
              </w:rPr>
              <w:t>3</w:t>
            </w:r>
            <w:r>
              <w:rPr>
                <w:sz w:val="24"/>
                <w:color w:val="000000"/>
              </w:rPr>
              <w:t>.</w:t>
            </w:r>
            <w:r>
              <w:rPr>
                <w:sz w:val="24"/>
                <w:color w:val="000000"/>
              </w:rPr>
              <w:t>具有显示和设置清创液流量功能，</w:t>
            </w:r>
            <w:r>
              <w:rPr>
                <w:sz w:val="24"/>
                <w:color w:val="000000"/>
              </w:rPr>
              <w:t>≥5 档可调</w:t>
            </w:r>
          </w:p>
          <w:p>
            <w:pPr>
              <w:pStyle w:val="null3"/>
              <w:jc w:val="both"/>
            </w:pPr>
            <w:r>
              <w:rPr>
                <w:sz w:val="24"/>
                <w:color w:val="000000"/>
              </w:rPr>
              <w:t>4</w:t>
            </w:r>
            <w:r>
              <w:rPr>
                <w:sz w:val="24"/>
                <w:color w:val="000000"/>
              </w:rPr>
              <w:t>.</w:t>
            </w:r>
            <w:r>
              <w:rPr>
                <w:sz w:val="24"/>
                <w:color w:val="000000"/>
              </w:rPr>
              <w:t>手柄输出口处清创液温升</w:t>
            </w:r>
            <w:r>
              <w:rPr>
                <w:sz w:val="24"/>
                <w:color w:val="000000"/>
              </w:rPr>
              <w:t>≤10℃</w:t>
            </w:r>
          </w:p>
          <w:p>
            <w:pPr>
              <w:pStyle w:val="null3"/>
              <w:jc w:val="both"/>
            </w:pPr>
            <w:r>
              <w:rPr>
                <w:sz w:val="24"/>
                <w:color w:val="000000"/>
              </w:rPr>
              <w:t>5</w:t>
            </w:r>
            <w:r>
              <w:rPr>
                <w:sz w:val="24"/>
                <w:color w:val="000000"/>
              </w:rPr>
              <w:t>.</w:t>
            </w:r>
            <w:r>
              <w:rPr>
                <w:sz w:val="24"/>
                <w:color w:val="000000"/>
              </w:rPr>
              <w:t>清创液最高温度</w:t>
            </w:r>
            <w:r>
              <w:rPr>
                <w:sz w:val="24"/>
                <w:color w:val="000000"/>
              </w:rPr>
              <w:t>≤34℃</w:t>
            </w:r>
          </w:p>
          <w:p>
            <w:pPr>
              <w:pStyle w:val="null3"/>
              <w:jc w:val="both"/>
            </w:pPr>
            <w:r>
              <w:rPr>
                <w:sz w:val="24"/>
                <w:color w:val="000000"/>
              </w:rPr>
              <w:t>6</w:t>
            </w:r>
            <w:r>
              <w:rPr>
                <w:sz w:val="24"/>
                <w:color w:val="000000"/>
              </w:rPr>
              <w:t>.</w:t>
            </w:r>
            <w:r>
              <w:rPr>
                <w:sz w:val="24"/>
                <w:color w:val="000000"/>
              </w:rPr>
              <w:t>负压吸引压力可调</w:t>
            </w:r>
          </w:p>
          <w:p>
            <w:pPr>
              <w:pStyle w:val="null3"/>
              <w:jc w:val="both"/>
            </w:pPr>
            <w:r>
              <w:rPr>
                <w:sz w:val="24"/>
                <w:color w:val="000000"/>
              </w:rPr>
              <w:t>7</w:t>
            </w:r>
            <w:r>
              <w:rPr>
                <w:sz w:val="24"/>
                <w:color w:val="000000"/>
              </w:rPr>
              <w:t>.</w:t>
            </w:r>
            <w:r>
              <w:rPr>
                <w:sz w:val="24"/>
                <w:color w:val="000000"/>
              </w:rPr>
              <w:t>抽气速率</w:t>
            </w:r>
            <w:r>
              <w:rPr>
                <w:sz w:val="24"/>
                <w:color w:val="000000"/>
              </w:rPr>
              <w:t>≥23L/min</w:t>
            </w:r>
          </w:p>
          <w:p>
            <w:pPr>
              <w:pStyle w:val="null3"/>
              <w:jc w:val="both"/>
            </w:pPr>
            <w:r>
              <w:rPr>
                <w:sz w:val="24"/>
                <w:color w:val="000000"/>
              </w:rPr>
              <w:t>8</w:t>
            </w:r>
            <w:r>
              <w:rPr>
                <w:sz w:val="24"/>
                <w:color w:val="000000"/>
              </w:rPr>
              <w:t>.</w:t>
            </w:r>
            <w:r>
              <w:rPr>
                <w:sz w:val="24"/>
                <w:color w:val="000000"/>
              </w:rPr>
              <w:t>贮液瓶容积</w:t>
            </w:r>
            <w:r>
              <w:rPr>
                <w:sz w:val="24"/>
                <w:color w:val="000000"/>
              </w:rPr>
              <w:t>2个≥4L</w:t>
            </w:r>
          </w:p>
          <w:p>
            <w:pPr>
              <w:pStyle w:val="null3"/>
              <w:jc w:val="both"/>
            </w:pPr>
            <w:r>
              <w:rPr>
                <w:sz w:val="24"/>
                <w:color w:val="000000"/>
              </w:rPr>
              <w:t>9</w:t>
            </w:r>
            <w:r>
              <w:rPr>
                <w:sz w:val="24"/>
                <w:color w:val="000000"/>
              </w:rPr>
              <w:t>.</w:t>
            </w:r>
            <w:r>
              <w:rPr>
                <w:sz w:val="24"/>
                <w:color w:val="000000"/>
              </w:rPr>
              <w:t>具有显示和设置治疗时间功能</w:t>
            </w:r>
          </w:p>
          <w:p>
            <w:pPr>
              <w:pStyle w:val="null3"/>
              <w:jc w:val="both"/>
            </w:pPr>
            <w:r>
              <w:rPr>
                <w:sz w:val="24"/>
                <w:color w:val="000000"/>
              </w:rPr>
              <w:t>10</w:t>
            </w:r>
            <w:r>
              <w:rPr>
                <w:sz w:val="24"/>
                <w:color w:val="000000"/>
              </w:rPr>
              <w:t>.</w:t>
            </w:r>
            <w:r>
              <w:rPr>
                <w:sz w:val="24"/>
                <w:color w:val="000000"/>
              </w:rPr>
              <w:t>具有治疗结束时声音提示功能</w:t>
            </w:r>
          </w:p>
          <w:p>
            <w:pPr>
              <w:pStyle w:val="null3"/>
              <w:jc w:val="both"/>
            </w:pPr>
            <w:r>
              <w:rPr>
                <w:sz w:val="24"/>
                <w:color w:val="000000"/>
              </w:rPr>
              <w:t>11</w:t>
            </w:r>
            <w:r>
              <w:rPr>
                <w:sz w:val="24"/>
                <w:color w:val="000000"/>
              </w:rPr>
              <w:t>.</w:t>
            </w:r>
            <w:r>
              <w:rPr>
                <w:sz w:val="24"/>
                <w:color w:val="000000"/>
              </w:rPr>
              <w:t>电磁兼容性要求</w:t>
            </w:r>
            <w:r>
              <w:rPr>
                <w:sz w:val="24"/>
                <w:color w:val="000000"/>
              </w:rPr>
              <w:t>符合</w:t>
            </w:r>
            <w:r>
              <w:rPr>
                <w:sz w:val="24"/>
                <w:color w:val="000000"/>
              </w:rPr>
              <w:t>YY0505-2012的要求</w:t>
            </w:r>
          </w:p>
          <w:p>
            <w:pPr>
              <w:pStyle w:val="null3"/>
              <w:jc w:val="both"/>
            </w:pPr>
            <w:r>
              <w:rPr>
                <w:sz w:val="24"/>
                <w:color w:val="000000"/>
              </w:rPr>
              <w:t>12</w:t>
            </w:r>
            <w:r>
              <w:rPr>
                <w:sz w:val="24"/>
                <w:color w:val="000000"/>
              </w:rPr>
              <w:t>.</w:t>
            </w:r>
            <w:r>
              <w:rPr>
                <w:sz w:val="24"/>
                <w:color w:val="000000"/>
              </w:rPr>
              <w:t>超声及高压冲洗管路独立在机器外部，可一次性使用或重复灭菌后使用，杜绝感染</w:t>
            </w:r>
          </w:p>
          <w:p>
            <w:pPr>
              <w:pStyle w:val="null3"/>
              <w:jc w:val="both"/>
            </w:pPr>
            <w:r>
              <w:rPr>
                <w:sz w:val="24"/>
                <w:color w:val="000000"/>
              </w:rPr>
              <w:t>13</w:t>
            </w:r>
            <w:r>
              <w:rPr>
                <w:sz w:val="24"/>
                <w:color w:val="000000"/>
              </w:rPr>
              <w:t>.</w:t>
            </w:r>
            <w:r>
              <w:rPr>
                <w:sz w:val="24"/>
                <w:color w:val="000000"/>
              </w:rPr>
              <w:t>正常使用中的噪声</w:t>
            </w:r>
            <w:r>
              <w:rPr>
                <w:sz w:val="24"/>
                <w:color w:val="000000"/>
              </w:rPr>
              <w:t>≤65dB(A)</w:t>
            </w:r>
          </w:p>
          <w:p>
            <w:pPr>
              <w:pStyle w:val="null3"/>
              <w:jc w:val="both"/>
            </w:pPr>
            <w:r>
              <w:rPr>
                <w:sz w:val="24"/>
                <w:color w:val="000000"/>
              </w:rPr>
              <w:t>③配置清单（至少包含以下内容，任一配置内容负偏离将被认定为整项参数负偏离）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多功能清创仪主机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超声清创手柄</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超声清创手柄链接线</w:t>
                  </w:r>
                  <w:r>
                    <w:rPr>
                      <w:sz w:val="24"/>
                      <w:color w:val="000000"/>
                    </w:rPr>
                    <w:t>+管路</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超声清创刀头</w:t>
                  </w:r>
                  <w:r>
                    <w:rPr>
                      <w:sz w:val="24"/>
                      <w:color w:val="000000"/>
                    </w:rPr>
                    <w:t>(圆柱形)</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脚踏开关</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超声管路</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输液架</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刀头拆装扳手</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多普勒外周血管检测仪</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★1、可测量脉率、收缩压（四肢）、舒张压（四肢）、平均压（四肢）、脉压（四肢）、踝臂指数ABI、臂踝指数BAI、上臂-脚踝脉搏波速度；</w:t>
            </w:r>
          </w:p>
          <w:p>
            <w:pPr>
              <w:pStyle w:val="null3"/>
              <w:jc w:val="both"/>
            </w:pPr>
            <w:r>
              <w:rPr>
                <w:sz w:val="24"/>
                <w:color w:val="000000"/>
              </w:rPr>
              <w:t>★2、可测量中心动脉收缩压、增长指数；</w:t>
            </w:r>
          </w:p>
          <w:p>
            <w:pPr>
              <w:pStyle w:val="null3"/>
              <w:jc w:val="both"/>
            </w:pPr>
            <w:r>
              <w:rPr>
                <w:sz w:val="24"/>
                <w:color w:val="000000"/>
              </w:rPr>
              <w:t>②▲重要参数</w:t>
            </w:r>
          </w:p>
          <w:p>
            <w:pPr>
              <w:pStyle w:val="null3"/>
              <w:jc w:val="both"/>
            </w:pPr>
            <w:r>
              <w:rPr>
                <w:sz w:val="24"/>
                <w:color w:val="000000"/>
              </w:rPr>
              <w:t>▲1、工作模式：血管弹性、连续多普勒工作模式、心脏功能；</w:t>
            </w:r>
          </w:p>
          <w:p>
            <w:pPr>
              <w:pStyle w:val="null3"/>
              <w:jc w:val="both"/>
            </w:pPr>
            <w:r>
              <w:rPr>
                <w:sz w:val="24"/>
                <w:color w:val="000000"/>
              </w:rPr>
              <w:t>▲2、血流探测深度：≥15mm。</w:t>
            </w:r>
          </w:p>
          <w:p>
            <w:pPr>
              <w:pStyle w:val="null3"/>
              <w:jc w:val="both"/>
            </w:pPr>
            <w:r>
              <w:rPr>
                <w:sz w:val="24"/>
                <w:color w:val="000000"/>
              </w:rPr>
              <w:t>▲3、主机内部含自动充气模块，全自动充气和放气，在测量界面分别实现血压测量和脉搏波测量，测量完毕后自动给出参数并生成检测报告：</w:t>
            </w:r>
          </w:p>
          <w:p>
            <w:pPr>
              <w:pStyle w:val="null3"/>
              <w:jc w:val="both"/>
            </w:pPr>
            <w:r>
              <w:rPr>
                <w:sz w:val="24"/>
                <w:color w:val="000000"/>
              </w:rPr>
              <w:t>▲4、可测量射血时间分数；</w:t>
            </w:r>
          </w:p>
          <w:p>
            <w:pPr>
              <w:pStyle w:val="null3"/>
              <w:jc w:val="both"/>
            </w:pPr>
            <w:r>
              <w:rPr>
                <w:sz w:val="24"/>
                <w:color w:val="000000"/>
              </w:rPr>
              <w:t>▲5、软件可拓展升级测量心肌负荷指数；</w:t>
            </w:r>
          </w:p>
          <w:p>
            <w:pPr>
              <w:pStyle w:val="null3"/>
              <w:jc w:val="both"/>
            </w:pPr>
            <w:r>
              <w:rPr>
                <w:sz w:val="24"/>
                <w:color w:val="000000"/>
              </w:rPr>
              <w:t>▲6、软件可拓展升级测量心内膜下心肌活力率；</w:t>
            </w:r>
          </w:p>
          <w:p>
            <w:pPr>
              <w:pStyle w:val="null3"/>
              <w:jc w:val="both"/>
            </w:pPr>
            <w:r>
              <w:rPr>
                <w:sz w:val="24"/>
                <w:color w:val="000000"/>
              </w:rPr>
              <w:t>▲7、可自动读取超声多普勒血流波形并保存最佳波形；</w:t>
            </w:r>
          </w:p>
          <w:p>
            <w:pPr>
              <w:pStyle w:val="null3"/>
              <w:jc w:val="both"/>
            </w:pPr>
            <w:r>
              <w:rPr>
                <w:sz w:val="24"/>
                <w:color w:val="000000"/>
              </w:rPr>
              <w:t>▲8、可测量左心灌注指数。</w:t>
            </w:r>
          </w:p>
          <w:p>
            <w:pPr>
              <w:pStyle w:val="null3"/>
              <w:jc w:val="both"/>
            </w:pPr>
            <w:r>
              <w:rPr>
                <w:sz w:val="24"/>
                <w:color w:val="000000"/>
              </w:rPr>
              <w:t>▲9、电磁兼容应符合YY 9706.102-2021的要求。</w:t>
            </w:r>
          </w:p>
          <w:p>
            <w:pPr>
              <w:pStyle w:val="null3"/>
              <w:jc w:val="both"/>
            </w:pPr>
            <w:r>
              <w:rPr>
                <w:sz w:val="24"/>
                <w:color w:val="000000"/>
              </w:rPr>
              <w:t>③一般参数</w:t>
            </w:r>
          </w:p>
          <w:p>
            <w:pPr>
              <w:pStyle w:val="null3"/>
              <w:jc w:val="both"/>
            </w:pPr>
            <w:r>
              <w:rPr>
                <w:sz w:val="24"/>
                <w:color w:val="000000"/>
              </w:rPr>
              <w:t>1、</w:t>
            </w:r>
            <w:r>
              <w:rPr>
                <w:sz w:val="24"/>
                <w:color w:val="000000"/>
              </w:rPr>
              <w:t>超声探头工作频率：</w:t>
            </w:r>
            <w:r>
              <w:rPr>
                <w:sz w:val="24"/>
                <w:color w:val="000000"/>
              </w:rPr>
              <w:t>8.0MHz</w:t>
            </w:r>
            <w:r>
              <w:rPr>
                <w:sz w:val="24"/>
                <w:color w:val="000000"/>
              </w:rPr>
              <w:t>，允许误差：</w:t>
            </w:r>
            <w:r>
              <w:rPr>
                <w:sz w:val="24"/>
                <w:color w:val="000000"/>
              </w:rPr>
              <w:t>±10%；</w:t>
            </w:r>
          </w:p>
          <w:p>
            <w:pPr>
              <w:pStyle w:val="null3"/>
              <w:jc w:val="both"/>
            </w:pPr>
            <w:r>
              <w:rPr>
                <w:sz w:val="24"/>
                <w:color w:val="000000"/>
              </w:rPr>
              <w:t>2、流速测量：双向连续波（CW），0-50cm/s，允许误差：±20%；</w:t>
            </w:r>
          </w:p>
          <w:p>
            <w:pPr>
              <w:pStyle w:val="null3"/>
              <w:jc w:val="both"/>
            </w:pPr>
            <w:r>
              <w:rPr>
                <w:sz w:val="24"/>
                <w:color w:val="000000"/>
              </w:rPr>
              <w:t>3、超声输出功率：＜50mW。</w:t>
            </w:r>
          </w:p>
          <w:p>
            <w:pPr>
              <w:pStyle w:val="null3"/>
              <w:jc w:val="both"/>
            </w:pPr>
            <w:r>
              <w:rPr>
                <w:sz w:val="24"/>
                <w:color w:val="000000"/>
              </w:rPr>
              <w:t>4、声输出参数：峰值负声压小于1MPa,输出波束声强＜20mW/cm²,空间峰值时间平均声强＜100mW/cm²；</w:t>
            </w:r>
          </w:p>
          <w:p>
            <w:pPr>
              <w:pStyle w:val="null3"/>
              <w:jc w:val="both"/>
            </w:pPr>
            <w:r>
              <w:rPr>
                <w:sz w:val="24"/>
                <w:color w:val="000000"/>
              </w:rPr>
              <w:t>5、压力测量量程：40mmHg-230mmHg，</w:t>
            </w:r>
          </w:p>
          <w:p>
            <w:pPr>
              <w:pStyle w:val="null3"/>
              <w:jc w:val="both"/>
            </w:pPr>
            <w:r>
              <w:rPr>
                <w:sz w:val="24"/>
                <w:color w:val="000000"/>
              </w:rPr>
              <w:t>6、压力测量分辨率：1mmHg；</w:t>
            </w:r>
          </w:p>
          <w:p>
            <w:pPr>
              <w:pStyle w:val="null3"/>
              <w:jc w:val="both"/>
            </w:pPr>
            <w:r>
              <w:rPr>
                <w:sz w:val="24"/>
                <w:color w:val="000000"/>
              </w:rPr>
              <w:t>7、在静态连续低压状态下测量，在刻度范围内每一点重复测量的读数之间，相差应≤±3mmHg；</w:t>
            </w:r>
          </w:p>
          <w:p>
            <w:pPr>
              <w:pStyle w:val="null3"/>
              <w:jc w:val="both"/>
            </w:pPr>
            <w:r>
              <w:rPr>
                <w:sz w:val="24"/>
                <w:color w:val="000000"/>
              </w:rPr>
              <w:t>8、无论是升压还是降压，在量程中的任何测量点上，袖带内压力测量的最大误差应≤±3mmHg或者读数的±2%取最大值；</w:t>
            </w:r>
          </w:p>
          <w:p>
            <w:pPr>
              <w:pStyle w:val="null3"/>
              <w:jc w:val="both"/>
            </w:pPr>
            <w:r>
              <w:rPr>
                <w:sz w:val="24"/>
                <w:color w:val="000000"/>
              </w:rPr>
              <w:t>9、充气源应能在10s内提供足够的空气使得200cm³的容器内的压力达到290mmHg，误差±3mmHg；</w:t>
            </w:r>
          </w:p>
          <w:p>
            <w:pPr>
              <w:pStyle w:val="null3"/>
              <w:jc w:val="both"/>
            </w:pPr>
            <w:r>
              <w:rPr>
                <w:sz w:val="24"/>
                <w:color w:val="000000"/>
              </w:rPr>
              <w:t>10、阀门关闭，在初始压力分别为230mmHg、150mmHg、50mmHg状态下，一个容积≤80 cm³容器内的最大压降，在10s内应≤1mmHg；</w:t>
            </w:r>
          </w:p>
          <w:p>
            <w:pPr>
              <w:pStyle w:val="null3"/>
              <w:jc w:val="both"/>
            </w:pPr>
            <w:r>
              <w:rPr>
                <w:sz w:val="24"/>
                <w:color w:val="000000"/>
              </w:rPr>
              <w:t>11、当气阀处于压力自控位置（使用配套的袖带）时，从230mmHg降到50mmHg的降压速度应≥2mmHg/s；</w:t>
            </w:r>
          </w:p>
          <w:p>
            <w:pPr>
              <w:pStyle w:val="null3"/>
              <w:jc w:val="both"/>
            </w:pPr>
            <w:r>
              <w:rPr>
                <w:sz w:val="24"/>
                <w:color w:val="000000"/>
              </w:rPr>
              <w:t>12、充满气体的系统在阀门全开时的快速放气，压力从230mmHg下降到15mmHg的时间≤10秒。</w:t>
            </w:r>
          </w:p>
          <w:p>
            <w:pPr>
              <w:pStyle w:val="null3"/>
              <w:jc w:val="both"/>
            </w:pPr>
            <w:r>
              <w:rPr>
                <w:sz w:val="24"/>
                <w:color w:val="000000"/>
              </w:rPr>
              <w:t>13、整个系统的漏气造成压力下降的速度不应大于1mmHg/s；</w:t>
            </w:r>
          </w:p>
          <w:p>
            <w:pPr>
              <w:pStyle w:val="null3"/>
              <w:jc w:val="both"/>
            </w:pPr>
            <w:r>
              <w:rPr>
                <w:sz w:val="24"/>
                <w:color w:val="000000"/>
              </w:rPr>
              <w:t>14、脉率测量范围：（42～210) 次/min，测量精度：±3%或±3次/min（取其大者）；</w:t>
            </w:r>
          </w:p>
          <w:p>
            <w:pPr>
              <w:pStyle w:val="null3"/>
              <w:jc w:val="both"/>
            </w:pPr>
            <w:r>
              <w:rPr>
                <w:sz w:val="24"/>
                <w:color w:val="000000"/>
              </w:rPr>
              <w:t>④配置清单</w:t>
            </w:r>
            <w:r>
              <w:rPr>
                <w:sz w:val="24"/>
                <w:color w:val="000000"/>
              </w:rPr>
              <w:t>（至少包含以下内容，任一配置内容负偏离将被认定为整项参数负偏离）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袖带（左右臂、左右踝）</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医用工作站（含显示器）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多功能推车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数据线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多普勒探头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脉搏传感</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图文输出设备</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电源适配器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袖带延长管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耦合剂</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瓶</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周围神经检测仪</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★1、测量结果显示传导速度百分比。</w:t>
            </w:r>
          </w:p>
          <w:p>
            <w:pPr>
              <w:pStyle w:val="null3"/>
              <w:jc w:val="both"/>
            </w:pPr>
            <w:r>
              <w:rPr>
                <w:sz w:val="24"/>
                <w:color w:val="000000"/>
              </w:rPr>
              <w:t>★2、注册证名称不包含诱发电位仪、产品组成不包含有创检测所需部件，仅用于无创检测。</w:t>
            </w:r>
          </w:p>
          <w:p>
            <w:pPr>
              <w:pStyle w:val="null3"/>
              <w:jc w:val="both"/>
            </w:pPr>
            <w:r>
              <w:rPr>
                <w:sz w:val="24"/>
                <w:color w:val="000000"/>
              </w:rPr>
              <w:t>②▲重要参数</w:t>
            </w:r>
          </w:p>
          <w:p>
            <w:pPr>
              <w:pStyle w:val="null3"/>
              <w:jc w:val="both"/>
            </w:pPr>
            <w:r>
              <w:rPr>
                <w:sz w:val="24"/>
                <w:color w:val="000000"/>
              </w:rPr>
              <w:t>▲1、输入短路噪声：≤0.4µV rms（1Hz～5kHz，两输入端对患者地短路）；</w:t>
            </w:r>
          </w:p>
          <w:p>
            <w:pPr>
              <w:pStyle w:val="null3"/>
              <w:jc w:val="both"/>
            </w:pPr>
            <w:r>
              <w:rPr>
                <w:sz w:val="24"/>
                <w:color w:val="000000"/>
              </w:rPr>
              <w:t>▲2、差模输入阻抗：≥1100MΩ；</w:t>
            </w:r>
          </w:p>
          <w:p>
            <w:pPr>
              <w:pStyle w:val="null3"/>
              <w:jc w:val="both"/>
            </w:pPr>
            <w:r>
              <w:rPr>
                <w:sz w:val="24"/>
                <w:color w:val="000000"/>
              </w:rPr>
              <w:t>▲3、共模抑制比：≥115 dB；</w:t>
            </w:r>
          </w:p>
          <w:p>
            <w:pPr>
              <w:pStyle w:val="null3"/>
              <w:jc w:val="both"/>
            </w:pPr>
            <w:r>
              <w:rPr>
                <w:sz w:val="24"/>
                <w:color w:val="000000"/>
              </w:rPr>
              <w:t>▲4、通频带：低切频率：可通过软件设定为：（1，5，10，20，30，50， 100，200，500，1 000） Hz；幅度衰减：（-3±0.5）dB；高切频率：可通过软件设定为：（0.1，0.2，0.5，1，1.5，2，3，5）kHz；幅度衰减：（-3±0.5）dB。陷波：频率：50Hz 可通过软件设定为开或关；幅度衰减：≤-30 dB。</w:t>
            </w:r>
          </w:p>
          <w:p>
            <w:pPr>
              <w:pStyle w:val="null3"/>
              <w:jc w:val="both"/>
            </w:pPr>
            <w:r>
              <w:rPr>
                <w:sz w:val="24"/>
                <w:color w:val="000000"/>
              </w:rPr>
              <w:t>▲5、电压灵敏度：0.05uV/div-20mV/div分档控制。</w:t>
            </w:r>
          </w:p>
          <w:p>
            <w:pPr>
              <w:pStyle w:val="null3"/>
              <w:jc w:val="both"/>
            </w:pPr>
            <w:r>
              <w:rPr>
                <w:sz w:val="24"/>
                <w:color w:val="000000"/>
              </w:rPr>
              <w:t>▲</w:t>
            </w:r>
            <w:r>
              <w:rPr>
                <w:sz w:val="24"/>
                <w:color w:val="000000"/>
              </w:rPr>
              <w:t>6、专用要求符合YY 9706.240-2021中规定的要求。</w:t>
            </w:r>
          </w:p>
          <w:p>
            <w:pPr>
              <w:pStyle w:val="null3"/>
              <w:jc w:val="both"/>
            </w:pPr>
            <w:r>
              <w:rPr>
                <w:sz w:val="24"/>
                <w:color w:val="000000"/>
              </w:rPr>
              <w:t>▲</w:t>
            </w:r>
            <w:r>
              <w:rPr>
                <w:sz w:val="24"/>
                <w:color w:val="000000"/>
              </w:rPr>
              <w:t>7、电磁兼容性：符合YY 9706.102-2021和YY 9706.240-2021中规定的要求。</w:t>
            </w:r>
          </w:p>
          <w:p>
            <w:pPr>
              <w:pStyle w:val="null3"/>
              <w:jc w:val="both"/>
            </w:pPr>
            <w:r>
              <w:rPr>
                <w:sz w:val="24"/>
                <w:color w:val="000000"/>
              </w:rPr>
              <w:t>③一般参数</w:t>
            </w:r>
          </w:p>
          <w:p>
            <w:pPr>
              <w:pStyle w:val="null3"/>
              <w:jc w:val="both"/>
            </w:pPr>
            <w:r>
              <w:rPr>
                <w:sz w:val="24"/>
                <w:color w:val="000000"/>
              </w:rPr>
              <w:t>1、输入通道：双通道；</w:t>
            </w:r>
          </w:p>
          <w:p>
            <w:pPr>
              <w:pStyle w:val="null3"/>
              <w:jc w:val="both"/>
            </w:pPr>
            <w:r>
              <w:rPr>
                <w:sz w:val="24"/>
                <w:color w:val="000000"/>
              </w:rPr>
              <w:t>2、输入信号范围：峰峰值：≤10mV；</w:t>
            </w:r>
          </w:p>
          <w:p>
            <w:pPr>
              <w:pStyle w:val="null3"/>
              <w:jc w:val="both"/>
            </w:pPr>
            <w:r>
              <w:rPr>
                <w:sz w:val="24"/>
                <w:color w:val="000000"/>
              </w:rPr>
              <w:t>3、最高分辨率： 0.1µV</w:t>
            </w:r>
          </w:p>
          <w:p>
            <w:pPr>
              <w:pStyle w:val="null3"/>
              <w:jc w:val="both"/>
            </w:pPr>
            <w:r>
              <w:rPr>
                <w:sz w:val="24"/>
                <w:color w:val="000000"/>
              </w:rPr>
              <w:t>4、通道增益可通过软件设定为：100，500，1 000，2 000，5 000，10 000，20 000，50 000，100 000；允许误差：±10%。</w:t>
            </w:r>
          </w:p>
          <w:p>
            <w:pPr>
              <w:pStyle w:val="null3"/>
              <w:jc w:val="both"/>
            </w:pPr>
            <w:r>
              <w:rPr>
                <w:sz w:val="24"/>
                <w:color w:val="000000"/>
              </w:rPr>
              <w:t>5、电极接触电阻测试，对提供的模拟接触电阻，允许误差：±20%。</w:t>
            </w:r>
          </w:p>
          <w:p>
            <w:pPr>
              <w:pStyle w:val="null3"/>
              <w:jc w:val="both"/>
            </w:pPr>
            <w:r>
              <w:rPr>
                <w:sz w:val="24"/>
                <w:color w:val="000000"/>
              </w:rPr>
              <w:t>6、机内校准信号为50µV，频率200Hz的方波，幅度允许误差：±5%。</w:t>
            </w:r>
          </w:p>
          <w:p>
            <w:pPr>
              <w:pStyle w:val="null3"/>
              <w:jc w:val="both"/>
            </w:pPr>
            <w:r>
              <w:rPr>
                <w:sz w:val="24"/>
                <w:color w:val="000000"/>
              </w:rPr>
              <w:t>7、输出脉冲幅度:（0～100）mA，步进：0.1mA  允许误差：±10%；</w:t>
            </w:r>
          </w:p>
          <w:p>
            <w:pPr>
              <w:pStyle w:val="null3"/>
              <w:jc w:val="both"/>
            </w:pPr>
            <w:r>
              <w:rPr>
                <w:sz w:val="24"/>
                <w:color w:val="000000"/>
              </w:rPr>
              <w:t>8、输出脉冲宽度:（50～1000）µs，允许误差：±10%；</w:t>
            </w:r>
          </w:p>
          <w:p>
            <w:pPr>
              <w:pStyle w:val="null3"/>
              <w:jc w:val="both"/>
            </w:pPr>
            <w:r>
              <w:rPr>
                <w:sz w:val="24"/>
                <w:color w:val="000000"/>
              </w:rPr>
              <w:t>9、最大输出电压：≤350V；</w:t>
            </w:r>
          </w:p>
          <w:p>
            <w:pPr>
              <w:pStyle w:val="null3"/>
              <w:jc w:val="both"/>
            </w:pPr>
            <w:r>
              <w:rPr>
                <w:sz w:val="24"/>
                <w:color w:val="000000"/>
              </w:rPr>
              <w:t>10、刺激频率： 0.1Hz～50Hz，允许误差：±5%；</w:t>
            </w:r>
          </w:p>
          <w:p>
            <w:pPr>
              <w:pStyle w:val="null3"/>
              <w:jc w:val="both"/>
            </w:pPr>
            <w:r>
              <w:rPr>
                <w:sz w:val="24"/>
                <w:color w:val="000000"/>
              </w:rPr>
              <w:t>11、输出短路电流：≤120mA；</w:t>
            </w:r>
          </w:p>
          <w:p>
            <w:pPr>
              <w:pStyle w:val="null3"/>
              <w:jc w:val="both"/>
            </w:pPr>
            <w:r>
              <w:rPr>
                <w:sz w:val="24"/>
                <w:color w:val="000000"/>
              </w:rPr>
              <w:t>12、患者信息录入模块：对患者信息进行录入并保存；</w:t>
            </w:r>
          </w:p>
          <w:p>
            <w:pPr>
              <w:pStyle w:val="null3"/>
              <w:jc w:val="both"/>
            </w:pPr>
            <w:r>
              <w:rPr>
                <w:sz w:val="24"/>
                <w:color w:val="000000"/>
              </w:rPr>
              <w:t>13、波形处理软件模块：实时采集波形并储存于计算机中；</w:t>
            </w:r>
          </w:p>
          <w:p>
            <w:pPr>
              <w:pStyle w:val="null3"/>
              <w:jc w:val="both"/>
            </w:pPr>
            <w:r>
              <w:rPr>
                <w:sz w:val="24"/>
                <w:color w:val="000000"/>
              </w:rPr>
              <w:t>14、文件管理模块：对作波形处理、检查报告、结果的数据检索管理；</w:t>
            </w:r>
          </w:p>
          <w:p>
            <w:pPr>
              <w:pStyle w:val="null3"/>
              <w:jc w:val="both"/>
            </w:pPr>
            <w:r>
              <w:rPr>
                <w:sz w:val="24"/>
                <w:color w:val="000000"/>
              </w:rPr>
              <w:t>15、Word模板打印模块：建立患者信息、波形文件、数据文件、报告打印。</w:t>
            </w:r>
          </w:p>
          <w:p>
            <w:pPr>
              <w:pStyle w:val="null3"/>
              <w:jc w:val="both"/>
            </w:pPr>
            <w:r>
              <w:rPr>
                <w:sz w:val="24"/>
                <w:color w:val="000000"/>
              </w:rPr>
              <w:t>16、主机软件内具备自动校准功能。</w:t>
            </w:r>
          </w:p>
          <w:p>
            <w:pPr>
              <w:pStyle w:val="null3"/>
              <w:jc w:val="both"/>
            </w:pPr>
            <w:r>
              <w:rPr>
                <w:sz w:val="24"/>
                <w:color w:val="000000"/>
              </w:rPr>
              <w:t>17、检测项目包含运动传导速度、感觉传导速度、皮肤交感反应。</w:t>
            </w:r>
          </w:p>
          <w:p>
            <w:pPr>
              <w:pStyle w:val="null3"/>
              <w:jc w:val="both"/>
            </w:pPr>
            <w:r>
              <w:rPr>
                <w:sz w:val="24"/>
                <w:color w:val="000000"/>
              </w:rPr>
              <w:t>18、网络安全接口：与计算机的通信接口采用usb通用串行总线协议；</w:t>
            </w:r>
          </w:p>
          <w:p>
            <w:pPr>
              <w:pStyle w:val="null3"/>
              <w:jc w:val="both"/>
            </w:pPr>
            <w:r>
              <w:rPr>
                <w:sz w:val="24"/>
                <w:color w:val="000000"/>
              </w:rPr>
              <w:t>④配置清单</w:t>
            </w:r>
            <w:r>
              <w:rPr>
                <w:sz w:val="24"/>
                <w:color w:val="000000"/>
              </w:rPr>
              <w:t>（至少包含以下内容，任一配置内容负偏离将被认定为整项参数负偏离）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鳄鱼夹电极</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一次性心电电极</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片</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鞍状电极</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延长线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图文工作站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图文输出设备</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bl>
          <w:p>
            <w:pPr>
              <w:pStyle w:val="null3"/>
              <w:jc w:val="both"/>
            </w:pPr>
          </w:p>
        </w:tc>
      </w:tr>
    </w:tbl>
    <w:p>
      <w:pPr>
        <w:pStyle w:val="null3"/>
      </w:pPr>
      <w:r>
        <w:rPr>
          <w:sz w:val="24"/>
          <w:b/>
          <w:color w:val="000000"/>
        </w:rPr>
        <w:t>采购包</w:t>
      </w:r>
      <w:r>
        <w:rPr>
          <w:sz w:val="24"/>
          <w:b/>
          <w:color w:val="000000"/>
        </w:rPr>
        <w:t>3(</w:t>
      </w:r>
      <w:r>
        <w:rPr>
          <w:sz w:val="24"/>
          <w:b/>
          <w:color w:val="000000"/>
        </w:rPr>
        <w:t>高档超声诊断仪（侧重妇产）等</w:t>
      </w:r>
      <w:r>
        <w:rPr>
          <w:sz w:val="24"/>
          <w:b/>
          <w:color w:val="000000"/>
        </w:rPr>
        <w:t>)</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1096"/>
        <w:gridCol w:w="6559"/>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w:t>
            </w:r>
            <w:r>
              <w:rPr>
                <w:sz w:val="24"/>
                <w:b/>
                <w:color w:val="000000"/>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w:t>
            </w:r>
            <w:r>
              <w:rPr>
                <w:sz w:val="24"/>
                <w:b/>
                <w:color w:val="000000"/>
              </w:rPr>
              <w:t>标的</w:t>
            </w:r>
          </w:p>
        </w:tc>
        <w:tc>
          <w:tcPr>
            <w:tcW w:type="dxa" w:w="6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技术参数要求</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高档超声诊断仪（侧重妇产）</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★1.至少包含3个探头：经腹凸阵探头≥190阵元，2.0-5.0MHz、经腹凸阵容积探头≥190阵元，2.5-8.0MHz、腔内微凸阵容积探头≥190阵元，5.0-9.0MHz。</w:t>
            </w:r>
          </w:p>
          <w:p>
            <w:pPr>
              <w:pStyle w:val="null3"/>
              <w:jc w:val="both"/>
            </w:pPr>
            <w:r>
              <w:rPr>
                <w:sz w:val="24"/>
                <w:color w:val="000000"/>
              </w:rPr>
              <w:t>②▲重要参数</w:t>
            </w:r>
          </w:p>
          <w:p>
            <w:pPr>
              <w:pStyle w:val="null3"/>
              <w:jc w:val="both"/>
            </w:pPr>
            <w:r>
              <w:rPr>
                <w:sz w:val="24"/>
                <w:color w:val="000000"/>
              </w:rPr>
              <w:t>▲1、具备二维立体血流成像技术，二维探头即可呈现立体血流形态。</w:t>
            </w:r>
          </w:p>
          <w:p>
            <w:pPr>
              <w:pStyle w:val="null3"/>
              <w:jc w:val="both"/>
            </w:pPr>
            <w:r>
              <w:rPr>
                <w:sz w:val="24"/>
                <w:color w:val="000000"/>
              </w:rPr>
              <w:t>▲2、主机内置ESHRE（欧洲人类生殖与胚胎学学会）与ESGE（欧洲妇科内镜学会）指南推荐的子宫形态分类方法，或者支持国际主流子宫形态分类指南（如：ESHRE/ESGE），可以直接根据示意图，判断子宫形态（附图证明）。</w:t>
            </w:r>
          </w:p>
          <w:p>
            <w:pPr>
              <w:pStyle w:val="null3"/>
              <w:jc w:val="both"/>
            </w:pPr>
            <w:r>
              <w:rPr>
                <w:sz w:val="24"/>
                <w:color w:val="000000"/>
              </w:rPr>
              <w:t>▲3、支持机械指数和热指数警报设置，可自定义声输出限制并将其设定到系统中，将在扫描时提供超预设警报。</w:t>
            </w:r>
          </w:p>
          <w:p>
            <w:pPr>
              <w:pStyle w:val="null3"/>
              <w:jc w:val="both"/>
            </w:pPr>
            <w:r>
              <w:rPr>
                <w:sz w:val="24"/>
                <w:color w:val="000000"/>
              </w:rPr>
              <w:t>▲4、具备探头智能响应技术：选取探头后，自动激活，并进入到扫描状态。</w:t>
            </w:r>
          </w:p>
          <w:p>
            <w:pPr>
              <w:pStyle w:val="null3"/>
              <w:jc w:val="both"/>
            </w:pPr>
            <w:r>
              <w:rPr>
                <w:sz w:val="24"/>
                <w:color w:val="000000"/>
              </w:rPr>
              <w:t>▲5、具备智能胎儿多普勒技术：≥6种血流预设，随心切换，提升彩色/频谱/测量工作效率（可自定义设置）。</w:t>
            </w:r>
          </w:p>
          <w:p>
            <w:pPr>
              <w:pStyle w:val="null3"/>
              <w:jc w:val="both"/>
            </w:pPr>
            <w:r>
              <w:rPr>
                <w:sz w:val="24"/>
                <w:color w:val="000000"/>
              </w:rPr>
              <w:t>▲6、具备智能中枢神经系统检查功能：人工智能（AI ）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OFD, CM 后颅窝池, Cerebellum小脑横径, Vp 侧脑室后脚6组生物指标。</w:t>
            </w:r>
          </w:p>
          <w:p>
            <w:pPr>
              <w:pStyle w:val="null3"/>
              <w:jc w:val="both"/>
            </w:pPr>
            <w:r>
              <w:rPr>
                <w:sz w:val="24"/>
                <w:color w:val="000000"/>
              </w:rPr>
              <w:t>▲7、具备智能三维产程监测功能：能够测量胎儿头部进程、旋转和方向，并同时自动产生一个包括了超声波客观数据、手动输入数据在内的产程报告。</w:t>
            </w:r>
          </w:p>
          <w:p>
            <w:pPr>
              <w:pStyle w:val="null3"/>
              <w:jc w:val="both"/>
            </w:pPr>
            <w:r>
              <w:rPr>
                <w:sz w:val="24"/>
                <w:color w:val="000000"/>
              </w:rPr>
              <w:t>▲8、具备二维灰阶类造影血流成像技术，采用非多普勒原理，无彩色取样框限制，不需要造影剂，可以对血流进行实时显示，反应血流动力学真实状态。</w:t>
            </w:r>
          </w:p>
          <w:p>
            <w:pPr>
              <w:pStyle w:val="null3"/>
              <w:jc w:val="both"/>
            </w:pPr>
            <w:r>
              <w:rPr>
                <w:sz w:val="24"/>
                <w:color w:val="000000"/>
              </w:rPr>
              <w:t>▲9、二维凸阵及线阵探头均可以支持CW连续波多普勒成像，便于进行胎儿心脏血流速度测量。</w:t>
            </w:r>
          </w:p>
          <w:p>
            <w:pPr>
              <w:pStyle w:val="null3"/>
              <w:jc w:val="both"/>
            </w:pPr>
            <w:r>
              <w:rPr>
                <w:sz w:val="24"/>
                <w:color w:val="000000"/>
              </w:rPr>
              <w:t>▲10、支持灰阶及血流三维/四维成像模式，具有虚拟光源移动技术，最大支持3个独立的可移动光源。灰阶及血流三维/四维成像均可实现表面成像和透视剪影成像，同时观察组织的外部轮廓和内部结构以及血管分布及空间关系。</w:t>
            </w:r>
          </w:p>
          <w:p>
            <w:pPr>
              <w:pStyle w:val="null3"/>
              <w:jc w:val="both"/>
            </w:pPr>
            <w:r>
              <w:rPr>
                <w:sz w:val="24"/>
                <w:color w:val="000000"/>
              </w:rPr>
              <w:t>③一般参数</w:t>
            </w:r>
          </w:p>
          <w:p>
            <w:pPr>
              <w:pStyle w:val="null3"/>
              <w:jc w:val="both"/>
            </w:pPr>
            <w:r>
              <w:rPr>
                <w:sz w:val="24"/>
                <w:color w:val="000000"/>
              </w:rPr>
              <w:t>1、所有探头均为宽频、多点变频探头，工作频率可具体在屏幕上显示。</w:t>
            </w:r>
          </w:p>
          <w:p>
            <w:pPr>
              <w:pStyle w:val="null3"/>
              <w:jc w:val="both"/>
            </w:pPr>
            <w:r>
              <w:rPr>
                <w:sz w:val="24"/>
                <w:color w:val="000000"/>
              </w:rPr>
              <w:t>2、具备高清斑点噪声抑制技术。</w:t>
            </w:r>
          </w:p>
          <w:p>
            <w:pPr>
              <w:pStyle w:val="null3"/>
              <w:jc w:val="both"/>
            </w:pPr>
            <w:r>
              <w:rPr>
                <w:sz w:val="24"/>
                <w:color w:val="000000"/>
              </w:rPr>
              <w:t>3、具备实时空间多角度复合成像。</w:t>
            </w:r>
          </w:p>
          <w:p>
            <w:pPr>
              <w:pStyle w:val="null3"/>
              <w:jc w:val="both"/>
            </w:pPr>
            <w:r>
              <w:rPr>
                <w:sz w:val="24"/>
                <w:color w:val="000000"/>
              </w:rPr>
              <w:t>4、具备一键式实时自动优化图像技术。</w:t>
            </w:r>
          </w:p>
          <w:p>
            <w:pPr>
              <w:pStyle w:val="null3"/>
              <w:jc w:val="both"/>
            </w:pPr>
            <w:r>
              <w:rPr>
                <w:sz w:val="24"/>
                <w:color w:val="000000"/>
              </w:rPr>
              <w:t>5、具备梯形扩展成像技术。</w:t>
            </w:r>
          </w:p>
          <w:p>
            <w:pPr>
              <w:pStyle w:val="null3"/>
              <w:jc w:val="both"/>
            </w:pPr>
            <w:r>
              <w:rPr>
                <w:sz w:val="24"/>
                <w:color w:val="000000"/>
              </w:rPr>
              <w:t>6、具备二维和彩色同步双幅实时显示。</w:t>
            </w:r>
          </w:p>
          <w:p>
            <w:pPr>
              <w:pStyle w:val="null3"/>
              <w:jc w:val="both"/>
            </w:pPr>
            <w:r>
              <w:rPr>
                <w:sz w:val="24"/>
                <w:color w:val="000000"/>
              </w:rPr>
              <w:t>7、具备自动频谱优化技术，一键控制，自动调整频谱至最佳范围。</w:t>
            </w:r>
          </w:p>
          <w:p>
            <w:pPr>
              <w:pStyle w:val="null3"/>
              <w:jc w:val="both"/>
            </w:pPr>
            <w:r>
              <w:rPr>
                <w:sz w:val="24"/>
                <w:color w:val="000000"/>
              </w:rPr>
              <w:t>8、具备频谱自动分析系统：包括实时自动包络、冻结后自动包络、手动包络；自动计算各血流动力学参数，参数可根据客户需要灵活选择。</w:t>
            </w:r>
          </w:p>
          <w:p>
            <w:pPr>
              <w:pStyle w:val="null3"/>
              <w:jc w:val="both"/>
            </w:pPr>
            <w:r>
              <w:rPr>
                <w:sz w:val="24"/>
                <w:color w:val="000000"/>
              </w:rPr>
              <w:t>9、具备组织谐波成像技术。</w:t>
            </w:r>
          </w:p>
          <w:p>
            <w:pPr>
              <w:pStyle w:val="null3"/>
              <w:jc w:val="both"/>
            </w:pPr>
            <w:r>
              <w:rPr>
                <w:sz w:val="24"/>
                <w:color w:val="000000"/>
              </w:rPr>
              <w:t>10、测量和分析(具备B型、M型、频谱多普勒、彩色多普勒模式的测量和分析)。</w:t>
            </w:r>
          </w:p>
          <w:p>
            <w:pPr>
              <w:pStyle w:val="null3"/>
              <w:jc w:val="both"/>
            </w:pPr>
            <w:r>
              <w:rPr>
                <w:sz w:val="24"/>
                <w:color w:val="000000"/>
              </w:rPr>
              <w:t>11、支持一键式输出3D打印格式，包括STL、OBJ、PLY、3MF、XYZ格式。</w:t>
            </w:r>
          </w:p>
          <w:p>
            <w:pPr>
              <w:pStyle w:val="null3"/>
              <w:jc w:val="both"/>
            </w:pPr>
            <w:r>
              <w:rPr>
                <w:sz w:val="24"/>
                <w:color w:val="000000"/>
              </w:rPr>
              <w:t>12、PWD：血流速度≥5.0m/s；CWD：血流速度≥10m/s。</w:t>
            </w:r>
          </w:p>
          <w:p>
            <w:pPr>
              <w:pStyle w:val="null3"/>
              <w:jc w:val="both"/>
            </w:pPr>
            <w:r>
              <w:rPr>
                <w:sz w:val="24"/>
                <w:color w:val="000000"/>
              </w:rPr>
              <w:t>13、具备≥22.0英寸高分辨率显示器，分辨率≥1920×1080。</w:t>
            </w:r>
          </w:p>
          <w:p>
            <w:pPr>
              <w:pStyle w:val="null3"/>
              <w:jc w:val="both"/>
            </w:pPr>
            <w:r>
              <w:rPr>
                <w:sz w:val="24"/>
                <w:color w:val="000000"/>
              </w:rPr>
              <w:t>14、液晶触摸屏≥12英寸, 可通过触控屏的多点触控进行容积图像的旋转、放大、切割等直观操作,也可以通过触屏上手势划线实现任意切面成像以及多光源调节功能。</w:t>
            </w:r>
          </w:p>
          <w:p>
            <w:pPr>
              <w:pStyle w:val="null3"/>
              <w:jc w:val="both"/>
            </w:pPr>
            <w:r>
              <w:rPr>
                <w:sz w:val="24"/>
                <w:color w:val="000000"/>
              </w:rPr>
              <w:t>15、内置硬盘存储≥500GB。</w:t>
            </w:r>
          </w:p>
          <w:p>
            <w:pPr>
              <w:pStyle w:val="null3"/>
              <w:jc w:val="both"/>
            </w:pPr>
            <w:r>
              <w:rPr>
                <w:sz w:val="24"/>
                <w:color w:val="000000"/>
              </w:rPr>
              <w:t>16、具备医学数字图像和通信DICOM3.0版接口部件，支持高清DICOM传输；支持局域网/PACS/HIS等直接存储、查询与调阅。</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经腹凸阵探头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经腹凸阵容积探头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腔内微凸阵容积探头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高清采集卡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超声工作椅</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全身超声诊断</w:t>
            </w:r>
            <w:r>
              <w:rPr>
                <w:sz w:val="24"/>
                <w:color w:val="000000"/>
              </w:rPr>
              <w:t>仪</w:t>
            </w:r>
            <w:r>
              <w:rPr>
                <w:sz w:val="24"/>
                <w:color w:val="000000"/>
              </w:rPr>
              <w:t>A</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★1、具备全场聚焦技术</w:t>
            </w:r>
          </w:p>
          <w:p>
            <w:pPr>
              <w:pStyle w:val="null3"/>
              <w:jc w:val="both"/>
            </w:pPr>
            <w:r>
              <w:rPr>
                <w:sz w:val="24"/>
                <w:color w:val="000000"/>
              </w:rPr>
              <w:t>★2、所配探头不少于4个：成人相控阵探头、经腹凸阵探头、电子线阵探头、腔内微凸阵探头。</w:t>
            </w:r>
          </w:p>
          <w:p>
            <w:pPr>
              <w:pStyle w:val="null3"/>
              <w:jc w:val="both"/>
            </w:pPr>
            <w:r>
              <w:rPr>
                <w:sz w:val="24"/>
                <w:color w:val="000000"/>
              </w:rPr>
              <w:t>②▲重要参数</w:t>
            </w:r>
          </w:p>
          <w:p>
            <w:pPr>
              <w:pStyle w:val="null3"/>
              <w:jc w:val="both"/>
            </w:pPr>
            <w:r>
              <w:rPr>
                <w:sz w:val="24"/>
                <w:color w:val="000000"/>
              </w:rPr>
              <w:t>▲1、具备原始数据处理能力：能对存储后的动静态图像进行增益、彩色显示、多普勒基线位置、时间轴快慢以及多普勒角度校正等参数的调节。</w:t>
            </w:r>
          </w:p>
          <w:p>
            <w:pPr>
              <w:pStyle w:val="null3"/>
              <w:jc w:val="both"/>
            </w:pPr>
            <w:r>
              <w:rPr>
                <w:sz w:val="24"/>
                <w:color w:val="000000"/>
              </w:rPr>
              <w:t>▲2、具备单晶体探头技术。</w:t>
            </w:r>
          </w:p>
          <w:p>
            <w:pPr>
              <w:pStyle w:val="null3"/>
              <w:jc w:val="both"/>
            </w:pPr>
            <w:r>
              <w:rPr>
                <w:sz w:val="24"/>
                <w:color w:val="000000"/>
              </w:rPr>
              <w:t>▲3、具备实时宽景成像技术。</w:t>
            </w:r>
          </w:p>
          <w:p>
            <w:pPr>
              <w:pStyle w:val="null3"/>
              <w:jc w:val="both"/>
            </w:pPr>
            <w:r>
              <w:rPr>
                <w:sz w:val="24"/>
                <w:color w:val="000000"/>
              </w:rPr>
              <w:t>▲4、具备组织声束矫正技术：适用于所有凸阵及线阵探头，≥7级可调，可显示具体数值。</w:t>
            </w:r>
          </w:p>
          <w:p>
            <w:pPr>
              <w:pStyle w:val="null3"/>
              <w:jc w:val="both"/>
            </w:pPr>
            <w:r>
              <w:rPr>
                <w:sz w:val="24"/>
                <w:color w:val="000000"/>
              </w:rPr>
              <w:t>▲5、具备超微细血流成像技术，显示超微细血流及低速血流信号，支持与B模式同屏对照显示，支持与实时拍摄的情景照片同屏对照显示。</w:t>
            </w:r>
          </w:p>
          <w:p>
            <w:pPr>
              <w:pStyle w:val="null3"/>
              <w:jc w:val="both"/>
            </w:pPr>
            <w:r>
              <w:rPr>
                <w:sz w:val="24"/>
                <w:color w:val="000000"/>
              </w:rPr>
              <w:t>▲6、具备智能血管检查技术：一键自动识别血管位置、自动启动彩色多普勒功能、自动调整彩色取样框位置、角度，自动启动频谱多普勒、调整频谱取样容积及角度、自动优化频谱并自动测量。</w:t>
            </w:r>
          </w:p>
          <w:p>
            <w:pPr>
              <w:pStyle w:val="null3"/>
              <w:jc w:val="both"/>
            </w:pPr>
            <w:r>
              <w:rPr>
                <w:sz w:val="24"/>
                <w:color w:val="000000"/>
              </w:rPr>
              <w:t>▲7、具备弹性量化分析：动态弹性图定量分析，可同屏提供≥8个感兴趣区的硬度值和≥7个感兴趣区与参照区的硬度比。</w:t>
            </w:r>
          </w:p>
          <w:p>
            <w:pPr>
              <w:pStyle w:val="null3"/>
              <w:jc w:val="both"/>
            </w:pPr>
            <w:r>
              <w:rPr>
                <w:sz w:val="24"/>
                <w:color w:val="000000"/>
              </w:rPr>
              <w:t>▲8、具备影像互联功能：超声主机可与手机或平板电脑等移动终端相连接，由移动端所拍摄的图片可瞬时上传至超声设备，单幅显示或与超声、超声动态图像同屏对照显示。</w:t>
            </w:r>
          </w:p>
          <w:p>
            <w:pPr>
              <w:pStyle w:val="null3"/>
              <w:jc w:val="both"/>
            </w:pPr>
            <w:r>
              <w:rPr>
                <w:sz w:val="24"/>
                <w:color w:val="000000"/>
              </w:rPr>
              <w:t>▲9、具备二维灰阶类造影血流成像技术，非多普勒成像原理，无取样框、无角度依赖；可去掉血流周围组织回声背景，单独显示血流；也可支持组织+血流双幅显示或叠加显示的方式。</w:t>
            </w:r>
          </w:p>
          <w:p>
            <w:pPr>
              <w:pStyle w:val="null3"/>
              <w:jc w:val="both"/>
            </w:pPr>
            <w:r>
              <w:rPr>
                <w:sz w:val="24"/>
                <w:color w:val="000000"/>
              </w:rPr>
              <w:t>▲10、造影图像与B型图实时同屏双幅显示，可带双穿刺引导线，实现同屏双幅投射式测量；支持造影剂二次注射，有≥2个独立造影计时器。</w:t>
            </w:r>
          </w:p>
          <w:p>
            <w:pPr>
              <w:pStyle w:val="null3"/>
              <w:jc w:val="both"/>
            </w:pPr>
            <w:r>
              <w:rPr>
                <w:sz w:val="24"/>
                <w:color w:val="000000"/>
              </w:rPr>
              <w:t>③一般参数</w:t>
            </w:r>
          </w:p>
          <w:p>
            <w:pPr>
              <w:pStyle w:val="null3"/>
              <w:jc w:val="both"/>
            </w:pPr>
            <w:r>
              <w:rPr>
                <w:sz w:val="24"/>
                <w:color w:val="000000"/>
              </w:rPr>
              <w:t>1、所有探头均为宽频、多点变频探头，基波频率、基波与谐波成像频率具体在屏幕上显示，实现二维、谐波、彩色、多普勒频率独立可调。</w:t>
            </w:r>
          </w:p>
          <w:p>
            <w:pPr>
              <w:pStyle w:val="null3"/>
              <w:jc w:val="both"/>
            </w:pPr>
            <w:r>
              <w:rPr>
                <w:sz w:val="24"/>
                <w:color w:val="000000"/>
              </w:rPr>
              <w:t>2、具备高清斑点噪声抑制技术。</w:t>
            </w:r>
          </w:p>
          <w:p>
            <w:pPr>
              <w:pStyle w:val="null3"/>
              <w:jc w:val="both"/>
            </w:pPr>
            <w:r>
              <w:rPr>
                <w:sz w:val="24"/>
                <w:color w:val="000000"/>
              </w:rPr>
              <w:t>3、具备实时空间多角度复合成像。</w:t>
            </w:r>
          </w:p>
          <w:p>
            <w:pPr>
              <w:pStyle w:val="null3"/>
              <w:jc w:val="both"/>
            </w:pPr>
            <w:r>
              <w:rPr>
                <w:sz w:val="24"/>
                <w:color w:val="000000"/>
              </w:rPr>
              <w:t>4、具备一键式实时自动优化图像技术。</w:t>
            </w:r>
          </w:p>
          <w:p>
            <w:pPr>
              <w:pStyle w:val="null3"/>
              <w:jc w:val="both"/>
            </w:pPr>
            <w:r>
              <w:rPr>
                <w:sz w:val="24"/>
                <w:color w:val="000000"/>
              </w:rPr>
              <w:t>5、具备梯形扩展成像技术。</w:t>
            </w:r>
          </w:p>
          <w:p>
            <w:pPr>
              <w:pStyle w:val="null3"/>
              <w:jc w:val="both"/>
            </w:pPr>
            <w:r>
              <w:rPr>
                <w:sz w:val="24"/>
                <w:color w:val="000000"/>
              </w:rPr>
              <w:t>6、具备二维和彩色同步双幅实时显示，可应用于冻结和存储的回放图像。</w:t>
            </w:r>
          </w:p>
          <w:p>
            <w:pPr>
              <w:pStyle w:val="null3"/>
              <w:jc w:val="both"/>
            </w:pPr>
            <w:r>
              <w:rPr>
                <w:sz w:val="24"/>
                <w:color w:val="000000"/>
              </w:rPr>
              <w:t>7、具备自动频谱优化技术，一键控制，自动调整频谱至最佳范围。</w:t>
            </w:r>
          </w:p>
          <w:p>
            <w:pPr>
              <w:pStyle w:val="null3"/>
              <w:jc w:val="both"/>
            </w:pPr>
            <w:r>
              <w:rPr>
                <w:sz w:val="24"/>
                <w:color w:val="000000"/>
              </w:rPr>
              <w:t>8、具备频谱自动分析系统：包括实时自动包络、冻结后自动包络、手动包络；自动计算各血流动力学参数，参数可根据客户需要灵活选择。</w:t>
            </w:r>
          </w:p>
          <w:p>
            <w:pPr>
              <w:pStyle w:val="null3"/>
              <w:jc w:val="both"/>
            </w:pPr>
            <w:r>
              <w:rPr>
                <w:sz w:val="24"/>
                <w:color w:val="000000"/>
              </w:rPr>
              <w:t>9、具备组织谐波成像技术。</w:t>
            </w:r>
          </w:p>
          <w:p>
            <w:pPr>
              <w:pStyle w:val="null3"/>
              <w:jc w:val="both"/>
            </w:pPr>
            <w:r>
              <w:rPr>
                <w:sz w:val="24"/>
                <w:color w:val="000000"/>
              </w:rPr>
              <w:t>10、测量和分析(具备B型、M型、频谱多普勒、彩色多普勒模式的测量和分析)。</w:t>
            </w:r>
          </w:p>
          <w:p>
            <w:pPr>
              <w:pStyle w:val="null3"/>
              <w:jc w:val="both"/>
            </w:pPr>
            <w:r>
              <w:rPr>
                <w:sz w:val="24"/>
                <w:color w:val="000000"/>
              </w:rPr>
              <w:t>11、支持动态图像、静态图像以JPEG或WMV（MPEGVue）格式直接存储于可移动媒介。</w:t>
            </w:r>
          </w:p>
          <w:p>
            <w:pPr>
              <w:pStyle w:val="null3"/>
              <w:jc w:val="both"/>
            </w:pPr>
            <w:r>
              <w:rPr>
                <w:sz w:val="24"/>
                <w:color w:val="000000"/>
              </w:rPr>
              <w:t>12、内置硬盘存储≥500GB。</w:t>
            </w:r>
          </w:p>
          <w:p>
            <w:pPr>
              <w:pStyle w:val="null3"/>
              <w:jc w:val="both"/>
            </w:pPr>
            <w:r>
              <w:rPr>
                <w:sz w:val="24"/>
                <w:color w:val="000000"/>
              </w:rPr>
              <w:t>13、具备医学数字图像和通信DICOM3.0版接口部件，支持高清DICOM传输；支持局域网/PACS/HIS等直接存储、查询与调阅。</w:t>
            </w:r>
          </w:p>
          <w:p>
            <w:pPr>
              <w:pStyle w:val="null3"/>
              <w:jc w:val="both"/>
            </w:pPr>
            <w:r>
              <w:rPr>
                <w:sz w:val="24"/>
                <w:color w:val="000000"/>
              </w:rPr>
              <w:t>14、PWD：血流速度≥5.0m/s；CWD：血流速度≥10m/s。</w:t>
            </w:r>
          </w:p>
          <w:p>
            <w:pPr>
              <w:pStyle w:val="null3"/>
              <w:jc w:val="both"/>
            </w:pPr>
            <w:r>
              <w:rPr>
                <w:sz w:val="24"/>
                <w:color w:val="000000"/>
              </w:rPr>
              <w:t>15、具备≥22.0英寸高分辨率显示器，分辨率≥1920×1080。</w:t>
            </w:r>
          </w:p>
          <w:p>
            <w:pPr>
              <w:pStyle w:val="null3"/>
              <w:jc w:val="both"/>
            </w:pPr>
            <w:r>
              <w:rPr>
                <w:sz w:val="24"/>
                <w:color w:val="000000"/>
              </w:rPr>
              <w:t>16、具备≥12.0英寸彩色触摸屏，支持滑动操作及界面编辑。</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成人相控阵探头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电子线阵探头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经腹凸阵探头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腔内微凸阵探头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高清采集卡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超声工作椅</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把</w:t>
                  </w:r>
                </w:p>
              </w:tc>
            </w:tr>
          </w:tbl>
          <w:p>
            <w:pPr>
              <w:pStyle w:val="null3"/>
              <w:jc w:val="both"/>
            </w:pPr>
          </w:p>
        </w:tc>
      </w:tr>
    </w:tbl>
    <w:p>
      <w:pPr>
        <w:pStyle w:val="null3"/>
      </w:pPr>
      <w:r>
        <w:rPr>
          <w:sz w:val="24"/>
          <w:b/>
          <w:color w:val="000000"/>
        </w:rPr>
        <w:t>采购包</w:t>
      </w:r>
      <w:r>
        <w:rPr>
          <w:sz w:val="24"/>
          <w:b/>
          <w:color w:val="000000"/>
        </w:rPr>
        <w:t>4(</w:t>
      </w:r>
      <w:r>
        <w:rPr>
          <w:sz w:val="24"/>
          <w:b/>
          <w:color w:val="000000"/>
        </w:rPr>
        <w:t>骨密度测试仪等</w:t>
      </w:r>
      <w:r>
        <w:rPr>
          <w:sz w:val="24"/>
          <w:b/>
          <w:color w:val="000000"/>
        </w:rPr>
        <w:t>)</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1096"/>
        <w:gridCol w:w="6559"/>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w:t>
            </w:r>
            <w:r>
              <w:rPr>
                <w:sz w:val="24"/>
                <w:b/>
                <w:color w:val="000000"/>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w:t>
            </w:r>
            <w:r>
              <w:rPr>
                <w:sz w:val="24"/>
                <w:b/>
                <w:color w:val="000000"/>
              </w:rPr>
              <w:t>标的</w:t>
            </w:r>
          </w:p>
        </w:tc>
        <w:tc>
          <w:tcPr>
            <w:tcW w:type="dxa" w:w="6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技术参数要求</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骨密度测试仪</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★1.测量原理：采用双能X射线吸收测量法(DXA)，曝光产生高能和低能两种X射线能量。</w:t>
            </w:r>
          </w:p>
          <w:p>
            <w:pPr>
              <w:pStyle w:val="null3"/>
              <w:jc w:val="both"/>
            </w:pPr>
            <w:r>
              <w:rPr>
                <w:sz w:val="24"/>
                <w:color w:val="000000"/>
              </w:rPr>
              <w:t>★2.测量部位：前臂尺骨、桡骨。</w:t>
            </w:r>
          </w:p>
          <w:p>
            <w:pPr>
              <w:pStyle w:val="null3"/>
              <w:jc w:val="both"/>
            </w:pPr>
            <w:r>
              <w:rPr>
                <w:sz w:val="24"/>
                <w:color w:val="000000"/>
              </w:rPr>
              <w:t>★3.测试人群：0-100岁。</w:t>
            </w:r>
          </w:p>
          <w:p>
            <w:pPr>
              <w:pStyle w:val="null3"/>
              <w:jc w:val="both"/>
            </w:pPr>
            <w:r>
              <w:rPr>
                <w:sz w:val="24"/>
                <w:color w:val="000000"/>
              </w:rPr>
              <w:t>②▲重要参数</w:t>
            </w:r>
          </w:p>
          <w:p>
            <w:pPr>
              <w:pStyle w:val="null3"/>
              <w:jc w:val="both"/>
            </w:pPr>
            <w:r>
              <w:rPr>
                <w:sz w:val="24"/>
                <w:color w:val="000000"/>
              </w:rPr>
              <w:t>▲1.辐射防护：铅皮防护，非铅玻璃防护。</w:t>
            </w:r>
          </w:p>
          <w:p>
            <w:pPr>
              <w:pStyle w:val="null3"/>
              <w:jc w:val="both"/>
            </w:pPr>
            <w:r>
              <w:rPr>
                <w:sz w:val="24"/>
                <w:color w:val="000000"/>
              </w:rPr>
              <w:t>▲2.标配高、中、低密度校准模块提供日常质量控制和校准。</w:t>
            </w:r>
          </w:p>
          <w:p>
            <w:pPr>
              <w:pStyle w:val="null3"/>
              <w:jc w:val="both"/>
            </w:pPr>
            <w:r>
              <w:rPr>
                <w:sz w:val="24"/>
                <w:color w:val="000000"/>
              </w:rPr>
              <w:t>▲3.骨密度测定结果线性相关系数R不小于0.99</w:t>
            </w:r>
          </w:p>
          <w:p>
            <w:pPr>
              <w:pStyle w:val="null3"/>
              <w:jc w:val="both"/>
            </w:pPr>
            <w:r>
              <w:rPr>
                <w:sz w:val="24"/>
                <w:color w:val="000000"/>
              </w:rPr>
              <w:t>▲4.报告单参数至少包括：骨密度（BMD）、骨矿物质含量（BMC）、面积（Area）、T 值、Z值、成人百分比、同龄百分比、骨质指数、BMI</w:t>
            </w:r>
          </w:p>
          <w:p>
            <w:pPr>
              <w:pStyle w:val="null3"/>
              <w:jc w:val="both"/>
            </w:pPr>
            <w:r>
              <w:rPr>
                <w:sz w:val="24"/>
                <w:color w:val="000000"/>
              </w:rPr>
              <w:t>▲5.具备智能摆位功能：通过臂姿确认模块，能够监测受试者手臂摆位情况，并通过算法智能判断姿势摆位是否正确，并在设备上自带显示屏通过动画指导受试者进行摆位，免人工干预</w:t>
            </w:r>
          </w:p>
          <w:p>
            <w:pPr>
              <w:pStyle w:val="null3"/>
              <w:jc w:val="both"/>
            </w:pPr>
            <w:r>
              <w:rPr>
                <w:sz w:val="24"/>
                <w:color w:val="000000"/>
              </w:rPr>
              <w:t>③一般参数</w:t>
            </w:r>
          </w:p>
          <w:p>
            <w:pPr>
              <w:pStyle w:val="null3"/>
              <w:jc w:val="both"/>
            </w:pPr>
            <w:r>
              <w:rPr>
                <w:sz w:val="24"/>
                <w:color w:val="000000"/>
              </w:rPr>
              <w:t>1.设备内置高清摄像头≤156µm×156µm，实时观察前臂摆放位置。</w:t>
            </w:r>
          </w:p>
          <w:p>
            <w:pPr>
              <w:pStyle w:val="null3"/>
              <w:jc w:val="both"/>
            </w:pPr>
            <w:r>
              <w:rPr>
                <w:sz w:val="24"/>
                <w:color w:val="000000"/>
              </w:rPr>
              <w:t>2.含定位装置，增加对手臂定位稳定性。</w:t>
            </w:r>
          </w:p>
          <w:p>
            <w:pPr>
              <w:pStyle w:val="null3"/>
              <w:jc w:val="both"/>
            </w:pPr>
            <w:r>
              <w:rPr>
                <w:sz w:val="24"/>
                <w:color w:val="000000"/>
              </w:rPr>
              <w:t>3.射线管电压：低能≤55kV，高能≤75kV。</w:t>
            </w:r>
          </w:p>
          <w:p>
            <w:pPr>
              <w:pStyle w:val="null3"/>
              <w:jc w:val="both"/>
            </w:pPr>
            <w:r>
              <w:rPr>
                <w:sz w:val="24"/>
                <w:color w:val="000000"/>
              </w:rPr>
              <w:t>4.加载时间：＜4秒。</w:t>
            </w:r>
          </w:p>
          <w:p>
            <w:pPr>
              <w:pStyle w:val="null3"/>
              <w:jc w:val="both"/>
            </w:pPr>
            <w:r>
              <w:rPr>
                <w:sz w:val="24"/>
                <w:color w:val="000000"/>
              </w:rPr>
              <w:t>5.支持手动编辑识别区域。</w:t>
            </w:r>
          </w:p>
          <w:p>
            <w:pPr>
              <w:pStyle w:val="null3"/>
              <w:jc w:val="both"/>
            </w:pPr>
            <w:r>
              <w:rPr>
                <w:sz w:val="24"/>
                <w:color w:val="000000"/>
              </w:rPr>
              <w:t>6.产品质量：产品使用期限≥10年，使用过程中支持软件在线升级（需提供产品技术要求或注册检验报告或产品技术白皮书或彩页资料等证明）。</w:t>
            </w:r>
          </w:p>
          <w:p>
            <w:pPr>
              <w:pStyle w:val="null3"/>
              <w:jc w:val="both"/>
            </w:pPr>
            <w:r>
              <w:rPr>
                <w:sz w:val="24"/>
                <w:color w:val="000000"/>
              </w:rPr>
              <w:t>7.内置亚洲人种或者中国人数据库：默认中国人数据库。</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主机（含产品软件）</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操作系统</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质控模体</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USB数据线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臂姿确认模块</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足跟托架</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图文输出设备</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铅防护罩</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铅帘</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动脉硬化检测仪</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★1.三种检测模式：四肢同步检测、单侧检测、单肢体检测。</w:t>
            </w:r>
          </w:p>
          <w:p>
            <w:pPr>
              <w:pStyle w:val="null3"/>
              <w:jc w:val="both"/>
            </w:pPr>
            <w:r>
              <w:rPr>
                <w:sz w:val="24"/>
                <w:color w:val="000000"/>
              </w:rPr>
              <w:t>★2.可检测参数至少包括：DIA(舒张压)(四肢)、 HR(心率)、 PEP(射血前期)、 SYS(收缩压)(四肢)、ECG(心电波形) 、UT(脉波上行时间)、PP(脉压差)(四肢) 、PCG(心音波形)、 PVR(脉搏体积记录)、%MAP(平均动脉压) 、ET/PEP(射血指数)、AI(反射波增强指数)、STI(收缩时间间隔) ET(射血时间)、BMI(体质指数)、ABI(踝臂指数)、BAI(臂踝指数)、PWV（血管僵硬度检测）、R-R间期均值、R-R间期标准差、R-R间期变异系数、R-R间期统计直方图、R-R间期趋势曲线图</w:t>
            </w:r>
          </w:p>
          <w:p>
            <w:pPr>
              <w:pStyle w:val="null3"/>
              <w:jc w:val="both"/>
            </w:pPr>
            <w:r>
              <w:rPr>
                <w:sz w:val="24"/>
                <w:color w:val="000000"/>
              </w:rPr>
              <w:t>②▲重要参数</w:t>
            </w:r>
          </w:p>
          <w:p>
            <w:pPr>
              <w:pStyle w:val="null3"/>
              <w:jc w:val="both"/>
            </w:pPr>
            <w:r>
              <w:rPr>
                <w:sz w:val="24"/>
                <w:color w:val="000000"/>
              </w:rPr>
              <w:t>▲1、标配心率变异功能，心率失常分析、心电图判断心血管自主神经功能。</w:t>
            </w:r>
          </w:p>
          <w:p>
            <w:pPr>
              <w:pStyle w:val="null3"/>
              <w:jc w:val="both"/>
            </w:pPr>
            <w:r>
              <w:rPr>
                <w:sz w:val="24"/>
                <w:color w:val="000000"/>
              </w:rPr>
              <w:t>▲2、标配运动负荷试验模式软件：含ABI历史数据趋势图、血压检测列表；支持上肢运动负荷试验、下肢运动负荷试验、平板运动负荷试验。</w:t>
            </w:r>
          </w:p>
          <w:p>
            <w:pPr>
              <w:pStyle w:val="null3"/>
              <w:jc w:val="both"/>
            </w:pPr>
            <w:r>
              <w:rPr>
                <w:sz w:val="24"/>
                <w:color w:val="000000"/>
              </w:rPr>
              <w:t>▲3、具备滤波技术，可通过设定多个脉搏波起始条件，将噪音波滤掉，以保证结果准确；</w:t>
            </w:r>
          </w:p>
          <w:p>
            <w:pPr>
              <w:pStyle w:val="null3"/>
              <w:jc w:val="both"/>
            </w:pPr>
            <w:r>
              <w:rPr>
                <w:sz w:val="24"/>
                <w:color w:val="000000"/>
              </w:rPr>
              <w:t>▲4、独立的系统维护软件：用户可进行气路静态气密性，心电，心音功能检测；</w:t>
            </w:r>
          </w:p>
          <w:p>
            <w:pPr>
              <w:pStyle w:val="null3"/>
              <w:jc w:val="both"/>
            </w:pPr>
            <w:r>
              <w:rPr>
                <w:sz w:val="24"/>
                <w:color w:val="000000"/>
              </w:rPr>
              <w:t>▲5、配有动脉硬化检测仪辅助支臂、配有收纳血压袖带管路的管理机构、配有动脉硬化检测仪束线支臂。</w:t>
            </w:r>
          </w:p>
          <w:p>
            <w:pPr>
              <w:pStyle w:val="null3"/>
              <w:jc w:val="both"/>
            </w:pPr>
            <w:r>
              <w:rPr>
                <w:sz w:val="24"/>
                <w:color w:val="000000"/>
              </w:rPr>
              <w:t>③一般参数</w:t>
            </w:r>
          </w:p>
          <w:p>
            <w:pPr>
              <w:pStyle w:val="null3"/>
              <w:jc w:val="both"/>
            </w:pPr>
            <w:r>
              <w:rPr>
                <w:sz w:val="24"/>
                <w:color w:val="000000"/>
              </w:rPr>
              <w:t>1、脉搏波传导速度检测方式采用充气段测量血压；</w:t>
            </w:r>
          </w:p>
          <w:p>
            <w:pPr>
              <w:pStyle w:val="null3"/>
              <w:jc w:val="both"/>
            </w:pPr>
            <w:r>
              <w:rPr>
                <w:sz w:val="24"/>
                <w:color w:val="000000"/>
              </w:rPr>
              <w:t>2、支持对接医院HIS系统，数据接口完善。</w:t>
            </w:r>
          </w:p>
          <w:p>
            <w:pPr>
              <w:pStyle w:val="null3"/>
              <w:jc w:val="both"/>
            </w:pPr>
            <w:r>
              <w:rPr>
                <w:sz w:val="24"/>
                <w:color w:val="000000"/>
              </w:rPr>
              <w:t>3、核心性能指标</w:t>
            </w:r>
          </w:p>
          <w:p>
            <w:pPr>
              <w:pStyle w:val="null3"/>
              <w:jc w:val="both"/>
            </w:pPr>
            <w:r>
              <w:rPr>
                <w:sz w:val="24"/>
                <w:color w:val="000000"/>
              </w:rPr>
              <w:t>1)心率性能：30次/分-300次/分，测量误差：±1次/分或±5%取最大值；</w:t>
            </w:r>
          </w:p>
          <w:p>
            <w:pPr>
              <w:pStyle w:val="null3"/>
              <w:jc w:val="both"/>
            </w:pPr>
            <w:r>
              <w:rPr>
                <w:sz w:val="24"/>
                <w:color w:val="000000"/>
              </w:rPr>
              <w:t>2)脉率性能：35-185bpm，脉率测量精度：±2bpm；</w:t>
            </w:r>
          </w:p>
          <w:p>
            <w:pPr>
              <w:pStyle w:val="null3"/>
              <w:jc w:val="both"/>
            </w:pPr>
            <w:r>
              <w:rPr>
                <w:sz w:val="24"/>
                <w:color w:val="000000"/>
              </w:rPr>
              <w:t>3)NIBP 测量范围(mmHg)： 0 mmHg~300 mmg；</w:t>
            </w:r>
          </w:p>
          <w:p>
            <w:pPr>
              <w:pStyle w:val="null3"/>
              <w:jc w:val="both"/>
            </w:pPr>
            <w:r>
              <w:rPr>
                <w:sz w:val="24"/>
                <w:color w:val="000000"/>
              </w:rPr>
              <w:t>4)分辨率：≤1mmHg；</w:t>
            </w:r>
          </w:p>
          <w:p>
            <w:pPr>
              <w:pStyle w:val="null3"/>
              <w:jc w:val="both"/>
            </w:pPr>
            <w:r>
              <w:rPr>
                <w:sz w:val="24"/>
                <w:color w:val="000000"/>
              </w:rPr>
              <w:t>5)可重复性：±4mmHg；</w:t>
            </w:r>
          </w:p>
          <w:p>
            <w:pPr>
              <w:pStyle w:val="null3"/>
              <w:jc w:val="both"/>
            </w:pPr>
            <w:r>
              <w:rPr>
                <w:sz w:val="24"/>
                <w:color w:val="000000"/>
              </w:rPr>
              <w:t>6)压力传感器准确性：±0.4KPa（±3mmHg）；</w:t>
            </w:r>
          </w:p>
          <w:p>
            <w:pPr>
              <w:pStyle w:val="null3"/>
              <w:jc w:val="both"/>
            </w:pPr>
            <w:r>
              <w:rPr>
                <w:sz w:val="24"/>
                <w:color w:val="000000"/>
              </w:rPr>
              <w:t>4、具备病例二次分析功能：在数据预览中，可以对以前采集的数据和报告单进行快速浏览，也可以对以前保存的病历数据进行二次分析处理。</w:t>
            </w:r>
          </w:p>
          <w:p>
            <w:pPr>
              <w:pStyle w:val="null3"/>
              <w:jc w:val="both"/>
            </w:pPr>
            <w:r>
              <w:rPr>
                <w:sz w:val="24"/>
                <w:color w:val="000000"/>
              </w:rPr>
              <w:t>5、脉搏波压力值的自定义设置：测量脉搏波时气泵将会首先预充气到设定的压力值。当气泵的压力值超过了这个设置的值时，气泵将会快速放气，以此来保护患者的安全；</w:t>
            </w:r>
          </w:p>
          <w:p>
            <w:pPr>
              <w:pStyle w:val="null3"/>
              <w:jc w:val="both"/>
            </w:pPr>
            <w:r>
              <w:rPr>
                <w:sz w:val="24"/>
                <w:color w:val="000000"/>
              </w:rPr>
              <w:t>6、全触摸屏操控。</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动脉硬化检测仪主机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袖带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心音探头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心电夹</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软件</w:t>
                  </w:r>
                  <w:r>
                    <w:rPr>
                      <w:sz w:val="24"/>
                      <w:color w:val="000000"/>
                    </w:rPr>
                    <w:t xml:space="preserve">U盘  </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医用工作站（含显示器）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彩色图文输出设备</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说明书</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套</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免散瞳眼底相机</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①▲重要参数</w:t>
            </w:r>
          </w:p>
          <w:p>
            <w:pPr>
              <w:pStyle w:val="null3"/>
              <w:jc w:val="both"/>
            </w:pPr>
            <w:r>
              <w:rPr>
                <w:sz w:val="24"/>
                <w:color w:val="000000"/>
              </w:rPr>
              <w:t>▲1、瞳孔模式切换：二档自动切换。</w:t>
            </w:r>
          </w:p>
          <w:p>
            <w:pPr>
              <w:pStyle w:val="null3"/>
              <w:jc w:val="both"/>
            </w:pPr>
            <w:r>
              <w:rPr>
                <w:sz w:val="24"/>
                <w:color w:val="000000"/>
              </w:rPr>
              <w:t>▲2、自动工作模式：全自动工作模式（全自动对焦，对位，自动曝光，自动拍摄，自动切换左右眼）。</w:t>
            </w:r>
          </w:p>
          <w:p>
            <w:pPr>
              <w:pStyle w:val="null3"/>
              <w:jc w:val="both"/>
            </w:pPr>
            <w:r>
              <w:rPr>
                <w:sz w:val="24"/>
                <w:color w:val="000000"/>
              </w:rPr>
              <w:t>▲3、固视灯：</w:t>
            </w:r>
            <w:r>
              <w:rPr>
                <w:sz w:val="24"/>
                <w:color w:val="000000"/>
              </w:rPr>
              <w:t>≥</w:t>
            </w:r>
            <w:r>
              <w:rPr>
                <w:sz w:val="24"/>
                <w:color w:val="000000"/>
              </w:rPr>
              <w:t>内</w:t>
            </w:r>
            <w:r>
              <w:rPr>
                <w:sz w:val="24"/>
                <w:color w:val="000000"/>
              </w:rPr>
              <w:t>11点/外固视点。</w:t>
            </w:r>
          </w:p>
          <w:p>
            <w:pPr>
              <w:pStyle w:val="null3"/>
              <w:jc w:val="both"/>
            </w:pPr>
            <w:r>
              <w:rPr>
                <w:sz w:val="24"/>
                <w:color w:val="000000"/>
              </w:rPr>
              <w:t>▲4、手动工作模式（操作手柄对位，劈裂线辅助对焦，双圆点辅助对位，手动拍摄）。</w:t>
            </w:r>
          </w:p>
          <w:p>
            <w:pPr>
              <w:pStyle w:val="null3"/>
              <w:jc w:val="both"/>
            </w:pPr>
            <w:r>
              <w:rPr>
                <w:sz w:val="24"/>
                <w:color w:val="000000"/>
              </w:rPr>
              <w:t>▲5、采集像素：≥2400万</w:t>
            </w:r>
          </w:p>
          <w:p>
            <w:pPr>
              <w:pStyle w:val="null3"/>
              <w:jc w:val="both"/>
            </w:pPr>
            <w:r>
              <w:rPr>
                <w:sz w:val="24"/>
                <w:color w:val="000000"/>
              </w:rPr>
              <w:t>▲6、显示窗口：≥13.3英寸触摸屏，分辨率≥1280*800，可实现打印、系统操作等工作。</w:t>
            </w:r>
          </w:p>
          <w:p>
            <w:pPr>
              <w:pStyle w:val="null3"/>
              <w:jc w:val="both"/>
            </w:pPr>
            <w:r>
              <w:rPr>
                <w:sz w:val="24"/>
                <w:color w:val="000000"/>
              </w:rPr>
              <w:t>②一般参数</w:t>
            </w:r>
          </w:p>
          <w:p>
            <w:pPr>
              <w:pStyle w:val="null3"/>
              <w:jc w:val="both"/>
            </w:pPr>
            <w:r>
              <w:rPr>
                <w:sz w:val="24"/>
                <w:color w:val="000000"/>
              </w:rPr>
              <w:t>1、采集类型：免散瞳</w:t>
            </w:r>
          </w:p>
          <w:p>
            <w:pPr>
              <w:pStyle w:val="null3"/>
              <w:jc w:val="both"/>
            </w:pPr>
            <w:r>
              <w:rPr>
                <w:sz w:val="24"/>
                <w:color w:val="000000"/>
              </w:rPr>
              <w:t>2、视场角：</w:t>
            </w:r>
            <w:r>
              <w:rPr>
                <w:sz w:val="24"/>
                <w:color w:val="000000"/>
              </w:rPr>
              <w:t>≥</w:t>
            </w:r>
            <w:r>
              <w:rPr>
                <w:sz w:val="24"/>
                <w:color w:val="000000"/>
              </w:rPr>
              <w:t>53°</w:t>
            </w:r>
          </w:p>
          <w:p>
            <w:pPr>
              <w:pStyle w:val="null3"/>
              <w:jc w:val="both"/>
            </w:pPr>
            <w:r>
              <w:rPr>
                <w:sz w:val="24"/>
                <w:color w:val="000000"/>
              </w:rPr>
              <w:t>3、分辨率：中心70线对，中部601线对，边缘40线对</w:t>
            </w:r>
          </w:p>
          <w:p>
            <w:pPr>
              <w:pStyle w:val="null3"/>
              <w:jc w:val="both"/>
            </w:pPr>
            <w:r>
              <w:rPr>
                <w:sz w:val="24"/>
                <w:color w:val="000000"/>
              </w:rPr>
              <w:t>4、采集模块：外置专用相机采集系统</w:t>
            </w:r>
          </w:p>
          <w:p>
            <w:pPr>
              <w:pStyle w:val="null3"/>
              <w:jc w:val="both"/>
            </w:pPr>
            <w:r>
              <w:rPr>
                <w:sz w:val="24"/>
                <w:color w:val="000000"/>
              </w:rPr>
              <w:t>5、最小瞳孔拍摄直径：</w:t>
            </w:r>
            <w:r>
              <w:rPr>
                <w:sz w:val="24"/>
                <w:color w:val="000000"/>
              </w:rPr>
              <w:t>≤</w:t>
            </w:r>
            <w:r>
              <w:rPr>
                <w:sz w:val="24"/>
                <w:color w:val="000000"/>
              </w:rPr>
              <w:t>3.3mm</w:t>
            </w:r>
          </w:p>
          <w:p>
            <w:pPr>
              <w:pStyle w:val="null3"/>
              <w:jc w:val="both"/>
            </w:pPr>
            <w:r>
              <w:rPr>
                <w:sz w:val="24"/>
                <w:color w:val="000000"/>
              </w:rPr>
              <w:t>6、屈光补偿范围：-15D~+15D(自动切换补偿片）</w:t>
            </w:r>
          </w:p>
          <w:p>
            <w:pPr>
              <w:pStyle w:val="null3"/>
              <w:jc w:val="both"/>
            </w:pPr>
            <w:r>
              <w:rPr>
                <w:sz w:val="24"/>
                <w:color w:val="000000"/>
              </w:rPr>
              <w:t>7、成像辅助功能：对位指示，劈裂线调焦指示</w:t>
            </w:r>
          </w:p>
          <w:p>
            <w:pPr>
              <w:pStyle w:val="null3"/>
              <w:jc w:val="both"/>
            </w:pPr>
            <w:r>
              <w:rPr>
                <w:sz w:val="24"/>
                <w:color w:val="000000"/>
              </w:rPr>
              <w:t>8、工作距离：40mm±2mm</w:t>
            </w:r>
          </w:p>
          <w:p>
            <w:pPr>
              <w:pStyle w:val="null3"/>
              <w:jc w:val="both"/>
            </w:pPr>
            <w:r>
              <w:rPr>
                <w:sz w:val="24"/>
                <w:color w:val="000000"/>
              </w:rPr>
              <w:t>9、曝光模式：自动、手动</w:t>
            </w:r>
          </w:p>
          <w:p>
            <w:pPr>
              <w:pStyle w:val="null3"/>
              <w:jc w:val="both"/>
            </w:pPr>
            <w:r>
              <w:rPr>
                <w:sz w:val="24"/>
                <w:color w:val="000000"/>
              </w:rPr>
              <w:t>10、显示模式：彩色，去红</w:t>
            </w:r>
          </w:p>
          <w:p>
            <w:pPr>
              <w:pStyle w:val="null3"/>
              <w:jc w:val="both"/>
            </w:pPr>
            <w:r>
              <w:rPr>
                <w:sz w:val="24"/>
                <w:color w:val="000000"/>
              </w:rPr>
              <w:t>11、闪光强度：自适应</w:t>
            </w:r>
          </w:p>
          <w:p>
            <w:pPr>
              <w:pStyle w:val="null3"/>
              <w:jc w:val="both"/>
            </w:pPr>
            <w:r>
              <w:rPr>
                <w:sz w:val="24"/>
                <w:color w:val="000000"/>
              </w:rPr>
              <w:t>12、操作者方位：对侧</w:t>
            </w:r>
          </w:p>
          <w:p>
            <w:pPr>
              <w:pStyle w:val="null3"/>
              <w:jc w:val="both"/>
            </w:pPr>
            <w:r>
              <w:rPr>
                <w:sz w:val="24"/>
                <w:color w:val="000000"/>
              </w:rPr>
              <w:t>13、对焦方式：劈裂线手动对焦/自动对焦</w:t>
            </w:r>
          </w:p>
          <w:p>
            <w:pPr>
              <w:pStyle w:val="null3"/>
              <w:jc w:val="both"/>
            </w:pPr>
            <w:r>
              <w:rPr>
                <w:sz w:val="24"/>
                <w:color w:val="000000"/>
              </w:rPr>
              <w:t>14、亮度调节：手动无级调节/自动</w:t>
            </w:r>
          </w:p>
          <w:p>
            <w:pPr>
              <w:pStyle w:val="null3"/>
              <w:jc w:val="both"/>
            </w:pPr>
            <w:r>
              <w:rPr>
                <w:sz w:val="24"/>
                <w:color w:val="000000"/>
              </w:rPr>
              <w:t>15、额托调节：按钮/自动</w:t>
            </w:r>
          </w:p>
          <w:p>
            <w:pPr>
              <w:pStyle w:val="null3"/>
              <w:jc w:val="both"/>
            </w:pPr>
            <w:r>
              <w:rPr>
                <w:sz w:val="24"/>
                <w:color w:val="000000"/>
              </w:rPr>
              <w:t>16、操作窗口：一体工作站</w:t>
            </w:r>
          </w:p>
          <w:p>
            <w:pPr>
              <w:pStyle w:val="null3"/>
              <w:jc w:val="both"/>
            </w:pPr>
            <w:r>
              <w:rPr>
                <w:sz w:val="24"/>
                <w:color w:val="000000"/>
              </w:rPr>
              <w:t>17、图文工作站：可调节亮度、色彩、对比度等参数，可对病灶尺寸大小进行测量，标注及计算；随访对比；提供图文病例报告，通过打印机打印输出，支持病例管理、建立、修改、删除、存档、拷贝、检索等功能。</w:t>
            </w:r>
          </w:p>
          <w:p>
            <w:pPr>
              <w:pStyle w:val="null3"/>
              <w:jc w:val="both"/>
            </w:pPr>
            <w:r>
              <w:rPr>
                <w:sz w:val="24"/>
                <w:color w:val="000000"/>
              </w:rPr>
              <w:t>18、具备AI系统覆盖≥20余种主要的致盲性眼病，并支持≥7种心脑血管、代谢疾病及衰老程度的健康风险评估。</w:t>
            </w:r>
          </w:p>
          <w:p>
            <w:pPr>
              <w:pStyle w:val="null3"/>
              <w:jc w:val="both"/>
            </w:pPr>
            <w:r>
              <w:rPr>
                <w:sz w:val="24"/>
                <w:color w:val="000000"/>
              </w:rPr>
              <w:t>③配置清单（至少包含以下内容，任一配置内容负偏离将被认定为整项参数负偏离）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眼底照相机主机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医用工作站（含显示器）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图文输出设备</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电动升降台</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AI软件诊断工作台</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传感器增强型胰岛素泵</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①▲重要参数</w:t>
            </w:r>
          </w:p>
          <w:p>
            <w:pPr>
              <w:pStyle w:val="null3"/>
              <w:jc w:val="left"/>
            </w:pPr>
            <w:r>
              <w:rPr>
                <w:sz w:val="24"/>
                <w:color w:val="000000"/>
              </w:rPr>
              <w:t>▲1、储药器≥300U（3ml）；</w:t>
            </w:r>
          </w:p>
          <w:p>
            <w:pPr>
              <w:pStyle w:val="null3"/>
              <w:jc w:val="left"/>
            </w:pPr>
            <w:r>
              <w:rPr>
                <w:sz w:val="24"/>
                <w:color w:val="000000"/>
              </w:rPr>
              <w:t>▲2、基础最小步长≤0.025U/小时；</w:t>
            </w:r>
          </w:p>
          <w:p>
            <w:pPr>
              <w:pStyle w:val="null3"/>
              <w:jc w:val="left"/>
            </w:pPr>
            <w:r>
              <w:rPr>
                <w:sz w:val="24"/>
                <w:color w:val="000000"/>
              </w:rPr>
              <w:t>▲3、基础率范围：（0.000-35.0）U／小时；</w:t>
            </w:r>
          </w:p>
          <w:p>
            <w:pPr>
              <w:pStyle w:val="null3"/>
              <w:jc w:val="left"/>
            </w:pPr>
            <w:r>
              <w:rPr>
                <w:sz w:val="24"/>
                <w:color w:val="000000"/>
              </w:rPr>
              <w:t>▲4、基础率时段：不少于48段（以30分钟为增量）</w:t>
            </w:r>
          </w:p>
          <w:p>
            <w:pPr>
              <w:pStyle w:val="null3"/>
              <w:jc w:val="left"/>
            </w:pPr>
            <w:r>
              <w:rPr>
                <w:sz w:val="24"/>
                <w:color w:val="000000"/>
              </w:rPr>
              <w:t>▲5、基础率模式：不少于8种；</w:t>
            </w:r>
          </w:p>
          <w:p>
            <w:pPr>
              <w:pStyle w:val="null3"/>
              <w:jc w:val="left"/>
            </w:pPr>
            <w:r>
              <w:rPr>
                <w:sz w:val="24"/>
                <w:color w:val="000000"/>
              </w:rPr>
              <w:t>▲6、大剂量最小输注量：0.025U；大剂量设置范围：0.0-75.0U可选；</w:t>
            </w:r>
          </w:p>
          <w:p>
            <w:pPr>
              <w:pStyle w:val="null3"/>
              <w:jc w:val="left"/>
            </w:pPr>
            <w:r>
              <w:rPr>
                <w:sz w:val="24"/>
                <w:color w:val="000000"/>
              </w:rPr>
              <w:t>▲7、大剂量输注方式：手动大剂量（常规大剂量／方波大剂量／双波大剂量）、大剂量向导、声响大剂量；</w:t>
            </w:r>
          </w:p>
          <w:p>
            <w:pPr>
              <w:pStyle w:val="null3"/>
              <w:jc w:val="left"/>
            </w:pPr>
            <w:r>
              <w:rPr>
                <w:sz w:val="24"/>
                <w:color w:val="000000"/>
              </w:rPr>
              <w:t>▲8、</w:t>
            </w:r>
            <w:r>
              <w:rPr>
                <w:sz w:val="24"/>
                <w:color w:val="000000"/>
              </w:rPr>
              <w:t>有高低探头值报警功能</w:t>
            </w:r>
            <w:r>
              <w:rPr>
                <w:sz w:val="24"/>
                <w:color w:val="000000"/>
              </w:rPr>
              <w:t>。</w:t>
            </w:r>
          </w:p>
          <w:p>
            <w:pPr>
              <w:pStyle w:val="null3"/>
              <w:jc w:val="left"/>
            </w:pPr>
            <w:r>
              <w:rPr>
                <w:sz w:val="24"/>
                <w:color w:val="000000"/>
              </w:rPr>
              <w:t>▲9、高低探头值前报警（预警）：设置范围5至30分钟。</w:t>
            </w:r>
          </w:p>
          <w:p>
            <w:pPr>
              <w:pStyle w:val="null3"/>
              <w:jc w:val="left"/>
            </w:pPr>
            <w:r>
              <w:rPr>
                <w:sz w:val="24"/>
                <w:color w:val="000000"/>
              </w:rPr>
              <w:t>▲10、有储药器状态显示功能：剩余的胰岛素的量从100%到1%；</w:t>
            </w:r>
          </w:p>
          <w:p>
            <w:pPr>
              <w:pStyle w:val="null3"/>
              <w:jc w:val="left"/>
            </w:pPr>
            <w:r>
              <w:rPr>
                <w:sz w:val="24"/>
                <w:color w:val="000000"/>
              </w:rPr>
              <w:t>▲11、有活性胰岛素显示功能，主屏幕可显示当前活性胰岛素；</w:t>
            </w:r>
          </w:p>
          <w:p>
            <w:pPr>
              <w:pStyle w:val="null3"/>
              <w:jc w:val="left"/>
            </w:pPr>
            <w:r>
              <w:rPr>
                <w:sz w:val="24"/>
                <w:color w:val="000000"/>
              </w:rPr>
              <w:t>▲12、具备IPX8及以上级别的防水功能；</w:t>
            </w:r>
          </w:p>
          <w:p>
            <w:pPr>
              <w:pStyle w:val="null3"/>
              <w:jc w:val="left"/>
            </w:pPr>
            <w:r>
              <w:rPr>
                <w:sz w:val="24"/>
                <w:color w:val="000000"/>
              </w:rPr>
              <w:t>②一般参数</w:t>
            </w:r>
          </w:p>
          <w:p>
            <w:pPr>
              <w:pStyle w:val="null3"/>
              <w:jc w:val="left"/>
            </w:pPr>
            <w:r>
              <w:rPr>
                <w:sz w:val="24"/>
                <w:color w:val="000000"/>
              </w:rPr>
              <w:t>1、临时基础率功能：不限于输注率模式、百分比模式；</w:t>
            </w:r>
          </w:p>
          <w:p>
            <w:pPr>
              <w:pStyle w:val="null3"/>
              <w:jc w:val="left"/>
            </w:pPr>
            <w:r>
              <w:rPr>
                <w:sz w:val="24"/>
                <w:color w:val="000000"/>
              </w:rPr>
              <w:t>2、临时基础率设定时间范围：30分钟至24小时（以15分钟为增量）；</w:t>
            </w:r>
          </w:p>
          <w:p>
            <w:pPr>
              <w:pStyle w:val="null3"/>
              <w:jc w:val="left"/>
            </w:pPr>
            <w:r>
              <w:rPr>
                <w:sz w:val="24"/>
                <w:color w:val="000000"/>
              </w:rPr>
              <w:t>3、临时基础率增加幅度：对于（0.000-0.975）U／小时，增量为0.025U／小时；</w:t>
            </w:r>
          </w:p>
          <w:p>
            <w:pPr>
              <w:pStyle w:val="null3"/>
              <w:jc w:val="left"/>
            </w:pPr>
            <w:r>
              <w:rPr>
                <w:sz w:val="24"/>
                <w:color w:val="000000"/>
              </w:rPr>
              <w:t>4、大剂量增量：不限于0.1U、0.05U或0.025U；有暂停胰岛素输注功能：同时暂停基础率＋大剂量、可单独暂停大剂量／基础率；</w:t>
            </w:r>
          </w:p>
          <w:p>
            <w:pPr>
              <w:pStyle w:val="null3"/>
              <w:jc w:val="left"/>
            </w:pPr>
            <w:r>
              <w:rPr>
                <w:sz w:val="24"/>
                <w:color w:val="000000"/>
              </w:rPr>
              <w:t>5、有校正大剂量功能；</w:t>
            </w:r>
          </w:p>
          <w:p>
            <w:pPr>
              <w:pStyle w:val="null3"/>
              <w:jc w:val="left"/>
            </w:pPr>
            <w:r>
              <w:rPr>
                <w:sz w:val="24"/>
                <w:color w:val="000000"/>
              </w:rPr>
              <w:t>6、碳水化合物系数范围：((0.075-15.0)U/exch)(1.0-200)g/U；</w:t>
            </w:r>
          </w:p>
          <w:p>
            <w:pPr>
              <w:pStyle w:val="null3"/>
              <w:jc w:val="left"/>
            </w:pPr>
            <w:r>
              <w:rPr>
                <w:sz w:val="24"/>
                <w:color w:val="000000"/>
              </w:rPr>
              <w:t>7、胰岛素敏感系数设置范围：0.3-22.2 mmol/L/U；</w:t>
            </w:r>
          </w:p>
          <w:p>
            <w:pPr>
              <w:pStyle w:val="null3"/>
              <w:jc w:val="left"/>
            </w:pPr>
            <w:r>
              <w:rPr>
                <w:sz w:val="24"/>
                <w:color w:val="000000"/>
              </w:rPr>
              <w:t>8、活性胰岛素时间设置：2-8小时，以15分钟为增量；</w:t>
            </w:r>
          </w:p>
          <w:p>
            <w:pPr>
              <w:pStyle w:val="null3"/>
              <w:jc w:val="left"/>
            </w:pPr>
            <w:r>
              <w:rPr>
                <w:sz w:val="24"/>
                <w:color w:val="000000"/>
              </w:rPr>
              <w:t>9</w:t>
            </w:r>
            <w:r>
              <w:rPr>
                <w:sz w:val="24"/>
                <w:color w:val="000000"/>
              </w:rPr>
              <w:t>、</w:t>
            </w:r>
            <w:r>
              <w:rPr>
                <w:sz w:val="24"/>
                <w:color w:val="000000"/>
              </w:rPr>
              <w:t>有报警／提示功能：声响／震动／声响加震动；</w:t>
            </w:r>
          </w:p>
          <w:p>
            <w:pPr>
              <w:pStyle w:val="null3"/>
              <w:jc w:val="left"/>
            </w:pPr>
            <w:r>
              <w:rPr>
                <w:sz w:val="24"/>
                <w:color w:val="000000"/>
              </w:rPr>
              <w:t>10、有储药器药量低提示功能：可设置药量提醒5-50U或倒计时间提醒2-24小时；</w:t>
            </w:r>
          </w:p>
          <w:p>
            <w:pPr>
              <w:pStyle w:val="null3"/>
              <w:jc w:val="left"/>
            </w:pPr>
            <w:r>
              <w:rPr>
                <w:sz w:val="24"/>
                <w:color w:val="000000"/>
              </w:rPr>
              <w:t>11、有历史记录查阅功能：摘要（概述、大剂量、血糖仪）、每日历史、报警历史；</w:t>
            </w:r>
          </w:p>
          <w:p>
            <w:pPr>
              <w:pStyle w:val="null3"/>
              <w:jc w:val="left"/>
            </w:pPr>
            <w:r>
              <w:rPr>
                <w:sz w:val="24"/>
                <w:color w:val="000000"/>
              </w:rPr>
              <w:t>12、多日摘要查看：摘要查询至少可选1天、7天、14天、30天；</w:t>
            </w:r>
          </w:p>
          <w:p>
            <w:pPr>
              <w:pStyle w:val="null3"/>
              <w:jc w:val="left"/>
            </w:pPr>
            <w:r>
              <w:rPr>
                <w:sz w:val="24"/>
                <w:color w:val="000000"/>
              </w:rPr>
              <w:t>13、有历史记录统计功能：每日胰岛素总量、基础率与基础率百分比、大剂量与大剂量百分比、每日碳水化合物的量；</w:t>
            </w:r>
          </w:p>
          <w:p>
            <w:pPr>
              <w:pStyle w:val="null3"/>
              <w:jc w:val="left"/>
            </w:pPr>
            <w:r>
              <w:rPr>
                <w:sz w:val="24"/>
                <w:color w:val="000000"/>
              </w:rPr>
              <w:t>14、使用普通5号电池。</w:t>
            </w:r>
          </w:p>
          <w:p>
            <w:pPr>
              <w:pStyle w:val="null3"/>
              <w:jc w:val="left"/>
            </w:pPr>
            <w:r>
              <w:rPr>
                <w:sz w:val="24"/>
                <w:color w:val="000000"/>
              </w:rPr>
              <w:t>15</w:t>
            </w:r>
            <w:r>
              <w:rPr>
                <w:sz w:val="24"/>
                <w:color w:val="000000"/>
              </w:rPr>
              <w:t>、</w:t>
            </w:r>
            <w:r>
              <w:rPr>
                <w:sz w:val="24"/>
                <w:color w:val="000000"/>
              </w:rPr>
              <w:t>探头值回顾：可查看基于输入的高和低探头值界限的探头值历史图表，同时可看单日或多日平均数值。</w:t>
            </w:r>
          </w:p>
          <w:p>
            <w:pPr>
              <w:pStyle w:val="null3"/>
              <w:jc w:val="left"/>
            </w:pPr>
            <w:r>
              <w:rPr>
                <w:sz w:val="24"/>
                <w:color w:val="000000"/>
              </w:rPr>
              <w:t>16、主屏幕探头图示：最近一次记录的数值、最近3小时、6小时、12小时或24小时时段的探头值历史读数、大剂量输注、高/低探头界限值。</w:t>
            </w:r>
          </w:p>
          <w:p>
            <w:pPr>
              <w:pStyle w:val="null3"/>
              <w:jc w:val="left"/>
            </w:pPr>
            <w:r>
              <w:rPr>
                <w:sz w:val="24"/>
                <w:color w:val="000000"/>
              </w:rPr>
              <w:t>17、传感器准确性：平均绝对相对差（MARD）≤10%。</w:t>
            </w:r>
          </w:p>
          <w:p>
            <w:pPr>
              <w:pStyle w:val="null3"/>
              <w:jc w:val="left"/>
            </w:pPr>
            <w:r>
              <w:rPr>
                <w:sz w:val="24"/>
                <w:color w:val="000000"/>
              </w:rPr>
              <w:t>18、葡萄糖测试有效范围：2.2mmol/L-22.2mmol/L。</w:t>
            </w:r>
          </w:p>
          <w:p>
            <w:pPr>
              <w:pStyle w:val="null3"/>
              <w:jc w:val="left"/>
            </w:pPr>
            <w:r>
              <w:rPr>
                <w:sz w:val="24"/>
                <w:color w:val="000000"/>
              </w:rPr>
              <w:t>③配置清单（6台设备共包括）（至少包含以下内容，任一配置内容负偏离将被认定为整项参数负偏离）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胰岛素泵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葡萄糖动态监测</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智慧化血糖管理工作站</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移动查房终端</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left"/>
            </w:pPr>
          </w:p>
        </w:tc>
      </w:tr>
    </w:tbl>
    <w:p>
      <w:pPr>
        <w:pStyle w:val="null3"/>
      </w:pPr>
      <w:r>
        <w:rPr>
          <w:sz w:val="24"/>
          <w:b/>
          <w:color w:val="000000"/>
        </w:rPr>
        <w:t>采购包</w:t>
      </w:r>
      <w:r>
        <w:rPr>
          <w:sz w:val="24"/>
          <w:b/>
          <w:color w:val="000000"/>
        </w:rPr>
        <w:t>5(</w:t>
      </w:r>
      <w:r>
        <w:rPr>
          <w:sz w:val="24"/>
          <w:b/>
          <w:color w:val="000000"/>
        </w:rPr>
        <w:t>电子支气管镜等</w:t>
      </w:r>
      <w:r>
        <w:rPr>
          <w:sz w:val="24"/>
          <w:b/>
          <w:color w:val="000000"/>
        </w:rPr>
        <w:t>)</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1096"/>
        <w:gridCol w:w="6559"/>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品目</w:t>
            </w:r>
            <w:r>
              <w:rPr>
                <w:sz w:val="24"/>
                <w:b/>
                <w:color w:val="000000"/>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w:t>
            </w:r>
            <w:r>
              <w:rPr>
                <w:sz w:val="24"/>
                <w:b/>
                <w:color w:val="000000"/>
              </w:rPr>
              <w:t>标的</w:t>
            </w:r>
          </w:p>
        </w:tc>
        <w:tc>
          <w:tcPr>
            <w:tcW w:type="dxa" w:w="6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技术参数要求</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电子支气管镜</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★1.视场角≥120°</w:t>
            </w:r>
          </w:p>
          <w:p>
            <w:pPr>
              <w:pStyle w:val="null3"/>
              <w:jc w:val="both"/>
            </w:pPr>
            <w:r>
              <w:rPr>
                <w:sz w:val="24"/>
                <w:color w:val="000000"/>
              </w:rPr>
              <w:t>★2.具备两个功能键：“摄/录”和“调光/冻结”按键，配合所投产品配套的电子内窥镜图像处理器“摄 /录”按键可以拍照、录像，以及录中拍功能，“调光/冻结”按键可实现不少于5级调光或者是冻结功能；</w:t>
            </w:r>
          </w:p>
          <w:p>
            <w:pPr>
              <w:pStyle w:val="null3"/>
              <w:jc w:val="both"/>
            </w:pPr>
            <w:r>
              <w:rPr>
                <w:sz w:val="24"/>
                <w:color w:val="000000"/>
              </w:rPr>
              <w:t>②▲重要参数</w:t>
            </w:r>
          </w:p>
          <w:p>
            <w:pPr>
              <w:pStyle w:val="null3"/>
              <w:jc w:val="both"/>
            </w:pPr>
            <w:r>
              <w:rPr>
                <w:sz w:val="24"/>
                <w:color w:val="000000"/>
              </w:rPr>
              <w:t>▲1.软镜插入管外径≤4.2mm，工作管道内径≥2.0mm；软镜插入管外径≤2.8mm，工作管道内径≥1.2mm；</w:t>
            </w:r>
          </w:p>
          <w:p>
            <w:pPr>
              <w:pStyle w:val="null3"/>
              <w:jc w:val="both"/>
            </w:pPr>
            <w:r>
              <w:rPr>
                <w:sz w:val="24"/>
                <w:color w:val="000000"/>
              </w:rPr>
              <w:t>▲2.景深：3-200mm；</w:t>
            </w:r>
          </w:p>
          <w:p>
            <w:pPr>
              <w:pStyle w:val="null3"/>
              <w:jc w:val="both"/>
            </w:pPr>
            <w:r>
              <w:rPr>
                <w:sz w:val="24"/>
                <w:color w:val="000000"/>
              </w:rPr>
              <w:t>▲3.软镜工作软管有效长度≥600mm。</w:t>
            </w:r>
          </w:p>
          <w:p>
            <w:pPr>
              <w:pStyle w:val="null3"/>
              <w:jc w:val="both"/>
            </w:pPr>
            <w:r>
              <w:rPr>
                <w:sz w:val="24"/>
                <w:color w:val="000000"/>
              </w:rPr>
              <w:t>▲4.采用无顶针双向通气阀(NT阀),气体能自由进出液体无法进入镜体内，降低洗消灭菌、空运等情况下误操作损坏镜体的风险；</w:t>
            </w:r>
          </w:p>
          <w:p>
            <w:pPr>
              <w:pStyle w:val="null3"/>
              <w:jc w:val="both"/>
            </w:pPr>
            <w:r>
              <w:rPr>
                <w:sz w:val="24"/>
                <w:color w:val="000000"/>
              </w:rPr>
              <w:t>▲5.具有无线连接图像功能，可适用于无线连接使用；</w:t>
            </w:r>
          </w:p>
          <w:p>
            <w:pPr>
              <w:pStyle w:val="null3"/>
              <w:jc w:val="both"/>
            </w:pPr>
            <w:r>
              <w:rPr>
                <w:sz w:val="24"/>
                <w:color w:val="000000"/>
              </w:rPr>
              <w:t>▲6.具有文件管理功能，文件夹可重命名设置，以患者的姓名设置文件名称，方便医护人员对检查患者资料的管理。</w:t>
            </w:r>
          </w:p>
          <w:p>
            <w:pPr>
              <w:pStyle w:val="null3"/>
              <w:jc w:val="both"/>
            </w:pPr>
            <w:r>
              <w:rPr>
                <w:sz w:val="24"/>
                <w:color w:val="000000"/>
              </w:rPr>
              <w:t>③一般参数</w:t>
            </w:r>
          </w:p>
          <w:p>
            <w:pPr>
              <w:pStyle w:val="null3"/>
              <w:jc w:val="both"/>
            </w:pPr>
            <w:r>
              <w:rPr>
                <w:sz w:val="24"/>
                <w:color w:val="000000"/>
              </w:rPr>
              <w:t>1</w:t>
            </w:r>
            <w:r>
              <w:rPr>
                <w:sz w:val="24"/>
                <w:color w:val="000000"/>
              </w:rPr>
              <w:t>.成像原理：电子成像技术，工作软管不含光纤；</w:t>
            </w:r>
          </w:p>
          <w:p>
            <w:pPr>
              <w:pStyle w:val="null3"/>
              <w:jc w:val="both"/>
            </w:pPr>
            <w:r>
              <w:rPr>
                <w:sz w:val="24"/>
                <w:color w:val="000000"/>
              </w:rPr>
              <w:t>2</w:t>
            </w:r>
            <w:r>
              <w:rPr>
                <w:sz w:val="24"/>
                <w:color w:val="000000"/>
              </w:rPr>
              <w:t>.插入管软管前端弯曲角度：向上弯曲≥180°,向下弯曲≥130°;</w:t>
            </w:r>
          </w:p>
          <w:p>
            <w:pPr>
              <w:pStyle w:val="null3"/>
              <w:jc w:val="both"/>
            </w:pPr>
            <w:r>
              <w:rPr>
                <w:sz w:val="24"/>
                <w:color w:val="000000"/>
              </w:rPr>
              <w:t>3</w:t>
            </w:r>
            <w:r>
              <w:rPr>
                <w:sz w:val="24"/>
                <w:color w:val="000000"/>
              </w:rPr>
              <w:t>.自带LED光源，耐用性强，操作性好，具备防雾功能；</w:t>
            </w:r>
          </w:p>
          <w:p>
            <w:pPr>
              <w:pStyle w:val="null3"/>
              <w:jc w:val="both"/>
            </w:pPr>
            <w:r>
              <w:rPr>
                <w:sz w:val="24"/>
                <w:color w:val="000000"/>
              </w:rPr>
              <w:t>4</w:t>
            </w:r>
            <w:r>
              <w:rPr>
                <w:sz w:val="24"/>
                <w:color w:val="000000"/>
              </w:rPr>
              <w:t>.吸引按钮可进行支气管气道分泌物清理、吸痰、肺泡灌洗等治疗；</w:t>
            </w:r>
          </w:p>
          <w:p>
            <w:pPr>
              <w:pStyle w:val="null3"/>
              <w:jc w:val="both"/>
            </w:pPr>
            <w:r>
              <w:rPr>
                <w:sz w:val="24"/>
                <w:color w:val="000000"/>
              </w:rPr>
              <w:t>5</w:t>
            </w:r>
            <w:r>
              <w:rPr>
                <w:sz w:val="24"/>
                <w:color w:val="000000"/>
              </w:rPr>
              <w:t>.</w:t>
            </w:r>
            <w:r>
              <w:rPr>
                <w:sz w:val="24"/>
                <w:color w:val="000000"/>
              </w:rPr>
              <w:t>活检阀</w:t>
            </w:r>
            <w:r>
              <w:rPr>
                <w:sz w:val="24"/>
                <w:color w:val="000000"/>
              </w:rPr>
              <w:t>可进行支气管检查与活检、细胞刷、冷冻等治疗；</w:t>
            </w:r>
          </w:p>
          <w:p>
            <w:pPr>
              <w:pStyle w:val="null3"/>
              <w:jc w:val="both"/>
            </w:pPr>
            <w:r>
              <w:rPr>
                <w:sz w:val="24"/>
                <w:color w:val="000000"/>
              </w:rPr>
              <w:t>6</w:t>
            </w:r>
            <w:r>
              <w:rPr>
                <w:sz w:val="24"/>
                <w:color w:val="000000"/>
              </w:rPr>
              <w:t>.</w:t>
            </w:r>
            <w:r>
              <w:rPr>
                <w:sz w:val="24"/>
                <w:color w:val="000000"/>
              </w:rPr>
              <w:t>可连接吸引清洗接头</w:t>
            </w:r>
            <w:r>
              <w:rPr>
                <w:sz w:val="24"/>
                <w:color w:val="000000"/>
              </w:rPr>
              <w:t>；</w:t>
            </w:r>
          </w:p>
          <w:p>
            <w:pPr>
              <w:pStyle w:val="null3"/>
              <w:jc w:val="both"/>
            </w:pPr>
            <w:r>
              <w:rPr>
                <w:sz w:val="24"/>
                <w:color w:val="000000"/>
              </w:rPr>
              <w:t>7</w:t>
            </w:r>
            <w:r>
              <w:rPr>
                <w:sz w:val="24"/>
                <w:color w:val="000000"/>
              </w:rPr>
              <w:t>.操作手柄与显示器自动识别，把视频信号传输到后台处理器，提高产品连接的稳定性和耐用性；</w:t>
            </w:r>
          </w:p>
          <w:p>
            <w:pPr>
              <w:pStyle w:val="null3"/>
              <w:jc w:val="both"/>
            </w:pPr>
            <w:r>
              <w:rPr>
                <w:sz w:val="24"/>
                <w:color w:val="000000"/>
              </w:rPr>
              <w:t>8</w:t>
            </w:r>
            <w:r>
              <w:rPr>
                <w:sz w:val="24"/>
                <w:color w:val="000000"/>
              </w:rPr>
              <w:t>.采用卡扣式连接在使用时避免因接触不良导致无法使用的问题；</w:t>
            </w:r>
          </w:p>
          <w:p>
            <w:pPr>
              <w:pStyle w:val="null3"/>
              <w:jc w:val="both"/>
            </w:pPr>
            <w:r>
              <w:rPr>
                <w:sz w:val="24"/>
                <w:color w:val="000000"/>
              </w:rPr>
              <w:t>9</w:t>
            </w:r>
            <w:r>
              <w:rPr>
                <w:sz w:val="24"/>
                <w:color w:val="000000"/>
              </w:rPr>
              <w:t>.操作部防水等级：≥IPX7,可进行全浸泡消毒，严格按照消毒指南进行操作，以确保消毒彻底；</w:t>
            </w:r>
          </w:p>
          <w:p>
            <w:pPr>
              <w:pStyle w:val="null3"/>
              <w:jc w:val="both"/>
            </w:pPr>
            <w:r>
              <w:rPr>
                <w:sz w:val="24"/>
                <w:color w:val="000000"/>
              </w:rPr>
              <w:t>10</w:t>
            </w:r>
            <w:r>
              <w:rPr>
                <w:sz w:val="24"/>
                <w:color w:val="000000"/>
              </w:rPr>
              <w:t>.操作部采用复合材料氟橡胶，支持低温等离子消毒和环氧乙烷灭菌。</w:t>
            </w:r>
          </w:p>
          <w:p>
            <w:pPr>
              <w:pStyle w:val="null3"/>
              <w:jc w:val="both"/>
            </w:pPr>
            <w:r>
              <w:rPr>
                <w:sz w:val="24"/>
                <w:color w:val="000000"/>
              </w:rPr>
              <w:t>11</w:t>
            </w:r>
            <w:r>
              <w:rPr>
                <w:sz w:val="24"/>
                <w:color w:val="000000"/>
              </w:rPr>
              <w:t>.全视角高清液晶屏≥10英寸，分辨率≥1280*800；</w:t>
            </w:r>
          </w:p>
          <w:p>
            <w:pPr>
              <w:pStyle w:val="null3"/>
              <w:jc w:val="both"/>
            </w:pPr>
            <w:r>
              <w:rPr>
                <w:sz w:val="24"/>
                <w:color w:val="000000"/>
              </w:rPr>
              <w:t>12</w:t>
            </w:r>
            <w:r>
              <w:rPr>
                <w:sz w:val="24"/>
                <w:color w:val="000000"/>
              </w:rPr>
              <w:t>.图像显示器内存≥8GB；</w:t>
            </w:r>
          </w:p>
          <w:p>
            <w:pPr>
              <w:pStyle w:val="null3"/>
              <w:jc w:val="both"/>
            </w:pPr>
            <w:r>
              <w:rPr>
                <w:sz w:val="24"/>
                <w:color w:val="000000"/>
              </w:rPr>
              <w:t>13</w:t>
            </w:r>
            <w:r>
              <w:rPr>
                <w:sz w:val="24"/>
                <w:color w:val="000000"/>
              </w:rPr>
              <w:t>.具有视频信号输出接口：具有DVI、CVBS、SDI和 S-Video视频输出接口，连接监视器可输出视频；</w:t>
            </w:r>
          </w:p>
          <w:p>
            <w:pPr>
              <w:pStyle w:val="null3"/>
              <w:jc w:val="both"/>
            </w:pPr>
            <w:r>
              <w:rPr>
                <w:sz w:val="24"/>
                <w:color w:val="000000"/>
              </w:rPr>
              <w:t>1</w:t>
            </w:r>
            <w:r>
              <w:rPr>
                <w:sz w:val="24"/>
                <w:color w:val="000000"/>
              </w:rPr>
              <w:t>4</w:t>
            </w:r>
            <w:r>
              <w:rPr>
                <w:sz w:val="24"/>
                <w:color w:val="000000"/>
              </w:rPr>
              <w:t>.具备U盘和wifi联网升级两项功能；</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电子内窥镜图像处理器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电子支气管镜（插入管直径</w:t>
                  </w:r>
                  <w:r>
                    <w:rPr>
                      <w:sz w:val="24"/>
                      <w:color w:val="000000"/>
                    </w:rPr>
                    <w:t>4.2mm）</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电子支气管镜（插入管直径</w:t>
                  </w:r>
                  <w:r>
                    <w:rPr>
                      <w:sz w:val="24"/>
                      <w:color w:val="000000"/>
                    </w:rPr>
                    <w:t>2.8mm）</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无线传输模块</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医用控温仪</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★1.操作模式：降温/复温模式、体温监测模式。</w:t>
            </w:r>
          </w:p>
          <w:p>
            <w:pPr>
              <w:pStyle w:val="null3"/>
              <w:jc w:val="both"/>
            </w:pPr>
            <w:r>
              <w:rPr>
                <w:sz w:val="24"/>
                <w:color w:val="000000"/>
              </w:rPr>
              <w:t>②▲重要参数</w:t>
            </w:r>
          </w:p>
          <w:p>
            <w:pPr>
              <w:pStyle w:val="null3"/>
              <w:jc w:val="both"/>
            </w:pPr>
            <w:r>
              <w:rPr>
                <w:sz w:val="24"/>
                <w:color w:val="000000"/>
              </w:rPr>
              <w:t>▲1.循环水温度设置范围：5~39℃；水毯温度不超过40℃。</w:t>
            </w:r>
          </w:p>
          <w:p>
            <w:pPr>
              <w:pStyle w:val="null3"/>
              <w:jc w:val="both"/>
            </w:pPr>
            <w:r>
              <w:rPr>
                <w:sz w:val="24"/>
                <w:color w:val="000000"/>
              </w:rPr>
              <w:t>▲2.体温设置范围：30~40℃。</w:t>
            </w:r>
          </w:p>
          <w:p>
            <w:pPr>
              <w:pStyle w:val="null3"/>
              <w:jc w:val="both"/>
            </w:pPr>
            <w:r>
              <w:rPr>
                <w:sz w:val="24"/>
                <w:color w:val="000000"/>
              </w:rPr>
              <w:t>▲3.负载降温速度：≥4℃/h；负载升温速度：≥3℃/h。</w:t>
            </w:r>
          </w:p>
          <w:p>
            <w:pPr>
              <w:pStyle w:val="null3"/>
              <w:jc w:val="both"/>
            </w:pPr>
            <w:r>
              <w:rPr>
                <w:sz w:val="24"/>
                <w:color w:val="000000"/>
              </w:rPr>
              <w:t>▲4.循环水流量≥1.5L/min。</w:t>
            </w:r>
          </w:p>
          <w:p>
            <w:pPr>
              <w:pStyle w:val="null3"/>
              <w:jc w:val="both"/>
            </w:pPr>
            <w:r>
              <w:rPr>
                <w:sz w:val="24"/>
                <w:color w:val="000000"/>
              </w:rPr>
              <w:t>③一般参数</w:t>
            </w:r>
          </w:p>
          <w:p>
            <w:pPr>
              <w:pStyle w:val="null3"/>
              <w:jc w:val="both"/>
            </w:pPr>
            <w:r>
              <w:rPr>
                <w:sz w:val="24"/>
                <w:color w:val="000000"/>
              </w:rPr>
              <w:t>1.具有循环水控温和体温控温功能。</w:t>
            </w:r>
          </w:p>
          <w:p>
            <w:pPr>
              <w:pStyle w:val="null3"/>
              <w:jc w:val="both"/>
            </w:pPr>
            <w:r>
              <w:rPr>
                <w:sz w:val="24"/>
                <w:color w:val="000000"/>
              </w:rPr>
              <w:t>2.仪器具有循环水高低温报警，低流量报警，低水位报警，体温高低温停机报警等功能。</w:t>
            </w:r>
          </w:p>
          <w:p>
            <w:pPr>
              <w:pStyle w:val="null3"/>
              <w:jc w:val="both"/>
            </w:pPr>
            <w:r>
              <w:rPr>
                <w:sz w:val="24"/>
                <w:color w:val="000000"/>
              </w:rPr>
              <w:t>3.定时功能：0-72H定时运行，或连续运行。</w:t>
            </w:r>
          </w:p>
          <w:p>
            <w:pPr>
              <w:pStyle w:val="null3"/>
              <w:jc w:val="both"/>
            </w:pPr>
            <w:r>
              <w:rPr>
                <w:sz w:val="24"/>
                <w:color w:val="000000"/>
              </w:rPr>
              <w:t>4.配备控温毯保护套易于更换，清洗方便，可消毒液浸泡。</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新生儿全身帽</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体温传感器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排水管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气囊式体外反搏装置</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★1、使用期限≥9年。</w:t>
            </w:r>
          </w:p>
          <w:p>
            <w:pPr>
              <w:pStyle w:val="null3"/>
              <w:jc w:val="both"/>
            </w:pPr>
            <w:r>
              <w:rPr>
                <w:sz w:val="24"/>
                <w:color w:val="000000"/>
              </w:rPr>
              <w:t>②▲重要参数</w:t>
            </w:r>
          </w:p>
          <w:p>
            <w:pPr>
              <w:pStyle w:val="null3"/>
              <w:jc w:val="both"/>
            </w:pPr>
            <w:r>
              <w:rPr>
                <w:sz w:val="24"/>
                <w:color w:val="000000"/>
              </w:rPr>
              <w:t>▲1.在心率为 80bpm 时，最大工作压力值不小于43kPa。</w:t>
            </w:r>
          </w:p>
          <w:p>
            <w:pPr>
              <w:pStyle w:val="null3"/>
              <w:jc w:val="both"/>
            </w:pPr>
            <w:r>
              <w:rPr>
                <w:sz w:val="24"/>
                <w:color w:val="000000"/>
              </w:rPr>
              <w:t>▲2.配备病员信息管理软件，数据库存储治疗者心电、血氧、治疗压力等数据。</w:t>
            </w:r>
          </w:p>
          <w:p>
            <w:pPr>
              <w:pStyle w:val="null3"/>
              <w:jc w:val="both"/>
            </w:pPr>
            <w:r>
              <w:rPr>
                <w:sz w:val="24"/>
                <w:color w:val="000000"/>
              </w:rPr>
              <w:t>▲3.整机最大功率≥2200VA。</w:t>
            </w:r>
          </w:p>
          <w:p>
            <w:pPr>
              <w:pStyle w:val="null3"/>
              <w:jc w:val="both"/>
            </w:pPr>
            <w:r>
              <w:rPr>
                <w:sz w:val="24"/>
                <w:color w:val="000000"/>
              </w:rPr>
              <w:t>▲4.采用反搏装置专用充排气阀，电磁阀响应时间不大于40ms。</w:t>
            </w:r>
          </w:p>
          <w:p>
            <w:pPr>
              <w:pStyle w:val="null3"/>
              <w:jc w:val="both"/>
            </w:pPr>
            <w:r>
              <w:rPr>
                <w:sz w:val="24"/>
                <w:color w:val="000000"/>
              </w:rPr>
              <w:t>▲5.气囊能承受≥59kPa的压力，保压≥10s，不破损，且其压降应≤2kPa。</w:t>
            </w:r>
          </w:p>
          <w:p>
            <w:pPr>
              <w:pStyle w:val="null3"/>
              <w:jc w:val="both"/>
            </w:pPr>
            <w:r>
              <w:rPr>
                <w:sz w:val="24"/>
                <w:color w:val="000000"/>
              </w:rPr>
              <w:t>▲6.压缩机最大功率≥1700VA。</w:t>
            </w:r>
          </w:p>
          <w:p>
            <w:pPr>
              <w:pStyle w:val="null3"/>
              <w:jc w:val="both"/>
            </w:pPr>
            <w:r>
              <w:rPr>
                <w:sz w:val="24"/>
                <w:color w:val="000000"/>
              </w:rPr>
              <w:t>▲7.压缩机最大流量≥45m³/h。</w:t>
            </w:r>
          </w:p>
          <w:p>
            <w:pPr>
              <w:pStyle w:val="null3"/>
              <w:jc w:val="both"/>
            </w:pPr>
            <w:r>
              <w:rPr>
                <w:sz w:val="24"/>
                <w:color w:val="000000"/>
              </w:rPr>
              <w:t>③一般参数</w:t>
            </w:r>
          </w:p>
          <w:p>
            <w:pPr>
              <w:pStyle w:val="null3"/>
              <w:jc w:val="both"/>
            </w:pPr>
            <w:r>
              <w:rPr>
                <w:sz w:val="24"/>
                <w:color w:val="000000"/>
              </w:rPr>
              <w:t>1.实际工作压力与设定工作压力的误差≤±1kPa。</w:t>
            </w:r>
          </w:p>
          <w:p>
            <w:pPr>
              <w:pStyle w:val="null3"/>
              <w:jc w:val="both"/>
            </w:pPr>
            <w:r>
              <w:rPr>
                <w:sz w:val="24"/>
                <w:color w:val="000000"/>
              </w:rPr>
              <w:t>2.脉搏血氧部分符合YY0784的要求。</w:t>
            </w:r>
          </w:p>
          <w:p>
            <w:pPr>
              <w:pStyle w:val="null3"/>
              <w:jc w:val="both"/>
            </w:pPr>
            <w:r>
              <w:rPr>
                <w:sz w:val="24"/>
                <w:color w:val="000000"/>
              </w:rPr>
              <w:t>3.</w:t>
            </w:r>
            <w:r>
              <w:rPr>
                <w:sz w:val="24"/>
                <w:color w:val="000000"/>
              </w:rPr>
              <w:t>血氧饱和度波形增益实现多级调节、调节范围：</w:t>
            </w:r>
            <w:r>
              <w:rPr>
                <w:sz w:val="24"/>
                <w:color w:val="000000"/>
              </w:rPr>
              <w:t xml:space="preserve">1～32级。  </w:t>
            </w:r>
          </w:p>
          <w:p>
            <w:pPr>
              <w:pStyle w:val="null3"/>
              <w:jc w:val="both"/>
            </w:pPr>
            <w:r>
              <w:rPr>
                <w:sz w:val="24"/>
                <w:color w:val="000000"/>
              </w:rPr>
              <w:t>4.心率测量和显示范围：35bpm～165bpm，测量误差≤±1bpm。</w:t>
            </w:r>
          </w:p>
          <w:p>
            <w:pPr>
              <w:pStyle w:val="null3"/>
              <w:jc w:val="both"/>
            </w:pPr>
            <w:r>
              <w:rPr>
                <w:sz w:val="24"/>
                <w:color w:val="000000"/>
              </w:rPr>
              <w:t>5.心电波形增益实现多级调节、调节范围：1～32级。</w:t>
            </w:r>
          </w:p>
          <w:p>
            <w:pPr>
              <w:pStyle w:val="null3"/>
              <w:jc w:val="both"/>
            </w:pPr>
            <w:r>
              <w:rPr>
                <w:sz w:val="24"/>
                <w:color w:val="000000"/>
              </w:rPr>
              <w:t>6.显示界面上有控制电磁阀信号的独立图形，提供治疗界面截图。</w:t>
            </w:r>
          </w:p>
          <w:p>
            <w:pPr>
              <w:pStyle w:val="null3"/>
              <w:jc w:val="both"/>
            </w:pPr>
            <w:r>
              <w:rPr>
                <w:sz w:val="24"/>
                <w:color w:val="000000"/>
              </w:rPr>
              <w:t>7.序贯模式手动可调。</w:t>
            </w:r>
          </w:p>
          <w:p>
            <w:pPr>
              <w:pStyle w:val="null3"/>
              <w:jc w:val="both"/>
            </w:pPr>
            <w:r>
              <w:rPr>
                <w:sz w:val="24"/>
                <w:color w:val="000000"/>
              </w:rPr>
              <w:t>8.治疗时间设置范围：1min～60min；设置步进：1min。</w:t>
            </w:r>
          </w:p>
          <w:p>
            <w:pPr>
              <w:pStyle w:val="null3"/>
              <w:jc w:val="both"/>
            </w:pPr>
            <w:r>
              <w:rPr>
                <w:sz w:val="24"/>
                <w:color w:val="000000"/>
              </w:rPr>
              <w:t>9.采用体外反搏专用气路系统。</w:t>
            </w:r>
          </w:p>
          <w:p>
            <w:pPr>
              <w:pStyle w:val="null3"/>
              <w:jc w:val="both"/>
            </w:pPr>
            <w:r>
              <w:rPr>
                <w:sz w:val="24"/>
                <w:color w:val="000000"/>
              </w:rPr>
              <w:t>10.囊套覆盖面积不小于0.3m²，可根据需要增配上肢囊套。</w:t>
            </w:r>
          </w:p>
          <w:p>
            <w:pPr>
              <w:pStyle w:val="null3"/>
              <w:jc w:val="both"/>
            </w:pPr>
            <w:r>
              <w:rPr>
                <w:sz w:val="24"/>
                <w:color w:val="000000"/>
              </w:rPr>
              <w:t>11.反搏装置正常工作时，反搏装置对触发波以外的波形不响应反搏。</w:t>
            </w:r>
          </w:p>
          <w:p>
            <w:pPr>
              <w:pStyle w:val="null3"/>
              <w:jc w:val="both"/>
            </w:pPr>
            <w:r>
              <w:rPr>
                <w:sz w:val="24"/>
                <w:color w:val="000000"/>
              </w:rPr>
              <w:t>12.反搏装置在心率低于 40bpm 或高于 120bpm 时可自动停止反搏。</w:t>
            </w:r>
          </w:p>
          <w:p>
            <w:pPr>
              <w:pStyle w:val="null3"/>
              <w:jc w:val="both"/>
            </w:pPr>
            <w:r>
              <w:rPr>
                <w:sz w:val="24"/>
                <w:color w:val="000000"/>
              </w:rPr>
              <w:t>13.早搏能触发反搏装置排气。</w:t>
            </w:r>
          </w:p>
          <w:p>
            <w:pPr>
              <w:pStyle w:val="null3"/>
              <w:jc w:val="both"/>
            </w:pPr>
            <w:r>
              <w:rPr>
                <w:sz w:val="24"/>
                <w:color w:val="000000"/>
              </w:rPr>
              <w:t>14.反搏装置正常工作时，当工作压力大于59kPa时，有压力泄气功能。</w:t>
            </w:r>
          </w:p>
          <w:p>
            <w:pPr>
              <w:pStyle w:val="null3"/>
              <w:jc w:val="both"/>
            </w:pPr>
            <w:r>
              <w:rPr>
                <w:sz w:val="24"/>
                <w:color w:val="000000"/>
              </w:rPr>
              <w:t>15.采用具备医疗级别的隔离变压器，将电源与用电回路作电气上的全隔离。</w:t>
            </w:r>
          </w:p>
          <w:p>
            <w:pPr>
              <w:pStyle w:val="null3"/>
              <w:jc w:val="both"/>
            </w:pPr>
            <w:r>
              <w:rPr>
                <w:sz w:val="24"/>
                <w:color w:val="000000"/>
              </w:rPr>
              <w:t>16.采用谐波专用滤波器，有效控制谐波危害、降耗。</w:t>
            </w:r>
          </w:p>
          <w:p>
            <w:pPr>
              <w:pStyle w:val="null3"/>
              <w:jc w:val="both"/>
            </w:pPr>
            <w:r>
              <w:rPr>
                <w:sz w:val="24"/>
                <w:color w:val="000000"/>
              </w:rPr>
              <w:t>④</w:t>
            </w:r>
            <w:r>
              <w:rPr>
                <w:sz w:val="24"/>
                <w:color w:val="000000"/>
              </w:rPr>
              <w:t>配置清单</w:t>
            </w:r>
            <w:r>
              <w:rPr>
                <w:sz w:val="24"/>
                <w:color w:val="000000"/>
              </w:rPr>
              <w:t>（</w:t>
            </w:r>
            <w:r>
              <w:rPr>
                <w:sz w:val="24"/>
                <w:color w:val="000000"/>
              </w:rPr>
              <w:t>2台设备共包括）（至少包含以下内容，任一配置内容负偏离将被认定为整项参数负偏离）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一体式体外反博床</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设备控制终端</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电源线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心电线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指脉线</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一体机床垫、靠背坐垫、枕头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一体机囊套接头</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波纹管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外囊管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内囊管</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体外反博中心系统</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全封闭组织脱水机</w:t>
            </w:r>
          </w:p>
        </w:tc>
        <w:tc>
          <w:tcPr>
            <w:tcW w:type="dxa" w:w="6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①★关键参数</w:t>
            </w:r>
          </w:p>
          <w:p>
            <w:pPr>
              <w:pStyle w:val="null3"/>
              <w:jc w:val="both"/>
            </w:pPr>
            <w:r>
              <w:rPr>
                <w:sz w:val="24"/>
                <w:color w:val="000000"/>
              </w:rPr>
              <w:t>★1．组织处理数量要求：可处理多种类型和大小的组织，处理量≥ 300个标本组织盒。</w:t>
            </w:r>
          </w:p>
          <w:p>
            <w:pPr>
              <w:pStyle w:val="null3"/>
              <w:jc w:val="both"/>
            </w:pPr>
            <w:r>
              <w:rPr>
                <w:sz w:val="24"/>
                <w:color w:val="000000"/>
              </w:rPr>
              <w:t>★2．石蜡缸≥4个，每个缸容量≥3.9L。</w:t>
            </w:r>
          </w:p>
          <w:p>
            <w:pPr>
              <w:pStyle w:val="null3"/>
              <w:jc w:val="both"/>
            </w:pPr>
            <w:r>
              <w:rPr>
                <w:sz w:val="24"/>
                <w:color w:val="000000"/>
              </w:rPr>
              <w:t>★3．全中文彩色触摸屏，所有信息均为中文显示。</w:t>
            </w:r>
          </w:p>
          <w:p>
            <w:pPr>
              <w:pStyle w:val="null3"/>
              <w:jc w:val="both"/>
            </w:pPr>
            <w:r>
              <w:rPr>
                <w:sz w:val="24"/>
                <w:color w:val="000000"/>
              </w:rPr>
              <w:t>②▲重要参数</w:t>
            </w:r>
          </w:p>
          <w:p>
            <w:pPr>
              <w:pStyle w:val="null3"/>
              <w:jc w:val="both"/>
            </w:pPr>
            <w:r>
              <w:rPr>
                <w:sz w:val="24"/>
                <w:color w:val="000000"/>
              </w:rPr>
              <w:t>▲1.组织脱水缸试剂搅拌模式≥4种，温度范围：室温~45℃。</w:t>
            </w:r>
          </w:p>
          <w:p>
            <w:pPr>
              <w:pStyle w:val="null3"/>
              <w:jc w:val="both"/>
            </w:pPr>
            <w:r>
              <w:rPr>
                <w:sz w:val="24"/>
                <w:color w:val="000000"/>
              </w:rPr>
              <w:t>▲2.反应缸倾斜透明顶盖设计使蒸汽尽可能凝结，滴落回到反应缸，减少试剂损失；玻璃材质盖子允许脱水过程中随时观察反应情况。</w:t>
            </w:r>
          </w:p>
          <w:p>
            <w:pPr>
              <w:pStyle w:val="null3"/>
              <w:jc w:val="both"/>
            </w:pPr>
            <w:r>
              <w:rPr>
                <w:sz w:val="24"/>
                <w:color w:val="000000"/>
              </w:rPr>
              <w:t>▲3.试剂瓶≥13个。</w:t>
            </w:r>
          </w:p>
          <w:p>
            <w:pPr>
              <w:pStyle w:val="null3"/>
              <w:jc w:val="both"/>
            </w:pPr>
            <w:r>
              <w:rPr>
                <w:sz w:val="24"/>
                <w:color w:val="000000"/>
              </w:rPr>
              <w:t>▲4.具有温度探测功能，通过温度比对实时监测石蜡液位。</w:t>
            </w:r>
          </w:p>
          <w:p>
            <w:pPr>
              <w:pStyle w:val="null3"/>
              <w:jc w:val="both"/>
            </w:pPr>
            <w:r>
              <w:rPr>
                <w:sz w:val="24"/>
                <w:color w:val="000000"/>
              </w:rPr>
              <w:t>▲5.试剂预热功能：脱水剂和透明试剂在预热后脱水更快，效果更均匀；试剂储存温度：室温~35℃。</w:t>
            </w:r>
          </w:p>
          <w:p>
            <w:pPr>
              <w:pStyle w:val="null3"/>
              <w:jc w:val="both"/>
            </w:pPr>
            <w:r>
              <w:rPr>
                <w:sz w:val="24"/>
                <w:color w:val="000000"/>
              </w:rPr>
              <w:t>▲6.内置备用电池，短程序可直接运行完毕，长程序保证样本安全。</w:t>
            </w:r>
          </w:p>
          <w:p>
            <w:pPr>
              <w:pStyle w:val="null3"/>
              <w:jc w:val="both"/>
            </w:pPr>
            <w:r>
              <w:rPr>
                <w:sz w:val="24"/>
                <w:color w:val="000000"/>
              </w:rPr>
              <w:t>▲7.具有少液自动补充功能及试剂借位功能，全方位确保样本安全。</w:t>
            </w:r>
          </w:p>
          <w:p>
            <w:pPr>
              <w:pStyle w:val="null3"/>
              <w:jc w:val="both"/>
            </w:pPr>
            <w:r>
              <w:rPr>
                <w:sz w:val="24"/>
                <w:color w:val="000000"/>
              </w:rPr>
              <w:t>▲8.具有通风换气功能。</w:t>
            </w:r>
          </w:p>
          <w:p>
            <w:pPr>
              <w:pStyle w:val="null3"/>
              <w:jc w:val="both"/>
            </w:pPr>
            <w:r>
              <w:rPr>
                <w:sz w:val="24"/>
                <w:color w:val="000000"/>
              </w:rPr>
              <w:t>▲9.延长结束时间可编程设定。</w:t>
            </w:r>
          </w:p>
          <w:p>
            <w:pPr>
              <w:pStyle w:val="null3"/>
              <w:jc w:val="both"/>
            </w:pPr>
            <w:r>
              <w:rPr>
                <w:sz w:val="24"/>
                <w:color w:val="000000"/>
              </w:rPr>
              <w:t>▲10.3层液面装载监测，缩短脱水时间</w:t>
            </w:r>
          </w:p>
          <w:p>
            <w:pPr>
              <w:pStyle w:val="null3"/>
              <w:jc w:val="both"/>
            </w:pPr>
            <w:r>
              <w:rPr>
                <w:sz w:val="24"/>
                <w:color w:val="000000"/>
              </w:rPr>
              <w:t>③一般参数</w:t>
            </w:r>
          </w:p>
          <w:p>
            <w:pPr>
              <w:pStyle w:val="null3"/>
              <w:jc w:val="both"/>
            </w:pPr>
            <w:r>
              <w:rPr>
                <w:sz w:val="24"/>
                <w:color w:val="000000"/>
              </w:rPr>
              <w:t>1.酒精比重监测，控制试剂质量，保证高品质脱水；试剂更换在机身内部自动完成。</w:t>
            </w:r>
          </w:p>
          <w:p>
            <w:pPr>
              <w:pStyle w:val="null3"/>
              <w:jc w:val="both"/>
            </w:pPr>
            <w:r>
              <w:rPr>
                <w:sz w:val="24"/>
                <w:color w:val="000000"/>
              </w:rPr>
              <w:t>2.可运行不含二甲苯程序。</w:t>
            </w:r>
          </w:p>
          <w:p>
            <w:pPr>
              <w:pStyle w:val="null3"/>
              <w:jc w:val="both"/>
            </w:pPr>
            <w:r>
              <w:rPr>
                <w:sz w:val="24"/>
                <w:color w:val="000000"/>
              </w:rPr>
              <w:t>3.远程监控和实验室信息管理工具，有遥控报警功能。</w:t>
            </w:r>
          </w:p>
          <w:p>
            <w:pPr>
              <w:pStyle w:val="null3"/>
              <w:jc w:val="both"/>
            </w:pPr>
            <w:r>
              <w:rPr>
                <w:sz w:val="24"/>
                <w:color w:val="000000"/>
              </w:rPr>
              <w:t>4.USB数据传输功能。</w:t>
            </w:r>
          </w:p>
          <w:p>
            <w:pPr>
              <w:pStyle w:val="null3"/>
              <w:jc w:val="both"/>
            </w:pPr>
            <w:r>
              <w:rPr>
                <w:sz w:val="24"/>
                <w:color w:val="000000"/>
              </w:rPr>
              <w:t>④配置清单（至少包含以下内容，任一配置内容负偏离将被认定为整项参数负偏离）</w:t>
            </w:r>
          </w:p>
          <w:tbl>
            <w:tblPr>
              <w:tblBorders>
                <w:top w:val="none" w:color="000000" w:sz="4"/>
                <w:left w:val="none" w:color="000000" w:sz="4"/>
                <w:bottom w:val="none" w:color="000000" w:sz="4"/>
                <w:right w:val="none" w:color="000000" w:sz="4"/>
                <w:insideH w:val="none"/>
                <w:insideV w:val="none"/>
              </w:tblBorders>
            </w:tblPr>
            <w:tblGrid>
              <w:gridCol w:w="1080"/>
              <w:gridCol w:w="2700"/>
              <w:gridCol w:w="975"/>
              <w:gridCol w:w="900"/>
            </w:tblGrid>
            <w:tr>
              <w:tc>
                <w:tcPr>
                  <w:tcW w:type="dxa" w:w="10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产品说明</w:t>
                  </w:r>
                </w:p>
              </w:tc>
              <w:tc>
                <w:tcPr>
                  <w:tcW w:type="dxa" w:w="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脱水机主机</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甲醛（高锰酸钾）过滤器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活性炭过滤器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组织篮（</w:t>
                  </w:r>
                  <w:r>
                    <w:rPr>
                      <w:sz w:val="24"/>
                      <w:color w:val="000000"/>
                    </w:rPr>
                    <w:t>300个包埋盒容量）</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试剂瓶</w:t>
                  </w:r>
                  <w:r>
                    <w:rPr>
                      <w:sz w:val="24"/>
                      <w:color w:val="000000"/>
                    </w:rPr>
                    <w:t>5L</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废蜡缸</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操作手册</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远程报警模块</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r>
          </w:tbl>
          <w:p>
            <w:pPr>
              <w:pStyle w:val="null3"/>
              <w:jc w:val="both"/>
            </w:pPr>
          </w:p>
        </w:tc>
      </w:tr>
    </w:tbl>
    <w:p>
      <w:pPr>
        <w:pStyle w:val="null3"/>
      </w:pPr>
      <w:r>
        <w:rPr>
          <w:sz w:val="24"/>
          <w:b/>
          <w:color w:val="000000"/>
        </w:rPr>
        <w:t>★（</w:t>
      </w:r>
      <w:r>
        <w:rPr>
          <w:sz w:val="24"/>
          <w:b/>
          <w:color w:val="000000"/>
        </w:rPr>
        <w:t>七</w:t>
      </w:r>
      <w:r>
        <w:rPr>
          <w:sz w:val="24"/>
          <w:b/>
          <w:color w:val="000000"/>
        </w:rPr>
        <w:t>）投标文件附件格式（投标人须按照以下内容提供相应附件，并作为投标文件的一部分）</w:t>
      </w:r>
    </w:p>
    <w:p>
      <w:pPr>
        <w:pStyle w:val="null3"/>
        <w:ind w:firstLine="482"/>
      </w:pPr>
      <w:r>
        <w:rPr>
          <w:sz w:val="22"/>
          <w:b/>
          <w:color w:val="000000"/>
        </w:rPr>
        <w:t>一）配置清单格式</w:t>
      </w:r>
    </w:p>
    <w:p>
      <w:pPr>
        <w:pStyle w:val="null3"/>
        <w:jc w:val="center"/>
      </w:pPr>
      <w:r>
        <w:rPr>
          <w:sz w:val="24"/>
          <w:b/>
          <w:color w:val="000000"/>
        </w:rPr>
        <w:t>配置清单格式</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80"/>
        <w:gridCol w:w="1133"/>
        <w:gridCol w:w="1404"/>
        <w:gridCol w:w="1208"/>
        <w:gridCol w:w="800"/>
        <w:gridCol w:w="936"/>
        <w:gridCol w:w="1072"/>
        <w:gridCol w:w="1072"/>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序号</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货号</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名称</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数量</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单位</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单价（元）</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备注</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sz w:val="22"/>
                <w:color w:val="000000"/>
              </w:rPr>
              <w:t>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color w:val="000000"/>
        </w:rPr>
        <w:t>投标人名称（全称，并加盖公章）：</w:t>
      </w:r>
      <w:r>
        <w:rPr>
          <w:sz w:val="22"/>
          <w:color w:val="000000"/>
        </w:rPr>
        <w:t>_________________</w:t>
      </w:r>
    </w:p>
    <w:p>
      <w:pPr>
        <w:pStyle w:val="null3"/>
      </w:pPr>
      <w:r>
        <w:rPr>
          <w:sz w:val="22"/>
          <w:color w:val="000000"/>
        </w:rPr>
        <w:t>日期：</w:t>
      </w:r>
      <w:r>
        <w:rPr/>
        <w:t xml:space="preserve">          </w:t>
      </w:r>
      <w:r>
        <w:rPr>
          <w:sz w:val="22"/>
          <w:color w:val="000000"/>
        </w:rPr>
        <w:t>年</w:t>
      </w:r>
      <w:r>
        <w:rPr/>
        <w:t xml:space="preserve">   </w:t>
      </w:r>
      <w:r>
        <w:rPr>
          <w:sz w:val="22"/>
          <w:color w:val="000000"/>
        </w:rPr>
        <w:t>月</w:t>
      </w:r>
      <w:r>
        <w:rPr/>
        <w:t xml:space="preserve">   </w:t>
      </w:r>
      <w:r>
        <w:rPr>
          <w:sz w:val="22"/>
          <w:color w:val="000000"/>
        </w:rPr>
        <w:t>日</w:t>
      </w:r>
    </w:p>
    <w:p>
      <w:pPr>
        <w:pStyle w:val="null3"/>
        <w:jc w:val="both"/>
      </w:pPr>
      <w:r>
        <w:rPr>
          <w:sz w:val="22"/>
          <w:b/>
          <w:color w:val="000000"/>
        </w:rPr>
        <w:t>二）投标明细其他报价表格式</w:t>
      </w:r>
    </w:p>
    <w:p>
      <w:pPr>
        <w:pStyle w:val="null3"/>
        <w:jc w:val="both"/>
      </w:pPr>
      <w:r>
        <w:rPr>
          <w:sz w:val="22"/>
          <w:color w:val="000000"/>
        </w:rPr>
        <w:t>1.</w:t>
      </w:r>
      <w:r>
        <w:rPr>
          <w:sz w:val="22"/>
          <w:color w:val="000000"/>
        </w:rPr>
        <w:t>专机专用耗材（试剂）、器械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97"/>
        <w:gridCol w:w="2533"/>
        <w:gridCol w:w="874"/>
        <w:gridCol w:w="874"/>
        <w:gridCol w:w="754"/>
        <w:gridCol w:w="1764"/>
        <w:gridCol w:w="1010"/>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专机专用耗材（试剂）、器械名称（与注册证一致）</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生产商</w:t>
            </w:r>
            <w:r>
              <w:rPr>
                <w:sz w:val="22"/>
                <w:color w:val="000000"/>
              </w:rPr>
              <w:t>/</w:t>
            </w:r>
            <w:r>
              <w:rPr>
                <w:sz w:val="22"/>
                <w:color w:val="000000"/>
              </w:rPr>
              <w:t>产地</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规格</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医疗器械注册证号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单价（元）</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请列出全部专机专用耗材（试剂）、器械。</w:t>
            </w:r>
            <w:r>
              <w:rPr>
                <w:sz w:val="22"/>
                <w:color w:val="000000"/>
              </w:rPr>
              <w:t>如无，则填写</w:t>
            </w:r>
            <w:r>
              <w:rPr>
                <w:sz w:val="22"/>
                <w:color w:val="000000"/>
              </w:rPr>
              <w:t>“无”</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2"/>
          <w:b/>
          <w:color w:val="000000"/>
        </w:rPr>
        <w:t>2.</w:t>
      </w:r>
      <w:r>
        <w:rPr>
          <w:sz w:val="22"/>
          <w:b/>
          <w:color w:val="000000"/>
        </w:rPr>
        <w:t>易损易耗件</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97"/>
        <w:gridCol w:w="1779"/>
        <w:gridCol w:w="1507"/>
        <w:gridCol w:w="874"/>
        <w:gridCol w:w="874"/>
        <w:gridCol w:w="1764"/>
        <w:gridCol w:w="1010"/>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易损易耗件名称</w:t>
            </w:r>
          </w:p>
          <w:p>
            <w:pPr>
              <w:pStyle w:val="null3"/>
              <w:jc w:val="center"/>
            </w:pPr>
            <w:r>
              <w:rPr>
                <w:sz w:val="22"/>
                <w:color w:val="000000"/>
              </w:rPr>
              <w:t>（与注册证一致）</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生产商</w:t>
            </w:r>
            <w:r>
              <w:rPr>
                <w:sz w:val="22"/>
                <w:color w:val="000000"/>
              </w:rPr>
              <w:t>/</w:t>
            </w:r>
            <w:r>
              <w:rPr>
                <w:sz w:val="22"/>
                <w:color w:val="000000"/>
              </w:rPr>
              <w:t>产地</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规格</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医疗器械注册证号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单价（元）</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如无，则填写</w:t>
            </w:r>
            <w:r>
              <w:rPr>
                <w:sz w:val="22"/>
                <w:color w:val="000000"/>
              </w:rPr>
              <w:t>“无”</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2"/>
          <w:b/>
          <w:color w:val="000000"/>
        </w:rPr>
        <w:t>3.</w:t>
      </w:r>
      <w:r>
        <w:rPr>
          <w:sz w:val="22"/>
          <w:b/>
          <w:color w:val="000000"/>
        </w:rPr>
        <w:t>主要零配件</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97"/>
        <w:gridCol w:w="1779"/>
        <w:gridCol w:w="1507"/>
        <w:gridCol w:w="874"/>
        <w:gridCol w:w="874"/>
        <w:gridCol w:w="1764"/>
        <w:gridCol w:w="1010"/>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零配件名称</w:t>
            </w:r>
          </w:p>
          <w:p>
            <w:pPr>
              <w:pStyle w:val="null3"/>
              <w:jc w:val="center"/>
            </w:pPr>
            <w:r>
              <w:rPr>
                <w:sz w:val="22"/>
                <w:color w:val="000000"/>
              </w:rPr>
              <w:t>（与注册证一致）</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生产商</w:t>
            </w:r>
            <w:r>
              <w:rPr>
                <w:sz w:val="22"/>
                <w:color w:val="000000"/>
              </w:rPr>
              <w:t>/</w:t>
            </w:r>
            <w:r>
              <w:rPr>
                <w:sz w:val="22"/>
                <w:color w:val="000000"/>
              </w:rPr>
              <w:t>产地</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规格</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医疗器械注册证号</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单价（元）</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2"/>
          <w:color w:val="000000"/>
        </w:rPr>
        <w:t>说明：以上的三个表格，报价应包括运输、保险、税金、强制性第三方监督检验机构的验收检验费用等。其中，</w:t>
      </w:r>
      <w:r>
        <w:rPr>
          <w:sz w:val="22"/>
          <w:b/>
          <w:color w:val="000000"/>
        </w:rPr>
        <w:t>耗材（试剂）等报价将作为后期采购人与投标人议价的依据，不作为合同组成部分。</w:t>
      </w:r>
    </w:p>
    <w:p>
      <w:pPr>
        <w:pStyle w:val="null3"/>
        <w:jc w:val="both"/>
      </w:pPr>
      <w:r>
        <w:rPr>
          <w:sz w:val="22"/>
          <w:color w:val="000000"/>
        </w:rPr>
        <w:t>投标人名称（全称，并加盖公章）：</w:t>
      </w:r>
      <w:r>
        <w:rPr>
          <w:sz w:val="22"/>
          <w:color w:val="000000"/>
        </w:rPr>
        <w:t>_________________</w:t>
      </w:r>
    </w:p>
    <w:p>
      <w:pPr>
        <w:pStyle w:val="null3"/>
        <w:jc w:val="both"/>
      </w:pPr>
      <w:r>
        <w:rPr>
          <w:sz w:val="22"/>
          <w:color w:val="000000"/>
        </w:rPr>
        <w:t>日期：</w:t>
      </w:r>
      <w:r>
        <w:rPr/>
        <w:t xml:space="preserve">          </w:t>
      </w:r>
      <w:r>
        <w:rPr>
          <w:sz w:val="22"/>
          <w:color w:val="000000"/>
        </w:rPr>
        <w:t>年</w:t>
      </w:r>
      <w:r>
        <w:rPr/>
        <w:t xml:space="preserve">   </w:t>
      </w:r>
      <w:r>
        <w:rPr>
          <w:sz w:val="22"/>
          <w:color w:val="000000"/>
        </w:rPr>
        <w:t>月</w:t>
      </w:r>
      <w:r>
        <w:rPr/>
        <w:t xml:space="preserve">   </w:t>
      </w:r>
      <w:r>
        <w:rPr>
          <w:sz w:val="22"/>
          <w:color w:val="000000"/>
        </w:rPr>
        <w:t>日</w:t>
      </w:r>
    </w:p>
    <w:p>
      <w:pPr>
        <w:pStyle w:val="null3"/>
        <w:jc w:val="both"/>
      </w:pPr>
      <w:r>
        <w:rPr>
          <w:sz w:val="22"/>
          <w:b/>
          <w:color w:val="000000"/>
        </w:rPr>
        <w:t>三）专机专用耗材（试剂）、专机专用器械、易损易耗件和主要零配件报价承诺函</w:t>
      </w:r>
    </w:p>
    <w:p>
      <w:pPr>
        <w:pStyle w:val="null3"/>
        <w:jc w:val="center"/>
      </w:pPr>
      <w:r>
        <w:rPr>
          <w:sz w:val="22"/>
          <w:b/>
          <w:color w:val="000000"/>
        </w:rPr>
        <w:t>专机专用耗材（试剂）、专机专用器械、易损易耗件和</w:t>
      </w:r>
    </w:p>
    <w:p>
      <w:pPr>
        <w:pStyle w:val="null3"/>
        <w:jc w:val="center"/>
      </w:pPr>
      <w:r>
        <w:rPr>
          <w:sz w:val="22"/>
          <w:b/>
          <w:color w:val="000000"/>
        </w:rPr>
        <w:t>主要零配件报价承诺函</w:t>
      </w:r>
    </w:p>
    <w:p>
      <w:pPr>
        <w:pStyle w:val="null3"/>
        <w:ind w:firstLine="440"/>
        <w:jc w:val="both"/>
      </w:pPr>
      <w:r>
        <w:rPr>
          <w:sz w:val="22"/>
          <w:color w:val="000000"/>
        </w:rPr>
        <w:t>致：中山大学附属第三医院</w:t>
      </w:r>
      <w:r>
        <w:rPr>
          <w:sz w:val="22"/>
          <w:color w:val="000000"/>
        </w:rPr>
        <w:t>肇庆医院</w:t>
      </w:r>
    </w:p>
    <w:p>
      <w:pPr>
        <w:pStyle w:val="null3"/>
        <w:ind w:firstLine="440"/>
        <w:jc w:val="both"/>
      </w:pPr>
      <w:r>
        <w:rPr>
          <w:sz w:val="22"/>
          <w:color w:val="000000"/>
        </w:rPr>
        <w:t>我司承诺在本响应文件中如实、完整地提供专机专用耗材（试剂）、专机专用器械、易损易耗件和主要零配件和的报价。如在设备使用或维护过程中发现需要使用到的专机专用耗材（试剂）、专机专用器械、易损易耗件和主要零配件未在此响应文件中列明，我司承诺按下列方式之一处理：</w:t>
      </w:r>
    </w:p>
    <w:p>
      <w:pPr>
        <w:pStyle w:val="null3"/>
        <w:ind w:left="420"/>
      </w:pPr>
      <w:r>
        <w:rPr>
          <w:sz w:val="22"/>
          <w:color w:val="000000"/>
        </w:rPr>
        <w:t>1.</w:t>
      </w:r>
      <w:r>
        <w:rPr>
          <w:sz w:val="22"/>
          <w:color w:val="000000"/>
        </w:rPr>
        <w:t>设备验收合格起</w:t>
      </w:r>
      <w:r>
        <w:rPr>
          <w:sz w:val="22"/>
          <w:color w:val="000000"/>
        </w:rPr>
        <w:t>3</w:t>
      </w:r>
      <w:r>
        <w:rPr>
          <w:sz w:val="22"/>
          <w:color w:val="000000"/>
        </w:rPr>
        <w:t>年内免费供应设备使用过程所需的专机专用耗材（试剂）、专机专用器械、易损易耗件，终身免费供应设备主要零配件；</w:t>
      </w:r>
    </w:p>
    <w:p>
      <w:pPr>
        <w:pStyle w:val="null3"/>
        <w:ind w:left="420"/>
      </w:pPr>
      <w:r>
        <w:rPr>
          <w:sz w:val="22"/>
          <w:color w:val="000000"/>
        </w:rPr>
        <w:t>2.</w:t>
      </w:r>
      <w:r>
        <w:rPr>
          <w:sz w:val="22"/>
          <w:color w:val="000000"/>
        </w:rPr>
        <w:t>终止合同，退货退款并赔偿贵方合同金额</w:t>
      </w:r>
      <w:r>
        <w:rPr>
          <w:sz w:val="22"/>
          <w:color w:val="000000"/>
        </w:rPr>
        <w:t>5%</w:t>
      </w:r>
      <w:r>
        <w:rPr>
          <w:sz w:val="22"/>
          <w:color w:val="000000"/>
        </w:rPr>
        <w:t>的违约金。</w:t>
      </w:r>
    </w:p>
    <w:p>
      <w:pPr>
        <w:pStyle w:val="null3"/>
        <w:jc w:val="both"/>
      </w:pPr>
      <w:r>
        <w:rPr>
          <w:sz w:val="22"/>
          <w:color w:val="000000"/>
        </w:rPr>
        <w:t>投标人名称（全称，并加盖公章）：</w:t>
      </w:r>
      <w:r>
        <w:rPr>
          <w:sz w:val="22"/>
          <w:color w:val="000000"/>
        </w:rPr>
        <w:t>_________________</w:t>
      </w:r>
    </w:p>
    <w:p>
      <w:pPr>
        <w:pStyle w:val="null3"/>
        <w:jc w:val="both"/>
      </w:pPr>
      <w:r>
        <w:rPr>
          <w:sz w:val="22"/>
          <w:color w:val="000000"/>
        </w:rPr>
        <w:t>日期：</w:t>
      </w:r>
      <w:r>
        <w:rPr/>
        <w:t xml:space="preserve">          </w:t>
      </w:r>
      <w:r>
        <w:rPr>
          <w:sz w:val="22"/>
          <w:color w:val="000000"/>
        </w:rPr>
        <w:t>年</w:t>
      </w:r>
      <w:r>
        <w:rPr/>
        <w:t xml:space="preserve">   </w:t>
      </w:r>
      <w:r>
        <w:rPr>
          <w:sz w:val="22"/>
          <w:color w:val="000000"/>
        </w:rPr>
        <w:t>月</w:t>
      </w:r>
      <w:r>
        <w:rPr/>
        <w:t xml:space="preserve">   </w:t>
      </w:r>
      <w:r>
        <w:rPr>
          <w:sz w:val="22"/>
          <w:color w:val="000000"/>
        </w:rPr>
        <w:t>日</w:t>
      </w:r>
    </w:p>
    <w:p>
      <w:pPr>
        <w:pStyle w:val="null3"/>
        <w:jc w:val="both"/>
      </w:pPr>
      <w:r>
        <w:rPr>
          <w:sz w:val="22"/>
          <w:b/>
          <w:color w:val="000000"/>
        </w:rPr>
        <w:t>四）售后服务承诺书格式</w:t>
      </w:r>
    </w:p>
    <w:p>
      <w:pPr>
        <w:pStyle w:val="null3"/>
        <w:jc w:val="center"/>
      </w:pPr>
      <w:r>
        <w:rPr>
          <w:sz w:val="22"/>
          <w:b/>
          <w:color w:val="000000"/>
        </w:rPr>
        <w:t>售后服务承诺书</w:t>
      </w:r>
    </w:p>
    <w:tbl>
      <w:tblPr>
        <w:tblW w:w="0" w:type="auto"/>
        <w:tblBorders>
          <w:top w:val="none" w:color="000000" w:sz="4"/>
          <w:left w:val="none" w:color="000000" w:sz="4"/>
          <w:bottom w:val="none" w:color="000000" w:sz="4"/>
          <w:right w:val="none" w:color="000000" w:sz="4"/>
          <w:insideH w:val="none"/>
          <w:insideV w:val="none"/>
        </w:tblBorders>
      </w:tblPr>
      <w:tblGrid>
        <w:gridCol w:w="706"/>
        <w:gridCol w:w="7600"/>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售后服务内容</w:t>
            </w:r>
          </w:p>
        </w:tc>
        <w:tc>
          <w:tcPr>
            <w:tcW w:type="dxa" w:w="7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r>
              <w:rPr>
                <w:sz w:val="22"/>
                <w:color w:val="000000"/>
              </w:rPr>
              <w:t>、保修年限（自验收合格之日起，不收取采购人任何费用）：</w:t>
            </w:r>
          </w:p>
          <w:p>
            <w:pPr>
              <w:pStyle w:val="null3"/>
            </w:pPr>
            <w:r>
              <w:rPr>
                <w:sz w:val="22"/>
                <w:color w:val="000000"/>
              </w:rPr>
              <w:t>2</w:t>
            </w:r>
            <w:r>
              <w:rPr>
                <w:sz w:val="22"/>
                <w:color w:val="000000"/>
              </w:rPr>
              <w:t>、售后服务提供方：</w:t>
            </w:r>
            <w:r>
              <w:rPr>
                <w:sz w:val="19"/>
                <w:u w:val="single"/>
              </w:rPr>
              <w:t xml:space="preserve">             </w:t>
            </w:r>
            <w:r>
              <w:rPr>
                <w:sz w:val="22"/>
                <w:color w:val="000000"/>
                <w:u w:val="single"/>
              </w:rPr>
              <w:t>（</w:t>
            </w:r>
            <w:r>
              <w:rPr>
                <w:sz w:val="22"/>
                <w:color w:val="000000"/>
              </w:rPr>
              <w:t>售后服务提供方与投标人名称不一致时，中标后提供由售后服务提供方出具具备法律效力的售后服务承诺函，投标人同意与售后服务提供方共同承担售后服务的无限连带责任）</w:t>
            </w:r>
          </w:p>
          <w:p>
            <w:pPr>
              <w:pStyle w:val="null3"/>
            </w:pPr>
            <w:r>
              <w:rPr>
                <w:sz w:val="22"/>
                <w:color w:val="000000"/>
              </w:rPr>
              <w:t>3</w:t>
            </w:r>
            <w:r>
              <w:rPr>
                <w:sz w:val="22"/>
                <w:color w:val="000000"/>
              </w:rPr>
              <w:t>、售后服务机构技术人员情况与体系：</w:t>
            </w:r>
            <w:r>
              <w:rPr>
                <w:sz w:val="19"/>
                <w:u w:val="single"/>
              </w:rPr>
              <w:t xml:space="preserve">     </w:t>
            </w:r>
            <w:r>
              <w:rPr>
                <w:sz w:val="22"/>
                <w:color w:val="000000"/>
                <w:u w:val="single"/>
              </w:rPr>
              <w:t>（可另页，自拟格式）</w:t>
            </w:r>
          </w:p>
          <w:p>
            <w:pPr>
              <w:pStyle w:val="null3"/>
            </w:pPr>
            <w:r>
              <w:rPr>
                <w:sz w:val="22"/>
                <w:color w:val="000000"/>
              </w:rPr>
              <w:t>4</w:t>
            </w:r>
            <w:r>
              <w:rPr>
                <w:sz w:val="22"/>
                <w:color w:val="000000"/>
              </w:rPr>
              <w:t>、报修后的上门时间：</w:t>
            </w:r>
            <w:r>
              <w:rPr>
                <w:sz w:val="19"/>
                <w:u w:val="single"/>
              </w:rPr>
              <w:t xml:space="preserve">           </w:t>
            </w:r>
            <w:r>
              <w:rPr>
                <w:sz w:val="22"/>
                <w:color w:val="000000"/>
              </w:rPr>
              <w:t>小时内</w:t>
            </w:r>
          </w:p>
          <w:p>
            <w:pPr>
              <w:pStyle w:val="null3"/>
            </w:pPr>
            <w:r>
              <w:rPr>
                <w:sz w:val="22"/>
                <w:color w:val="000000"/>
              </w:rPr>
              <w:t>5</w:t>
            </w:r>
            <w:r>
              <w:rPr>
                <w:sz w:val="22"/>
                <w:color w:val="000000"/>
              </w:rPr>
              <w:t>、服务内容：</w:t>
            </w:r>
            <w:r>
              <w:rPr>
                <w:sz w:val="22"/>
                <w:color w:val="000000"/>
                <w:u w:val="single"/>
              </w:rPr>
              <w:t>（可另页，自拟格式）</w:t>
            </w:r>
          </w:p>
          <w:p>
            <w:pPr>
              <w:pStyle w:val="null3"/>
            </w:pPr>
            <w:r>
              <w:rPr>
                <w:sz w:val="22"/>
                <w:color w:val="000000"/>
              </w:rPr>
              <w:t>6</w:t>
            </w:r>
            <w:r>
              <w:rPr>
                <w:sz w:val="22"/>
                <w:color w:val="000000"/>
              </w:rPr>
              <w:t>、培训方案：</w:t>
            </w:r>
            <w:r>
              <w:rPr>
                <w:sz w:val="22"/>
                <w:color w:val="000000"/>
                <w:u w:val="single"/>
              </w:rPr>
              <w:t>（可另页，自拟格式）</w:t>
            </w:r>
          </w:p>
          <w:p>
            <w:pPr>
              <w:pStyle w:val="null3"/>
            </w:pPr>
            <w:r>
              <w:rPr>
                <w:sz w:val="22"/>
                <w:color w:val="000000"/>
              </w:rPr>
              <w:t>7</w:t>
            </w:r>
            <w:r>
              <w:rPr>
                <w:sz w:val="22"/>
                <w:color w:val="000000"/>
              </w:rPr>
              <w:t>、本产品专用试剂的优惠供给计划：</w:t>
            </w:r>
            <w:r>
              <w:rPr>
                <w:sz w:val="22"/>
                <w:color w:val="000000"/>
                <w:u w:val="single"/>
              </w:rPr>
              <w:t>（可另页，自拟格式）</w:t>
            </w:r>
          </w:p>
          <w:p>
            <w:pPr>
              <w:pStyle w:val="null3"/>
              <w:jc w:val="both"/>
            </w:pPr>
            <w:r>
              <w:rPr>
                <w:sz w:val="22"/>
                <w:color w:val="000000"/>
              </w:rPr>
              <w:t>8</w:t>
            </w:r>
            <w:r>
              <w:rPr>
                <w:sz w:val="22"/>
                <w:color w:val="000000"/>
              </w:rPr>
              <w:t>、</w:t>
            </w:r>
            <w:r>
              <w:rPr>
                <w:sz w:val="22"/>
                <w:color w:val="000000"/>
              </w:rPr>
              <w:t>其他</w:t>
            </w:r>
            <w:r>
              <w:rPr>
                <w:sz w:val="22"/>
                <w:color w:val="000000"/>
              </w:rPr>
              <w:t>服务承诺：</w:t>
            </w:r>
            <w:r>
              <w:rPr>
                <w:sz w:val="22"/>
                <w:color w:val="000000"/>
                <w:u w:val="single"/>
              </w:rPr>
              <w:t>（可另页，自拟格式）</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2"/>
                <w:color w:val="000000"/>
              </w:rPr>
              <w:t>可提供的优惠条件</w:t>
            </w:r>
          </w:p>
        </w:tc>
        <w:tc>
          <w:tcPr>
            <w:tcW w:type="dxa" w:w="7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r>
              <w:rPr>
                <w:sz w:val="22"/>
                <w:color w:val="000000"/>
              </w:rPr>
              <w:t>、保修期满后第一年的维保收费标准：</w:t>
            </w:r>
            <w:r>
              <w:rPr>
                <w:sz w:val="22"/>
                <w:color w:val="000000"/>
              </w:rPr>
              <w:t>__________________________</w:t>
            </w:r>
          </w:p>
          <w:p>
            <w:pPr>
              <w:pStyle w:val="null3"/>
            </w:pPr>
            <w:r>
              <w:rPr>
                <w:sz w:val="22"/>
                <w:color w:val="000000"/>
              </w:rPr>
              <w:t>2</w:t>
            </w:r>
            <w:r>
              <w:rPr>
                <w:sz w:val="22"/>
                <w:color w:val="000000"/>
              </w:rPr>
              <w:t>、保修期满后第二年的维保收费标准：</w:t>
            </w:r>
            <w:r>
              <w:rPr>
                <w:sz w:val="22"/>
                <w:color w:val="000000"/>
              </w:rPr>
              <w:t>__________________________</w:t>
            </w:r>
          </w:p>
          <w:p>
            <w:pPr>
              <w:pStyle w:val="null3"/>
            </w:pPr>
            <w:r>
              <w:rPr>
                <w:sz w:val="22"/>
                <w:color w:val="000000"/>
              </w:rPr>
              <w:t>3</w:t>
            </w:r>
            <w:r>
              <w:rPr>
                <w:sz w:val="22"/>
                <w:color w:val="000000"/>
              </w:rPr>
              <w:t>、保修期满后第三年的维保收费标准：</w:t>
            </w:r>
            <w:r>
              <w:rPr>
                <w:sz w:val="22"/>
                <w:color w:val="000000"/>
              </w:rPr>
              <w:t>__________________________</w:t>
            </w:r>
          </w:p>
          <w:p>
            <w:pPr>
              <w:pStyle w:val="null3"/>
            </w:pPr>
            <w:r>
              <w:rPr>
                <w:sz w:val="22"/>
                <w:color w:val="000000"/>
              </w:rPr>
              <w:t>4</w:t>
            </w:r>
            <w:r>
              <w:rPr>
                <w:sz w:val="22"/>
                <w:color w:val="000000"/>
              </w:rPr>
              <w:t>、保修期满后如不购年保，维修保养人工收费标准与计价方式：</w:t>
            </w:r>
          </w:p>
          <w:p>
            <w:pPr>
              <w:pStyle w:val="null3"/>
            </w:pPr>
            <w:r>
              <w:rPr>
                <w:sz w:val="22"/>
                <w:color w:val="000000"/>
              </w:rPr>
              <w:t>5</w:t>
            </w:r>
            <w:r>
              <w:rPr>
                <w:sz w:val="22"/>
                <w:color w:val="000000"/>
              </w:rPr>
              <w:t>、本产品的易损易耗件包括：</w:t>
            </w:r>
            <w:r>
              <w:rPr>
                <w:sz w:val="22"/>
                <w:color w:val="000000"/>
              </w:rPr>
              <w:t>__________________________</w:t>
            </w:r>
          </w:p>
          <w:p>
            <w:pPr>
              <w:pStyle w:val="null3"/>
              <w:ind w:firstLine="330"/>
            </w:pPr>
            <w:r>
              <w:rPr>
                <w:sz w:val="22"/>
                <w:color w:val="000000"/>
              </w:rPr>
              <w:t>它们的正常使用寿命分别为：</w:t>
            </w:r>
            <w:r>
              <w:rPr>
                <w:sz w:val="22"/>
                <w:color w:val="000000"/>
              </w:rPr>
              <w:t>__________________________</w:t>
            </w:r>
          </w:p>
          <w:p>
            <w:pPr>
              <w:pStyle w:val="null3"/>
              <w:ind w:firstLine="330"/>
            </w:pPr>
            <w:r>
              <w:rPr>
                <w:sz w:val="22"/>
                <w:color w:val="000000"/>
              </w:rPr>
              <w:t>更换时的优惠价格：</w:t>
            </w:r>
            <w:r>
              <w:rPr>
                <w:sz w:val="22"/>
                <w:color w:val="000000"/>
              </w:rPr>
              <w:t>__________________________</w:t>
            </w:r>
          </w:p>
          <w:p>
            <w:pPr>
              <w:pStyle w:val="null3"/>
            </w:pPr>
            <w:r>
              <w:rPr>
                <w:sz w:val="22"/>
                <w:color w:val="000000"/>
              </w:rPr>
              <w:t>6</w:t>
            </w:r>
            <w:r>
              <w:rPr>
                <w:sz w:val="22"/>
                <w:color w:val="000000"/>
              </w:rPr>
              <w:t>、保修期外的</w:t>
            </w:r>
            <w:r>
              <w:rPr>
                <w:sz w:val="22"/>
                <w:color w:val="000000"/>
              </w:rPr>
              <w:t>其他</w:t>
            </w:r>
            <w:r>
              <w:rPr>
                <w:sz w:val="22"/>
                <w:color w:val="000000"/>
              </w:rPr>
              <w:t>优惠：</w:t>
            </w:r>
            <w:r>
              <w:rPr>
                <w:sz w:val="22"/>
                <w:color w:val="000000"/>
              </w:rPr>
              <w:t>__________________________</w:t>
            </w:r>
          </w:p>
        </w:tc>
      </w:tr>
    </w:tbl>
    <w:p>
      <w:pPr>
        <w:pStyle w:val="null3"/>
        <w:jc w:val="both"/>
      </w:pPr>
      <w:r>
        <w:rPr>
          <w:sz w:val="22"/>
          <w:color w:val="000000"/>
        </w:rPr>
        <w:t>（注：售后服务承诺书必须按照上述格式填写，厂商特定售后服务可紧附其后）</w:t>
      </w:r>
    </w:p>
    <w:p>
      <w:pPr>
        <w:pStyle w:val="null3"/>
        <w:jc w:val="both"/>
      </w:pPr>
      <w:r>
        <w:rPr>
          <w:sz w:val="22"/>
          <w:color w:val="000000"/>
        </w:rPr>
        <w:t>投标人名称（全称，并加盖公章）：</w:t>
      </w:r>
      <w:r>
        <w:rPr>
          <w:sz w:val="22"/>
          <w:color w:val="000000"/>
        </w:rPr>
        <w:t>_________________</w:t>
      </w:r>
    </w:p>
    <w:p>
      <w:pPr>
        <w:pStyle w:val="null3"/>
        <w:jc w:val="both"/>
      </w:pPr>
      <w:r>
        <w:rPr>
          <w:sz w:val="22"/>
          <w:color w:val="000000"/>
        </w:rPr>
        <w:t>日期：</w:t>
      </w:r>
      <w:r>
        <w:rPr/>
        <w:t xml:space="preserve">          </w:t>
      </w:r>
      <w:r>
        <w:rPr>
          <w:sz w:val="22"/>
          <w:color w:val="000000"/>
        </w:rPr>
        <w:t>年</w:t>
      </w:r>
      <w:r>
        <w:rPr/>
        <w:t xml:space="preserve">   </w:t>
      </w:r>
      <w:r>
        <w:rPr>
          <w:sz w:val="22"/>
          <w:color w:val="000000"/>
        </w:rPr>
        <w:t>月</w:t>
      </w:r>
      <w:r>
        <w:rPr/>
        <w:t xml:space="preserve">   </w:t>
      </w:r>
      <w:r>
        <w:rPr>
          <w:sz w:val="22"/>
          <w:color w:val="000000"/>
        </w:rPr>
        <w:t>日</w:t>
      </w:r>
    </w:p>
    <w:p>
      <w:pPr>
        <w:pStyle w:val="null3"/>
        <w:jc w:val="both"/>
      </w:pPr>
      <w:r>
        <w:rPr>
          <w:sz w:val="22"/>
          <w:color w:val="000000"/>
        </w:rPr>
        <w:t>说明：</w:t>
      </w:r>
      <w:r>
        <w:rPr>
          <w:sz w:val="22"/>
          <w:color w:val="000000"/>
        </w:rPr>
        <w:t>1.</w:t>
      </w:r>
      <w:r>
        <w:rPr>
          <w:sz w:val="22"/>
          <w:color w:val="000000"/>
        </w:rPr>
        <w:t>投标人须对招标文件的“用户需求书”的售后服务要求作出相应承诺，并详细说明保修期前后的服务，承诺长期供应备品备件。</w:t>
      </w:r>
    </w:p>
    <w:p>
      <w:pPr>
        <w:pStyle w:val="null3"/>
        <w:jc w:val="both"/>
      </w:pPr>
      <w:r>
        <w:rPr>
          <w:sz w:val="22"/>
          <w:color w:val="000000"/>
        </w:rPr>
        <w:t>2.</w:t>
      </w:r>
      <w:r>
        <w:rPr>
          <w:sz w:val="22"/>
          <w:color w:val="000000"/>
        </w:rPr>
        <w:t>售后服务提供方与投标人名称不一致时，中标后提供由售后服务提供方出具具备法律效力的售后服务承诺函，投标人同意与售后服务提供方共同承担售后服务的无限连带责任。</w:t>
      </w:r>
    </w:p>
    <w:p>
      <w:pPr>
        <w:pStyle w:val="null3"/>
        <w:jc w:val="both"/>
      </w:pPr>
      <w:r>
        <w:rPr>
          <w:sz w:val="22"/>
          <w:color w:val="000000"/>
        </w:rPr>
        <w:t>3.</w:t>
      </w:r>
      <w:r>
        <w:rPr>
          <w:sz w:val="22"/>
          <w:color w:val="000000"/>
        </w:rPr>
        <w:t>承诺书的内容应至少包含下列内容：</w:t>
      </w:r>
    </w:p>
    <w:p>
      <w:pPr>
        <w:pStyle w:val="null3"/>
        <w:jc w:val="both"/>
      </w:pPr>
      <w:r>
        <w:rPr>
          <w:sz w:val="22"/>
          <w:color w:val="000000"/>
        </w:rPr>
        <w:t>①投标人对自己提供的货物“三包”的说明；</w:t>
      </w:r>
    </w:p>
    <w:p>
      <w:pPr>
        <w:pStyle w:val="null3"/>
        <w:jc w:val="both"/>
      </w:pPr>
      <w:r>
        <w:rPr>
          <w:sz w:val="22"/>
          <w:color w:val="000000"/>
        </w:rPr>
        <w:t>②不少于招标文件要求年限的保修期的售后服务提供方。保修期有不同提供方的，须说明提供方的顺序和各自期限。售后服务提供方最多不得超过两个。</w:t>
      </w:r>
    </w:p>
    <w:p>
      <w:pPr>
        <w:pStyle w:val="null3"/>
        <w:jc w:val="both"/>
      </w:pPr>
      <w:r>
        <w:rPr>
          <w:sz w:val="22"/>
          <w:color w:val="000000"/>
        </w:rPr>
        <w:t>③可向用户提供的优惠条件程度（备品、备件、专用工具等的供应）；</w:t>
      </w:r>
    </w:p>
    <w:p>
      <w:pPr>
        <w:pStyle w:val="null3"/>
        <w:jc w:val="both"/>
      </w:pPr>
      <w:r>
        <w:rPr>
          <w:sz w:val="22"/>
          <w:color w:val="000000"/>
        </w:rPr>
        <w:t>④货物安装、调试计划；</w:t>
      </w:r>
    </w:p>
    <w:p>
      <w:pPr>
        <w:pStyle w:val="null3"/>
        <w:jc w:val="both"/>
      </w:pPr>
      <w:r>
        <w:rPr>
          <w:sz w:val="22"/>
          <w:color w:val="000000"/>
        </w:rPr>
        <w:t>⑤对用户的人员培训及费用；</w:t>
      </w:r>
    </w:p>
    <w:p>
      <w:pPr>
        <w:pStyle w:val="null3"/>
        <w:jc w:val="both"/>
      </w:pPr>
      <w:r>
        <w:rPr>
          <w:sz w:val="22"/>
          <w:color w:val="000000"/>
        </w:rPr>
        <w:t>⑥制造商是否建立专门的售后服务机构；</w:t>
      </w:r>
    </w:p>
    <w:p>
      <w:pPr>
        <w:pStyle w:val="null3"/>
        <w:jc w:val="both"/>
      </w:pPr>
      <w:r>
        <w:rPr>
          <w:sz w:val="22"/>
          <w:color w:val="000000"/>
        </w:rPr>
        <w:t>⑦“三包”期间及之后，用户在使用时，出现故障的处理（响应时间、费用负担等）；</w:t>
      </w:r>
    </w:p>
    <w:p>
      <w:pPr>
        <w:pStyle w:val="null3"/>
        <w:jc w:val="both"/>
      </w:pPr>
      <w:r>
        <w:rPr>
          <w:sz w:val="22"/>
          <w:color w:val="000000"/>
        </w:rPr>
        <w:t>⑧“三包”期间及之后，对货物进行跟踪保养、维护维修的工作方式及费用收取等；</w:t>
      </w:r>
    </w:p>
    <w:p>
      <w:pPr>
        <w:pStyle w:val="null3"/>
        <w:jc w:val="both"/>
      </w:pPr>
      <w:r>
        <w:rPr>
          <w:sz w:val="22"/>
          <w:color w:val="000000"/>
        </w:rPr>
        <w:t>⑨售后服务公司技术人员情况、服务体系和</w:t>
      </w:r>
      <w:r>
        <w:rPr>
          <w:sz w:val="22"/>
          <w:color w:val="000000"/>
        </w:rPr>
        <w:t>其他</w:t>
      </w:r>
      <w:r>
        <w:rPr>
          <w:sz w:val="22"/>
          <w:color w:val="000000"/>
        </w:rPr>
        <w:t>服务承诺。</w:t>
      </w:r>
    </w:p>
    <w:p>
      <w:pPr>
        <w:pStyle w:val="null3"/>
        <w:jc w:val="both"/>
      </w:pPr>
      <w:r>
        <w:rPr>
          <w:sz w:val="22"/>
          <w:color w:val="000000"/>
        </w:rPr>
        <w:t>⑩</w:t>
      </w:r>
      <w:r>
        <w:rPr>
          <w:sz w:val="22"/>
          <w:color w:val="000000"/>
        </w:rPr>
        <w:t>供应商的售后服务承诺书必须对表格内容和上述说明作出相应回复，包括但不限于以上内容。</w:t>
      </w:r>
    </w:p>
    <w:p>
      <w:pPr>
        <w:pStyle w:val="null3"/>
      </w:pPr>
      <w:r>
        <w:rPr/>
        <w:t>采购包1（高清电子肠镜等）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境内设备：自签订采购合同之日起30个日历天内完成交货、安装调试并通过验收合格交付使用。 进口设备：自签订采购合同之日起60个日历天内完成交货、安装调试并通过验收合格交付使用。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1期：支付比例50%,签订采购合同且提供履约保证金后10个工作日内支付合同总金额的 50%作为预付款；</w:t>
            </w:r>
          </w:p>
          <w:p>
            <w:pPr>
              <w:pStyle w:val="null3"/>
            </w:pPr>
            <w:r>
              <w:rPr/>
              <w:t>2期：支付比例45%,全部货物安装调试完毕并经验收合格后，15个工作日内支付至合同总金额的95%；</w:t>
            </w:r>
          </w:p>
          <w:p>
            <w:pPr>
              <w:pStyle w:val="null3"/>
            </w:pPr>
            <w:r>
              <w:rPr/>
              <w:t>3期：支付比例5%,设备正常使用一个月后，10个工作日内支付至合同总金额的100%。 采购人原则上自收到发票且项目满足合同付款条件的，10个工作日内将资金支付到中标人账户；对于不满足合同约定付款条件的，中标人须按采购人要求完善，直至满足付款条件，采购人在10个工作日内将资金支付到中标人账户。采购人收到中标人的请款资料并提交支付流程后即视为履行付款义务，因支付流程所需时间不计入付款期限内，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(1)要求对全部设备的型号、规格、数量、外型、外观、包装及资料、文件（如装箱单、保修单、随箱介质等）进行验收。 (2)开箱后，中标人应对其全部产品、零件、配件、用户许可证书、资料、介质造册登记，并与装箱单对比，如有出入应立即书面记录，由中标人解决，如影响安装则按合同有关条款处理。登记册作为验收文档之一。 (3)交货时，中标人应提供制造商供货的原装产品证明文件，并负责在项目验收时将全部有关产品的说明书、原厂家安装手册、技术文件、资料、及安装、验收报告等文档汇集成册交付采购人。 2.整体验收 (1)中标人按照采购人的调试和验收要求，在设备安装完成后，由采购人组织设备使用部门一起对所有采购的产品进行相应的联机测试和性能测试，然后对整个项目总体共同进行质量验收，验收合格三方签署质量验收表。 (2)如测试中发现设备性能指标或功能不符合标书和合同要求时，将被看作性能不合格，采购人有权拒收并要求赔偿。 （说明：验收内容要包括每一项技术和商务要求的履约情况。验收标准必须符合国家对医疗设备的规范化验收要求。）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账号：2017 0228 0900 8888 863</w:t>
            </w:r>
          </w:p>
          <w:p>
            <w:pPr>
              <w:pStyle w:val="null3"/>
            </w:pPr>
            <w:r>
              <w:rPr/>
              <w:t>户名：中山大学附属第三医院肇庆医院</w:t>
            </w:r>
          </w:p>
          <w:p>
            <w:pPr>
              <w:pStyle w:val="null3"/>
            </w:pPr>
            <w:r>
              <w:rPr/>
              <w:t>开户行：中国工商银行股份有限公司肇庆新区支行</w:t>
            </w:r>
          </w:p>
          <w:p>
            <w:pPr>
              <w:pStyle w:val="null3"/>
            </w:pPr>
            <w:r>
              <w:rPr/>
              <w:t>支票提交方式：供应商应以银行支票（或现金支票）形式提交应以银行支票（或现金支票）形式提交，且需为不可撤销、见票即付的即期支票，收款人注明为中山大学附属第三医院肇庆医院。</w:t>
            </w:r>
          </w:p>
          <w:p>
            <w:pPr>
              <w:pStyle w:val="null3"/>
            </w:pPr>
            <w:r>
              <w:rPr/>
              <w:t>汇票、本票提交方式：供应商应以银行支票（或现金支票）形式提交应以银行支票（或现金支票）形式提交，且需为不可撤销、见票即付的即期支票，收款人注明为中山大学附属第三医院肇庆医院。</w:t>
            </w:r>
          </w:p>
          <w:p>
            <w:pPr>
              <w:pStyle w:val="null3"/>
            </w:pPr>
            <w:r>
              <w:rPr/>
              <w:t>说明：中标人需在签订采购合同后十五个工作日内向采购人提交合同总金额的5%作为履约保证金，保证金可以采用银行转账或银行、金融机构、担保机构出具保函等方式提交。中标人采用银行转账方式递交履约保证金的，于设备送达安装现场、安装调试完毕并经过采购方整体验收合格后一个月内，采购人无息退还中标人的履约保证金。履约保证金采用保函形式提交的于验收合格后一个月内解除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1.符合国家有关规范和环保要求。 2.中标人保证合同设备是全新产品、未曾使用过的、表面无划损、破损、无任何缺陷及隐患，必须具备出厂合格证，且进货渠道合法，在中国境内可依常规安全合法使用。 3.因设备的质量问题而发生争议，由广东省或广州市质检部门进行质量鉴定。设备符合质量标准的，鉴定费用由采购人承担；设备不符合质量标准的，鉴定费用由中标人承担。 4.设备生产日期与中标人在投标文件中响应的内容有负偏离的，中标人应立即整改，提供所承诺日期的设备。中标人因此延迟交付设备造成的损失，由中标人承担。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★1.设备的免费保修期自有关部门验收签字之日起算，所有设备免费保修期：按本项目采购需求书“采购标的”表中标注的保修期限执行。 2.保修期内开机率应≥95%，承诺在签订合同时提供加盖厂家公章的售后服务承诺函。开机率未达要求的，每降低1%，保修期顺延30天。当开机率低于90%时，中标人应按本合同总价的5%向采购人支付违约金。保修期限内，中标人不得向采购人收取任何费用。 3.保修期内，出现的产品质量问题、安装问题及产品故障，由中标人负责包修、包换或包退，并承担因此而产生的一切费用。中标人应在收到采购人通知后24小时内派员到现场维修，一般性故障72小时解决，特殊故障尽快采取措施解决。同时采购人有权聘请第三方消除故障，由此产生的费用由中标人承担。中标人不能修复、调换或不能退货的，应退回相应货款，并承担相应的违约责任。 4.保修期满后中标人及设备生产商对设备终身负责维修、安装升级软件服务，免收人工、差旅等服务费用，只收取零配件费用，并长期以优惠价供应零配件（中标人提供主要零配件报价单）。设备使用期间中标人每季度至少回访采购人使用科室一次并对设备进行维护，维护后需出具相关书面文件并交医院管理科室存档。 5.保修期内外，设备出现故障不能正常使用，中标人应提供备用机给采购人使用直至设备修复完好投入使用，备用机不收取任何费用；双方另行协商约定的设备除外。 6.下列情况中标人不负责免费保修：采购人不按照中标人提供的正确方法使用而导致设备故障、损坏；采购人擅自改装设备。 7.从验收之日起，提供软硬件维保，提供软件终身升级服务（响应报价已包含此费用，采购人不再额外支付）。</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2.如果合同设备运输和安装过程中因事故造成设备短缺、损坏，中标人应及时安排换装，以保证合同设备安装的成功完成。换货的相关费用由中标人承担。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w:t>
            </w:r>
          </w:p>
        </w:tc>
        <w:tc>
          <w:tcPr>
            <w:tcW w:type="dxa" w:w="2076"/>
          </w:tcPr>
          <w:p>
            <w:pPr>
              <w:pStyle w:val="null3"/>
              <w:jc w:val="left"/>
            </w:pPr>
            <w:r>
              <w:rPr/>
              <w:t>1.设备的安装一切费用由中标人承担。 2.安装时须对各安装场地内的其他设备、设施有良好保护措施并负责清理废弃包装材料。 3.在货物到现场后中标人及时组织安装人员进行开箱，开箱后的物资由中标人负责现场保管，若有缺失，由中标人承担赔偿责任。 4.安装人员必须持证上岗，需严格按照国家标准和采购人安装质量标准要求进行施工。进入施工现场必须配戴好一切安全防护设施。因违规操作而导致在安装过程中发生人身意外伤害、设备的损坏、遗失等事故责任由中标人自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中标人无偿培训采购人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2.投标人需在其投标文件中列出培训课程大纲，同时提出培训计划。 3.培训在采购人指定的地点进行（用户所在地区）。 4.中标人应提供日常操作，保养与管理，常见故障排除，紧急情况处理等专业培训。 5.培训应采取课堂讲解和操作训练相结合的方法。 6.所有的培训课程和示范应由有资质的人员亲自进行，培训人员不仅具备该领域的专长，同时还需具备与受训人员之间进行简明有效的沟通的能力。采购人将监督培训计划的实施。</w:t>
            </w:r>
          </w:p>
        </w:tc>
      </w:tr>
      <w:tr>
        <w:tc>
          <w:tcPr>
            <w:tcW w:type="dxa" w:w="2076"/>
          </w:tcPr>
          <w:p/>
        </w:tc>
        <w:tc>
          <w:tcPr>
            <w:tcW w:type="dxa" w:w="2076"/>
          </w:tcPr>
          <w:p>
            <w:pPr>
              <w:pStyle w:val="null3"/>
              <w:jc w:val="center"/>
            </w:pPr>
            <w:r>
              <w:rPr/>
              <w:t>6</w:t>
            </w:r>
          </w:p>
        </w:tc>
        <w:tc>
          <w:tcPr>
            <w:tcW w:type="dxa" w:w="2076"/>
          </w:tcPr>
          <w:p>
            <w:pPr>
              <w:pStyle w:val="null3"/>
              <w:jc w:val="left"/>
            </w:pPr>
            <w:r>
              <w:rPr/>
              <w:t>运输及保险</w:t>
            </w:r>
          </w:p>
        </w:tc>
        <w:tc>
          <w:tcPr>
            <w:tcW w:type="dxa" w:w="2076"/>
          </w:tcPr>
          <w:p>
            <w:pPr>
              <w:pStyle w:val="null3"/>
              <w:jc w:val="left"/>
            </w:pPr>
            <w:r>
              <w:rPr/>
              <w:t>1.中标人负责货物到现场过程中的全部运输及费用，包括装卸车、货物现场的搬运。 2.中标人负责其派出的现场工作人员的人身意外保险。</w:t>
            </w:r>
          </w:p>
        </w:tc>
      </w:tr>
      <w:tr>
        <w:tc>
          <w:tcPr>
            <w:tcW w:type="dxa" w:w="2076"/>
          </w:tcPr>
          <w:p/>
        </w:tc>
        <w:tc>
          <w:tcPr>
            <w:tcW w:type="dxa" w:w="2076"/>
          </w:tcPr>
          <w:p>
            <w:pPr>
              <w:pStyle w:val="null3"/>
              <w:jc w:val="center"/>
            </w:pPr>
            <w:r>
              <w:rPr/>
              <w:t>7</w:t>
            </w:r>
          </w:p>
        </w:tc>
        <w:tc>
          <w:tcPr>
            <w:tcW w:type="dxa" w:w="2076"/>
          </w:tcPr>
          <w:p>
            <w:pPr>
              <w:pStyle w:val="null3"/>
              <w:jc w:val="left"/>
            </w:pPr>
            <w:r>
              <w:rPr/>
              <w:t>采购人配合的内容</w:t>
            </w:r>
          </w:p>
        </w:tc>
        <w:tc>
          <w:tcPr>
            <w:tcW w:type="dxa" w:w="2076"/>
          </w:tcPr>
          <w:p>
            <w:pPr>
              <w:pStyle w:val="null3"/>
              <w:jc w:val="left"/>
            </w:pPr>
            <w:r>
              <w:rPr/>
              <w:t>为配合各阶段工作，投标人应列明需采购人配合的工作内容和具体要求。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高清电子肠镜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高清电子胃镜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全自动内镜清洗消毒机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80,000.00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高清电子肠镜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高清电子胃镜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全自动内镜清洗消毒机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采购包2（双通道脊柱内镜微创手术系统等）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自签订采购合同之日起30个日历天内完成交货、安装调试并通过验收合格交付使用。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1期：支付比例50%,签订采购合同且提供履约保证金后10个工作日内支付合同总金额的 50%作为预付款；</w:t>
            </w:r>
          </w:p>
          <w:p>
            <w:pPr>
              <w:pStyle w:val="null3"/>
            </w:pPr>
            <w:r>
              <w:rPr/>
              <w:t>2期：支付比例45%,全部货物安装调试完毕并经验收合格后，15个工作日内支付至合同总金额的95%；</w:t>
            </w:r>
          </w:p>
          <w:p>
            <w:pPr>
              <w:pStyle w:val="null3"/>
            </w:pPr>
            <w:r>
              <w:rPr/>
              <w:t>3期：支付比例5%,设备正常使用一个月后，10个工作日内支付至合同总金额的100%。 采购人原则上自收到发票且项目满足合同付款条件的，10个工作日内将资金支付到中标人账户；对于不满足合同约定付款条件的，中标人须按采购人要求完善，直至满足付款条件，采购人在10个工作日内将资金支付到中标人账户。采购人收到中标人的请款资料并提交支付流程后即视为履行付款义务，因支付流程所需时间不计入付款期限内，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(1)要求对全部设备的型号、规格、数量、外型、外观、包装及资料、文件（如装箱单、保修单、随箱介质等）进行验收。 (2)开箱后，中标人应对其全部产品、零件、配件、用户许可证书、资料、介质造册登记，并与装箱单对比，如有出入应立即书面记录，由中标人解决，如影响安装则按合同有关条款处理。登记册作为验收文档之一。 (3)交货时，中标人应提供制造商供货的原装产品证明文件，并负责在项目验收时将全部有关产品的说明书、原厂家安装手册、技术文件、资料、及安装、验收报告等文档汇集成册交付采购人。 2.整体验收 (1)中标人按照采购人的调试和验收要求，在设备安装完成后，由采购人组织设备使用部门一起对所有采购的产品进行相应的联机测试和性能测试，然后对整个项目总体共同进行质量验收，验收合格三方签署质量验收表。 (2)如测试中发现设备性能指标或功能不符合标书和合同要求时，将被看作性能不合格，采购人有权拒收并要求赔偿。 （说明：验收内容要包括每一项技术和商务要求的履约情况。验收标准必须符合国家对医疗设备的规范化验收要求。）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账号：2017 0228 0900 8888 863</w:t>
            </w:r>
          </w:p>
          <w:p>
            <w:pPr>
              <w:pStyle w:val="null3"/>
            </w:pPr>
            <w:r>
              <w:rPr/>
              <w:t>户名：中山大学附属第三医院肇庆医院</w:t>
            </w:r>
          </w:p>
          <w:p>
            <w:pPr>
              <w:pStyle w:val="null3"/>
            </w:pPr>
            <w:r>
              <w:rPr/>
              <w:t>开户行：中国工商银行股份有限公司肇庆新区支行</w:t>
            </w:r>
          </w:p>
          <w:p>
            <w:pPr>
              <w:pStyle w:val="null3"/>
            </w:pPr>
            <w:r>
              <w:rPr/>
              <w:t>支票提交方式：供应商应以银行支票（或现金支票）形式提交应以银行支票（或现金支票）形式提交，且需为不可撤销、见票即付的即期支票，收款人注明为中山大学附属第三医院肇庆医院。</w:t>
            </w:r>
          </w:p>
          <w:p>
            <w:pPr>
              <w:pStyle w:val="null3"/>
            </w:pPr>
            <w:r>
              <w:rPr/>
              <w:t>汇票、本票提交方式：供应商应以银行支票（或现金支票）形式提交应以银行支票（或现金支票）形式提交，且需为不可撤销、见票即付的即期支票，收款人注明为中山大学附属第三医院肇庆医院。</w:t>
            </w:r>
          </w:p>
          <w:p>
            <w:pPr>
              <w:pStyle w:val="null3"/>
            </w:pPr>
            <w:r>
              <w:rPr/>
              <w:t>说明：中标人需在签订采购合同后十五个工作日内向采购人提交合同总金额的5%作为履约保证金，保证金可以采用银行转账或银行、金融机构、担保机构出具保函等方式提交。中标人采用银行转账方式递交履约保证金的，于设备送达安装现场、安装调试完毕并经过采购方整体验收合格后一个月内，采购人无息退还中标人的履约保证金。履约保证金采用保函形式提交的于验收合格后一个月内解除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1.符合国家有关规范和环保要求。 2.中标人保证合同设备是全新产品、未曾使用过的、表面无划损、破损、无任何缺陷及隐患，必须具备出厂合格证，且进货渠道合法，在中国境内可依常规安全合法使用。 3.因设备的质量问题而发生争议，由广东省或广州市质检部门进行质量鉴定。设备符合质量标准的，鉴定费用由采购人承担；设备不符合质量标准的，鉴定费用由中标人承担。 4.设备生产日期与中标人在投标文件中响应的内容有负偏离的，中标人应立即整改，提供所承诺日期的设备。中标人因此延迟交付设备造成的损失，由中标人承担。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★1.设备的免费保修期自有关部门验收签字之日起算，所有设备免费保修期：按本项目采购需求书“采购标的”表中标注的保修期限执行。 2.保修期内开机率应≥95%，承诺在签订合同时提供加盖厂家公章的售后服务承诺函。开机率未达要求的，每降低1%，保修期顺延30天。当开机率低于90%时，中标人应按本合同总价的5%向采购人支付违约金。保修期限内，中标人不得向采购人收取任何费用。 3.保修期内，出现的产品质量问题、安装问题及产品故障，由中标人负责包修、包换或包退，并承担因此而产生的一切费用。中标人应在收到采购人通知后24小时内派员到现场维修，一般性故障72小时解决，特殊故障尽快采取措施解决。同时采购人有权聘请第三方消除故障，由此产生的费用由中标人承担。中标人不能修复、调换或不能退货的，应退回相应货款，并承担相应的违约责任。 4.保修期满后中标人及设备生产商对设备终身负责维修、安装升级软件服务，免收人工、差旅等服务费用，只收取零配件费用，并长期以优惠价供应零配件（中标人提供主要零配件报价单）。设备使用期间中标人每季度至少回访采购人使用科室一次并对设备进行维护，维护后需出具相关书面文件并交医院管理科室存档。 5.保修期内外，设备出现故障不能正常使用，中标人应提供备用机给采购人使用直至设备修复完好投入使用，备用机不收取任何费用；双方另行协商约定的设备除外。 6.下列情况中标人不负责免费保修：采购人不按照中标人提供的正确方法使用而导致设备故障、损坏；采购人擅自改装设备。 7.从验收之日起，提供软硬件维保，提供软件终身升级服务（响应报价已包含此费用，采购人不再额外支付）。</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2.如果合同设备运输和安装过程中因事故造成设备短缺、损坏，中标人应及时安排换装，以保证合同设备安装的成功完成。换货的相关费用由中标人承担。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w:t>
            </w:r>
          </w:p>
        </w:tc>
        <w:tc>
          <w:tcPr>
            <w:tcW w:type="dxa" w:w="2076"/>
          </w:tcPr>
          <w:p>
            <w:pPr>
              <w:pStyle w:val="null3"/>
              <w:jc w:val="left"/>
            </w:pPr>
            <w:r>
              <w:rPr/>
              <w:t>1.设备的安装一切费用由中标人承担。 2.安装时须对各安装场地内的其他设备、设施有良好保护措施并负责清理废弃包装材料。 3.在货物到现场后中标人及时组织安装人员进行开箱，开箱后的物资由中标人负责现场保管，若有缺失，由中标人承担赔偿责任。 4.安装人员必须持证上岗，需严格按照国家标准和采购人安装质量标准要求进行施工。进入施工现场必须配戴好一切安全防护设施。因违规操作而导致在安装过程中发生人身意外伤害、设备的损坏、遗失等事故责任由中标人自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中标人无偿培训采购人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2.投标人需在其投标文件中列出培训课程大纲，同时提出培训计划。 3.培训在采购人指定的地点进行（用户所在地区）。 4.中标人应提供日常操作，保养与管理，常见故障排除，紧急情况处理等专业培训。 5.培训应采取课堂讲解和操作训练相结合的方法。 6.所有的培训课程和示范应由有资质的人员亲自进行，培训人员不仅具备该领域的专长，同时还需具备与受训人员之间进行简明有效的沟通的能力。采购人将监督培训计划的实施。</w:t>
            </w:r>
          </w:p>
        </w:tc>
      </w:tr>
      <w:tr>
        <w:tc>
          <w:tcPr>
            <w:tcW w:type="dxa" w:w="2076"/>
          </w:tcPr>
          <w:p/>
        </w:tc>
        <w:tc>
          <w:tcPr>
            <w:tcW w:type="dxa" w:w="2076"/>
          </w:tcPr>
          <w:p>
            <w:pPr>
              <w:pStyle w:val="null3"/>
              <w:jc w:val="center"/>
            </w:pPr>
            <w:r>
              <w:rPr/>
              <w:t>6</w:t>
            </w:r>
          </w:p>
        </w:tc>
        <w:tc>
          <w:tcPr>
            <w:tcW w:type="dxa" w:w="2076"/>
          </w:tcPr>
          <w:p>
            <w:pPr>
              <w:pStyle w:val="null3"/>
              <w:jc w:val="left"/>
            </w:pPr>
            <w:r>
              <w:rPr/>
              <w:t>运输及保险</w:t>
            </w:r>
          </w:p>
        </w:tc>
        <w:tc>
          <w:tcPr>
            <w:tcW w:type="dxa" w:w="2076"/>
          </w:tcPr>
          <w:p>
            <w:pPr>
              <w:pStyle w:val="null3"/>
              <w:jc w:val="left"/>
            </w:pPr>
            <w:r>
              <w:rPr/>
              <w:t>1.中标人负责货物到现场过程中的全部运输及费用，包括装卸车、货物现场的搬运。 2.中标人负责其派出的现场工作人员的人身意外保险。</w:t>
            </w:r>
          </w:p>
        </w:tc>
      </w:tr>
      <w:tr>
        <w:tc>
          <w:tcPr>
            <w:tcW w:type="dxa" w:w="2076"/>
          </w:tcPr>
          <w:p/>
        </w:tc>
        <w:tc>
          <w:tcPr>
            <w:tcW w:type="dxa" w:w="2076"/>
          </w:tcPr>
          <w:p>
            <w:pPr>
              <w:pStyle w:val="null3"/>
              <w:jc w:val="center"/>
            </w:pPr>
            <w:r>
              <w:rPr/>
              <w:t>7</w:t>
            </w:r>
          </w:p>
        </w:tc>
        <w:tc>
          <w:tcPr>
            <w:tcW w:type="dxa" w:w="2076"/>
          </w:tcPr>
          <w:p>
            <w:pPr>
              <w:pStyle w:val="null3"/>
              <w:jc w:val="left"/>
            </w:pPr>
            <w:r>
              <w:rPr/>
              <w:t>采购人配合的内容</w:t>
            </w:r>
          </w:p>
        </w:tc>
        <w:tc>
          <w:tcPr>
            <w:tcW w:type="dxa" w:w="2076"/>
          </w:tcPr>
          <w:p>
            <w:pPr>
              <w:pStyle w:val="null3"/>
              <w:jc w:val="left"/>
            </w:pPr>
            <w:r>
              <w:rPr/>
              <w:t>为配合各阶段工作，投标人应列明需采购人配合的工作内容和具体要求。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双通道脊柱内镜微创手术系统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680,000.00</w:t>
            </w:r>
          </w:p>
        </w:tc>
        <w:tc>
          <w:tcPr>
            <w:tcW w:type="dxa" w:w="831"/>
          </w:tcPr>
          <w:p>
            <w:pPr>
              <w:pStyle w:val="null3"/>
              <w:jc w:val="right"/>
            </w:pPr>
            <w:r>
              <w:rPr/>
              <w:t>680,000.00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超声清创机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130,000.00</w:t>
            </w:r>
          </w:p>
        </w:tc>
        <w:tc>
          <w:tcPr>
            <w:tcW w:type="dxa" w:w="831"/>
          </w:tcPr>
          <w:p>
            <w:pPr>
              <w:pStyle w:val="null3"/>
              <w:jc w:val="right"/>
            </w:pPr>
            <w:r>
              <w:rPr/>
              <w:t>130,000.00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多普勒外周血管检测仪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周围神经检测仪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双通道脊柱内镜微创手术系统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超声清创机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多普勒外周血管检测仪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周围神经检测仪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采购包3（高档超声诊断仪（侧重妇产）等）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境内设备：自签订采购合同之日起30个日历天内完成交货、安装调试并通过验收合格交付使用。 进口设备：自签订采购合同之日起60个日历天内完成交货、安装调试并通过验收合格交付使用。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1期：支付比例50%,签订采购合同且提供履约保证金后10个工作日内支付合同总金额的 50%作为预付款；</w:t>
            </w:r>
          </w:p>
          <w:p>
            <w:pPr>
              <w:pStyle w:val="null3"/>
            </w:pPr>
            <w:r>
              <w:rPr/>
              <w:t>2期：支付比例45%,全部货物安装调试完毕并经验收合格后，15个工作日内支付至合同总金额的95%；</w:t>
            </w:r>
          </w:p>
          <w:p>
            <w:pPr>
              <w:pStyle w:val="null3"/>
            </w:pPr>
            <w:r>
              <w:rPr/>
              <w:t>3期：支付比例5%,设备正常使用一个月后，10个工作日内支付至合同总金额的100%。 采购人原则上自收到发票且项目满足合同付款条件的，10个工作日内将资金支付到中标人账户；对于不满足合同约定付款条件的，中标人须按采购人要求完善，直至满足付款条件，采购人在10个工作日内将资金支付到中标人账户。采购人收到中标人的请款资料并提交支付流程后即视为履行付款义务，因支付流程所需时间不计入付款期限内，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(1)要求对全部设备的型号、规格、数量、外型、外观、包装及资料、文件（如装箱单、保修单、随箱介质等）进行验收。 (2)开箱后，中标人应对其全部产品、零件、配件、用户许可证书、资料、介质造册登记，并与装箱单对比，如有出入应立即书面记录，由中标人解决，如影响安装则按合同有关条款处理。登记册作为验收文档之一。 (3)交货时，中标人应提供制造商供货的原装产品证明文件，并负责在项目验收时将全部有关产品的说明书、原厂家安装手册、技术文件、资料、及安装、验收报告等文档汇集成册交付采购人。 2.整体验收 (1)中标人按照采购人的调试和验收要求，在设备安装完成后，由采购人组织设备使用部门一起对所有采购的产品进行相应的联机测试和性能测试，然后对整个项目总体共同进行质量验收，验收合格三方签署质量验收表。 (2)如测试中发现设备性能指标或功能不符合标书和合同要求时，将被看作性能不合格，采购人有权拒收并要求赔偿。 （说明：验收内容要包括每一项技术和商务要求的履约情况。验收标准必须符合国家对医疗设备的规范化验收要求。）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账号：2017 0228 0900 8888 863</w:t>
            </w:r>
          </w:p>
          <w:p>
            <w:pPr>
              <w:pStyle w:val="null3"/>
            </w:pPr>
            <w:r>
              <w:rPr/>
              <w:t>户名：中山大学附属第三医院肇庆医院</w:t>
            </w:r>
          </w:p>
          <w:p>
            <w:pPr>
              <w:pStyle w:val="null3"/>
            </w:pPr>
            <w:r>
              <w:rPr/>
              <w:t>开户行：中国工商银行股份有限公司肇庆新区支行</w:t>
            </w:r>
          </w:p>
          <w:p>
            <w:pPr>
              <w:pStyle w:val="null3"/>
            </w:pPr>
            <w:r>
              <w:rPr/>
              <w:t>支票提交方式：供应商应以银行支票（或现金支票）形式提交应以银行支票（或现金支票）形式提交，且需为不可撤销、见票即付的即期支票，收款人注明为中山大学附属第三医院肇庆医院。</w:t>
            </w:r>
          </w:p>
          <w:p>
            <w:pPr>
              <w:pStyle w:val="null3"/>
            </w:pPr>
            <w:r>
              <w:rPr/>
              <w:t>汇票、本票提交方式：供应商应以银行支票（或现金支票）形式提交应以银行支票（或现金支票）形式提交，且需为不可撤销、见票即付的即期支票，收款人注明为中山大学附属第三医院肇庆医院。</w:t>
            </w:r>
          </w:p>
          <w:p>
            <w:pPr>
              <w:pStyle w:val="null3"/>
            </w:pPr>
            <w:r>
              <w:rPr/>
              <w:t>说明：中标人需在签订采购合同后十五个工作日内向采购人提交合同总金额的5%作为履约保证金，保证金可以采用银行转账或银行、金融机构、担保机构出具保函等方式提交。中标人采用银行转账方式递交履约保证金的，于设备送达安装现场、安装调试完毕并经过采购方整体验收合格后一个月内，采购人无息退还中标人的履约保证金。履约保证金采用保函形式提交的于验收合格后一个月内解除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1.符合国家有关规范和环保要求。 2.中标人保证合同设备是全新产品、未曾使用过的、表面无划损、破损、无任何缺陷及隐患，必须具备出厂合格证，且进货渠道合法，在中国境内可依常规安全合法使用。 3.因设备的质量问题而发生争议，由广东省或广州市质检部门进行质量鉴定。设备符合质量标准的，鉴定费用由采购人承担；设备不符合质量标准的，鉴定费用由中标人承担。 4.设备生产日期与中标人在投标文件中响应的内容有负偏离的，中标人应立即整改，提供所承诺日期的设备。中标人因此延迟交付设备造成的损失，由中标人承担。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★1.设备的免费保修期自有关部门验收签字之日起算，所有设备免费保修期：按本项目采购需求书“采购标的”表中标注的保修期限执行。 2.保修期内开机率应≥95%，承诺在签订合同时提供加盖厂家公章的售后服务承诺函。开机率未达要求的，每降低1%，保修期顺延30天。当开机率低于90%时，中标人应按本合同总价的5%向采购人支付违约金。保修期限内，中标人不得向采购人收取任何费用。 3.保修期内，出现的产品质量问题、安装问题及产品故障，由中标人负责包修、包换或包退，并承担因此而产生的一切费用。中标人应在收到采购人通知后24小时内派员到现场维修，一般性故障72小时解决，特殊故障尽快采取措施解决。同时采购人有权聘请第三方消除故障，由此产生的费用由中标人承担。中标人不能修复、调换或不能退货的，应退回相应货款，并承担相应的违约责任。 4.保修期满后中标人及设备生产商对设备终身负责维修、安装升级软件服务，免收人工、差旅等服务费用，只收取零配件费用，并长期以优惠价供应零配件（中标人提供主要零配件报价单）。设备使用期间中标人每季度至少回访采购人使用科室一次并对设备进行维护，维护后需出具相关书面文件并交医院管理科室存档。 5.保修期内外，设备出现故障不能正常使用，中标人应提供备用机给采购人使用直至设备修复完好投入使用，备用机不收取任何费用；双方另行协商约定的设备除外。 6.下列情况中标人不负责免费保修：采购人不按照中标人提供的正确方法使用而导致设备故障、损坏；采购人擅自改装设备。 7.从验收之日起，提供软硬件维保，提供软件终身升级服务（响应报价已包含此费用，采购人不再额外支付）。</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2.如果合同设备运输和安装过程中因事故造成设备短缺、损坏，中标人应及时安排换装，以保证合同设备安装的成功完成。换货的相关费用由中标人承担。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w:t>
            </w:r>
          </w:p>
        </w:tc>
        <w:tc>
          <w:tcPr>
            <w:tcW w:type="dxa" w:w="2076"/>
          </w:tcPr>
          <w:p>
            <w:pPr>
              <w:pStyle w:val="null3"/>
              <w:jc w:val="left"/>
            </w:pPr>
            <w:r>
              <w:rPr/>
              <w:t>1.设备的安装一切费用由中标人承担。 2.安装时须对各安装场地内的其他设备、设施有良好保护措施并负责清理废弃包装材料。 3.在货物到现场后中标人及时组织安装人员进行开箱，开箱后的物资由中标人负责现场保管，若有缺失，由中标人承担赔偿责任。 4.安装人员必须持证上岗，需严格按照国家标准和采购人安装质量标准要求进行施工。进入施工现场必须配戴好一切安全防护设施。因违规操作而导致在安装过程中发生人身意外伤害、设备的损坏、遗失等事故责任由中标人自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中标人无偿培训采购人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2.投标人需在其投标文件中列出培训课程大纲，同时提出培训计划。 3.培训在采购人指定的地点进行（用户所在地区）。 4.中标人应提供日常操作，保养与管理，常见故障排除，紧急情况处理等专业培训。 5.培训应采取课堂讲解和操作训练相结合的方法。 6.所有的培训课程和示范应由有资质的人员亲自进行，培训人员不仅具备该领域的专长，同时还需具备与受训人员之间进行简明有效的沟通的能力。采购人将监督培训计划的实施。</w:t>
            </w:r>
          </w:p>
        </w:tc>
      </w:tr>
      <w:tr>
        <w:tc>
          <w:tcPr>
            <w:tcW w:type="dxa" w:w="2076"/>
          </w:tcPr>
          <w:p/>
        </w:tc>
        <w:tc>
          <w:tcPr>
            <w:tcW w:type="dxa" w:w="2076"/>
          </w:tcPr>
          <w:p>
            <w:pPr>
              <w:pStyle w:val="null3"/>
              <w:jc w:val="center"/>
            </w:pPr>
            <w:r>
              <w:rPr/>
              <w:t>6</w:t>
            </w:r>
          </w:p>
        </w:tc>
        <w:tc>
          <w:tcPr>
            <w:tcW w:type="dxa" w:w="2076"/>
          </w:tcPr>
          <w:p>
            <w:pPr>
              <w:pStyle w:val="null3"/>
              <w:jc w:val="left"/>
            </w:pPr>
            <w:r>
              <w:rPr/>
              <w:t>运输及保险</w:t>
            </w:r>
          </w:p>
        </w:tc>
        <w:tc>
          <w:tcPr>
            <w:tcW w:type="dxa" w:w="2076"/>
          </w:tcPr>
          <w:p>
            <w:pPr>
              <w:pStyle w:val="null3"/>
              <w:jc w:val="left"/>
            </w:pPr>
            <w:r>
              <w:rPr/>
              <w:t>1.中标人负责货物到现场过程中的全部运输及费用，包括装卸车、货物现场的搬运。 2.中标人负责其派出的现场工作人员的人身意外保险。</w:t>
            </w:r>
          </w:p>
        </w:tc>
      </w:tr>
      <w:tr>
        <w:tc>
          <w:tcPr>
            <w:tcW w:type="dxa" w:w="2076"/>
          </w:tcPr>
          <w:p/>
        </w:tc>
        <w:tc>
          <w:tcPr>
            <w:tcW w:type="dxa" w:w="2076"/>
          </w:tcPr>
          <w:p>
            <w:pPr>
              <w:pStyle w:val="null3"/>
              <w:jc w:val="center"/>
            </w:pPr>
            <w:r>
              <w:rPr/>
              <w:t>7</w:t>
            </w:r>
          </w:p>
        </w:tc>
        <w:tc>
          <w:tcPr>
            <w:tcW w:type="dxa" w:w="2076"/>
          </w:tcPr>
          <w:p>
            <w:pPr>
              <w:pStyle w:val="null3"/>
              <w:jc w:val="left"/>
            </w:pPr>
            <w:r>
              <w:rPr/>
              <w:t>采购人配合的内容</w:t>
            </w:r>
          </w:p>
        </w:tc>
        <w:tc>
          <w:tcPr>
            <w:tcW w:type="dxa" w:w="2076"/>
          </w:tcPr>
          <w:p>
            <w:pPr>
              <w:pStyle w:val="null3"/>
              <w:jc w:val="left"/>
            </w:pPr>
            <w:r>
              <w:rPr/>
              <w:t>为配合各阶段工作，投标人应列明需采购人配合的工作内容和具体要求。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高档超声诊断仪（侧重妇产）</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2,560,000.00</w:t>
            </w:r>
          </w:p>
        </w:tc>
        <w:tc>
          <w:tcPr>
            <w:tcW w:type="dxa" w:w="831"/>
          </w:tcPr>
          <w:p>
            <w:pPr>
              <w:pStyle w:val="null3"/>
              <w:jc w:val="right"/>
            </w:pPr>
            <w:r>
              <w:rPr/>
              <w:t>2,560,000.00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全身超声诊断仪A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1,480,000.00</w:t>
            </w:r>
          </w:p>
        </w:tc>
        <w:tc>
          <w:tcPr>
            <w:tcW w:type="dxa" w:w="831"/>
          </w:tcPr>
          <w:p>
            <w:pPr>
              <w:pStyle w:val="null3"/>
              <w:jc w:val="right"/>
            </w:pPr>
            <w:r>
              <w:rPr/>
              <w:t>1,480,000.00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高档超声诊断仪（侧重妇产）</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全身超声诊断仪A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采购包4（骨密度测试仪等）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自签订采购合同之日起30个日历天内完成交货、安装调试并通过验收合格交付使用。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1期：支付比例50%,签订采购合同且提供履约保证金后10个工作日内支付合同总金额的 50%作为预付款；</w:t>
            </w:r>
          </w:p>
          <w:p>
            <w:pPr>
              <w:pStyle w:val="null3"/>
            </w:pPr>
            <w:r>
              <w:rPr/>
              <w:t>2期：支付比例45%,全部货物安装调试完毕并经验收合格后，15个工作日内支付至合同总金额的95%；</w:t>
            </w:r>
          </w:p>
          <w:p>
            <w:pPr>
              <w:pStyle w:val="null3"/>
            </w:pPr>
            <w:r>
              <w:rPr/>
              <w:t>3期：支付比例5%,设备正常使用一个月后，10个工作日内支付至合同总金额的100%。 采购人原则上自收到发票且项目满足合同付款条件的，10个工作日内将资金支付到中标人账户；对于不满足合同约定付款条件的，中标人须按采购人要求完善，直至满足付款条件，采购人在10个工作日内将资金支付到中标人账户。采购人收到中标人的请款资料并提交支付流程后即视为履行付款义务，因支付流程所需时间不计入付款期限内，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(1)要求对全部设备的型号、规格、数量、外型、外观、包装及资料、文件（如装箱单、保修单、随箱介质等）进行验收。 (2)开箱后，中标人应对其全部产品、零件、配件、用户许可证书、资料、介质造册登记，并与装箱单对比，如有出入应立即书面记录，由中标人解决，如影响安装则按合同有关条款处理。登记册作为验收文档之一。 (3)交货时，中标人应提供制造商供货的原装产品证明文件，并负责在项目验收时将全部有关产品的说明书、原厂家安装手册、技术文件、资料、及安装、验收报告等文档汇集成册交付采购人。 2.整体验收 (1)中标人按照采购人的调试和验收要求，在设备安装完成后，由采购人组织设备使用部门一起对所有采购的产品进行相应的联机测试和性能测试，然后对整个项目总体共同进行质量验收，验收合格三方签署质量验收表。 (2)如测试中发现设备性能指标或功能不符合标书和合同要求时，将被看作性能不合格，采购人有权拒收并要求赔偿。 （说明：验收内容要包括每一项技术和商务要求的履约情况。验收标准必须符合国家对医疗设备的规范化验收要求。）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账号：2017 0228 0900 8888 863</w:t>
            </w:r>
          </w:p>
          <w:p>
            <w:pPr>
              <w:pStyle w:val="null3"/>
            </w:pPr>
            <w:r>
              <w:rPr/>
              <w:t>户名：中山大学附属第三医院肇庆医院</w:t>
            </w:r>
          </w:p>
          <w:p>
            <w:pPr>
              <w:pStyle w:val="null3"/>
            </w:pPr>
            <w:r>
              <w:rPr/>
              <w:t>开户行：中国工商银行股份有限公司肇庆新区支行</w:t>
            </w:r>
          </w:p>
          <w:p>
            <w:pPr>
              <w:pStyle w:val="null3"/>
            </w:pPr>
            <w:r>
              <w:rPr/>
              <w:t>支票提交方式：供应商应以银行支票（或现金支票）形式提交应以银行支票（或现金支票）形式提交，且需为不可撤销、见票即付的即期支票，收款人注明为中山大学附属第三医院肇庆医院。</w:t>
            </w:r>
          </w:p>
          <w:p>
            <w:pPr>
              <w:pStyle w:val="null3"/>
            </w:pPr>
            <w:r>
              <w:rPr/>
              <w:t>汇票、本票提交方式：供应商应以银行支票（或现金支票）形式提交应以银行支票（或现金支票）形式提交，且需为不可撤销、见票即付的即期支票，收款人注明为中山大学附属第三医院肇庆医院。</w:t>
            </w:r>
          </w:p>
          <w:p>
            <w:pPr>
              <w:pStyle w:val="null3"/>
            </w:pPr>
            <w:r>
              <w:rPr/>
              <w:t>说明：中标人需在签订采购合同后十五个工作日内向采购人提交合同总金额的5%作为履约保证金，保证金可以采用银行转账或银行、金融机构、担保机构出具保函等方式提交。中标人采用银行转账方式递交履约保证金的，于设备送达安装现场、安装调试完毕并经过采购方整体验收合格后一个月内，采购人无息退还中标人的履约保证金。履约保证金采用保函形式提交的于验收合格后一个月内解除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1.符合国家有关规范和环保要求。 2.中标人保证合同设备是全新产品、未曾使用过的、表面无划损、破损、无任何缺陷及隐患，必须具备出厂合格证，且进货渠道合法，在中国境内可依常规安全合法使用。 3.因设备的质量问题而发生争议，由广东省或广州市质检部门进行质量鉴定。设备符合质量标准的，鉴定费用由采购人承担；设备不符合质量标准的，鉴定费用由中标人承担。 4.设备生产日期与中标人在投标文件中响应的内容有负偏离的，中标人应立即整改，提供所承诺日期的设备。中标人因此延迟交付设备造成的损失，由中标人承担。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★1.设备的免费保修期自有关部门验收签字之日起算，所有设备免费保修期：按本项目采购需求书“采购标的”表中标注的保修期限执行。 2.保修期内开机率应≥95%，承诺在签订合同时提供加盖厂家公章的售后服务承诺函。开机率未达要求的，每降低1%，保修期顺延30天。当开机率低于90%时，中标人应按本合同总价的5%向采购人支付违约金。保修期限内，中标人不得向采购人收取任何费用。 3.保修期内，出现的产品质量问题、安装问题及产品故障，由中标人负责包修、包换或包退，并承担因此而产生的一切费用。中标人应在收到采购人通知后24小时内派员到现场维修，一般性故障72小时解决，特殊故障尽快采取措施解决。同时采购人有权聘请第三方消除故障，由此产生的费用由中标人承担。中标人不能修复、调换或不能退货的，应退回相应货款，并承担相应的违约责任。 4.保修期满后中标人及设备生产商对设备终身负责维修、安装升级软件服务，免收人工、差旅等服务费用，只收取零配件费用，并长期以优惠价供应零配件（中标人提供主要零配件报价单）。设备使用期间中标人每季度至少回访采购人使用科室一次并对设备进行维护，维护后需出具相关书面文件并交医院管理科室存档。 5.保修期内外，设备出现故障不能正常使用，中标人应提供备用机给采购人使用直至设备修复完好投入使用，备用机不收取任何费用；双方另行协商约定的设备除外。 6.下列情况中标人不负责免费保修：采购人不按照中标人提供的正确方法使用而导致设备故障、损坏；采购人擅自改装设备。 7.从验收之日起，提供软硬件维保，提供软件终身升级服务（响应报价已包含此费用，采购人不再额外支付）。</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2.如果合同设备运输和安装过程中因事故造成设备短缺、损坏，中标人应及时安排换装，以保证合同设备安装的成功完成。换货的相关费用由中标人承担。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w:t>
            </w:r>
          </w:p>
        </w:tc>
        <w:tc>
          <w:tcPr>
            <w:tcW w:type="dxa" w:w="2076"/>
          </w:tcPr>
          <w:p>
            <w:pPr>
              <w:pStyle w:val="null3"/>
              <w:jc w:val="left"/>
            </w:pPr>
            <w:r>
              <w:rPr/>
              <w:t>1.设备的安装一切费用由中标人承担。 2.安装时须对各安装场地内的其他设备、设施有良好保护措施并负责清理废弃包装材料。 3.在货物到现场后中标人及时组织安装人员进行开箱，开箱后的物资由中标人负责现场保管，若有缺失，由中标人承担赔偿责任。 4.安装人员必须持证上岗，需严格按照国家标准和采购人安装质量标准要求进行施工。进入施工现场必须配戴好一切安全防护设施。因违规操作而导致在安装过程中发生人身意外伤害、设备的损坏、遗失等事故责任由中标人自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中标人无偿培训采购人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2.投标人需在其投标文件中列出培训课程大纲，同时提出培训计划。 3.培训在采购人指定的地点进行（用户所在地区）。 4.中标人应提供日常操作，保养与管理，常见故障排除，紧急情况处理等专业培训。 5.培训应采取课堂讲解和操作训练相结合的方法。 6.所有的培训课程和示范应由有资质的人员亲自进行，培训人员不仅具备该领域的专长，同时还需具备与受训人员之间进行简明有效的沟通的能力。采购人将监督培训计划的实施。</w:t>
            </w:r>
          </w:p>
        </w:tc>
      </w:tr>
      <w:tr>
        <w:tc>
          <w:tcPr>
            <w:tcW w:type="dxa" w:w="2076"/>
          </w:tcPr>
          <w:p/>
        </w:tc>
        <w:tc>
          <w:tcPr>
            <w:tcW w:type="dxa" w:w="2076"/>
          </w:tcPr>
          <w:p>
            <w:pPr>
              <w:pStyle w:val="null3"/>
              <w:jc w:val="center"/>
            </w:pPr>
            <w:r>
              <w:rPr/>
              <w:t>6</w:t>
            </w:r>
          </w:p>
        </w:tc>
        <w:tc>
          <w:tcPr>
            <w:tcW w:type="dxa" w:w="2076"/>
          </w:tcPr>
          <w:p>
            <w:pPr>
              <w:pStyle w:val="null3"/>
              <w:jc w:val="left"/>
            </w:pPr>
            <w:r>
              <w:rPr/>
              <w:t>运输及保险</w:t>
            </w:r>
          </w:p>
        </w:tc>
        <w:tc>
          <w:tcPr>
            <w:tcW w:type="dxa" w:w="2076"/>
          </w:tcPr>
          <w:p>
            <w:pPr>
              <w:pStyle w:val="null3"/>
              <w:jc w:val="left"/>
            </w:pPr>
            <w:r>
              <w:rPr/>
              <w:t>1.中标人负责货物到现场过程中的全部运输及费用，包括装卸车、货物现场的搬运。 2.中标人负责其派出的现场工作人员的人身意外保险。</w:t>
            </w:r>
          </w:p>
        </w:tc>
      </w:tr>
      <w:tr>
        <w:tc>
          <w:tcPr>
            <w:tcW w:type="dxa" w:w="2076"/>
          </w:tcPr>
          <w:p/>
        </w:tc>
        <w:tc>
          <w:tcPr>
            <w:tcW w:type="dxa" w:w="2076"/>
          </w:tcPr>
          <w:p>
            <w:pPr>
              <w:pStyle w:val="null3"/>
              <w:jc w:val="center"/>
            </w:pPr>
            <w:r>
              <w:rPr/>
              <w:t>7</w:t>
            </w:r>
          </w:p>
        </w:tc>
        <w:tc>
          <w:tcPr>
            <w:tcW w:type="dxa" w:w="2076"/>
          </w:tcPr>
          <w:p>
            <w:pPr>
              <w:pStyle w:val="null3"/>
              <w:jc w:val="left"/>
            </w:pPr>
            <w:r>
              <w:rPr/>
              <w:t>采购人配合的内容</w:t>
            </w:r>
          </w:p>
        </w:tc>
        <w:tc>
          <w:tcPr>
            <w:tcW w:type="dxa" w:w="2076"/>
          </w:tcPr>
          <w:p>
            <w:pPr>
              <w:pStyle w:val="null3"/>
              <w:jc w:val="left"/>
            </w:pPr>
            <w:r>
              <w:rPr/>
              <w:t>为配合各阶段工作，投标人应列明需采购人配合的工作内容和具体要求。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骨密度测试仪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动脉硬化检测仪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医用光学仪器</w:t>
            </w:r>
          </w:p>
        </w:tc>
        <w:tc>
          <w:tcPr>
            <w:tcW w:type="dxa" w:w="831"/>
          </w:tcPr>
          <w:p>
            <w:pPr>
              <w:pStyle w:val="null3"/>
              <w:jc w:val="left"/>
            </w:pPr>
            <w:r>
              <w:rPr/>
              <w:t>免散瞳眼底相机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介/植入诊断和治疗用器械</w:t>
            </w:r>
          </w:p>
        </w:tc>
        <w:tc>
          <w:tcPr>
            <w:tcW w:type="dxa" w:w="831"/>
          </w:tcPr>
          <w:p>
            <w:pPr>
              <w:pStyle w:val="null3"/>
              <w:jc w:val="left"/>
            </w:pPr>
            <w:r>
              <w:rPr/>
              <w:t>传感器增强型胰岛素泵</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85,000.00</w:t>
            </w:r>
          </w:p>
        </w:tc>
        <w:tc>
          <w:tcPr>
            <w:tcW w:type="dxa" w:w="831"/>
          </w:tcPr>
          <w:p>
            <w:pPr>
              <w:pStyle w:val="null3"/>
              <w:jc w:val="right"/>
            </w:pPr>
            <w:r>
              <w:rPr/>
              <w:t>510,000.00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骨密度测试仪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动脉硬化检测仪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免散瞳眼底相机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传感器增强型胰岛素泵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采购包5（电子支气管镜等）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自签订采购合同之日起30个日历天内完成交货、安装调试并通过验收合格交付使用。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1期：支付比例50%,签订采购合同且提供履约保证金后10个工作日内支付合同总金额的 50%作为预付款；</w:t>
            </w:r>
          </w:p>
          <w:p>
            <w:pPr>
              <w:pStyle w:val="null3"/>
            </w:pPr>
            <w:r>
              <w:rPr/>
              <w:t>2期：支付比例45%,全部货物安装调试完毕并经验收合格后，15个工作日内支付至合同总金额的95%；</w:t>
            </w:r>
          </w:p>
          <w:p>
            <w:pPr>
              <w:pStyle w:val="null3"/>
            </w:pPr>
            <w:r>
              <w:rPr/>
              <w:t>3期：支付比例5%,设备正常使用一个月后，10个工作日内支付至合同总金额的100%。 采购人原则上自收到发票且项目满足合同付款条件的，10个工作日内将资金支付到中标人账户；对于不满足合同约定付款条件的，中标人须按采购人要求完善，直至满足付款条件，采购人在10个工作日内将资金支付到中标人账户。采购人收到中标人的请款资料并提交支付流程后即视为履行付款义务，因支付流程所需时间不计入付款期限内，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(1)要求对全部设备的型号、规格、数量、外型、外观、包装及资料、文件（如装箱单、保修单、随箱介质等）进行验收。 (2)开箱后，中标人应对其全部产品、零件、配件、用户许可证书、资料、介质造册登记，并与装箱单对比，如有出入应立即书面记录，由中标人解决，如影响安装则按合同有关条款处理。登记册作为验收文档之一。 (3)交货时，中标人应提供制造商供货的原装产品证明文件，并负责在项目验收时将全部有关产品的说明书、原厂家安装手册、技术文件、资料、及安装、验收报告等文档汇集成册交付采购人。 2.整体验收 (1)中标人按照采购人的调试和验收要求，在设备安装完成后，由采购人组织设备使用部门一起对所有采购的产品进行相应的联机测试和性能测试，然后对整个项目总体共同进行质量验收，验收合格三方签署质量验收表。 (2)如测试中发现设备性能指标或功能不符合标书和合同要求时，将被看作性能不合格，采购人有权拒收并要求赔偿。 （说明：验收内容要包括每一项技术和商务要求的履约情况。验收标准必须符合国家对医疗设备的规范化验收要求。）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账号：2017 0228 0900 8888 863</w:t>
            </w:r>
          </w:p>
          <w:p>
            <w:pPr>
              <w:pStyle w:val="null3"/>
            </w:pPr>
            <w:r>
              <w:rPr/>
              <w:t>户名：中山大学附属第三医院肇庆医院</w:t>
            </w:r>
          </w:p>
          <w:p>
            <w:pPr>
              <w:pStyle w:val="null3"/>
            </w:pPr>
            <w:r>
              <w:rPr/>
              <w:t>开户行：中国工商银行股份有限公司肇庆新区支行</w:t>
            </w:r>
          </w:p>
          <w:p>
            <w:pPr>
              <w:pStyle w:val="null3"/>
            </w:pPr>
            <w:r>
              <w:rPr/>
              <w:t>支票提交方式：供应商应以银行支票（或现金支票）形式提交应以银行支票（或现金支票）形式提交，且需为不可撤销、见票即付的即期支票，收款人注明为中山大学附属第三医院肇庆医院。</w:t>
            </w:r>
          </w:p>
          <w:p>
            <w:pPr>
              <w:pStyle w:val="null3"/>
            </w:pPr>
            <w:r>
              <w:rPr/>
              <w:t>汇票、本票提交方式：供应商应以银行支票（或现金支票）形式提交应以银行支票（或现金支票）形式提交，且需为不可撤销、见票即付的即期支票，收款人注明为中山大学附属第三医院肇庆医院。</w:t>
            </w:r>
          </w:p>
          <w:p>
            <w:pPr>
              <w:pStyle w:val="null3"/>
            </w:pPr>
            <w:r>
              <w:rPr/>
              <w:t>说明：中标人需在签订采购合同后十五个工作日内向采购人提交合同总金额的5%作为履约保证金，保证金可以采用银行转账或银行、金融机构、担保机构出具保函等方式提交。中标人采用银行转账方式递交履约保证金的，于设备送达安装现场、安装调试完毕并经过采购方整体验收合格后一个月内，采购人无息退还中标人的履约保证金。履约保证金采用保函形式提交的于验收合格后一个月内解除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质量要求</w:t>
            </w:r>
          </w:p>
        </w:tc>
        <w:tc>
          <w:tcPr>
            <w:tcW w:type="dxa" w:w="2076"/>
          </w:tcPr>
          <w:p>
            <w:pPr>
              <w:pStyle w:val="null3"/>
              <w:jc w:val="left"/>
            </w:pPr>
            <w:r>
              <w:rPr/>
              <w:t>1.符合国家有关规范和环保要求。 2.中标人保证合同设备是全新产品、未曾使用过的、表面无划损、破损、无任何缺陷及隐患，必须具备出厂合格证，且进货渠道合法，在中国境内可依常规安全合法使用。 3.因设备的质量问题而发生争议，由广东省或广州市质检部门进行质量鉴定。设备符合质量标准的，鉴定费用由采购人承担；设备不符合质量标准的，鉴定费用由中标人承担。 4.设备生产日期与中标人在投标文件中响应的内容有负偏离的，中标人应立即整改，提供所承诺日期的设备。中标人因此延迟交付设备造成的损失，由中标人承担。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保修要求</w:t>
            </w:r>
          </w:p>
        </w:tc>
        <w:tc>
          <w:tcPr>
            <w:tcW w:type="dxa" w:w="2076"/>
          </w:tcPr>
          <w:p>
            <w:pPr>
              <w:pStyle w:val="null3"/>
              <w:jc w:val="left"/>
            </w:pPr>
            <w:r>
              <w:rPr/>
              <w:t>★1.设备的免费保修期自有关部门验收签字之日起算，所有设备免费保修期：按本项目采购需求书“采购标的”表中标注的保修期限执行。 2.保修期内开机率应≥95%，承诺在签订合同时提供加盖厂家公章的售后服务承诺函。开机率未达要求的，每降低1%，保修期顺延30天。当开机率低于90%时，中标人应按本合同总价的5%向采购人支付违约金。保修期限内，中标人不得向采购人收取任何费用。 3.保修期内，出现的产品质量问题、安装问题及产品故障，由中标人负责包修、包换或包退，并承担因此而产生的一切费用。中标人应在收到采购人通知后24小时内派员到现场维修，一般性故障72小时解决，特殊故障尽快采取措施解决。同时采购人有权聘请第三方消除故障，由此产生的费用由中标人承担。中标人不能修复、调换或不能退货的，应退回相应货款，并承担相应的违约责任。 4.保修期满后中标人及设备生产商对设备终身负责维修、安装升级软件服务，免收人工、差旅等服务费用，只收取零配件费用，并长期以优惠价供应零配件（中标人提供主要零配件报价单）。设备使用期间中标人每季度至少回访采购人使用科室一次并对设备进行维护，维护后需出具相关书面文件并交医院管理科室存档。 5.保修期内外，设备出现故障不能正常使用，中标人应提供备用机给采购人使用直至设备修复完好投入使用，备用机不收取任何费用；双方另行协商约定的设备除外。 6.下列情况中标人不负责免费保修：采购人不按照中标人提供的正确方法使用而导致设备故障、损坏；采购人擅自改装设备。 7.从验收之日起，提供软硬件维保，提供软件终身升级服务（响应报价已包含此费用，采购人不再额外支付）。</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2.如果合同设备运输和安装过程中因事故造成设备短缺、损坏，中标人应及时安排换装，以保证合同设备安装的成功完成。换货的相关费用由中标人承担。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w:t>
            </w:r>
          </w:p>
        </w:tc>
        <w:tc>
          <w:tcPr>
            <w:tcW w:type="dxa" w:w="2076"/>
          </w:tcPr>
          <w:p>
            <w:pPr>
              <w:pStyle w:val="null3"/>
              <w:jc w:val="left"/>
            </w:pPr>
            <w:r>
              <w:rPr/>
              <w:t>1.设备的安装一切费用由中标人承担。 2.安装时须对各安装场地内的其他设备、设施有良好保护措施并负责清理废弃包装材料。 3.在货物到现场后中标人及时组织安装人员进行开箱，开箱后的物资由中标人负责现场保管，若有缺失，由中标人承担赔偿责任。 4.安装人员必须持证上岗，需严格按照国家标准和采购人安装质量标准要求进行施工。进入施工现场必须配戴好一切安全防护设施。因违规操作而导致在安装过程中发生人身意外伤害、设备的损坏、遗失等事故责任由中标人自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中标人无偿培训采购人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 2.投标人需在其投标文件中列出培训课程大纲，同时提出培训计划。 3.培训在采购人指定的地点进行（用户所在地区）。 4.中标人应提供日常操作，保养与管理，常见故障排除，紧急情况处理等专业培训。 5.培训应采取课堂讲解和操作训练相结合的方法。 6.所有的培训课程和示范应由有资质的人员亲自进行，培训人员不仅具备该领域的专长，同时还需具备与受训人员之间进行简明有效的沟通的能力。采购人将监督培训计划的实施。</w:t>
            </w:r>
          </w:p>
        </w:tc>
      </w:tr>
      <w:tr>
        <w:tc>
          <w:tcPr>
            <w:tcW w:type="dxa" w:w="2076"/>
          </w:tcPr>
          <w:p/>
        </w:tc>
        <w:tc>
          <w:tcPr>
            <w:tcW w:type="dxa" w:w="2076"/>
          </w:tcPr>
          <w:p>
            <w:pPr>
              <w:pStyle w:val="null3"/>
              <w:jc w:val="center"/>
            </w:pPr>
            <w:r>
              <w:rPr/>
              <w:t>6</w:t>
            </w:r>
          </w:p>
        </w:tc>
        <w:tc>
          <w:tcPr>
            <w:tcW w:type="dxa" w:w="2076"/>
          </w:tcPr>
          <w:p>
            <w:pPr>
              <w:pStyle w:val="null3"/>
              <w:jc w:val="left"/>
            </w:pPr>
            <w:r>
              <w:rPr/>
              <w:t>运输及保险</w:t>
            </w:r>
          </w:p>
        </w:tc>
        <w:tc>
          <w:tcPr>
            <w:tcW w:type="dxa" w:w="2076"/>
          </w:tcPr>
          <w:p>
            <w:pPr>
              <w:pStyle w:val="null3"/>
              <w:jc w:val="left"/>
            </w:pPr>
            <w:r>
              <w:rPr/>
              <w:t>1.中标人负责货物到现场过程中的全部运输及费用，包括装卸车、货物现场的搬运。 2.中标人负责其派出的现场工作人员的人身意外保险。</w:t>
            </w:r>
          </w:p>
        </w:tc>
      </w:tr>
      <w:tr>
        <w:tc>
          <w:tcPr>
            <w:tcW w:type="dxa" w:w="2076"/>
          </w:tcPr>
          <w:p/>
        </w:tc>
        <w:tc>
          <w:tcPr>
            <w:tcW w:type="dxa" w:w="2076"/>
          </w:tcPr>
          <w:p>
            <w:pPr>
              <w:pStyle w:val="null3"/>
              <w:jc w:val="center"/>
            </w:pPr>
            <w:r>
              <w:rPr/>
              <w:t>7</w:t>
            </w:r>
          </w:p>
        </w:tc>
        <w:tc>
          <w:tcPr>
            <w:tcW w:type="dxa" w:w="2076"/>
          </w:tcPr>
          <w:p>
            <w:pPr>
              <w:pStyle w:val="null3"/>
              <w:jc w:val="left"/>
            </w:pPr>
            <w:r>
              <w:rPr/>
              <w:t>采购人配合的内容</w:t>
            </w:r>
          </w:p>
        </w:tc>
        <w:tc>
          <w:tcPr>
            <w:tcW w:type="dxa" w:w="2076"/>
          </w:tcPr>
          <w:p>
            <w:pPr>
              <w:pStyle w:val="null3"/>
              <w:jc w:val="left"/>
            </w:pPr>
            <w:r>
              <w:rPr/>
              <w:t>为配合各阶段工作，投标人应列明需采购人配合的工作内容和具体要求。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电子支气管镜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330,000.00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医用控温仪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33,000.00</w:t>
            </w:r>
          </w:p>
        </w:tc>
        <w:tc>
          <w:tcPr>
            <w:tcW w:type="dxa" w:w="831"/>
          </w:tcPr>
          <w:p>
            <w:pPr>
              <w:pStyle w:val="null3"/>
              <w:jc w:val="right"/>
            </w:pPr>
            <w:r>
              <w:rPr/>
              <w:t>33,000.00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气囊式体外反搏装置</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298,000.00</w:t>
            </w:r>
          </w:p>
        </w:tc>
        <w:tc>
          <w:tcPr>
            <w:tcW w:type="dxa" w:w="831"/>
          </w:tcPr>
          <w:p>
            <w:pPr>
              <w:pStyle w:val="null3"/>
              <w:jc w:val="right"/>
            </w:pPr>
            <w:r>
              <w:rPr/>
              <w:t>596,000.00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全封闭组织脱水机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电子支气管镜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医用控温仪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气囊式体外反搏装置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全封闭组织脱水机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中山大学附属第三医院肇庆医院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采购包1：保证金人民币10900.0元整</w:t>
            </w:r>
          </w:p>
          <w:p>
            <w:pPr>
              <w:pStyle w:val="null3"/>
            </w:pPr>
            <w:r>
              <w:rPr/>
              <w:t>采购包2：保证金人民币11500.0元整</w:t>
            </w:r>
          </w:p>
          <w:p>
            <w:pPr>
              <w:pStyle w:val="null3"/>
            </w:pPr>
            <w:r>
              <w:rPr/>
              <w:t>采购包3：保证金人民币40400.0元整</w:t>
            </w:r>
          </w:p>
          <w:p>
            <w:pPr>
              <w:pStyle w:val="null3"/>
            </w:pPr>
            <w:r>
              <w:rPr/>
              <w:t>采购包4：保证金人民币11700.0元整</w:t>
            </w:r>
          </w:p>
          <w:p>
            <w:pPr>
              <w:pStyle w:val="null3"/>
            </w:pPr>
            <w:r>
              <w:rPr/>
              <w:t>采购包5：保证金人民币12700.0元整</w:t>
            </w:r>
          </w:p>
          <w:p>
            <w:pPr>
              <w:pStyle w:val="null3"/>
            </w:pPr>
            <w:r>
              <w:rPr/>
              <w:t>缴费渠道：</w:t>
            </w:r>
            <w:r>
              <w:rPr/>
              <w:t>电子保函（保险）</w:t>
            </w:r>
            <w:r>
              <w:rPr/>
              <w:t>、其他</w:t>
            </w:r>
          </w:p>
          <w:p>
            <w:pPr>
              <w:pStyle w:val="null3"/>
            </w:pPr>
            <w:r>
              <w:rPr/>
              <w:t>开户单位：广东元正招标采购有限公司</w:t>
            </w:r>
          </w:p>
          <w:p>
            <w:pPr>
              <w:pStyle w:val="null3"/>
            </w:pPr>
            <w:r>
              <w:rPr/>
              <w:t>开户账号：44001490907053003335</w:t>
            </w:r>
          </w:p>
          <w:p>
            <w:pPr>
              <w:pStyle w:val="null3"/>
            </w:pPr>
            <w:r>
              <w:rPr/>
              <w:t>开户银行：建设银行广州永福支行（转账时请备注用途：25-00011保证金）</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中标人在领取《中标通知书》时须向招标代理机构交纳中标服务费，该中标服务费按广东省物价局（粤价[2002]386号）文规定下浮25%收取，以中标金额采用差额定率累进法计算。 中标服务费不在投标报价中单列。 中标服务费支付方式：一次性以银行划帐的形式支付。如中标人放弃中标或因违法违规行为被取消中标资格的，代理服务费不予退还。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开标时请贵单位使用编制本项目（采购包）电子投标/报价文件时加密所用数字证书开始解密，具体开标解密时长根据开标时现场代理机构人员设置为准。请贵单位在参加开标/唱价之前须自行对使用电脑的网络环境、驱动安装、客户端安装以及数字证书的有效性等进行检测，确保可以正常使用。</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020-87258495-303</w:t>
      </w:r>
    </w:p>
    <w:p>
      <w:pPr>
        <w:pStyle w:val="null3"/>
        <w:ind w:firstLine="480"/>
      </w:pPr>
      <w:r>
        <w:rPr/>
        <w:t>传真：</w:t>
      </w:r>
      <w:r>
        <w:rPr/>
        <w:t>020-87284598</w:t>
      </w:r>
    </w:p>
    <w:p>
      <w:pPr>
        <w:pStyle w:val="null3"/>
        <w:ind w:firstLine="480"/>
      </w:pPr>
      <w:r>
        <w:rPr/>
        <w:t>邮箱：</w:t>
      </w:r>
      <w:r>
        <w:rPr/>
        <w:t>gdyzgj@163.com</w:t>
      </w:r>
    </w:p>
    <w:p>
      <w:pPr>
        <w:pStyle w:val="null3"/>
        <w:ind w:firstLine="480"/>
      </w:pPr>
      <w:r>
        <w:rPr/>
        <w:t>地址：</w:t>
      </w:r>
      <w:r>
        <w:rPr/>
        <w:t>广州市越秀区先烈中路102号华盛大厦北塔26楼2608</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政府采购监督管理机构名称：肇庆新区财政金融局</w:t>
      </w:r>
    </w:p>
    <w:p>
      <w:pPr>
        <w:pStyle w:val="null3"/>
      </w:pPr>
      <w:r>
        <w:rPr/>
        <w:t>地 址：肇庆市鼎湖区金花路1号</w:t>
      </w:r>
    </w:p>
    <w:p>
      <w:pPr>
        <w:pStyle w:val="null3"/>
      </w:pPr>
      <w:r>
        <w:rPr/>
        <w:t>电 话：0758-2588552</w:t>
      </w:r>
    </w:p>
    <w:p>
      <w:pPr>
        <w:pStyle w:val="null3"/>
      </w:pPr>
      <w:r>
        <w:rPr/>
        <w:t>邮 编：526070</w:t>
      </w:r>
    </w:p>
    <w:p>
      <w:pPr>
        <w:pStyle w:val="null3"/>
      </w:pPr>
      <w:r>
        <w:rPr/>
        <w:t>传 真：0758-2588829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采购包1(高清电子肠镜等)：综合评分法,是指投标文件满足招标文件全部实质性要求，且按照评审因素的量化指标评审得分最高的投标人为中标候选人的评标方法。（最低报价不是中标的唯一依据。）</w:t>
      </w:r>
    </w:p>
    <w:p>
      <w:pPr>
        <w:pStyle w:val="null3"/>
      </w:pPr>
      <w:r>
        <w:rPr/>
        <w:t>采购包2(双通道脊柱内镜微创手术系统等)：综合评分法,是指投标文件满足招标文件全部实质性要求，且按照评审因素的量化指标评审得分最高的投标人为中标候选人的评标方法。（最低报价不是中标的唯一依据。）</w:t>
      </w:r>
    </w:p>
    <w:p>
      <w:pPr>
        <w:pStyle w:val="null3"/>
      </w:pPr>
      <w:r>
        <w:rPr/>
        <w:t>采购包3(高档超声诊断仪（侧重妇产）等)：综合评分法,是指投标文件满足招标文件全部实质性要求，且按照评审因素的量化指标评审得分最高的投标人为中标候选人的评标方法。（最低报价不是中标的唯一依据。）</w:t>
      </w:r>
    </w:p>
    <w:p>
      <w:pPr>
        <w:pStyle w:val="null3"/>
      </w:pPr>
      <w:r>
        <w:rPr/>
        <w:t>采购包4(骨密度测试仪等)：综合评分法,是指投标文件满足招标文件全部实质性要求，且按照评审因素的量化指标评审得分最高的投标人为中标候选人的评标方法。（最低报价不是中标的唯一依据。）</w:t>
      </w:r>
    </w:p>
    <w:p>
      <w:pPr>
        <w:pStyle w:val="null3"/>
      </w:pPr>
      <w:r>
        <w:rPr/>
        <w:t>采购包5(电子支气管镜等)：综合评分法,是指投标文件满足招标文件全部实质性要求，且按照评审因素的量化指标评审得分最高的投标人为中标候选人的评标方法。（最低报价不是中标的唯一依据。）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采购包1（高清电子肠镜等）：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采购包2（双通道脊柱内镜微创手术系统等）：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采购包3（高档超声诊断仪（侧重妇产）等）：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采购包4（骨密度测试仪等）：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采购包5（电子支气管镜等）：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1%-环境标志产品的价格×1%。（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采购包1（高清电子肠镜等）：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pPr>
      <w:r>
        <w:rPr/>
        <w:t>采购包2（双通道脊柱内镜微创手术系统等）：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pPr>
      <w:r>
        <w:rPr/>
        <w:t>采购包3（高档超声诊断仪（侧重妇产）等）：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pPr>
      <w:r>
        <w:rPr/>
        <w:t>采购包4（骨密度测试仪等）：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投标人具有有效的《辐射安全许可证》，须提供扫描件（如国家另有规定，则适用其规定）。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pPr>
      <w:r>
        <w:rPr/>
        <w:t>采购包5（电子支气管镜等）：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扫描件（如国家另有规定，则适用其规定）；投标人如为经营企业：所投产品为第三类医疗器械，提供有效的《医疗器械经营许可证》扫描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本项目不属于专门面向中小企业采购的项目。因预留采购份额无法确保充分供应、充分竞争，或者存在可能影响政府采购目标实现的情形，故本项目不专门面向中小企业采购。</w:t>
            </w:r>
          </w:p>
        </w:tc>
      </w:tr>
    </w:tbl>
    <w:p>
      <w:pPr>
        <w:pStyle w:val="null3"/>
        <w:ind w:firstLine="480"/>
      </w:pPr>
      <w:r>
        <w:rPr/>
        <w:t>表二符合性审查表：</w:t>
      </w:r>
    </w:p>
    <w:p>
      <w:pPr>
        <w:pStyle w:val="null3"/>
      </w:pPr>
      <w:r>
        <w:rPr/>
        <w:t>采购包1（高清电子肠镜等）：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投标保证金已按招标文件要求提交</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5</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服务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pPr>
      <w:r>
        <w:rPr/>
        <w:t>采购包2（双通道脊柱内镜微创手术系统等）：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投标保证金已按招标文件要求提交</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5</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服务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pPr>
      <w:r>
        <w:rPr/>
        <w:t>采购包3（高档超声诊断仪（侧重妇产）等）：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投标保证金已按招标文件要求提交</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5</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服务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pPr>
      <w:r>
        <w:rPr/>
        <w:t>采购包4（骨密度测试仪等）：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投标保证金已按招标文件要求提交</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5</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服务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pPr>
      <w:r>
        <w:rPr/>
        <w:t>采购包5（电子支气管镜等）：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投标保证金已按招标文件要求提交</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5</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服务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采购包1(高清电子肠镜等):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(39.0分)</w:t>
            </w:r>
          </w:p>
        </w:tc>
        <w:tc>
          <w:tcPr>
            <w:tcW w:type="dxa" w:w="5076"/>
          </w:tcPr>
          <w:p>
            <w:pPr>
              <w:pStyle w:val="null3"/>
              <w:jc w:val="left"/>
            </w:pPr>
            <w:r>
              <w:rPr/>
              <w:t>对采购需求中带“▲”号的重要技术参数（共13项）响应情况进行评审：完全满足或优于采购需求得39分，带▲号的重要技术参数每负偏离1项扣3分，扣至0分为止。 注：如用户需求书中有明确提供的证明资料，则以用户需求书中要求的为准，无或未按要求提供证明材料的不得分。如用户需求书中无明确证明材料的，须提供包括但不限于列有技术参数且完整的“厂家产品彩页，或厂家官方网站公布的截图，或厂家产品说明书，或第三方机构出具的CMA标示的检测报告，或演示视频等”，投标人直接复制招标文件的技术要求相关部分内容作为证明材料而未加说明的，不作为有效证明材料。所提供的技术证明文件如为英文版，请同时提供中文版，以佐证所投产品的相应的技术参数及功能，如上述资料未能体现需求的所有参数，则相应的技术参数响应被视为负偏离。</w:t>
            </w:r>
          </w:p>
        </w:tc>
      </w:tr>
      <w:tr>
        <w:tc>
          <w:tcPr>
            <w:tcW w:type="dxa" w:w="922"/>
            <w:gridSpan w:val="2"/>
            <w:vMerge/>
          </w:tcPr>
          <w:p/>
        </w:tc>
        <w:tc>
          <w:tcPr>
            <w:tcW w:type="dxa" w:w="2307"/>
          </w:tcPr>
          <w:p>
            <w:pPr>
              <w:pStyle w:val="null3"/>
              <w:jc w:val="left"/>
            </w:pPr>
            <w:r>
              <w:rPr/>
              <w:t>一般技术参数响应情况 (9.0分)</w:t>
            </w:r>
          </w:p>
        </w:tc>
        <w:tc>
          <w:tcPr>
            <w:tcW w:type="dxa" w:w="5076"/>
          </w:tcPr>
          <w:p>
            <w:pPr>
              <w:pStyle w:val="null3"/>
              <w:jc w:val="left"/>
            </w:pPr>
            <w:r>
              <w:rPr/>
              <w:t>对用户需求书中不带“▲”或“★”的一般技术参数：完全满足或优于用户需求的得9分，每出现一项负偏离（“配置清单”内容按单独1项参数计算，任一配置内容负偏离均视为该项参数负偏离）扣0.45分。若出现20项及以上负偏离，属于重大偏离，本项得0分。 注：如采购需求中有明确要求提供证明材料的，则以采购需求中要求的为准；如采购需求中没有明确要求提供证明材料的，则以投标文件中技术参数响应的内容为准。无或未按要求提供证明材料的不得分。凡是标有序号的一般技术参数条款均以一项单独的条款计算，无论是否隶属于上一级编号。</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针对本项目的实施方案（包括但不限于交货期、安装调试方案、质量保证措施、供货计划等）进行评审：（1）针对本项目的实施方案详细具体、针对性强，完全满足并有优于用户需求，有利于项目实施，得6分； （2）针对本项目的实施方案较详细较具体，针对性较强，完全满足用户需求，得4分； （3）针对本项目的实施方案不够详细不具体，针对性一般，不完全满足用户需求，得2分； （4）针对本项目的实施方案过于简单，无针对性，难以满足用户需求，得1分； （5）未提供相关方案的不得分。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根据投标人提供的技术培训方案（包括但不限于培训目标、培训对象、培训方法、培训内容，时间安排等）是否合理，与项目实施的配合程度进行评审： （1）培训方案详细、具体，针对性强，符合项目实际需要，完全满足且优于采购需求的，得6分； （2）培训方案较详细、基本可行，有一定的针对性，完全满足采购需求的，得4分；（3）培训方案不够详细不具体，针对性一般，不完全满足用户需求，得2分； （4）培训方案较为简单，提供的培训条件、内容差，难以满足项目需要，低于采购需求的，得1分；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(5.0分)</w:t>
            </w:r>
          </w:p>
        </w:tc>
        <w:tc>
          <w:tcPr>
            <w:tcW w:type="dxa" w:w="5076"/>
          </w:tcPr>
          <w:p>
            <w:pPr>
              <w:pStyle w:val="null3"/>
              <w:jc w:val="left"/>
            </w:pPr>
            <w:r>
              <w:rPr/>
              <w:t>每提供1份业绩证明材料得1分，最高得5分。 备注：提供2022年1月1日至投标截止日的同类型项目（须含核心产品或与核心产品功能同类产品）的业绩，以合同复印件作为证明资料，以签订合同的时间为准。 提供合同复印件，须包含货物品牌型号、价格、签订日期等关键信息，未提供合同复印件或关键信息不完整的不得分。同一用户单位的多份合同或多个设备，只算一份。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根据投标人售后服务方案（包括保修计划、响应和解决问题时间、日常维护、巡检、保养方案等）进行评审： （1）售后服务方案非常详细、科学合理、响应时间快、切实可行、措施到位，完全满足且优于采购需求的得5分； （2）售后服务方案较详细、较科学合理、响应时间较快、比较可行、措施较到位，完全满足采购需求的得3分； （3）售后服务方案不够详细合理、响应时间慢、可行性差、措施不到位，不能完全满足采购需求的得1分。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采购包2(双通道脊柱内镜微创手术系统等):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(45.0分)</w:t>
            </w:r>
          </w:p>
        </w:tc>
        <w:tc>
          <w:tcPr>
            <w:tcW w:type="dxa" w:w="5076"/>
          </w:tcPr>
          <w:p>
            <w:pPr>
              <w:pStyle w:val="null3"/>
              <w:jc w:val="left"/>
            </w:pPr>
            <w:r>
              <w:rPr/>
              <w:t>对采购需求中带“▲”号的重要技术参数（共45项）响应情况进行评审：完全满足或优于采购需求得45分，带▲号的重要技术参数每负偏离1项扣1分，扣至0分为止。 注：如用户需求书中有明确提供的证明资料，则以用户需求书中要求的为准，无或未按要求提供证明材料的不得分。如用户需求书中无明确证明材料的，须提供包括但不限于列有技术参数且完整的“厂家产品彩页，或厂家官方网站公布的截图，或厂家产品说明书，或第三方机构出具的CMA标示的检测报告，或演示视频等”，投标人直接复制招标文件的技术要求相关部分内容作为证明材料而未加说明的，不作为有效证明材料。所提供的技术证明文件如为英文版，请同时提供中文版，以佐证所投产品的相应的技术参数及功能，如上述资料未能体现需求的所有参数，则相应的技术参数响应被视为负偏离。</w:t>
            </w:r>
          </w:p>
        </w:tc>
      </w:tr>
      <w:tr>
        <w:tc>
          <w:tcPr>
            <w:tcW w:type="dxa" w:w="922"/>
            <w:gridSpan w:val="2"/>
            <w:vMerge/>
          </w:tcPr>
          <w:p/>
        </w:tc>
        <w:tc>
          <w:tcPr>
            <w:tcW w:type="dxa" w:w="2307"/>
          </w:tcPr>
          <w:p>
            <w:pPr>
              <w:pStyle w:val="null3"/>
              <w:jc w:val="left"/>
            </w:pPr>
            <w:r>
              <w:rPr/>
              <w:t>一般技术参数响应情况 (3.0分)</w:t>
            </w:r>
          </w:p>
        </w:tc>
        <w:tc>
          <w:tcPr>
            <w:tcW w:type="dxa" w:w="5076"/>
          </w:tcPr>
          <w:p>
            <w:pPr>
              <w:pStyle w:val="null3"/>
              <w:jc w:val="left"/>
            </w:pPr>
            <w:r>
              <w:rPr/>
              <w:t>对用户需求书中不带“▲”或“★”的一般技术参数：完全满足或优于用户需求的得3分，每出现一项负偏离（“配置清单”内容按单独1项参数计算，任一配置内容负偏离均视为该项参数负偏离）扣0.15分。若出现20项及以上负偏离，属于重大偏离，本项得0分。 注：如采购需求中有明确要求提供证明材料的，则以采购需求中要求的为准；如采购需求中没有明确要求提供证明材料的，则以投标文件中技术参数响应的内容为准。无或未按要求提供证明材料的不得分。凡是标有序号的一般技术参数条款均以一项单独的条款计算，无论是否隶属于上一级编号。</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针对本项目的实施方案（包括但不限于交货期、安装调试方案、质量保证措施、供货计划等）进行评审：（1）针对本项目的实施方案详细具体、针对性强，完全满足并有优于用户需求，有利于项目实施，得6分； （2）针对本项目的实施方案较详细较具体，针对性较强，完全满足用户需求，得4分； （3）针对本项目的实施方案不够详细不具体，针对性一般，不完全满足用户需求，得2分； （4）针对本项目的实施方案过于简单，无针对性，难以满足用户需求，得1分； （5）未提供相关方案的不得分。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根据投标人提供的技术培训方案（包括但不限于培训目标、培训对象、培训方法、培训内容，时间安排等）是否合理，与项目实施的配合程度进行评审： （1）培训方案详细、具体，针对性强，符合项目实际需要，完全满足且优于采购需求的，得6分； （2）培训方案较详细、基本可行，有一定的针对性，完全满足采购需求的，得4分；（3）培训方案不够详细不具体，针对性一般，不完全满足用户需求，得2分； （4）培训方案较为简单，提供的培训条件、内容差，难以满足项目需要，低于采购需求的，得1分；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(5.0分)</w:t>
            </w:r>
          </w:p>
        </w:tc>
        <w:tc>
          <w:tcPr>
            <w:tcW w:type="dxa" w:w="5076"/>
          </w:tcPr>
          <w:p>
            <w:pPr>
              <w:pStyle w:val="null3"/>
              <w:jc w:val="left"/>
            </w:pPr>
            <w:r>
              <w:rPr/>
              <w:t>每提供1份业绩证明材料得1分，最高得5分。 备注：提供2022年1月1日至投标截止日的同类型项目（须含核心产品或与核心产品功能同类产品）的业绩，以合同复印件作为证明资料，以签订合同的时间为准。 提供合同复印件，须包含货物品牌型号、价格、签订日期等关键信息，未提供合同复印件或关键信息不完整的不得分。同一用户单位的多份合同或多个设备，只算一份。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根据投标人售后服务方案（包括保修计划、响应和解决问题时间、日常维护、巡检、保养方案等）进行评审： （1）售后服务方案非常详细、科学合理、响应时间快、切实可行、措施到位，完全满足且优于采购需求的得5分； （2）售后服务方案较详细、较科学合理、响应时间较快、比较可行、措施较到位，完全满足采购需求的得3分； （3）售后服务方案不够详细合理、响应时间慢、可行性差、措施不到位，不能完全满足采购需求的得1分。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采购包3(高档超声诊断仪（侧重妇产）等):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(40.0分)</w:t>
            </w:r>
          </w:p>
        </w:tc>
        <w:tc>
          <w:tcPr>
            <w:tcW w:type="dxa" w:w="5076"/>
          </w:tcPr>
          <w:p>
            <w:pPr>
              <w:pStyle w:val="null3"/>
              <w:jc w:val="left"/>
            </w:pPr>
            <w:r>
              <w:rPr/>
              <w:t>对采购需求中带“▲”号的重要技术参数（共20项）响应情况进行评审：完全满足或优于采购需求得40分，带▲号的重要技术参数每负偏离1项扣2分，扣至0分为止。 注：如用户需求书中有明确提供的证明资料，则以用户需求书中要求的为准，无或未按要求提供证明材料的不得分。如用户需求书中无明确证明材料的，须提供包括但不限于列有技术参数且完整的“厂家产品彩页，或厂家官方网站公布的截图，或厂家产品说明书，或第三方机构出具的CMA标示的检测报告，或演示视频等”，投标人直接复制招标文件的技术要求相关部分内容作为证明材料而未加说明的，不作为有效证明材料。所提供的技术证明文件如为英文版，请同时提供中文版，以佐证所投产品的相应的技术参数及功能，如上述资料未能体现需求的所有参数，则相应的技术参数响应被视为负偏离。</w:t>
            </w:r>
          </w:p>
        </w:tc>
      </w:tr>
      <w:tr>
        <w:tc>
          <w:tcPr>
            <w:tcW w:type="dxa" w:w="922"/>
            <w:gridSpan w:val="2"/>
            <w:vMerge/>
          </w:tcPr>
          <w:p/>
        </w:tc>
        <w:tc>
          <w:tcPr>
            <w:tcW w:type="dxa" w:w="2307"/>
          </w:tcPr>
          <w:p>
            <w:pPr>
              <w:pStyle w:val="null3"/>
              <w:jc w:val="left"/>
            </w:pPr>
            <w:r>
              <w:rPr/>
              <w:t>一般技术参数响应情况 (8.0分)</w:t>
            </w:r>
          </w:p>
        </w:tc>
        <w:tc>
          <w:tcPr>
            <w:tcW w:type="dxa" w:w="5076"/>
          </w:tcPr>
          <w:p>
            <w:pPr>
              <w:pStyle w:val="null3"/>
              <w:jc w:val="left"/>
            </w:pPr>
            <w:r>
              <w:rPr/>
              <w:t>对用户需求书中不带“▲”或“★”的一般技术参数：完全满足或优于用户需求的得8分，每出现一项负偏离（“配置清单”内容按单独1项参数计算，任一配置内容负偏离均视为该项参数负偏离）扣0.25分。若出现32项及以上负偏离，属于重大偏离，本项得0分。 注：如采购需求中有明确要求提供证明材料的，则以采购需求中要求的为准；如采购需求中没有明确要求提供证明材料的，则以投标文件中技术参数响应的内容为准。无或未按要求提供证明材料的不得分。凡是标有序号的一般技术参数条款均以一项单独的条款计算，无论是否隶属于上一级编号。</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针对本项目的实施方案（包括但不限于交货期、安装调试方案、质量保证措施、供货计划等）进行评审：（1）针对本项目的实施方案详细具体、针对性强，完全满足并有优于用户需求，有利于项目实施，得6分； （2）针对本项目的实施方案较详细较具体，针对性较强，完全满足用户需求，得4分； （3）针对本项目的实施方案不够详细不具体，针对性一般，不完全满足用户需求，得2分； （4）针对本项目的实施方案过于简单，无针对性，难以满足用户需求，得1分； （5）未提供相关方案的不得分。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根据投标人提供的技术培训方案（包括但不限于培训目标、培训对象、培训方法、培训内容，时间安排等）是否合理，与项目实施的配合程度进行评审： （1）培训方案详细、具体，针对性强，符合项目实际需要，完全满足且优于采购需求的，得6分； （2）培训方案较详细、基本可行，有一定的针对性，完全满足采购需求的，得4分；（3）培训方案不够详细不具体，针对性一般，不完全满足用户需求，得2分； （4）培训方案较为简单，提供的培训条件、内容差，难以满足项目需要，低于采购需求的，得1分；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(5.0分)</w:t>
            </w:r>
          </w:p>
        </w:tc>
        <w:tc>
          <w:tcPr>
            <w:tcW w:type="dxa" w:w="5076"/>
          </w:tcPr>
          <w:p>
            <w:pPr>
              <w:pStyle w:val="null3"/>
              <w:jc w:val="left"/>
            </w:pPr>
            <w:r>
              <w:rPr/>
              <w:t>每提供1份业绩证明材料得1分，最高得5分。 备注：提供2022年1月1日至投标截止日的同类型项目（须含核心产品或与核心产品功能同类产品）的业绩，以合同复印件作为证明资料，以签订合同的时间为准。 提供合同复印件，须包含货物品牌型号、价格、签订日期等关键信息，未提供合同复印件或关键信息不完整的不得分。同一用户单位的多份合同或多个设备，只算一份。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根据投标人售后服务方案（包括保修计划、响应和解决问题时间、日常维护、巡检、保养方案等）进行评审： （1）售后服务方案非常详细、科学合理、响应时间快、切实可行、措施到位，完全满足且优于采购需求的得5分； （2）售后服务方案较详细、较科学合理、响应时间较快、比较可行、措施较到位，完全满足采购需求的得3分； （3）售后服务方案不够详细合理、响应时间慢、可行性差、措施不到位，不能完全满足采购需求的得1分。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采购包4(骨密度测试仪等):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(42.0分)</w:t>
            </w:r>
          </w:p>
        </w:tc>
        <w:tc>
          <w:tcPr>
            <w:tcW w:type="dxa" w:w="5076"/>
          </w:tcPr>
          <w:p>
            <w:pPr>
              <w:pStyle w:val="null3"/>
              <w:jc w:val="left"/>
            </w:pPr>
            <w:r>
              <w:rPr/>
              <w:t>对采购需求中带“▲”号的重要技术参数（共28项）响应情况进行评审：完全满足或优于采购需求得42分，带▲号的重要技术参数每负偏离1项扣1.5分，扣至0分为止。 注：如用户需求书中有明确提供的证明资料，则以用户需求书中要求的为准，无或未按要求提供证明材料的不得分。如用户需求书中无明确证明材料的，须提供包括但不限于列有技术参数且完整的“厂家产品彩页，或厂家官方网站公布的截图，或厂家产品说明书，或第三方机构出具的CMA标示的检测报告，或演示视频等”，投标人直接复制招标文件的技术要求相关部分内容作为证明材料而未加说明的，不作为有效证明材料。所提供的技术证明文件如为英文版，请同时提供中文版，以佐证所投产品的相应的技术参数及功能，如上述资料未能体现需求的所有参数，则相应的技术参数响应被视为负偏离。</w:t>
            </w:r>
          </w:p>
        </w:tc>
      </w:tr>
      <w:tr>
        <w:tc>
          <w:tcPr>
            <w:tcW w:type="dxa" w:w="922"/>
            <w:gridSpan w:val="2"/>
            <w:vMerge/>
          </w:tcPr>
          <w:p/>
        </w:tc>
        <w:tc>
          <w:tcPr>
            <w:tcW w:type="dxa" w:w="2307"/>
          </w:tcPr>
          <w:p>
            <w:pPr>
              <w:pStyle w:val="null3"/>
              <w:jc w:val="left"/>
            </w:pPr>
            <w:r>
              <w:rPr/>
              <w:t>一般技术参数响应情况 (6.0分)</w:t>
            </w:r>
          </w:p>
        </w:tc>
        <w:tc>
          <w:tcPr>
            <w:tcW w:type="dxa" w:w="5076"/>
          </w:tcPr>
          <w:p>
            <w:pPr>
              <w:pStyle w:val="null3"/>
              <w:jc w:val="left"/>
            </w:pPr>
            <w:r>
              <w:rPr/>
              <w:t>对用户需求书中不带“▲”或“★”的一般技术参数：完全满足或优于用户需求的得6分，每出现一项负偏离（“配置清单”内容按单独1项参数计算，任一配置内容负偏离均视为该项参数负偏离）扣0.15分。若出现40项及以上负偏离，属于重大偏离，本项得0分。 注：如采购需求中有明确要求提供证明材料的，则以采购需求中要求的为准；如采购需求中没有明确要求提供证明材料的，则以投标文件中技术参数响应的内容为准。无或未按要求提供证明材料的不得分。凡是标有序号的一般技术参数条款均以一项单独的条款计算，无论是否隶属于上一级编号。</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针对本项目的实施方案（包括但不限于交货期、安装调试方案、质量保证措施、供货计划等）进行评审：（1）针对本项目的实施方案详细具体、针对性强，完全满足并有优于用户需求，有利于项目实施，得6分； （2）针对本项目的实施方案较详细较具体，针对性较强，完全满足用户需求，得4分； （3）针对本项目的实施方案不够详细不具体，针对性一般，不完全满足用户需求，得2分； （4）针对本项目的实施方案过于简单，无针对性，难以满足用户需求，得1分； （5）未提供相关方案的不得分。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根据投标人提供的技术培训方案（包括但不限于培训目标、培训对象、培训方法、培训内容，时间安排等）是否合理，与项目实施的配合程度进行评审： （1）培训方案详细、具体，针对性强，符合项目实际需要，完全满足且优于采购需求的，得6分； （2）培训方案较详细、基本可行，有一定的针对性，完全满足采购需求的，得4分；（3）培训方案不够详细不具体，针对性一般，不完全满足用户需求，得2分； （4）培训方案较为简单，提供的培训条件、内容差，难以满足项目需要，低于采购需求的，得1分；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(5.0分)</w:t>
            </w:r>
          </w:p>
        </w:tc>
        <w:tc>
          <w:tcPr>
            <w:tcW w:type="dxa" w:w="5076"/>
          </w:tcPr>
          <w:p>
            <w:pPr>
              <w:pStyle w:val="null3"/>
              <w:jc w:val="left"/>
            </w:pPr>
            <w:r>
              <w:rPr/>
              <w:t>每提供1份业绩证明材料得1分，最高得5分。 备注：提供2022年1月1日至投标截止日的同类型项目（须含核心产品或与核心产品功能同类产品）的业绩，以合同复印件作为证明资料，以签订合同的时间为准。 提供合同复印件，须包含货物品牌型号、价格、签订日期等关键信息，未提供合同复印件或关键信息不完整的不得分。同一用户单位的多份合同或多个设备，只算一份。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根据投标人售后服务方案（包括保修计划、响应和解决问题时间、日常维护、巡检、保养方案等）进行评审： （1）售后服务方案非常详细、科学合理、响应时间快、切实可行、措施到位，完全满足且优于采购需求的得5分； （2）售后服务方案较详细、较科学合理、响应时间较快、比较可行、措施较到位，完全满足采购需求的得3分； （3）售后服务方案不够详细合理、响应时间慢、可行性差、措施不到位，不能完全满足采购需求的得1分。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采购包5(电子支气管镜等):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“▲”号重要技术参数响应情况 (40.5分)</w:t>
            </w:r>
          </w:p>
        </w:tc>
        <w:tc>
          <w:tcPr>
            <w:tcW w:type="dxa" w:w="5076"/>
          </w:tcPr>
          <w:p>
            <w:pPr>
              <w:pStyle w:val="null3"/>
              <w:jc w:val="left"/>
            </w:pPr>
            <w:r>
              <w:rPr/>
              <w:t>对采购需求中带“▲”号的重要技术参数（共27项）响应情况进行评审：完全满足或优于采购需求得40.5分，带▲号的重要技术参数每负偏离1项扣1.5分，扣至0分为止。 注：如用户需求书中有明确提供的证明资料，则以用户需求书中要求的为准，无或未按要求提供证明材料的不得分。如用户需求书中无明确证明材料的，须提供包括但不限于列有技术参数且完整的“厂家产品彩页，或厂家官方网站公布的截图，或厂家产品说明书，或第三方机构出具的CMA标示的检测报告，或演示视频等”，投标人直接复制招标文件的技术要求相关部分内容作为证明材料而未加说明的，不作为有效证明材料。所提供的技术证明文件如为英文版，请同时提供中文版，以佐证所投产品的相应的技术参数及功能，如上述资料未能体现需求的所有参数，则相应的技术参数响应被视为负偏离。</w:t>
            </w:r>
          </w:p>
        </w:tc>
      </w:tr>
      <w:tr>
        <w:tc>
          <w:tcPr>
            <w:tcW w:type="dxa" w:w="922"/>
            <w:gridSpan w:val="2"/>
            <w:vMerge/>
          </w:tcPr>
          <w:p/>
        </w:tc>
        <w:tc>
          <w:tcPr>
            <w:tcW w:type="dxa" w:w="2307"/>
          </w:tcPr>
          <w:p>
            <w:pPr>
              <w:pStyle w:val="null3"/>
              <w:jc w:val="left"/>
            </w:pPr>
            <w:r>
              <w:rPr/>
              <w:t>一般技术参数响应情况 (7.5分)</w:t>
            </w:r>
          </w:p>
        </w:tc>
        <w:tc>
          <w:tcPr>
            <w:tcW w:type="dxa" w:w="5076"/>
          </w:tcPr>
          <w:p>
            <w:pPr>
              <w:pStyle w:val="null3"/>
              <w:jc w:val="left"/>
            </w:pPr>
            <w:r>
              <w:rPr/>
              <w:t>对用户需求书中不带“▲”或“★”的一般技术参数：完全满足或优于用户需求的得7.5分，每出现一项负偏离（“配置清单”内容按单独1项参数计算，任一配置内容负偏离均视为该项参数负偏离）扣0.25分。若出现30项及以上负偏离，属于重大偏离，本项得0分。 注：如采购需求中有明确要求提供证明材料的，则以采购需求中要求的为准；如采购需求中没有明确要求提供证明材料的，则以投标文件中技术参数响应的内容为准。无或未按要求提供证明材料的不得分。凡是标有序号的一般技术参数条款均以一项单独的条款计算，无论是否隶属于上一级编号。</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针对本项目的实施方案（包括但不限于交货期、安装调试方案、质量保证措施、供货计划等）进行评审：（1）针对本项目的实施方案详细具体、针对性强，完全满足并有优于用户需求，有利于项目实施，得6分； （2）针对本项目的实施方案较详细较具体，针对性较强，完全满足用户需求，得4分； （3）针对本项目的实施方案不够详细不具体，针对性一般，不完全满足用户需求，得2分； （4）针对本项目的实施方案过于简单，无针对性，难以满足用户需求，得1分； （5）未提供相关方案的不得分。</w:t>
            </w:r>
          </w:p>
        </w:tc>
      </w:tr>
      <w:tr>
        <w:tc>
          <w:tcPr>
            <w:tcW w:type="dxa" w:w="922"/>
            <w:gridSpan w:val="2"/>
            <w:vMerge/>
          </w:tcPr>
          <w:p/>
        </w:tc>
        <w:tc>
          <w:tcPr>
            <w:tcW w:type="dxa" w:w="2307"/>
          </w:tcPr>
          <w:p>
            <w:pPr>
              <w:pStyle w:val="null3"/>
              <w:jc w:val="left"/>
            </w:pPr>
            <w:r>
              <w:rPr/>
              <w:t>技术培训方案 (6.0分)</w:t>
            </w:r>
          </w:p>
        </w:tc>
        <w:tc>
          <w:tcPr>
            <w:tcW w:type="dxa" w:w="5076"/>
          </w:tcPr>
          <w:p>
            <w:pPr>
              <w:pStyle w:val="null3"/>
              <w:jc w:val="left"/>
            </w:pPr>
            <w:r>
              <w:rPr/>
              <w:t>根据投标人提供的技术培训方案（包括但不限于培训目标、培训对象、培训方法、培训内容，时间安排等）是否合理，与项目实施的配合程度进行评审： （1）培训方案详细、具体，针对性强，符合项目实际需要，完全满足且优于采购需求的，得6分； （2）培训方案较详细、基本可行，有一定的针对性，完全满足采购需求的，得4分；（3）培训方案不够详细不具体，针对性一般，不完全满足用户需求，得2分； （4）培训方案较为简单，提供的培训条件、内容差，难以满足项目需要，低于采购需求的，得1分；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(5.0分)</w:t>
            </w:r>
          </w:p>
        </w:tc>
        <w:tc>
          <w:tcPr>
            <w:tcW w:type="dxa" w:w="5076"/>
          </w:tcPr>
          <w:p>
            <w:pPr>
              <w:pStyle w:val="null3"/>
              <w:jc w:val="left"/>
            </w:pPr>
            <w:r>
              <w:rPr/>
              <w:t>每提供1份业绩证明材料得1分，最高得5分。 备注：提供2022年1月1日至投标截止日的同类型项目（须含核心产品或与核心产品功能同类产品）的业绩，以合同复印件作为证明资料，以签订合同的时间为准。 提供合同复印件，须包含货物品牌型号、价格、签订日期等关键信息，未提供合同复印件或关键信息不完整的不得分。同一用户单位的多份合同或多个设备，只算一份。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根据投标人售后服务方案（包括保修计划、响应和解决问题时间、日常维护、巡检、保养方案等）进行评审： （1）售后服务方案非常详细、科学合理、响应时间快、切实可行、措施到位，完全满足且优于采购需求的得5分； （2）售后服务方案较详细、较科学合理、响应时间较快、比较可行、措施较到位，完全满足采购需求的得3分； （3）售后服务方案不够详细合理、响应时间慢、可行性差、措施不到位，不能完全满足采购需求的得1分。 （4）未提供售后服务方案不得分。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合同</w:t>
      </w:r>
      <w:r>
        <w:rPr>
          <w:sz w:val="32"/>
          <w:b/>
          <w:color w:val="000000"/>
        </w:rPr>
        <w:t>编号：</w:t>
      </w:r>
      <w:r>
        <w:rPr>
          <w:sz w:val="21"/>
          <w:b/>
          <w:u w:val="single"/>
        </w:rPr>
        <w:t xml:space="preserve">              </w:t>
      </w:r>
    </w:p>
    <w:p>
      <w:pPr>
        <w:pStyle w:val="null3"/>
        <w:jc w:val="both"/>
      </w:pPr>
      <w:r>
        <w:rPr>
          <w:sz w:val="44"/>
          <w:b/>
          <w:color w:val="000000"/>
        </w:rPr>
        <w:t>中山大学附属第三医院肇庆医院</w:t>
      </w:r>
    </w:p>
    <w:p>
      <w:pPr>
        <w:pStyle w:val="null3"/>
        <w:jc w:val="center"/>
      </w:pPr>
      <w:r>
        <w:rPr>
          <w:sz w:val="44"/>
          <w:b/>
          <w:color w:val="000000"/>
          <w:u w:val="single"/>
        </w:rPr>
        <w:t>设备采购</w:t>
      </w:r>
      <w:r>
        <w:rPr>
          <w:sz w:val="44"/>
          <w:b/>
          <w:color w:val="000000"/>
          <w:u w:val="single"/>
        </w:rPr>
        <w:t>合同</w:t>
      </w:r>
    </w:p>
    <w:p>
      <w:pPr>
        <w:pStyle w:val="null3"/>
        <w:jc w:val="center"/>
      </w:pPr>
      <w:r>
        <w:rPr>
          <w:sz w:val="32"/>
          <w:b/>
          <w:color w:val="000000"/>
        </w:rPr>
        <w:t>项目名称：</w:t>
      </w:r>
      <w:r>
        <w:rPr>
          <w:sz w:val="21"/>
          <w:b/>
          <w:u w:val="single"/>
        </w:rPr>
        <w:t xml:space="preserve"> </w:t>
      </w:r>
      <w:r>
        <w:rPr>
          <w:sz w:val="21"/>
          <w:b/>
          <w:u w:val="single"/>
        </w:rPr>
        <w:t xml:space="preserve">   </w:t>
      </w:r>
      <w:r>
        <w:rPr>
          <w:sz w:val="21"/>
          <w:b/>
          <w:u w:val="single"/>
        </w:rPr>
        <w:t xml:space="preserve">                         </w:t>
      </w:r>
      <w:r>
        <w:rPr>
          <w:sz w:val="21"/>
          <w:b/>
          <w:u w:val="single"/>
        </w:rPr>
        <w:t xml:space="preserve"> </w:t>
      </w:r>
      <w:r>
        <w:rPr>
          <w:sz w:val="21"/>
          <w:b/>
          <w:u w:val="single"/>
        </w:rPr>
        <w:t xml:space="preserve"> </w:t>
      </w:r>
    </w:p>
    <w:p>
      <w:pPr>
        <w:pStyle w:val="null3"/>
        <w:ind w:firstLine="964"/>
        <w:jc w:val="both"/>
      </w:pPr>
      <w:r>
        <w:rPr>
          <w:sz w:val="32"/>
          <w:b/>
          <w:color w:val="000000"/>
        </w:rPr>
        <w:t>甲</w:t>
      </w:r>
      <w:r>
        <w:rPr>
          <w:sz w:val="21"/>
          <w:b/>
        </w:rPr>
        <w:t xml:space="preserve">   </w:t>
      </w:r>
      <w:r>
        <w:rPr>
          <w:sz w:val="32"/>
          <w:b/>
          <w:color w:val="000000"/>
        </w:rPr>
        <w:t>方：</w:t>
      </w:r>
      <w:r>
        <w:rPr>
          <w:sz w:val="21"/>
          <w:b/>
          <w:u w:val="single"/>
        </w:rPr>
        <w:t xml:space="preserve"> </w:t>
      </w:r>
      <w:r>
        <w:rPr>
          <w:sz w:val="21"/>
          <w:b/>
          <w:u w:val="single"/>
        </w:rPr>
        <w:t xml:space="preserve">  </w:t>
      </w:r>
      <w:r>
        <w:rPr>
          <w:sz w:val="32"/>
          <w:b/>
          <w:color w:val="000000"/>
          <w:u w:val="single"/>
        </w:rPr>
        <w:t xml:space="preserve">  </w:t>
      </w:r>
      <w:r>
        <w:rPr>
          <w:sz w:val="32"/>
          <w:b/>
          <w:color w:val="000000"/>
          <w:u w:val="single"/>
        </w:rPr>
        <w:t>中山大学附属第三医院肇庆医院</w:t>
      </w:r>
      <w:r>
        <w:rPr>
          <w:sz w:val="21"/>
          <w:b/>
          <w:u w:val="single"/>
        </w:rPr>
        <w:t xml:space="preserve"> </w:t>
      </w:r>
      <w:r>
        <w:rPr>
          <w:sz w:val="21"/>
          <w:b/>
          <w:u w:val="single"/>
        </w:rPr>
        <w:t xml:space="preserve"> </w:t>
      </w:r>
      <w:r>
        <w:rPr>
          <w:sz w:val="21"/>
          <w:b/>
          <w:u w:val="single"/>
        </w:rPr>
        <w:t xml:space="preserve">      </w:t>
      </w:r>
    </w:p>
    <w:p>
      <w:pPr>
        <w:pStyle w:val="null3"/>
        <w:ind w:firstLine="964"/>
        <w:jc w:val="both"/>
      </w:pPr>
      <w:r>
        <w:rPr>
          <w:sz w:val="32"/>
          <w:b/>
          <w:color w:val="000000"/>
        </w:rPr>
        <w:t>乙</w:t>
      </w:r>
      <w:r>
        <w:rPr>
          <w:sz w:val="21"/>
          <w:b/>
        </w:rPr>
        <w:t xml:space="preserve">   </w:t>
      </w:r>
      <w:r>
        <w:rPr>
          <w:sz w:val="32"/>
          <w:b/>
          <w:color w:val="000000"/>
        </w:rPr>
        <w:t>方：</w:t>
      </w:r>
      <w:r>
        <w:rPr>
          <w:sz w:val="21"/>
          <w:b/>
          <w:u w:val="single"/>
        </w:rPr>
        <w:t xml:space="preserve">  </w:t>
      </w:r>
      <w:r>
        <w:rPr>
          <w:sz w:val="21"/>
          <w:b/>
          <w:u w:val="single"/>
        </w:rPr>
        <w:t xml:space="preserve"> </w:t>
      </w:r>
      <w:r>
        <w:rPr>
          <w:sz w:val="21"/>
          <w:b/>
          <w:u w:val="single"/>
        </w:rPr>
        <w:t xml:space="preserve">                               </w:t>
      </w:r>
    </w:p>
    <w:p>
      <w:pPr>
        <w:pStyle w:val="null3"/>
        <w:ind w:firstLine="964"/>
        <w:jc w:val="both"/>
      </w:pPr>
      <w:r>
        <w:rPr>
          <w:sz w:val="32"/>
          <w:b/>
          <w:color w:val="000000"/>
        </w:rPr>
        <w:t>签定地点：</w:t>
      </w:r>
      <w:r>
        <w:rPr>
          <w:sz w:val="21"/>
          <w:b/>
          <w:u w:val="single"/>
        </w:rPr>
        <w:t xml:space="preserve"> </w:t>
      </w:r>
      <w:r>
        <w:rPr>
          <w:sz w:val="32"/>
          <w:b/>
          <w:color w:val="000000"/>
          <w:u w:val="single"/>
        </w:rPr>
        <w:t xml:space="preserve">    </w:t>
      </w:r>
      <w:r>
        <w:rPr>
          <w:sz w:val="32"/>
          <w:b/>
          <w:color w:val="000000"/>
          <w:u w:val="single"/>
        </w:rPr>
        <w:t>中山</w:t>
      </w:r>
      <w:r>
        <w:rPr>
          <w:sz w:val="32"/>
          <w:b/>
          <w:color w:val="000000"/>
          <w:u w:val="single"/>
        </w:rPr>
        <w:t>大学附属第三医院</w:t>
      </w:r>
      <w:r>
        <w:rPr>
          <w:sz w:val="32"/>
          <w:b/>
          <w:color w:val="000000"/>
          <w:u w:val="single"/>
        </w:rPr>
        <w:t>肇庆医院</w:t>
      </w:r>
      <w:r>
        <w:rPr>
          <w:sz w:val="21"/>
          <w:b/>
          <w:u w:val="single"/>
        </w:rPr>
        <w:t xml:space="preserve">       </w:t>
      </w:r>
    </w:p>
    <w:p>
      <w:pPr>
        <w:pStyle w:val="null3"/>
        <w:ind w:firstLine="964"/>
        <w:jc w:val="both"/>
      </w:pPr>
      <w:r>
        <w:rPr>
          <w:sz w:val="32"/>
          <w:b/>
          <w:color w:val="000000"/>
        </w:rPr>
        <w:t>签定</w:t>
      </w:r>
      <w:r>
        <w:rPr>
          <w:sz w:val="32"/>
          <w:b/>
          <w:color w:val="000000"/>
        </w:rPr>
        <w:t>时间：</w:t>
      </w:r>
      <w:r>
        <w:rPr>
          <w:sz w:val="21"/>
          <w:b/>
          <w:u w:val="single"/>
        </w:rPr>
        <w:t xml:space="preserve">     </w:t>
      </w:r>
      <w:r>
        <w:rPr>
          <w:sz w:val="21"/>
          <w:b/>
          <w:u w:val="single"/>
        </w:rPr>
        <w:t xml:space="preserve"> </w:t>
      </w:r>
      <w:r>
        <w:rPr>
          <w:sz w:val="32"/>
          <w:b/>
          <w:color w:val="000000"/>
          <w:u w:val="single"/>
        </w:rPr>
        <w:t xml:space="preserve"> </w:t>
      </w:r>
      <w:r>
        <w:rPr>
          <w:sz w:val="32"/>
          <w:b/>
          <w:color w:val="000000"/>
          <w:u w:val="single"/>
        </w:rPr>
        <w:t>年</w:t>
      </w:r>
      <w:r>
        <w:rPr>
          <w:sz w:val="32"/>
          <w:b/>
          <w:color w:val="000000"/>
          <w:u w:val="single"/>
        </w:rPr>
        <w:t xml:space="preserve">  </w:t>
      </w:r>
      <w:r>
        <w:rPr>
          <w:sz w:val="21"/>
          <w:b/>
          <w:u w:val="single"/>
        </w:rPr>
        <w:t xml:space="preserve">  </w:t>
      </w:r>
      <w:r>
        <w:rPr>
          <w:sz w:val="32"/>
          <w:b/>
          <w:color w:val="000000"/>
          <w:u w:val="single"/>
        </w:rPr>
        <w:t xml:space="preserve"> </w:t>
      </w:r>
      <w:r>
        <w:rPr>
          <w:sz w:val="32"/>
          <w:b/>
          <w:color w:val="000000"/>
          <w:u w:val="single"/>
        </w:rPr>
        <w:t>月</w:t>
      </w:r>
      <w:r>
        <w:rPr>
          <w:sz w:val="21"/>
          <w:b/>
          <w:u w:val="single"/>
        </w:rPr>
        <w:t xml:space="preserve">  </w:t>
      </w:r>
      <w:r>
        <w:rPr>
          <w:sz w:val="32"/>
          <w:b/>
          <w:color w:val="000000"/>
          <w:u w:val="single"/>
        </w:rPr>
        <w:t xml:space="preserve">  </w:t>
      </w:r>
      <w:r>
        <w:rPr>
          <w:sz w:val="32"/>
          <w:b/>
          <w:color w:val="000000"/>
          <w:u w:val="single"/>
        </w:rPr>
        <w:t>日</w:t>
      </w:r>
      <w:r>
        <w:rPr>
          <w:sz w:val="21"/>
          <w:b/>
          <w:u w:val="single"/>
        </w:rPr>
        <w:t xml:space="preserve"> </w:t>
      </w:r>
      <w:r>
        <w:rPr>
          <w:sz w:val="21"/>
          <w:b/>
          <w:u w:val="single"/>
        </w:rPr>
        <w:t xml:space="preserve"> </w:t>
      </w:r>
      <w:r>
        <w:rPr>
          <w:sz w:val="21"/>
          <w:b/>
          <w:u w:val="single"/>
        </w:rPr>
        <w:t xml:space="preserve">   </w:t>
      </w:r>
    </w:p>
    <w:p>
      <w:pPr>
        <w:pStyle w:val="null3"/>
        <w:jc w:val="both"/>
      </w:pPr>
      <w:r>
        <w:rPr/>
        <w:t xml:space="preserve"> </w:t>
      </w:r>
    </w:p>
    <w:p>
      <w:pPr>
        <w:pStyle w:val="null3"/>
        <w:spacing w:before="315" w:after="315"/>
        <w:jc w:val="center"/>
      </w:pPr>
      <w:r>
        <w:rPr>
          <w:sz w:val="32"/>
          <w:b/>
          <w:color w:val="000000"/>
        </w:rPr>
        <w:t>合同使用指引</w:t>
      </w:r>
    </w:p>
    <w:p>
      <w:pPr>
        <w:pStyle w:val="null3"/>
        <w:ind w:firstLine="480"/>
        <w:jc w:val="both"/>
      </w:pPr>
      <w:r>
        <w:rPr>
          <w:sz w:val="24"/>
          <w:color w:val="000000"/>
        </w:rPr>
        <w:t>一、本合同为中山大学附属第三医院的合同示范文本，建议合同当事人参照使用。</w:t>
      </w:r>
    </w:p>
    <w:p>
      <w:pPr>
        <w:pStyle w:val="null3"/>
        <w:ind w:firstLine="480"/>
        <w:jc w:val="both"/>
      </w:pPr>
      <w:r>
        <w:rPr>
          <w:sz w:val="24"/>
          <w:color w:val="000000"/>
        </w:rPr>
        <w:t>二、当事人使用本合同书时应当结合具体情况正确选择文本中所提供的选择项条款。有关空格的内容由双方根据实际情况填写，所列数字、百分比、期间均为参考值，合同双方可对参考值进行调整，对有关条款进行补充，也可根据实际需要，增加或减少定义、附件等。约定无需填写的条款，应在该条款处注明</w:t>
      </w:r>
      <w:r>
        <w:rPr>
          <w:sz w:val="24"/>
          <w:color w:val="000000"/>
        </w:rPr>
        <w:t>“无”等字样，或删去该条款。</w:t>
      </w:r>
    </w:p>
    <w:p>
      <w:pPr>
        <w:pStyle w:val="null3"/>
        <w:ind w:firstLine="480"/>
        <w:jc w:val="both"/>
      </w:pPr>
      <w:r>
        <w:rPr>
          <w:sz w:val="24"/>
          <w:color w:val="000000"/>
        </w:rPr>
        <w:t>三、合同中约定的实施计划应尽可能细化，项目工作的推进、款项支付进度等应与实施计划相适应，以监控项目的具体实施。</w:t>
      </w:r>
    </w:p>
    <w:p>
      <w:pPr>
        <w:pStyle w:val="null3"/>
        <w:ind w:firstLine="480"/>
        <w:jc w:val="both"/>
      </w:pPr>
      <w:r>
        <w:rPr>
          <w:sz w:val="24"/>
          <w:color w:val="000000"/>
        </w:rPr>
        <w:t>四、若项目允许分包、转包，甲方应对乙方拟分包、转包的项目是否属于非主体事项等进行严格审核，方可作出书面同意。</w:t>
      </w:r>
    </w:p>
    <w:p>
      <w:pPr>
        <w:pStyle w:val="null3"/>
        <w:ind w:firstLine="480"/>
        <w:jc w:val="both"/>
      </w:pPr>
      <w:r>
        <w:rPr>
          <w:sz w:val="24"/>
          <w:color w:val="000000"/>
        </w:rPr>
        <w:t>五、若对方出现违约情形的，应注意及时收集相关书面信息、数据、资料等客观依据，避免过于主观的判断，同时书面告知对方违约事项。</w:t>
      </w:r>
    </w:p>
    <w:p>
      <w:pPr>
        <w:pStyle w:val="null3"/>
        <w:ind w:firstLine="480"/>
        <w:jc w:val="both"/>
      </w:pPr>
      <w:r>
        <w:rPr>
          <w:sz w:val="24"/>
          <w:color w:val="000000"/>
        </w:rPr>
        <w:t>六、合同的审批、订立、履行、变更、解除及纠纷处理等，必须符合《中山大学附属第三医院合同管理办法》的相关规定。</w:t>
      </w:r>
    </w:p>
    <w:p>
      <w:pPr>
        <w:pStyle w:val="null3"/>
        <w:ind w:firstLine="480"/>
        <w:jc w:val="both"/>
      </w:pPr>
      <w:r>
        <w:rPr>
          <w:sz w:val="24"/>
          <w:color w:val="000000"/>
        </w:rPr>
        <w:t>七、合同文本要求按规定格式打印，大小为</w:t>
      </w:r>
      <w:r>
        <w:rPr>
          <w:sz w:val="24"/>
          <w:color w:val="000000"/>
        </w:rPr>
        <w:t>A4幅面，正文内容所用字型应不小于5号字，合同正本中所指定附件备齐后应与合同装订在一起，其规格大小应与合同书一致。</w:t>
      </w:r>
    </w:p>
    <w:p>
      <w:pPr>
        <w:pStyle w:val="null3"/>
        <w:ind w:firstLine="480"/>
        <w:jc w:val="both"/>
      </w:pPr>
      <w:r>
        <w:rPr>
          <w:sz w:val="24"/>
          <w:color w:val="000000"/>
        </w:rPr>
        <w:t>八、本合同经签约双方法人（委托代理人）签署、盖章后，需交合同原件一式一份至</w:t>
      </w:r>
      <w:r>
        <w:rPr>
          <w:sz w:val="24"/>
          <w:color w:val="000000"/>
        </w:rPr>
        <w:t>【院办】</w:t>
      </w:r>
      <w:r>
        <w:rPr>
          <w:sz w:val="24"/>
          <w:color w:val="000000"/>
        </w:rPr>
        <w:t>备案。</w:t>
      </w:r>
    </w:p>
    <w:p>
      <w:pPr>
        <w:pStyle w:val="null3"/>
        <w:jc w:val="both"/>
      </w:pPr>
      <w:r>
        <w:rPr/>
        <w:t xml:space="preserve"> </w:t>
      </w:r>
    </w:p>
    <w:p>
      <w:pPr>
        <w:pStyle w:val="null3"/>
        <w:ind w:firstLine="560"/>
        <w:jc w:val="both"/>
      </w:pPr>
      <w:r>
        <w:rPr>
          <w:sz w:val="28"/>
          <w:color w:val="000000"/>
        </w:rPr>
        <w:t>甲方：</w:t>
      </w:r>
      <w:r>
        <w:rPr>
          <w:sz w:val="21"/>
          <w:u w:val="single"/>
        </w:rPr>
        <w:t xml:space="preserve">  </w:t>
      </w:r>
      <w:r>
        <w:rPr>
          <w:sz w:val="21"/>
          <w:u w:val="single"/>
        </w:rPr>
        <w:t xml:space="preserve">         </w:t>
      </w:r>
      <w:r>
        <w:rPr>
          <w:sz w:val="28"/>
          <w:color w:val="000000"/>
          <w:u w:val="single"/>
        </w:rPr>
        <w:t>中山大学附属第三医院肇庆医院</w:t>
      </w:r>
      <w:r>
        <w:rPr>
          <w:sz w:val="28"/>
          <w:color w:val="000000"/>
          <w:u w:val="single"/>
        </w:rPr>
        <w:t xml:space="preserve">     </w:t>
      </w:r>
      <w:r>
        <w:rPr>
          <w:sz w:val="21"/>
          <w:u w:val="single"/>
        </w:rPr>
        <w:t xml:space="preserve"> </w:t>
      </w:r>
      <w:r>
        <w:rPr>
          <w:sz w:val="21"/>
          <w:u w:val="single"/>
        </w:rPr>
        <w:t xml:space="preserve">       </w:t>
      </w:r>
    </w:p>
    <w:p>
      <w:pPr>
        <w:pStyle w:val="null3"/>
        <w:ind w:firstLine="560"/>
        <w:jc w:val="both"/>
      </w:pPr>
      <w:r>
        <w:rPr>
          <w:sz w:val="28"/>
          <w:color w:val="000000"/>
        </w:rPr>
        <w:t>住所地：</w:t>
      </w:r>
      <w:r>
        <w:rPr>
          <w:sz w:val="28"/>
          <w:color w:val="000000"/>
          <w:u w:val="single"/>
        </w:rPr>
        <w:t xml:space="preserve">       </w:t>
      </w:r>
      <w:r>
        <w:rPr>
          <w:sz w:val="28"/>
          <w:color w:val="000000"/>
          <w:u w:val="single"/>
        </w:rPr>
        <w:t>肇庆市鼎湖区砚阳路</w:t>
      </w:r>
      <w:r>
        <w:rPr>
          <w:sz w:val="28"/>
          <w:color w:val="000000"/>
          <w:u w:val="single"/>
        </w:rPr>
        <w:t>1号</w:t>
      </w:r>
      <w:r>
        <w:rPr>
          <w:sz w:val="21"/>
          <w:u w:val="single"/>
        </w:rPr>
        <w:t xml:space="preserve"> </w:t>
      </w:r>
      <w:r>
        <w:rPr>
          <w:sz w:val="21"/>
          <w:u w:val="single"/>
        </w:rPr>
        <w:t xml:space="preserve">        </w:t>
      </w:r>
      <w:r>
        <w:rPr>
          <w:sz w:val="21"/>
          <w:u w:val="single"/>
        </w:rPr>
        <w:t xml:space="preserve">   </w:t>
      </w:r>
    </w:p>
    <w:p>
      <w:pPr>
        <w:pStyle w:val="null3"/>
        <w:ind w:firstLine="560"/>
        <w:jc w:val="both"/>
      </w:pPr>
      <w:r>
        <w:rPr>
          <w:sz w:val="28"/>
          <w:color w:val="000000"/>
        </w:rPr>
        <w:t>法定代表人</w:t>
      </w:r>
      <w:r>
        <w:rPr>
          <w:sz w:val="21"/>
          <w:u w:val="single"/>
        </w:rPr>
        <w:t xml:space="preserve">           </w:t>
      </w:r>
      <w:r>
        <w:rPr>
          <w:sz w:val="21"/>
          <w:u w:val="single"/>
        </w:rPr>
        <w:t xml:space="preserve"> </w:t>
      </w:r>
      <w:r>
        <w:rPr>
          <w:sz w:val="28"/>
          <w:color w:val="000000"/>
          <w:u w:val="single"/>
        </w:rPr>
        <w:t xml:space="preserve"> </w:t>
      </w:r>
      <w:r>
        <w:rPr>
          <w:sz w:val="28"/>
          <w:color w:val="000000"/>
          <w:u w:val="single"/>
        </w:rPr>
        <w:t>戎利民</w:t>
      </w:r>
      <w:r>
        <w:rPr>
          <w:sz w:val="28"/>
          <w:color w:val="000000"/>
          <w:u w:val="single"/>
        </w:rPr>
        <w:t xml:space="preserve">                     </w:t>
      </w:r>
    </w:p>
    <w:p>
      <w:pPr>
        <w:pStyle w:val="null3"/>
        <w:ind w:firstLine="560"/>
        <w:jc w:val="both"/>
      </w:pPr>
      <w:r>
        <w:rPr>
          <w:sz w:val="28"/>
          <w:color w:val="000000"/>
        </w:rPr>
        <w:t>授权代表人：</w:t>
      </w:r>
      <w:r>
        <w:rPr>
          <w:sz w:val="21"/>
          <w:u w:val="single"/>
        </w:rPr>
        <w:t xml:space="preserve">        </w:t>
      </w:r>
      <w:r>
        <w:rPr>
          <w:sz w:val="21"/>
          <w:u w:val="single"/>
        </w:rPr>
        <w:t xml:space="preserve">   </w:t>
      </w:r>
      <w:r>
        <w:rPr>
          <w:sz w:val="28"/>
          <w:color w:val="000000"/>
          <w:u w:val="single"/>
        </w:rPr>
        <w:t xml:space="preserve">/                      </w:t>
      </w:r>
    </w:p>
    <w:p>
      <w:pPr>
        <w:pStyle w:val="null3"/>
        <w:ind w:firstLine="560"/>
        <w:jc w:val="both"/>
      </w:pPr>
      <w:r>
        <w:rPr>
          <w:sz w:val="28"/>
          <w:color w:val="000000"/>
        </w:rPr>
        <w:t>项目联系人：</w:t>
      </w:r>
      <w:r>
        <w:rPr>
          <w:sz w:val="28"/>
          <w:color w:val="000000"/>
          <w:u w:val="single"/>
        </w:rPr>
        <w:t xml:space="preserve">           </w:t>
      </w:r>
      <w:r>
        <w:rPr>
          <w:sz w:val="28"/>
          <w:color w:val="000000"/>
          <w:u w:val="single"/>
        </w:rPr>
        <w:t>黄振华</w:t>
      </w:r>
      <w:r>
        <w:rPr>
          <w:sz w:val="28"/>
          <w:color w:val="000000"/>
          <w:u w:val="single"/>
        </w:rPr>
        <w:t xml:space="preserve">                     </w:t>
      </w:r>
    </w:p>
    <w:p>
      <w:pPr>
        <w:pStyle w:val="null3"/>
        <w:ind w:firstLine="560"/>
        <w:jc w:val="both"/>
      </w:pPr>
      <w:r>
        <w:rPr>
          <w:sz w:val="28"/>
          <w:color w:val="000000"/>
        </w:rPr>
        <w:t>通讯地址：</w:t>
      </w:r>
      <w:r>
        <w:rPr>
          <w:sz w:val="21"/>
          <w:u w:val="single"/>
        </w:rPr>
        <w:t xml:space="preserve">                  </w:t>
      </w:r>
    </w:p>
    <w:p>
      <w:pPr>
        <w:pStyle w:val="null3"/>
        <w:ind w:firstLine="560"/>
        <w:jc w:val="both"/>
      </w:pPr>
      <w:r>
        <w:rPr>
          <w:sz w:val="28"/>
          <w:color w:val="000000"/>
        </w:rPr>
        <w:t>邮政编码：</w:t>
      </w:r>
      <w:r>
        <w:rPr>
          <w:sz w:val="21"/>
          <w:u w:val="single"/>
        </w:rPr>
        <w:t xml:space="preserve">                                  </w:t>
      </w:r>
    </w:p>
    <w:p>
      <w:pPr>
        <w:pStyle w:val="null3"/>
        <w:ind w:firstLine="560"/>
        <w:jc w:val="both"/>
      </w:pPr>
      <w:r>
        <w:rPr>
          <w:sz w:val="28"/>
          <w:color w:val="000000"/>
        </w:rPr>
        <w:t>电话：</w:t>
      </w:r>
      <w:r>
        <w:rPr>
          <w:sz w:val="21"/>
          <w:u w:val="single"/>
        </w:rPr>
        <w:t xml:space="preserve">               </w:t>
      </w:r>
      <w:r>
        <w:rPr>
          <w:sz w:val="28"/>
          <w:color w:val="000000"/>
        </w:rPr>
        <w:t>传真：</w:t>
      </w:r>
      <w:r>
        <w:rPr>
          <w:sz w:val="21"/>
          <w:u w:val="single"/>
        </w:rPr>
        <w:t xml:space="preserve">               </w:t>
      </w:r>
    </w:p>
    <w:p>
      <w:pPr>
        <w:pStyle w:val="null3"/>
        <w:ind w:firstLine="560"/>
        <w:jc w:val="both"/>
      </w:pPr>
      <w:r>
        <w:rPr>
          <w:sz w:val="28"/>
          <w:color w:val="000000"/>
        </w:rPr>
        <w:t>电子信箱：</w:t>
      </w:r>
      <w:r>
        <w:rPr>
          <w:sz w:val="21"/>
          <w:u w:val="single"/>
        </w:rPr>
        <w:t xml:space="preserve">                         </w:t>
      </w:r>
    </w:p>
    <w:p>
      <w:pPr>
        <w:pStyle w:val="null3"/>
        <w:ind w:firstLine="560"/>
        <w:jc w:val="both"/>
      </w:pPr>
      <w:r>
        <w:rPr>
          <w:sz w:val="28"/>
          <w:color w:val="000000"/>
        </w:rPr>
        <w:t>乙方：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560"/>
        <w:jc w:val="both"/>
      </w:pPr>
      <w:r>
        <w:rPr>
          <w:sz w:val="28"/>
          <w:color w:val="000000"/>
        </w:rPr>
        <w:t>住所地：</w:t>
      </w:r>
      <w:r>
        <w:rPr>
          <w:sz w:val="21"/>
          <w:u w:val="single"/>
        </w:rPr>
        <w:t xml:space="preserve"> </w:t>
      </w:r>
      <w:r>
        <w:rPr>
          <w:sz w:val="21"/>
          <w:u w:val="single"/>
        </w:rPr>
        <w:t xml:space="preserve">                                  </w:t>
      </w:r>
    </w:p>
    <w:p>
      <w:pPr>
        <w:pStyle w:val="null3"/>
        <w:ind w:firstLine="560"/>
        <w:jc w:val="both"/>
      </w:pPr>
      <w:r>
        <w:rPr>
          <w:sz w:val="28"/>
          <w:color w:val="000000"/>
        </w:rPr>
        <w:t>法定代表人：</w:t>
      </w:r>
      <w:r>
        <w:rPr>
          <w:sz w:val="21"/>
          <w:u w:val="single"/>
        </w:rPr>
        <w:t xml:space="preserve">                                     </w:t>
      </w:r>
    </w:p>
    <w:p>
      <w:pPr>
        <w:pStyle w:val="null3"/>
        <w:ind w:firstLine="560"/>
        <w:jc w:val="both"/>
      </w:pPr>
      <w:r>
        <w:rPr>
          <w:sz w:val="28"/>
          <w:color w:val="000000"/>
        </w:rPr>
        <w:t>授权代表人：</w:t>
      </w:r>
      <w:r>
        <w:rPr>
          <w:sz w:val="21"/>
          <w:u w:val="single"/>
        </w:rPr>
        <w:t xml:space="preserve">                                     </w:t>
      </w:r>
    </w:p>
    <w:p>
      <w:pPr>
        <w:pStyle w:val="null3"/>
        <w:ind w:firstLine="560"/>
        <w:jc w:val="both"/>
      </w:pPr>
      <w:r>
        <w:rPr>
          <w:sz w:val="28"/>
          <w:color w:val="000000"/>
        </w:rPr>
        <w:t>项目联系人：</w:t>
      </w:r>
      <w:r>
        <w:rPr>
          <w:sz w:val="21"/>
          <w:u w:val="single"/>
        </w:rPr>
        <w:t xml:space="preserve">                                     </w:t>
      </w:r>
    </w:p>
    <w:p>
      <w:pPr>
        <w:pStyle w:val="null3"/>
        <w:ind w:firstLine="560"/>
        <w:jc w:val="both"/>
      </w:pPr>
      <w:r>
        <w:rPr>
          <w:sz w:val="28"/>
          <w:color w:val="000000"/>
        </w:rPr>
        <w:t>通讯地址：</w:t>
      </w:r>
      <w:r>
        <w:rPr>
          <w:sz w:val="21"/>
          <w:u w:val="single"/>
        </w:rPr>
        <w:t xml:space="preserve">    </w:t>
      </w:r>
      <w:r>
        <w:rPr>
          <w:sz w:val="21"/>
          <w:u w:val="single"/>
        </w:rPr>
        <w:t xml:space="preserve">                                       </w:t>
      </w:r>
      <w:r>
        <w:rPr>
          <w:sz w:val="21"/>
          <w:u w:val="single"/>
        </w:rPr>
        <w:t xml:space="preserve"> </w:t>
      </w:r>
    </w:p>
    <w:p>
      <w:pPr>
        <w:pStyle w:val="null3"/>
        <w:ind w:firstLine="560"/>
        <w:jc w:val="both"/>
      </w:pPr>
      <w:r>
        <w:rPr>
          <w:sz w:val="28"/>
          <w:color w:val="000000"/>
        </w:rPr>
        <w:t>邮政编码：</w:t>
      </w:r>
      <w:r>
        <w:rPr>
          <w:sz w:val="21"/>
          <w:u w:val="single"/>
        </w:rPr>
        <w:t xml:space="preserve">                                      </w:t>
      </w:r>
    </w:p>
    <w:p>
      <w:pPr>
        <w:pStyle w:val="null3"/>
        <w:ind w:firstLine="560"/>
        <w:jc w:val="both"/>
      </w:pPr>
      <w:r>
        <w:rPr>
          <w:sz w:val="28"/>
          <w:color w:val="000000"/>
        </w:rPr>
        <w:t>电话：</w:t>
      </w:r>
      <w:r>
        <w:rPr>
          <w:sz w:val="21"/>
          <w:u w:val="single"/>
        </w:rPr>
        <w:t xml:space="preserve">           </w:t>
      </w:r>
      <w:r>
        <w:rPr>
          <w:sz w:val="28"/>
          <w:color w:val="000000"/>
        </w:rPr>
        <w:t>传真：</w:t>
      </w:r>
      <w:r>
        <w:rPr>
          <w:sz w:val="21"/>
          <w:u w:val="single"/>
        </w:rPr>
        <w:t xml:space="preserve">        </w:t>
      </w:r>
    </w:p>
    <w:p>
      <w:pPr>
        <w:pStyle w:val="null3"/>
        <w:ind w:firstLine="560"/>
        <w:jc w:val="both"/>
      </w:pPr>
      <w:r>
        <w:rPr>
          <w:sz w:val="28"/>
          <w:color w:val="000000"/>
        </w:rPr>
        <w:t>电子信箱：</w:t>
      </w:r>
      <w:r>
        <w:rPr>
          <w:sz w:val="21"/>
          <w:u w:val="single"/>
        </w:rPr>
        <w:t xml:space="preserve">                             </w:t>
      </w:r>
    </w:p>
    <w:p>
      <w:pPr>
        <w:pStyle w:val="null3"/>
        <w:jc w:val="both"/>
      </w:pPr>
      <w:r>
        <w:rPr/>
        <w:t xml:space="preserve"> </w:t>
      </w:r>
    </w:p>
    <w:p>
      <w:pPr>
        <w:pStyle w:val="null3"/>
        <w:ind w:firstLine="480"/>
        <w:jc w:val="both"/>
      </w:pPr>
      <w:r>
        <w:rPr>
          <w:sz w:val="24"/>
          <w:color w:val="000000"/>
        </w:rPr>
        <w:t>根据《中华人民共和国</w:t>
      </w:r>
      <w:r>
        <w:rPr>
          <w:sz w:val="24"/>
          <w:color w:val="000000"/>
        </w:rPr>
        <w:t>民法典</w:t>
      </w:r>
      <w:r>
        <w:rPr>
          <w:sz w:val="24"/>
          <w:color w:val="000000"/>
        </w:rPr>
        <w:t>》及</w:t>
      </w:r>
      <w:r>
        <w:rPr>
          <w:sz w:val="24"/>
          <w:color w:val="000000"/>
        </w:rPr>
        <w:t>□中山大学附属第三医院</w:t>
      </w:r>
      <w:r>
        <w:rPr>
          <w:sz w:val="24"/>
          <w:color w:val="000000"/>
        </w:rPr>
        <w:t>(</w:t>
      </w:r>
      <w:r>
        <w:rPr>
          <w:sz w:val="24"/>
          <w:color w:val="000000"/>
        </w:rPr>
        <w:t>货</w:t>
      </w:r>
      <w:r>
        <w:rPr>
          <w:sz w:val="24"/>
          <w:color w:val="000000"/>
        </w:rPr>
        <w:t>/</w:t>
      </w:r>
      <w:r>
        <w:rPr>
          <w:sz w:val="24"/>
          <w:color w:val="000000"/>
        </w:rPr>
        <w:t>特</w:t>
      </w:r>
      <w:r>
        <w:rPr>
          <w:sz w:val="24"/>
          <w:color w:val="000000"/>
        </w:rPr>
        <w:t xml:space="preserve">)           </w:t>
      </w:r>
      <w:r>
        <w:rPr>
          <w:sz w:val="24"/>
          <w:color w:val="000000"/>
        </w:rPr>
        <w:t>号</w:t>
      </w:r>
      <w:r>
        <w:rPr>
          <w:sz w:val="24"/>
          <w:color w:val="000000"/>
        </w:rPr>
        <w:t>的招标结果、□</w:t>
      </w:r>
      <w:r>
        <w:rPr>
          <w:sz w:val="24"/>
          <w:color w:val="000000"/>
        </w:rPr>
        <w:t>单一来源谈判、</w:t>
      </w:r>
      <w:r>
        <w:rPr>
          <w:sz w:val="24"/>
          <w:color w:val="000000"/>
        </w:rPr>
        <w:t>□</w:t>
      </w:r>
      <w:r>
        <w:rPr>
          <w:sz w:val="24"/>
          <w:color w:val="000000"/>
        </w:rPr>
        <w:t>竞争性磋商</w:t>
      </w:r>
      <w:r>
        <w:rPr>
          <w:sz w:val="24"/>
          <w:color w:val="000000"/>
        </w:rPr>
        <w:t>的结果、✓</w:t>
      </w:r>
      <w:r>
        <w:rPr>
          <w:sz w:val="24"/>
          <w:color w:val="000000"/>
        </w:rPr>
        <w:t>公开招标（标号</w:t>
      </w:r>
      <w:r>
        <w:rPr>
          <w:sz w:val="24"/>
          <w:color w:val="000000"/>
        </w:rPr>
        <w:t xml:space="preserve">                </w:t>
      </w:r>
      <w:r>
        <w:rPr>
          <w:sz w:val="24"/>
          <w:color w:val="000000"/>
        </w:rPr>
        <w:t>），甲方向乙方订购</w:t>
      </w:r>
      <w:r>
        <w:rPr>
          <w:sz w:val="21"/>
          <w:u w:val="single"/>
        </w:rPr>
        <w:t xml:space="preserve">  </w:t>
      </w:r>
      <w:r>
        <w:rPr>
          <w:sz w:val="21"/>
          <w:u w:val="single"/>
        </w:rPr>
        <w:t xml:space="preserve">  </w:t>
      </w:r>
      <w:r>
        <w:rPr>
          <w:sz w:val="21"/>
          <w:u w:val="single"/>
        </w:rPr>
        <w:t xml:space="preserve"> </w:t>
      </w:r>
      <w:r>
        <w:rPr>
          <w:sz w:val="24"/>
          <w:color w:val="000000"/>
        </w:rPr>
        <w:t>（医疗设备及其服务）</w:t>
      </w:r>
      <w:r>
        <w:rPr>
          <w:sz w:val="24"/>
          <w:color w:val="000000"/>
        </w:rPr>
        <w:t>，为明确双方责任和权利，特签订本合同，共同遵守。具体条款如下：</w:t>
      </w:r>
    </w:p>
    <w:p>
      <w:pPr>
        <w:pStyle w:val="null3"/>
        <w:ind w:firstLine="482"/>
        <w:jc w:val="both"/>
      </w:pPr>
      <w:r>
        <w:rPr>
          <w:sz w:val="24"/>
          <w:b/>
          <w:color w:val="000000"/>
        </w:rPr>
        <w:t>一、项目概况</w:t>
      </w:r>
    </w:p>
    <w:p>
      <w:pPr>
        <w:pStyle w:val="null3"/>
        <w:ind w:firstLine="480"/>
        <w:jc w:val="both"/>
      </w:pPr>
      <w:r>
        <w:rPr>
          <w:sz w:val="24"/>
          <w:color w:val="000000"/>
        </w:rPr>
        <w:t>1.1</w:t>
      </w:r>
      <w:r>
        <w:rPr>
          <w:sz w:val="24"/>
          <w:color w:val="000000"/>
        </w:rPr>
        <w:t>项目名称：</w:t>
      </w:r>
      <w:r>
        <w:rPr>
          <w:sz w:val="24"/>
          <w:color w:val="000000"/>
        </w:rPr>
        <w:t>中山大学附属第三医院</w:t>
      </w:r>
      <w:r>
        <w:rPr>
          <w:sz w:val="24"/>
          <w:color w:val="000000"/>
          <w:u w:val="single"/>
        </w:rPr>
        <w:t>（</w:t>
      </w:r>
      <w:r>
        <w:rPr>
          <w:sz w:val="24"/>
          <w:color w:val="000000"/>
          <w:u w:val="single"/>
        </w:rPr>
        <w:t>肇庆</w:t>
      </w:r>
      <w:r>
        <w:rPr>
          <w:sz w:val="24"/>
          <w:color w:val="000000"/>
          <w:u w:val="single"/>
        </w:rPr>
        <w:t xml:space="preserve">  </w:t>
      </w:r>
      <w:r>
        <w:rPr>
          <w:sz w:val="24"/>
          <w:color w:val="000000"/>
          <w:u w:val="single"/>
        </w:rPr>
        <w:t>）</w:t>
      </w:r>
      <w:r>
        <w:rPr>
          <w:sz w:val="24"/>
          <w:color w:val="000000"/>
        </w:rPr>
        <w:t>院区项目</w:t>
      </w:r>
      <w:r>
        <w:rPr>
          <w:sz w:val="24"/>
          <w:color w:val="000000"/>
        </w:rPr>
        <w:t>。</w:t>
      </w:r>
    </w:p>
    <w:p>
      <w:pPr>
        <w:pStyle w:val="null3"/>
        <w:ind w:firstLine="480"/>
        <w:jc w:val="both"/>
      </w:pPr>
      <w:r>
        <w:rPr>
          <w:sz w:val="24"/>
          <w:color w:val="000000"/>
        </w:rPr>
        <w:t>1.2</w:t>
      </w:r>
      <w:r>
        <w:rPr>
          <w:sz w:val="24"/>
          <w:color w:val="000000"/>
        </w:rPr>
        <w:t>项目地址：</w:t>
      </w:r>
      <w:r>
        <w:rPr>
          <w:sz w:val="24"/>
          <w:color w:val="000000"/>
        </w:rPr>
        <w:t>广东省肇庆市鼎湖区砚阳路</w:t>
      </w:r>
      <w:r>
        <w:rPr>
          <w:sz w:val="24"/>
          <w:color w:val="000000"/>
        </w:rPr>
        <w:t>1</w:t>
      </w:r>
      <w:r>
        <w:rPr>
          <w:sz w:val="24"/>
          <w:color w:val="000000"/>
        </w:rPr>
        <w:t>号。</w:t>
      </w:r>
    </w:p>
    <w:p>
      <w:pPr>
        <w:pStyle w:val="null3"/>
        <w:ind w:firstLine="480"/>
        <w:jc w:val="both"/>
      </w:pPr>
      <w:r>
        <w:rPr>
          <w:sz w:val="24"/>
          <w:color w:val="000000"/>
        </w:rPr>
        <w:t>1.3</w:t>
      </w:r>
      <w:r>
        <w:rPr>
          <w:sz w:val="24"/>
          <w:color w:val="000000"/>
        </w:rPr>
        <w:t>项目范围及内容：</w:t>
      </w:r>
    </w:p>
    <w:p>
      <w:pPr>
        <w:pStyle w:val="null3"/>
        <w:spacing w:after="150"/>
        <w:ind w:firstLine="480"/>
        <w:jc w:val="both"/>
      </w:pPr>
      <w:r>
        <w:rPr>
          <w:sz w:val="24"/>
          <w:color w:val="000000"/>
        </w:rPr>
        <w:t>乙方负责向甲方供应</w:t>
      </w:r>
      <w:r>
        <w:rPr>
          <w:sz w:val="24"/>
          <w:color w:val="000000"/>
        </w:rPr>
        <w:t>下表中所列设备并安装调试</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075"/>
        <w:gridCol w:w="580"/>
        <w:gridCol w:w="815"/>
        <w:gridCol w:w="803"/>
        <w:gridCol w:w="482"/>
        <w:gridCol w:w="420"/>
        <w:gridCol w:w="1347"/>
        <w:gridCol w:w="1470"/>
        <w:gridCol w:w="1260"/>
      </w:tblGrid>
      <w:tr>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品名</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规格型号</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产地</w:t>
            </w:r>
          </w:p>
          <w:p>
            <w:pPr>
              <w:pStyle w:val="null3"/>
              <w:jc w:val="center"/>
            </w:pPr>
            <w:r>
              <w:rPr>
                <w:sz w:val="22"/>
                <w:b/>
                <w:color w:val="000000"/>
              </w:rPr>
              <w:t>厂家</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SFDA</w:t>
            </w:r>
            <w:r>
              <w:rPr>
                <w:sz w:val="22"/>
                <w:b/>
                <w:color w:val="000000"/>
              </w:rPr>
              <w:t>医疗器械注册证号</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含税</w:t>
            </w:r>
          </w:p>
          <w:p>
            <w:pPr>
              <w:pStyle w:val="null3"/>
              <w:jc w:val="center"/>
            </w:pPr>
            <w:r>
              <w:rPr>
                <w:sz w:val="22"/>
                <w:b/>
                <w:color w:val="000000"/>
              </w:rPr>
              <w:t>单价</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含税</w:t>
            </w:r>
          </w:p>
          <w:p>
            <w:pPr>
              <w:pStyle w:val="null3"/>
              <w:jc w:val="center"/>
            </w:pPr>
            <w:r>
              <w:rPr>
                <w:sz w:val="22"/>
                <w:b/>
                <w:color w:val="000000"/>
              </w:rPr>
              <w:t>总价</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申请科室</w:t>
            </w:r>
          </w:p>
          <w:p>
            <w:pPr>
              <w:pStyle w:val="null3"/>
              <w:jc w:val="center"/>
            </w:pPr>
            <w:r>
              <w:rPr>
                <w:sz w:val="22"/>
                <w:b/>
                <w:color w:val="000000"/>
              </w:rPr>
              <w:t>（安装科室）</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5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总金额（人民币）：</w:t>
            </w:r>
            <w:r>
              <w:rPr>
                <w:sz w:val="22"/>
                <w:color w:val="000000"/>
              </w:rPr>
              <w:t>万</w:t>
            </w:r>
            <w:r>
              <w:rPr>
                <w:sz w:val="22"/>
                <w:color w:val="000000"/>
              </w:rPr>
              <w:t xml:space="preserve">  </w:t>
            </w:r>
            <w:r>
              <w:rPr>
                <w:sz w:val="22"/>
                <w:color w:val="000000"/>
              </w:rPr>
              <w:t>仟</w:t>
            </w:r>
            <w:r>
              <w:rPr>
                <w:sz w:val="22"/>
                <w:color w:val="000000"/>
              </w:rPr>
              <w:t xml:space="preserve">  </w:t>
            </w:r>
            <w:r>
              <w:rPr>
                <w:sz w:val="22"/>
                <w:color w:val="000000"/>
              </w:rPr>
              <w:t>佰</w:t>
            </w:r>
            <w:r>
              <w:rPr>
                <w:sz w:val="22"/>
                <w:color w:val="000000"/>
              </w:rPr>
              <w:t xml:space="preserve">  </w:t>
            </w:r>
            <w:r>
              <w:rPr>
                <w:sz w:val="22"/>
                <w:color w:val="000000"/>
              </w:rPr>
              <w:t>拾</w:t>
            </w:r>
            <w:r>
              <w:rPr>
                <w:sz w:val="22"/>
                <w:color w:val="000000"/>
              </w:rPr>
              <w:t xml:space="preserve">  </w:t>
            </w:r>
            <w:r>
              <w:rPr>
                <w:sz w:val="22"/>
                <w:color w:val="000000"/>
              </w:rPr>
              <w:t>元</w:t>
            </w:r>
            <w:r>
              <w:rPr>
                <w:sz w:val="22"/>
                <w:color w:val="000000"/>
              </w:rPr>
              <w:t xml:space="preserve">  </w:t>
            </w:r>
            <w:r>
              <w:rPr>
                <w:sz w:val="22"/>
                <w:color w:val="000000"/>
              </w:rPr>
              <w:t>角</w:t>
            </w:r>
            <w:r>
              <w:rPr>
                <w:sz w:val="22"/>
                <w:color w:val="000000"/>
              </w:rPr>
              <w:t xml:space="preserve">  </w:t>
            </w:r>
            <w:r>
              <w:rPr>
                <w:sz w:val="22"/>
                <w:color w:val="000000"/>
              </w:rPr>
              <w:t>分（</w:t>
            </w:r>
            <w:r>
              <w:rPr>
                <w:sz w:val="22"/>
                <w:color w:val="000000"/>
              </w:rPr>
              <w:t xml:space="preserve">¥    </w:t>
            </w:r>
            <w:r>
              <w:rPr>
                <w:sz w:val="22"/>
                <w:color w:val="000000"/>
              </w:rPr>
              <w:t>）</w:t>
            </w:r>
          </w:p>
        </w:tc>
      </w:tr>
    </w:tbl>
    <w:p>
      <w:pPr>
        <w:pStyle w:val="null3"/>
        <w:ind w:firstLine="480"/>
        <w:jc w:val="both"/>
      </w:pPr>
      <w:r>
        <w:rPr>
          <w:sz w:val="24"/>
          <w:color w:val="000000"/>
        </w:rPr>
        <w:t xml:space="preserve">1.4 </w:t>
      </w:r>
      <w:r>
        <w:rPr>
          <w:sz w:val="24"/>
          <w:color w:val="000000"/>
        </w:rPr>
        <w:t>上述合同价款为包干总价，该包干总价为乙方按照合同约定完成合同全部义务后所适用的总价格，包括但不限于购买设备的费用、运输费、保险费、装卸费、配套资料费、安装调试费用、验收时的试剂耗材、强制性第三方监督检验机构的验收检验费、培训费用以及售后服务费用、税金等。除本合同明确约定的费用外，甲方无需支付任何额外费用和承担任何额外义务。上述合同价款等各项内容在本合同履行过程中保持不变，经甲乙双方协商一致以书面形式予以变更的除外。</w:t>
      </w:r>
    </w:p>
    <w:p>
      <w:pPr>
        <w:pStyle w:val="null3"/>
        <w:ind w:firstLine="480"/>
        <w:jc w:val="both"/>
      </w:pPr>
      <w:r>
        <w:rPr>
          <w:sz w:val="24"/>
          <w:color w:val="000000"/>
        </w:rPr>
        <w:t>1.5</w:t>
      </w:r>
      <w:r>
        <w:rPr>
          <w:sz w:val="24"/>
          <w:color w:val="000000"/>
        </w:rPr>
        <w:t>详细价格、技术说明及其它有关合同设备的特定信息由合同附件说明。所有附件及本项目的响应文件、投标文件、会议纪要、协议、承诺书等均为本合同不可分割之一部分。</w:t>
      </w:r>
    </w:p>
    <w:p>
      <w:pPr>
        <w:pStyle w:val="null3"/>
        <w:ind w:firstLine="482"/>
        <w:jc w:val="both"/>
      </w:pPr>
      <w:r>
        <w:rPr>
          <w:sz w:val="24"/>
          <w:b/>
          <w:color w:val="000000"/>
        </w:rPr>
        <w:t>二、合同期限</w:t>
      </w:r>
    </w:p>
    <w:p>
      <w:pPr>
        <w:pStyle w:val="null3"/>
        <w:ind w:firstLine="480"/>
        <w:jc w:val="both"/>
      </w:pPr>
      <w:r>
        <w:rPr>
          <w:sz w:val="24"/>
          <w:color w:val="000000"/>
        </w:rPr>
        <w:t>本合同有效期自合同签订之日起，至设备报废止。</w:t>
      </w:r>
    </w:p>
    <w:p>
      <w:pPr>
        <w:pStyle w:val="null3"/>
        <w:ind w:firstLine="480"/>
        <w:jc w:val="both"/>
      </w:pPr>
      <w:r>
        <w:rPr>
          <w:sz w:val="24"/>
          <w:b/>
          <w:color w:val="000000"/>
        </w:rPr>
        <w:t>三、合同</w:t>
      </w:r>
      <w:r>
        <w:rPr>
          <w:sz w:val="24"/>
          <w:b/>
          <w:color w:val="000000"/>
        </w:rPr>
        <w:t>金额</w:t>
      </w:r>
    </w:p>
    <w:p>
      <w:pPr>
        <w:pStyle w:val="null3"/>
        <w:ind w:firstLine="480"/>
        <w:jc w:val="both"/>
      </w:pPr>
      <w:r>
        <w:rPr>
          <w:sz w:val="24"/>
          <w:color w:val="000000"/>
        </w:rPr>
        <w:t>本合同项下合同含税总价款为：</w:t>
      </w:r>
      <w:r>
        <w:rPr>
          <w:sz w:val="24"/>
          <w:color w:val="000000"/>
        </w:rPr>
        <w:t>人民币</w:t>
      </w:r>
      <w:r>
        <w:rPr>
          <w:sz w:val="21"/>
          <w:u w:val="single"/>
        </w:rPr>
        <w:t xml:space="preserve"> </w:t>
      </w:r>
      <w:r>
        <w:rPr>
          <w:sz w:val="21"/>
          <w:u w:val="single"/>
        </w:rPr>
        <w:t xml:space="preserve">       </w:t>
      </w:r>
      <w:r>
        <w:rPr>
          <w:sz w:val="24"/>
          <w:color w:val="000000"/>
        </w:rPr>
        <w:t>元整（</w:t>
      </w:r>
      <w:r>
        <w:rPr>
          <w:sz w:val="24"/>
          <w:color w:val="000000"/>
        </w:rPr>
        <w:t>¥</w:t>
      </w:r>
      <w:r>
        <w:rPr>
          <w:sz w:val="21"/>
        </w:rPr>
        <w:t xml:space="preserve">         </w:t>
      </w:r>
      <w:r>
        <w:rPr>
          <w:sz w:val="24"/>
          <w:color w:val="000000"/>
        </w:rPr>
        <w:t>）</w:t>
      </w:r>
      <w:r>
        <w:rPr>
          <w:sz w:val="24"/>
          <w:color w:val="000000"/>
        </w:rPr>
        <w:t>。</w:t>
      </w:r>
    </w:p>
    <w:p>
      <w:pPr>
        <w:pStyle w:val="null3"/>
        <w:ind w:firstLine="482"/>
        <w:jc w:val="both"/>
      </w:pPr>
      <w:r>
        <w:rPr>
          <w:sz w:val="24"/>
          <w:b/>
          <w:color w:val="000000"/>
        </w:rPr>
        <w:t>四、支付方式</w:t>
      </w:r>
    </w:p>
    <w:p>
      <w:pPr>
        <w:pStyle w:val="null3"/>
        <w:ind w:firstLine="480"/>
        <w:jc w:val="both"/>
      </w:pPr>
      <w:r>
        <w:rPr>
          <w:sz w:val="24"/>
          <w:color w:val="000000"/>
        </w:rPr>
        <w:t>4.1 乙方在订立采购合同之日起十五个工作日内向甲方提交合同总金额的5%作为履约保证金。</w:t>
      </w:r>
    </w:p>
    <w:p>
      <w:pPr>
        <w:pStyle w:val="null3"/>
        <w:ind w:firstLine="480"/>
        <w:jc w:val="both"/>
      </w:pPr>
      <w:r>
        <w:rPr>
          <w:sz w:val="24"/>
          <w:color w:val="000000"/>
        </w:rPr>
        <w:t>4.1.1本合同的每笔款项以人民币支付，支付的时间和金额如下：</w:t>
      </w:r>
    </w:p>
    <w:p>
      <w:pPr>
        <w:pStyle w:val="null3"/>
        <w:ind w:firstLine="480"/>
        <w:jc w:val="both"/>
      </w:pPr>
      <w:r>
        <w:rPr>
          <w:sz w:val="24"/>
          <w:color w:val="000000"/>
        </w:rPr>
        <w:t>（</w:t>
      </w:r>
      <w:r>
        <w:rPr>
          <w:sz w:val="24"/>
          <w:color w:val="000000"/>
        </w:rPr>
        <w:t>1）1期：支付比例50%,双方签订采购合同且乙方提供履约保证金证明后10个工作日内甲方向乙方支付合同总金额50%作为预付款；</w:t>
      </w:r>
    </w:p>
    <w:p>
      <w:pPr>
        <w:pStyle w:val="null3"/>
        <w:ind w:firstLine="480"/>
        <w:jc w:val="both"/>
      </w:pPr>
      <w:r>
        <w:rPr>
          <w:sz w:val="24"/>
          <w:color w:val="000000"/>
        </w:rPr>
        <w:t>（</w:t>
      </w:r>
      <w:r>
        <w:rPr>
          <w:sz w:val="24"/>
          <w:color w:val="000000"/>
        </w:rPr>
        <w:t>2）2期：支付比例45%,全部货物安装调试完毕并经验收合格后，双方签订第一期验收证明文件，15个工作日内甲方向乙方支付至合同总金额的95%，验收合格后一个月内甲方向乙方退回5%履约保证金；</w:t>
      </w:r>
    </w:p>
    <w:p>
      <w:pPr>
        <w:pStyle w:val="null3"/>
        <w:ind w:firstLine="480"/>
        <w:jc w:val="both"/>
      </w:pPr>
      <w:r>
        <w:rPr>
          <w:sz w:val="24"/>
          <w:color w:val="000000"/>
        </w:rPr>
        <w:t>（</w:t>
      </w:r>
      <w:r>
        <w:rPr>
          <w:sz w:val="24"/>
          <w:color w:val="000000"/>
        </w:rPr>
        <w:t>3）3期：支付比例5%,设备正常使用一个月后，双方签订第二期验收证明文件，10个工作日内甲方向乙方支付至合同总金额的100%。</w:t>
      </w:r>
    </w:p>
    <w:p>
      <w:pPr>
        <w:pStyle w:val="null3"/>
        <w:ind w:firstLine="480"/>
        <w:jc w:val="both"/>
      </w:pPr>
      <w:r>
        <w:rPr>
          <w:sz w:val="24"/>
          <w:color w:val="000000"/>
        </w:rPr>
        <w:t>4.2</w:t>
      </w:r>
      <w:r>
        <w:rPr>
          <w:sz w:val="24"/>
          <w:color w:val="000000"/>
        </w:rPr>
        <w:t>甲方收到乙方开具等额的 ✓</w:t>
      </w:r>
      <w:r>
        <w:rPr>
          <w:sz w:val="24"/>
          <w:color w:val="000000"/>
        </w:rPr>
        <w:t>增值税普通发票</w:t>
      </w:r>
      <w:r>
        <w:rPr>
          <w:sz w:val="24"/>
          <w:color w:val="000000"/>
        </w:rPr>
        <w:t xml:space="preserve"> </w:t>
      </w:r>
      <w:r>
        <w:rPr>
          <w:sz w:val="24"/>
          <w:color w:val="000000"/>
        </w:rPr>
        <w:t>□增值税专用发票</w:t>
      </w:r>
      <w:r>
        <w:rPr>
          <w:sz w:val="24"/>
          <w:color w:val="000000"/>
        </w:rPr>
        <w:t>后，按上述期限向乙方付款。乙方须提前提供符合税法规定、以甲方财务要求的正规税务发票，否则甲方有权顺延付款。</w:t>
      </w:r>
    </w:p>
    <w:p>
      <w:pPr>
        <w:pStyle w:val="null3"/>
        <w:ind w:firstLine="480"/>
        <w:jc w:val="both"/>
      </w:pPr>
      <w:r>
        <w:rPr>
          <w:sz w:val="24"/>
          <w:color w:val="000000"/>
        </w:rPr>
        <w:t>4.3</w:t>
      </w:r>
      <w:r>
        <w:rPr>
          <w:sz w:val="24"/>
          <w:color w:val="000000"/>
        </w:rPr>
        <w:t>账户及开票信息</w:t>
      </w:r>
    </w:p>
    <w:p>
      <w:pPr>
        <w:pStyle w:val="null3"/>
        <w:ind w:firstLine="480"/>
        <w:jc w:val="both"/>
      </w:pPr>
      <w:r>
        <w:rPr>
          <w:sz w:val="24"/>
          <w:color w:val="000000"/>
        </w:rPr>
        <w:t>4.3.1</w:t>
      </w:r>
      <w:r>
        <w:rPr>
          <w:sz w:val="24"/>
          <w:color w:val="000000"/>
        </w:rPr>
        <w:t>乙方指定以下账户为唯一收款账户：</w:t>
      </w:r>
    </w:p>
    <w:p>
      <w:pPr>
        <w:pStyle w:val="null3"/>
        <w:ind w:firstLine="420"/>
        <w:jc w:val="both"/>
      </w:pPr>
      <w:r>
        <w:rPr>
          <w:sz w:val="24"/>
          <w:color w:val="000000"/>
        </w:rPr>
        <w:t>开户名称：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480"/>
        <w:jc w:val="both"/>
      </w:pPr>
      <w:r>
        <w:rPr>
          <w:sz w:val="24"/>
          <w:color w:val="000000"/>
        </w:rPr>
        <w:t>开户银行：</w:t>
      </w:r>
      <w:r>
        <w:rPr>
          <w:sz w:val="21"/>
          <w:u w:val="single"/>
        </w:rPr>
        <w:t xml:space="preserve"> </w:t>
      </w:r>
      <w:r>
        <w:rPr>
          <w:sz w:val="21"/>
          <w:u w:val="single"/>
        </w:rPr>
        <w:t xml:space="preserve">                                  </w:t>
      </w:r>
    </w:p>
    <w:p>
      <w:pPr>
        <w:pStyle w:val="null3"/>
        <w:ind w:firstLine="480"/>
        <w:jc w:val="both"/>
      </w:pPr>
      <w:r>
        <w:rPr>
          <w:sz w:val="24"/>
          <w:color w:val="000000"/>
        </w:rPr>
        <w:t>银行帐号：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480"/>
        <w:jc w:val="both"/>
      </w:pPr>
      <w:r>
        <w:rPr>
          <w:sz w:val="24"/>
          <w:color w:val="000000"/>
        </w:rPr>
        <w:t>4.3.2</w:t>
      </w:r>
      <w:r>
        <w:rPr>
          <w:sz w:val="24"/>
          <w:color w:val="000000"/>
        </w:rPr>
        <w:t>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58"/>
        <w:gridCol w:w="6432"/>
      </w:tblGrid>
      <w:tr>
        <w:tc>
          <w:tcPr>
            <w:tcW w:type="dxa" w:w="1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单位名称</w:t>
            </w:r>
          </w:p>
        </w:tc>
        <w:tc>
          <w:tcPr>
            <w:tcW w:type="dxa" w:w="6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中山大学附属第三医院肇庆医院</w:t>
            </w:r>
          </w:p>
        </w:tc>
      </w:tr>
      <w:tr>
        <w:tc>
          <w:tcPr>
            <w:tcW w:type="dxa" w:w="1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纳税人识别号</w:t>
            </w:r>
          </w:p>
        </w:tc>
        <w:tc>
          <w:tcPr>
            <w:tcW w:type="dxa" w:w="6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6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电话号码</w:t>
            </w:r>
          </w:p>
        </w:tc>
        <w:tc>
          <w:tcPr>
            <w:tcW w:type="dxa" w:w="6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开户行</w:t>
            </w:r>
          </w:p>
        </w:tc>
        <w:tc>
          <w:tcPr>
            <w:tcW w:type="dxa" w:w="6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开户行账号</w:t>
            </w:r>
          </w:p>
        </w:tc>
        <w:tc>
          <w:tcPr>
            <w:tcW w:type="dxa" w:w="6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color w:val="000000"/>
        </w:rPr>
        <w:t>4.3.3</w:t>
      </w:r>
      <w:r>
        <w:rPr>
          <w:sz w:val="24"/>
          <w:color w:val="000000"/>
        </w:rPr>
        <w:t>除本合同明确约定的费用外，甲方无需支付任何额外费用和承担任何额外义务。在实际合同履行过程中，如果乙方未完全履行合同义务或履行的合同义务不符合约定的，则未履行或履行不符合合同约定的内容所对应的费用由甲方直接从合同总价中扣除。</w:t>
      </w:r>
    </w:p>
    <w:p>
      <w:pPr>
        <w:pStyle w:val="null3"/>
        <w:ind w:firstLine="480"/>
        <w:jc w:val="both"/>
      </w:pPr>
      <w:r>
        <w:rPr>
          <w:sz w:val="24"/>
          <w:color w:val="000000"/>
        </w:rPr>
        <w:t>4.3.4</w:t>
      </w:r>
      <w:r>
        <w:rPr>
          <w:sz w:val="24"/>
          <w:color w:val="000000"/>
        </w:rPr>
        <w:t>乙方须提前提供合法有效的等额发票，否则甲方有权顺延付款。甲方向乙方指定账户汇出款项后，即视为已履行付款义务，在汇款过程中，因乙方账户的原因（包括但不限于账号被注销、被冻结等）导致无法收取款项的，由乙方承担后果。甲方有权直接在应付款项中扣除乙方应承担违约金或赔偿金等。因财政拨款等非因甲方原因导致付款延迟或出现其他不符合约定的情形，甲方不承担任何责任。</w:t>
      </w:r>
    </w:p>
    <w:p>
      <w:pPr>
        <w:pStyle w:val="null3"/>
        <w:ind w:firstLine="482"/>
        <w:jc w:val="both"/>
      </w:pPr>
      <w:r>
        <w:rPr>
          <w:sz w:val="24"/>
          <w:b/>
          <w:color w:val="000000"/>
        </w:rPr>
        <w:t>五、质量要求</w:t>
      </w:r>
    </w:p>
    <w:p>
      <w:pPr>
        <w:pStyle w:val="null3"/>
        <w:ind w:firstLine="480"/>
        <w:jc w:val="both"/>
      </w:pPr>
      <w:r>
        <w:rPr>
          <w:sz w:val="24"/>
          <w:color w:val="000000"/>
        </w:rPr>
        <w:t>5.1</w:t>
      </w:r>
      <w:r>
        <w:rPr>
          <w:sz w:val="24"/>
          <w:color w:val="000000"/>
        </w:rPr>
        <w:t>乙方所提供设备，必须符合国家有关规范和环保要求及甲方的技术要求。</w:t>
      </w:r>
    </w:p>
    <w:p>
      <w:pPr>
        <w:pStyle w:val="null3"/>
        <w:ind w:firstLine="480"/>
        <w:jc w:val="both"/>
      </w:pPr>
      <w:r>
        <w:rPr>
          <w:sz w:val="24"/>
          <w:color w:val="000000"/>
        </w:rPr>
        <w:t xml:space="preserve">5.2 </w:t>
      </w:r>
      <w:r>
        <w:rPr>
          <w:sz w:val="24"/>
          <w:color w:val="000000"/>
        </w:rPr>
        <w:t>乙方提供的设备必须是全新产品、表面无划损、破损、无任何缺陷及隐患，必须具备出厂合格证，且进货渠道合法，在中国境内可依常规安全合法使用。</w:t>
      </w:r>
    </w:p>
    <w:p>
      <w:pPr>
        <w:pStyle w:val="null3"/>
        <w:ind w:firstLine="480"/>
        <w:jc w:val="both"/>
      </w:pPr>
      <w:r>
        <w:rPr>
          <w:sz w:val="24"/>
          <w:color w:val="000000"/>
        </w:rPr>
        <w:t xml:space="preserve">5.3 </w:t>
      </w:r>
      <w:r>
        <w:rPr>
          <w:sz w:val="24"/>
          <w:color w:val="000000"/>
        </w:rPr>
        <w:t>乙方提供的设备应达到以下技术指标和参数要求：✓</w:t>
      </w:r>
      <w:r>
        <w:rPr>
          <w:sz w:val="24"/>
          <w:color w:val="000000"/>
        </w:rPr>
        <w:t>按响应文件、投标文件中作出的承诺；</w:t>
      </w:r>
      <w:r>
        <w:rPr>
          <w:sz w:val="24"/>
          <w:color w:val="000000"/>
        </w:rPr>
        <w:t>□ 按产品说明书；□详见附件；□直接在此用文字表述：</w:t>
      </w:r>
      <w:r>
        <w:rPr>
          <w:sz w:val="24"/>
          <w:color w:val="000000"/>
        </w:rPr>
        <w:t>___________________________</w:t>
      </w:r>
      <w:r>
        <w:rPr>
          <w:sz w:val="24"/>
          <w:color w:val="000000"/>
        </w:rPr>
        <w:t xml:space="preserve"> </w:t>
      </w:r>
      <w:r>
        <w:rPr>
          <w:sz w:val="24"/>
          <w:color w:val="000000"/>
        </w:rPr>
        <w:t>。</w:t>
      </w:r>
    </w:p>
    <w:p>
      <w:pPr>
        <w:pStyle w:val="null3"/>
        <w:ind w:firstLine="482"/>
        <w:jc w:val="both"/>
      </w:pPr>
      <w:r>
        <w:rPr>
          <w:sz w:val="24"/>
          <w:b/>
          <w:color w:val="000000"/>
        </w:rPr>
        <w:t>六、合同设备包装、交货、安装及验收</w:t>
      </w:r>
    </w:p>
    <w:p>
      <w:pPr>
        <w:pStyle w:val="null3"/>
        <w:ind w:firstLine="480"/>
        <w:jc w:val="both"/>
      </w:pPr>
      <w:r>
        <w:rPr>
          <w:sz w:val="24"/>
          <w:color w:val="000000"/>
        </w:rPr>
        <w:t>6.1</w:t>
      </w:r>
      <w:r>
        <w:rPr>
          <w:sz w:val="24"/>
          <w:color w:val="000000"/>
        </w:rPr>
        <w:t>合同设备的包装</w:t>
      </w:r>
    </w:p>
    <w:p>
      <w:pPr>
        <w:pStyle w:val="null3"/>
        <w:ind w:firstLine="480"/>
        <w:jc w:val="both"/>
      </w:pPr>
      <w:r>
        <w:rPr>
          <w:sz w:val="24"/>
          <w:color w:val="000000"/>
        </w:rPr>
        <w:t>设备的包装均应有良好的防湿、防锈、防潮、防雨、防腐及防碰撞的措施。凡由于包装不良造成的损失和由此产生的费用均由乙方承担。</w:t>
      </w:r>
    </w:p>
    <w:p>
      <w:pPr>
        <w:pStyle w:val="null3"/>
        <w:ind w:firstLine="480"/>
        <w:jc w:val="both"/>
      </w:pPr>
      <w:r>
        <w:rPr>
          <w:sz w:val="24"/>
          <w:color w:val="000000"/>
        </w:rPr>
        <w:t>6.2</w:t>
      </w:r>
      <w:r>
        <w:rPr>
          <w:sz w:val="24"/>
          <w:color w:val="000000"/>
        </w:rPr>
        <w:t>合同设备的交货</w:t>
      </w:r>
    </w:p>
    <w:p>
      <w:pPr>
        <w:pStyle w:val="null3"/>
        <w:ind w:firstLine="480"/>
        <w:jc w:val="both"/>
      </w:pPr>
      <w:r>
        <w:rPr>
          <w:sz w:val="24"/>
          <w:color w:val="000000"/>
        </w:rPr>
        <w:t>6.2.1</w:t>
      </w:r>
      <w:r>
        <w:rPr>
          <w:sz w:val="24"/>
          <w:color w:val="000000"/>
        </w:rPr>
        <w:t>乙方交货时间：合同签订后</w:t>
      </w:r>
      <w:r>
        <w:rPr>
          <w:sz w:val="24"/>
          <w:color w:val="000000"/>
        </w:rPr>
        <w:t>【</w:t>
      </w:r>
      <w:r>
        <w:rPr>
          <w:sz w:val="24"/>
          <w:color w:val="000000"/>
        </w:rPr>
        <w:t xml:space="preserve">    </w:t>
      </w:r>
      <w:r>
        <w:rPr>
          <w:sz w:val="24"/>
          <w:color w:val="000000"/>
        </w:rPr>
        <w:t>】天</w:t>
      </w:r>
      <w:r>
        <w:rPr>
          <w:sz w:val="24"/>
          <w:color w:val="000000"/>
        </w:rPr>
        <w:t>内</w:t>
      </w:r>
    </w:p>
    <w:p>
      <w:pPr>
        <w:pStyle w:val="null3"/>
        <w:ind w:firstLine="480"/>
        <w:jc w:val="both"/>
      </w:pPr>
      <w:r>
        <w:rPr>
          <w:sz w:val="24"/>
          <w:color w:val="000000"/>
        </w:rPr>
        <w:t>6.2.2</w:t>
      </w:r>
      <w:r>
        <w:rPr>
          <w:sz w:val="24"/>
          <w:color w:val="000000"/>
        </w:rPr>
        <w:t>乙方交货地点：运输及卸车至甲方指定地点。</w:t>
      </w:r>
    </w:p>
    <w:p>
      <w:pPr>
        <w:pStyle w:val="null3"/>
        <w:ind w:firstLine="480"/>
        <w:jc w:val="both"/>
      </w:pPr>
      <w:r>
        <w:rPr>
          <w:sz w:val="24"/>
          <w:color w:val="000000"/>
        </w:rPr>
        <w:t>6.3</w:t>
      </w:r>
      <w:r>
        <w:rPr>
          <w:sz w:val="24"/>
          <w:color w:val="000000"/>
        </w:rPr>
        <w:t>合同设备的安装</w:t>
      </w:r>
    </w:p>
    <w:p>
      <w:pPr>
        <w:pStyle w:val="null3"/>
        <w:ind w:firstLine="480"/>
        <w:jc w:val="both"/>
      </w:pPr>
      <w:r>
        <w:rPr>
          <w:sz w:val="24"/>
          <w:color w:val="000000"/>
        </w:rPr>
        <w:t>6.3.1</w:t>
      </w:r>
      <w:r>
        <w:rPr>
          <w:sz w:val="24"/>
          <w:color w:val="000000"/>
        </w:rPr>
        <w:t>乙方负责合同项下的安装，一切费用由乙方负责。</w:t>
      </w:r>
    </w:p>
    <w:p>
      <w:pPr>
        <w:pStyle w:val="null3"/>
        <w:ind w:firstLine="480"/>
        <w:jc w:val="both"/>
      </w:pPr>
      <w:r>
        <w:rPr>
          <w:sz w:val="24"/>
          <w:color w:val="000000"/>
        </w:rPr>
        <w:t>6.3.2</w:t>
      </w:r>
      <w:r>
        <w:rPr>
          <w:sz w:val="24"/>
          <w:color w:val="000000"/>
        </w:rPr>
        <w:t>乙方安装时须对各安装场地内的其他设备、设施有良好保护措施并负责清理废弃包装材料。</w:t>
      </w:r>
    </w:p>
    <w:p>
      <w:pPr>
        <w:pStyle w:val="null3"/>
        <w:ind w:firstLine="480"/>
        <w:jc w:val="both"/>
      </w:pPr>
      <w:r>
        <w:rPr>
          <w:sz w:val="24"/>
          <w:color w:val="000000"/>
        </w:rPr>
        <w:t>6.3.3</w:t>
      </w:r>
      <w:r>
        <w:rPr>
          <w:sz w:val="24"/>
          <w:color w:val="000000"/>
        </w:rPr>
        <w:t>在货物到现场后乙方及时组织安装人员进行开箱，开箱后的物资由乙方负责现场保管，若有缺失，则由乙方承担赔偿责任。</w:t>
      </w:r>
    </w:p>
    <w:p>
      <w:pPr>
        <w:pStyle w:val="null3"/>
        <w:ind w:firstLine="480"/>
        <w:jc w:val="both"/>
      </w:pPr>
      <w:r>
        <w:rPr>
          <w:sz w:val="24"/>
          <w:color w:val="000000"/>
        </w:rPr>
        <w:t>6.3.4</w:t>
      </w:r>
      <w:r>
        <w:rPr>
          <w:sz w:val="24"/>
          <w:color w:val="000000"/>
        </w:rPr>
        <w:t>乙方需严格遵循甲方要求，做到文明操作。乙方安装人员必须持证上岗，需严格按照国家标准和甲方安装质量标准要求进行施工。进入施工现场必须配到好一切安全防护设施。因违规操作而导致在安装过程中发生人身意外伤害、设备的损坏、遗失等事故责任由乙方自负，与甲方无关。</w:t>
      </w:r>
    </w:p>
    <w:p>
      <w:pPr>
        <w:pStyle w:val="null3"/>
        <w:ind w:firstLine="480"/>
        <w:jc w:val="both"/>
      </w:pPr>
      <w:r>
        <w:rPr>
          <w:sz w:val="24"/>
          <w:color w:val="000000"/>
        </w:rPr>
        <w:t>6.3.5</w:t>
      </w:r>
      <w:r>
        <w:rPr>
          <w:sz w:val="24"/>
          <w:color w:val="000000"/>
        </w:rPr>
        <w:t>设备生产商或其授权委托方应对合同项下设备的使用和维护进行培训，应出具培训合格证明并交设备科存档。</w:t>
      </w:r>
    </w:p>
    <w:p>
      <w:pPr>
        <w:pStyle w:val="null3"/>
        <w:ind w:firstLine="480"/>
        <w:jc w:val="both"/>
      </w:pPr>
      <w:r>
        <w:rPr>
          <w:sz w:val="24"/>
          <w:color w:val="000000"/>
        </w:rPr>
        <w:t>6.4</w:t>
      </w:r>
      <w:r>
        <w:rPr>
          <w:sz w:val="24"/>
          <w:color w:val="000000"/>
        </w:rPr>
        <w:t>设备的验收</w:t>
      </w:r>
    </w:p>
    <w:p>
      <w:pPr>
        <w:pStyle w:val="null3"/>
        <w:ind w:firstLine="480"/>
        <w:jc w:val="both"/>
      </w:pPr>
      <w:r>
        <w:rPr>
          <w:sz w:val="24"/>
          <w:color w:val="000000"/>
        </w:rPr>
        <w:t>6.4.1</w:t>
      </w:r>
      <w:r>
        <w:rPr>
          <w:sz w:val="24"/>
          <w:color w:val="000000"/>
        </w:rPr>
        <w:t>合同设备安装完成后应在甲乙双方共同参加下进行验收。</w:t>
      </w:r>
    </w:p>
    <w:p>
      <w:pPr>
        <w:pStyle w:val="null3"/>
        <w:ind w:firstLine="480"/>
        <w:jc w:val="both"/>
      </w:pPr>
      <w:r>
        <w:rPr>
          <w:sz w:val="24"/>
          <w:color w:val="000000"/>
        </w:rPr>
        <w:t>6.4.2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如设备属于射线设备或大型医用设备，乙方需提供具备资质的检测单位出具的验收检测报告（包括性能与防护），检测费用由乙方承担。</w:t>
      </w:r>
    </w:p>
    <w:p>
      <w:pPr>
        <w:pStyle w:val="null3"/>
        <w:ind w:firstLine="480"/>
        <w:jc w:val="both"/>
      </w:pPr>
      <w:r>
        <w:rPr>
          <w:sz w:val="24"/>
          <w:color w:val="000000"/>
        </w:rPr>
        <w:t>6.4.3</w:t>
      </w:r>
      <w:r>
        <w:rPr>
          <w:sz w:val="24"/>
          <w:color w:val="000000"/>
        </w:rPr>
        <w:t>如果合同设备运输和安装过程中因事故造成设备短缺、损坏，乙方应及时安排换装，以保证合同设备安装的成功完成。换货的相关费用由乙方承担。</w:t>
      </w:r>
    </w:p>
    <w:p>
      <w:pPr>
        <w:pStyle w:val="null3"/>
        <w:ind w:firstLine="480"/>
        <w:jc w:val="both"/>
      </w:pPr>
      <w:r>
        <w:rPr>
          <w:sz w:val="24"/>
          <w:color w:val="000000"/>
        </w:rPr>
        <w:t>6.5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82"/>
        <w:jc w:val="both"/>
      </w:pPr>
      <w:r>
        <w:rPr>
          <w:sz w:val="24"/>
          <w:b/>
          <w:color w:val="000000"/>
        </w:rPr>
        <w:t>七、质量保证及售后服务</w:t>
      </w:r>
    </w:p>
    <w:p>
      <w:pPr>
        <w:pStyle w:val="null3"/>
        <w:ind w:firstLine="480"/>
        <w:jc w:val="both"/>
      </w:pPr>
      <w:r>
        <w:rPr>
          <w:sz w:val="24"/>
          <w:color w:val="000000"/>
        </w:rPr>
        <w:t>7.1</w:t>
      </w:r>
      <w:r>
        <w:rPr>
          <w:sz w:val="24"/>
          <w:color w:val="000000"/>
        </w:rPr>
        <w:t>乙方保证合同设备是全新、未曾使用过的，其质量、规格及技术特征符合合同附件的要求。</w:t>
      </w:r>
    </w:p>
    <w:p>
      <w:pPr>
        <w:pStyle w:val="null3"/>
        <w:ind w:firstLine="480"/>
        <w:jc w:val="both"/>
      </w:pPr>
      <w:r>
        <w:rPr>
          <w:sz w:val="24"/>
          <w:color w:val="000000"/>
        </w:rPr>
        <w:t>7.2</w:t>
      </w:r>
      <w:r>
        <w:rPr>
          <w:sz w:val="24"/>
          <w:color w:val="000000"/>
        </w:rPr>
        <w:t>合同设备的免费保修期自甲方有关部门验收签字之日起算，所有设备免费保修期</w:t>
      </w:r>
      <w:r>
        <w:rPr>
          <w:sz w:val="24"/>
          <w:color w:val="000000"/>
        </w:rPr>
        <w:t>【</w:t>
      </w:r>
      <w:r>
        <w:rPr>
          <w:sz w:val="24"/>
          <w:color w:val="000000"/>
        </w:rPr>
        <w:t xml:space="preserve">  </w:t>
      </w:r>
      <w:r>
        <w:rPr>
          <w:sz w:val="24"/>
          <w:color w:val="000000"/>
        </w:rPr>
        <w:t>】</w:t>
      </w:r>
      <w:r>
        <w:rPr>
          <w:sz w:val="24"/>
          <w:color w:val="000000"/>
        </w:rPr>
        <w:t>年</w:t>
      </w:r>
      <w:r>
        <w:rPr>
          <w:sz w:val="24"/>
          <w:color w:val="000000"/>
        </w:rPr>
        <w:t>，免费保修承担方为</w:t>
      </w:r>
      <w:r>
        <w:rPr>
          <w:sz w:val="24"/>
          <w:color w:val="000000"/>
        </w:rPr>
        <w:t>【</w:t>
      </w:r>
      <w:r>
        <w:rPr>
          <w:sz w:val="24"/>
          <w:color w:val="000000"/>
        </w:rPr>
        <w:t xml:space="preserve">              </w:t>
      </w:r>
      <w:r>
        <w:rPr>
          <w:sz w:val="24"/>
          <w:color w:val="000000"/>
        </w:rPr>
        <w:t>】</w:t>
      </w:r>
      <w:r>
        <w:rPr>
          <w:sz w:val="24"/>
          <w:color w:val="000000"/>
        </w:rPr>
        <w:t>（保修承担方承诺函为本合同附件，乙方同意与实际保修方共同无限承担连带责任）。保修期内开机率应</w:t>
      </w:r>
      <w:r>
        <w:rPr>
          <w:sz w:val="24"/>
          <w:color w:val="000000"/>
        </w:rPr>
        <w:t>≥</w:t>
      </w:r>
      <w:r>
        <w:rPr>
          <w:sz w:val="24"/>
          <w:color w:val="000000"/>
        </w:rPr>
        <w:t>95%</w:t>
      </w:r>
      <w:r>
        <w:rPr>
          <w:sz w:val="24"/>
          <w:color w:val="000000"/>
        </w:rPr>
        <w:t>，开机率未达要求的，每降低</w:t>
      </w:r>
      <w:r>
        <w:rPr>
          <w:sz w:val="24"/>
          <w:color w:val="000000"/>
        </w:rPr>
        <w:t>1%</w:t>
      </w:r>
      <w:r>
        <w:rPr>
          <w:sz w:val="24"/>
          <w:color w:val="000000"/>
        </w:rPr>
        <w:t>，保修期顺延</w:t>
      </w:r>
      <w:r>
        <w:rPr>
          <w:sz w:val="24"/>
          <w:color w:val="000000"/>
        </w:rPr>
        <w:t>30</w:t>
      </w:r>
      <w:r>
        <w:rPr>
          <w:sz w:val="24"/>
          <w:color w:val="000000"/>
        </w:rPr>
        <w:t>天</w:t>
      </w:r>
      <w:r>
        <w:rPr>
          <w:sz w:val="24"/>
          <w:color w:val="000000"/>
        </w:rPr>
        <w:t>。当开机率低于</w:t>
      </w:r>
      <w:r>
        <w:rPr>
          <w:sz w:val="24"/>
          <w:color w:val="000000"/>
        </w:rPr>
        <w:t>90%</w:t>
      </w:r>
      <w:r>
        <w:rPr>
          <w:sz w:val="24"/>
          <w:color w:val="000000"/>
        </w:rPr>
        <w:t>时，乙方应按本合同总价的</w:t>
      </w:r>
      <w:r>
        <w:rPr>
          <w:sz w:val="24"/>
          <w:color w:val="000000"/>
        </w:rPr>
        <w:t>5%</w:t>
      </w:r>
      <w:r>
        <w:rPr>
          <w:sz w:val="24"/>
          <w:color w:val="000000"/>
        </w:rPr>
        <w:t>向甲方支付违约金。</w:t>
      </w:r>
    </w:p>
    <w:p>
      <w:pPr>
        <w:pStyle w:val="null3"/>
        <w:ind w:firstLine="480"/>
        <w:jc w:val="both"/>
      </w:pPr>
      <w:r>
        <w:rPr>
          <w:sz w:val="24"/>
          <w:color w:val="000000"/>
        </w:rPr>
        <w:t xml:space="preserve">7.3  </w:t>
      </w:r>
      <w:r>
        <w:rPr>
          <w:sz w:val="24"/>
          <w:color w:val="000000"/>
        </w:rPr>
        <w:t>免费保修期内，出现的产品质量问题、安装问题及产品故障，由乙方免费负责包修、包换或包退，并承担因此而产生的一切费用。乙方应在收到甲方通知后</w:t>
      </w:r>
      <w:r>
        <w:rPr>
          <w:sz w:val="24"/>
          <w:color w:val="000000"/>
        </w:rPr>
        <w:t>【</w:t>
      </w:r>
      <w:r>
        <w:rPr>
          <w:sz w:val="24"/>
          <w:color w:val="000000"/>
        </w:rPr>
        <w:t xml:space="preserve">  </w:t>
      </w:r>
      <w:r>
        <w:rPr>
          <w:sz w:val="24"/>
          <w:color w:val="000000"/>
        </w:rPr>
        <w:t>】小时内</w:t>
      </w:r>
      <w:r>
        <w:rPr>
          <w:sz w:val="24"/>
          <w:color w:val="000000"/>
        </w:rPr>
        <w:t>派员到现场维修，并在</w:t>
      </w:r>
      <w:r>
        <w:rPr>
          <w:sz w:val="24"/>
          <w:color w:val="000000"/>
        </w:rPr>
        <w:t>【</w:t>
      </w:r>
      <w:r>
        <w:rPr>
          <w:sz w:val="24"/>
          <w:color w:val="000000"/>
        </w:rPr>
        <w:t xml:space="preserve">  </w:t>
      </w:r>
      <w:r>
        <w:rPr>
          <w:sz w:val="24"/>
          <w:color w:val="000000"/>
        </w:rPr>
        <w:t>】</w:t>
      </w:r>
      <w:r>
        <w:rPr>
          <w:sz w:val="24"/>
          <w:color w:val="000000"/>
        </w:rPr>
        <w:t>小时内</w:t>
      </w:r>
      <w:r>
        <w:rPr>
          <w:sz w:val="24"/>
          <w:color w:val="000000"/>
        </w:rPr>
        <w:t>消除故障。同时甲方有权聘请第三方消除故障，由此产生的费用由乙方承担。乙方不能修复、调换或不能退货的，应退回相应货款，并承担相应的违约责任。</w:t>
      </w:r>
    </w:p>
    <w:p>
      <w:pPr>
        <w:pStyle w:val="null3"/>
        <w:ind w:firstLine="480"/>
        <w:jc w:val="both"/>
      </w:pPr>
      <w:r>
        <w:rPr>
          <w:sz w:val="24"/>
          <w:color w:val="000000"/>
        </w:rPr>
        <w:t xml:space="preserve">7.4 </w:t>
      </w:r>
      <w:r>
        <w:rPr>
          <w:sz w:val="24"/>
          <w:color w:val="000000"/>
        </w:rPr>
        <w:t>保修期满后乙方及设备生产商对设备终身负责维修、安装、免费升级软件服务，免收人工、差旅等服务费用，只收取零配件费用，并长期以优惠价供应零配件（乙方提供主要零配件报价单）。设备使用期间设备生产商或其授权委托方每季度至少回访甲方使用科室一次并对设备进行维护，维护后需出具相关书面文件并交设备科存档。</w:t>
      </w:r>
    </w:p>
    <w:p>
      <w:pPr>
        <w:pStyle w:val="null3"/>
        <w:ind w:firstLine="480"/>
        <w:jc w:val="both"/>
      </w:pPr>
      <w:r>
        <w:rPr>
          <w:sz w:val="24"/>
          <w:color w:val="000000"/>
        </w:rPr>
        <w:t>7.5</w:t>
      </w:r>
      <w:r>
        <w:rPr>
          <w:sz w:val="21"/>
        </w:rPr>
        <w:t xml:space="preserve"> </w:t>
      </w:r>
      <w:r>
        <w:rPr>
          <w:sz w:val="24"/>
          <w:color w:val="000000"/>
        </w:rPr>
        <w:t>保修期内外，设备出现故障不能正常使用，乙方应免费提供备用机给甲方使用直至设备修复完好投入使用；甲乙双方另行协商约定的设备除外。</w:t>
      </w:r>
    </w:p>
    <w:p>
      <w:pPr>
        <w:pStyle w:val="null3"/>
        <w:ind w:firstLine="480"/>
        <w:jc w:val="both"/>
      </w:pPr>
      <w:r>
        <w:rPr>
          <w:sz w:val="24"/>
          <w:color w:val="000000"/>
        </w:rPr>
        <w:t xml:space="preserve">7.6 </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ind w:firstLine="480"/>
        <w:jc w:val="both"/>
      </w:pPr>
      <w:r>
        <w:rPr>
          <w:sz w:val="24"/>
          <w:color w:val="000000"/>
        </w:rPr>
        <w:t>7.7</w:t>
      </w:r>
      <w:r>
        <w:rPr>
          <w:sz w:val="24"/>
          <w:color w:val="000000"/>
        </w:rPr>
        <w:t>乙方无偿培训甲方维修人员，主要内容为设备的基本结构、性能、主要部件的构造及修理，日常使用保养与管理，常见故障的排除、紧急情况的处理等，培训地点主要在设备安装现场。并提供中英文操作说明书、维护手册、维修手册、软件备份、故障代码表、备件清单、零部件、维修密码（如需）等维护维修必需的材料和信息。</w:t>
      </w:r>
    </w:p>
    <w:p>
      <w:pPr>
        <w:pStyle w:val="null3"/>
        <w:ind w:firstLine="480"/>
        <w:jc w:val="both"/>
      </w:pPr>
      <w:r>
        <w:rPr>
          <w:sz w:val="24"/>
          <w:color w:val="000000"/>
        </w:rPr>
        <w:t xml:space="preserve">7.8 </w:t>
      </w:r>
      <w:r>
        <w:rPr>
          <w:sz w:val="24"/>
          <w:color w:val="000000"/>
        </w:rPr>
        <w:t>下列情况乙方不负责免费保修：甲方不按照乙方提供的正确方法使用而导致设备故障、损坏；甲方擅自改装设备。</w:t>
      </w:r>
    </w:p>
    <w:p>
      <w:pPr>
        <w:pStyle w:val="null3"/>
        <w:ind w:firstLine="482"/>
        <w:jc w:val="both"/>
      </w:pPr>
      <w:r>
        <w:rPr>
          <w:sz w:val="24"/>
          <w:b/>
          <w:color w:val="000000"/>
        </w:rPr>
        <w:t>八、技术服务、保险及装运单证</w:t>
      </w:r>
    </w:p>
    <w:p>
      <w:pPr>
        <w:pStyle w:val="null3"/>
        <w:ind w:firstLine="480"/>
        <w:jc w:val="both"/>
      </w:pPr>
      <w:r>
        <w:rPr>
          <w:sz w:val="24"/>
          <w:color w:val="000000"/>
        </w:rPr>
        <w:t>8.1</w:t>
      </w:r>
      <w:r>
        <w:rPr>
          <w:sz w:val="24"/>
          <w:color w:val="000000"/>
        </w:rPr>
        <w:t>乙方应派员到甲方指定地点配合工作。</w:t>
      </w:r>
    </w:p>
    <w:p>
      <w:pPr>
        <w:pStyle w:val="null3"/>
        <w:ind w:firstLine="480"/>
        <w:jc w:val="both"/>
      </w:pPr>
      <w:r>
        <w:rPr>
          <w:sz w:val="24"/>
          <w:color w:val="000000"/>
        </w:rPr>
        <w:t>8.2</w:t>
      </w:r>
      <w:r>
        <w:rPr>
          <w:sz w:val="24"/>
          <w:color w:val="000000"/>
        </w:rPr>
        <w:t>乙方按甲方提供的合同执行进度计划，再配合甲方及有关单位，以此做好合同执行进度上的配合工作。</w:t>
      </w:r>
    </w:p>
    <w:p>
      <w:pPr>
        <w:pStyle w:val="null3"/>
        <w:ind w:firstLine="480"/>
        <w:jc w:val="both"/>
      </w:pPr>
      <w:r>
        <w:rPr>
          <w:sz w:val="24"/>
          <w:color w:val="000000"/>
        </w:rPr>
        <w:t>8.3</w:t>
      </w:r>
      <w:r>
        <w:rPr>
          <w:sz w:val="24"/>
          <w:color w:val="000000"/>
        </w:rPr>
        <w:t>货物到达交货地点以及竣工验收合格交付之前的所有保险费用（按货物总价的</w:t>
      </w:r>
      <w:r>
        <w:rPr>
          <w:sz w:val="24"/>
          <w:color w:val="000000"/>
        </w:rPr>
        <w:t>110</w:t>
      </w:r>
      <w:r>
        <w:rPr>
          <w:sz w:val="24"/>
          <w:color w:val="000000"/>
        </w:rPr>
        <w:t>％</w:t>
      </w:r>
      <w:r>
        <w:rPr>
          <w:sz w:val="24"/>
          <w:color w:val="000000"/>
        </w:rPr>
        <w:t>价值投保）和为派往甲方进行服务的人员投保人身险和其它有关险种的费用，由乙方负责。</w:t>
      </w:r>
    </w:p>
    <w:p>
      <w:pPr>
        <w:pStyle w:val="null3"/>
        <w:ind w:firstLine="480"/>
        <w:jc w:val="both"/>
      </w:pPr>
      <w:r>
        <w:rPr>
          <w:sz w:val="24"/>
          <w:color w:val="000000"/>
        </w:rPr>
        <w:t>8.4</w:t>
      </w:r>
      <w:r>
        <w:rPr>
          <w:sz w:val="24"/>
          <w:color w:val="000000"/>
        </w:rPr>
        <w:t>运输的单证原件在到货同时交给甲方核验，其单证副本（或复印件）则应在发货后</w:t>
      </w:r>
      <w:r>
        <w:rPr>
          <w:sz w:val="24"/>
          <w:color w:val="000000"/>
        </w:rPr>
        <w:t>5</w:t>
      </w:r>
      <w:r>
        <w:rPr>
          <w:sz w:val="24"/>
          <w:color w:val="000000"/>
        </w:rPr>
        <w:t>个工作日内交给甲方：</w:t>
      </w:r>
    </w:p>
    <w:p>
      <w:pPr>
        <w:pStyle w:val="null3"/>
        <w:ind w:firstLine="480"/>
        <w:jc w:val="both"/>
      </w:pPr>
      <w:r>
        <w:rPr>
          <w:sz w:val="24"/>
          <w:color w:val="000000"/>
        </w:rPr>
        <w:t>8.4.1</w:t>
      </w:r>
      <w:r>
        <w:rPr>
          <w:sz w:val="24"/>
          <w:color w:val="000000"/>
        </w:rPr>
        <w:t>装箱单</w:t>
      </w:r>
      <w:r>
        <w:rPr>
          <w:sz w:val="24"/>
          <w:color w:val="000000"/>
        </w:rPr>
        <w:t>一式三份</w:t>
      </w:r>
      <w:r>
        <w:rPr>
          <w:sz w:val="24"/>
          <w:color w:val="000000"/>
        </w:rPr>
        <w:t>，注明合同号、装运标志、货物内容、每件包装尺码及重量；</w:t>
      </w:r>
    </w:p>
    <w:p>
      <w:pPr>
        <w:pStyle w:val="null3"/>
        <w:ind w:firstLine="480"/>
        <w:jc w:val="both"/>
      </w:pPr>
      <w:r>
        <w:rPr>
          <w:sz w:val="24"/>
          <w:color w:val="000000"/>
        </w:rPr>
        <w:t>8.4.2</w:t>
      </w:r>
      <w:r>
        <w:rPr>
          <w:sz w:val="24"/>
          <w:color w:val="000000"/>
        </w:rPr>
        <w:t>制造厂出具的质量及数量证明书各</w:t>
      </w:r>
      <w:r>
        <w:rPr>
          <w:sz w:val="24"/>
          <w:color w:val="000000"/>
        </w:rPr>
        <w:t>一式一份</w:t>
      </w:r>
      <w:r>
        <w:rPr>
          <w:sz w:val="24"/>
          <w:color w:val="000000"/>
        </w:rPr>
        <w:t>。</w:t>
      </w:r>
    </w:p>
    <w:p>
      <w:pPr>
        <w:pStyle w:val="null3"/>
        <w:ind w:firstLine="482"/>
        <w:jc w:val="both"/>
      </w:pPr>
      <w:r>
        <w:rPr>
          <w:sz w:val="24"/>
          <w:b/>
          <w:color w:val="000000"/>
        </w:rPr>
        <w:t>九、技术文件</w:t>
      </w:r>
    </w:p>
    <w:p>
      <w:pPr>
        <w:pStyle w:val="null3"/>
        <w:ind w:firstLine="480"/>
        <w:jc w:val="both"/>
      </w:pPr>
      <w:r>
        <w:rPr>
          <w:sz w:val="24"/>
          <w:color w:val="000000"/>
        </w:rPr>
        <w:t>9.1</w:t>
      </w:r>
      <w:r>
        <w:rPr>
          <w:sz w:val="24"/>
          <w:color w:val="000000"/>
        </w:rPr>
        <w:t>乙方应提供保证甲方能够正确进行使用、检查、维修、维护以及技术培训等所需的技术文件和资料，乙方的该项义务并不意味着对乙方在本合同项下关于安装、检查、维修、维护以及技术培训等义务的转移。</w:t>
      </w:r>
    </w:p>
    <w:p>
      <w:pPr>
        <w:pStyle w:val="null3"/>
        <w:ind w:firstLine="480"/>
        <w:jc w:val="both"/>
      </w:pPr>
      <w:r>
        <w:rPr>
          <w:sz w:val="24"/>
          <w:color w:val="000000"/>
        </w:rPr>
        <w:t>9.2</w:t>
      </w:r>
      <w:r>
        <w:rPr>
          <w:sz w:val="24"/>
          <w:color w:val="000000"/>
        </w:rPr>
        <w:t>甲方完全按照乙方提供的技术文件的指导进行的使用、检查、维修、维护所引起的系统或设备或其部件的损坏由乙方承担责任。</w:t>
      </w:r>
    </w:p>
    <w:p>
      <w:pPr>
        <w:pStyle w:val="null3"/>
        <w:ind w:firstLine="480"/>
        <w:jc w:val="both"/>
      </w:pPr>
      <w:r>
        <w:rPr>
          <w:sz w:val="24"/>
          <w:color w:val="000000"/>
        </w:rPr>
        <w:t>9.3</w:t>
      </w:r>
      <w:r>
        <w:rPr>
          <w:sz w:val="24"/>
          <w:color w:val="000000"/>
        </w:rPr>
        <w:t>乙方未按要求提供有关文件，甲方可以推迟有关款项的支付，直至乙方补齐有关文件。</w:t>
      </w:r>
    </w:p>
    <w:p>
      <w:pPr>
        <w:pStyle w:val="null3"/>
        <w:ind w:firstLine="482"/>
        <w:jc w:val="both"/>
      </w:pPr>
      <w:r>
        <w:rPr>
          <w:sz w:val="24"/>
          <w:b/>
          <w:color w:val="000000"/>
        </w:rPr>
        <w:t>十、知识产权</w:t>
      </w:r>
    </w:p>
    <w:p>
      <w:pPr>
        <w:pStyle w:val="null3"/>
        <w:ind w:firstLine="480"/>
        <w:jc w:val="both"/>
      </w:pPr>
      <w:r>
        <w:rPr>
          <w:sz w:val="24"/>
          <w:color w:val="000000"/>
        </w:rPr>
        <w:t>10.1</w:t>
      </w:r>
      <w:r>
        <w:rPr>
          <w:sz w:val="24"/>
          <w:color w:val="000000"/>
        </w:rPr>
        <w:t>乙方应保证，甲方在中华人民共和国使用该货物或货物的任何一部分时，免受第三方提出的侵犯其专利权、商标权或其它知识产权的起诉。如发生此类纠纷，由乙方承担一切责任。</w:t>
      </w:r>
    </w:p>
    <w:p>
      <w:pPr>
        <w:pStyle w:val="null3"/>
        <w:ind w:firstLine="480"/>
        <w:jc w:val="both"/>
      </w:pPr>
      <w:r>
        <w:rPr>
          <w:sz w:val="24"/>
          <w:color w:val="000000"/>
        </w:rPr>
        <w:t>10.2</w:t>
      </w:r>
      <w:r>
        <w:rPr>
          <w:sz w:val="24"/>
          <w:color w:val="000000"/>
        </w:rPr>
        <w:t>乙方为执行本合同而提供的技术资料、软件的使用权归甲方所有。</w:t>
      </w:r>
    </w:p>
    <w:p>
      <w:pPr>
        <w:pStyle w:val="null3"/>
        <w:ind w:firstLine="482"/>
        <w:jc w:val="both"/>
      </w:pPr>
      <w:r>
        <w:rPr>
          <w:sz w:val="24"/>
          <w:b/>
          <w:color w:val="000000"/>
        </w:rPr>
        <w:t>十一、伴随服务</w:t>
      </w:r>
    </w:p>
    <w:p>
      <w:pPr>
        <w:pStyle w:val="null3"/>
        <w:ind w:firstLine="480"/>
        <w:jc w:val="both"/>
      </w:pPr>
      <w:r>
        <w:rPr>
          <w:sz w:val="24"/>
          <w:color w:val="000000"/>
        </w:rPr>
        <w:t>11.1</w:t>
      </w:r>
      <w:r>
        <w:rPr>
          <w:sz w:val="24"/>
          <w:color w:val="000000"/>
        </w:rPr>
        <w:t>备品备件</w:t>
      </w:r>
    </w:p>
    <w:p>
      <w:pPr>
        <w:pStyle w:val="null3"/>
        <w:ind w:firstLine="480"/>
        <w:jc w:val="both"/>
      </w:pPr>
      <w:r>
        <w:rPr>
          <w:sz w:val="24"/>
          <w:color w:val="000000"/>
        </w:rPr>
        <w:t>11.1.1</w:t>
      </w:r>
      <w:r>
        <w:rPr>
          <w:sz w:val="24"/>
          <w:color w:val="000000"/>
        </w:rPr>
        <w:t>乙方须针对设备的正常损耗，及时向甲方提供备品备件，在备品备件方面保证机械设备类在最终验收后</w:t>
      </w:r>
      <w:r>
        <w:rPr>
          <w:sz w:val="24"/>
          <w:color w:val="000000"/>
        </w:rPr>
        <w:t>2</w:t>
      </w:r>
      <w:r>
        <w:rPr>
          <w:sz w:val="24"/>
          <w:color w:val="000000"/>
        </w:rPr>
        <w:t>年内</w:t>
      </w:r>
      <w:r>
        <w:rPr>
          <w:sz w:val="24"/>
          <w:color w:val="000000"/>
        </w:rPr>
        <w:t>可以正常、连续使用。</w:t>
      </w:r>
    </w:p>
    <w:p>
      <w:pPr>
        <w:pStyle w:val="null3"/>
        <w:ind w:firstLine="480"/>
        <w:jc w:val="both"/>
      </w:pPr>
      <w:r>
        <w:rPr>
          <w:sz w:val="24"/>
          <w:color w:val="000000"/>
        </w:rPr>
        <w:t>11.1.2</w:t>
      </w:r>
      <w:r>
        <w:rPr>
          <w:sz w:val="24"/>
          <w:color w:val="000000"/>
        </w:rPr>
        <w:t>乙方应提供一份认为在当地条件下、在规定期内运行所需备件清单及其数量的推荐目录表。</w:t>
      </w:r>
    </w:p>
    <w:p>
      <w:pPr>
        <w:pStyle w:val="null3"/>
        <w:ind w:firstLine="480"/>
        <w:jc w:val="both"/>
      </w:pPr>
      <w:r>
        <w:rPr>
          <w:sz w:val="24"/>
          <w:color w:val="000000"/>
        </w:rPr>
        <w:t>11.2</w:t>
      </w:r>
      <w:r>
        <w:rPr>
          <w:sz w:val="24"/>
          <w:color w:val="000000"/>
        </w:rPr>
        <w:t>保修期内因用户使用、管理不当所造成的损失由甲方承担，乙方提供有偿服务；</w:t>
      </w:r>
    </w:p>
    <w:p>
      <w:pPr>
        <w:pStyle w:val="null3"/>
        <w:ind w:firstLine="480"/>
        <w:jc w:val="both"/>
      </w:pPr>
      <w:r>
        <w:rPr>
          <w:sz w:val="24"/>
          <w:color w:val="000000"/>
        </w:rPr>
        <w:t>11.3</w:t>
      </w:r>
      <w:r>
        <w:rPr>
          <w:sz w:val="24"/>
          <w:color w:val="000000"/>
        </w:rPr>
        <w:t>保修期满后，如甲方要求，乙方应按竞价报价中质保期后的维修保养承诺与甲方签订定期维修保养合同。</w:t>
      </w:r>
    </w:p>
    <w:p>
      <w:pPr>
        <w:pStyle w:val="null3"/>
        <w:ind w:firstLine="480"/>
        <w:jc w:val="both"/>
      </w:pPr>
      <w:r>
        <w:rPr>
          <w:sz w:val="24"/>
          <w:color w:val="000000"/>
        </w:rPr>
        <w:t>11.4</w:t>
      </w:r>
      <w:r>
        <w:rPr>
          <w:sz w:val="24"/>
          <w:color w:val="000000"/>
        </w:rPr>
        <w:t>保修期内的故障保修，乙方接到报修电话后</w:t>
      </w:r>
      <w:r>
        <w:rPr>
          <w:sz w:val="24"/>
          <w:color w:val="000000"/>
        </w:rPr>
        <w:t>【</w:t>
      </w:r>
      <w:r>
        <w:rPr>
          <w:sz w:val="24"/>
          <w:color w:val="000000"/>
        </w:rPr>
        <w:t xml:space="preserve">  </w:t>
      </w:r>
      <w:r>
        <w:rPr>
          <w:sz w:val="24"/>
          <w:color w:val="000000"/>
        </w:rPr>
        <w:t>】</w:t>
      </w:r>
      <w:r>
        <w:rPr>
          <w:sz w:val="24"/>
          <w:color w:val="000000"/>
        </w:rPr>
        <w:t>小时内</w:t>
      </w:r>
      <w:r>
        <w:rPr>
          <w:sz w:val="24"/>
          <w:color w:val="000000"/>
        </w:rPr>
        <w:t>到达现场（一般故障</w:t>
      </w:r>
      <w:r>
        <w:rPr>
          <w:sz w:val="24"/>
          <w:color w:val="000000"/>
        </w:rPr>
        <w:t>【</w:t>
      </w:r>
      <w:r>
        <w:rPr>
          <w:sz w:val="24"/>
          <w:color w:val="000000"/>
        </w:rPr>
        <w:t xml:space="preserve">  </w:t>
      </w:r>
      <w:r>
        <w:rPr>
          <w:sz w:val="24"/>
          <w:color w:val="000000"/>
        </w:rPr>
        <w:t>】</w:t>
      </w:r>
      <w:r>
        <w:rPr>
          <w:sz w:val="24"/>
          <w:color w:val="000000"/>
        </w:rPr>
        <w:t>小时内</w:t>
      </w:r>
      <w:r>
        <w:rPr>
          <w:sz w:val="24"/>
          <w:color w:val="000000"/>
        </w:rPr>
        <w:t>到达现场），并必须连续进行维修，直到故障排除完全恢复正常工作为止；如乙方超出规定的响应时间，甲方可另请其它单位前来维修，对由此产生的延误及经济损失由乙方负责，且质保期顺延。</w:t>
      </w:r>
    </w:p>
    <w:p>
      <w:pPr>
        <w:pStyle w:val="null3"/>
        <w:ind w:firstLine="480"/>
        <w:jc w:val="both"/>
      </w:pPr>
      <w:r>
        <w:rPr>
          <w:sz w:val="24"/>
          <w:color w:val="000000"/>
        </w:rPr>
        <w:t>11.5</w:t>
      </w:r>
      <w:r>
        <w:rPr>
          <w:sz w:val="24"/>
          <w:color w:val="000000"/>
        </w:rPr>
        <w:t>保修期满后，若有零部件出现故障，经权威部门鉴定属于寿命异常问题（明显短于该零部件正常寿命）时，则由乙方负责免费更换及维修。</w:t>
      </w:r>
    </w:p>
    <w:p>
      <w:pPr>
        <w:pStyle w:val="null3"/>
        <w:ind w:firstLine="480"/>
        <w:jc w:val="both"/>
      </w:pPr>
      <w:r>
        <w:rPr>
          <w:sz w:val="24"/>
          <w:color w:val="000000"/>
        </w:rPr>
        <w:t>11.6</w:t>
      </w:r>
      <w:r>
        <w:rPr>
          <w:sz w:val="24"/>
          <w:color w:val="000000"/>
        </w:rPr>
        <w:t>乙方货物不符质量要求，致使不能实现合同目的，甲方可拒收货物或解除合同。甲方拒收货物或者解除合同时，标的物毁损、丢失的风险由乙方承担。</w:t>
      </w:r>
    </w:p>
    <w:p>
      <w:pPr>
        <w:pStyle w:val="null3"/>
        <w:ind w:firstLine="482"/>
        <w:jc w:val="both"/>
      </w:pPr>
      <w:r>
        <w:rPr>
          <w:sz w:val="24"/>
          <w:b/>
          <w:color w:val="000000"/>
        </w:rPr>
        <w:t>十二、不可抗力</w:t>
      </w:r>
    </w:p>
    <w:p>
      <w:pPr>
        <w:pStyle w:val="null3"/>
        <w:ind w:firstLine="480"/>
        <w:jc w:val="both"/>
      </w:pPr>
      <w:r>
        <w:rPr>
          <w:sz w:val="24"/>
          <w:color w:val="000000"/>
        </w:rPr>
        <w:t>12.1</w:t>
      </w:r>
      <w:r>
        <w:rPr>
          <w:sz w:val="24"/>
          <w:color w:val="000000"/>
        </w:rPr>
        <w:t>不可抗力指战争、严重火灾、洪水、台风、地震等或其它双方认定的不可抗力事件。</w:t>
      </w:r>
    </w:p>
    <w:p>
      <w:pPr>
        <w:pStyle w:val="null3"/>
        <w:ind w:firstLine="480"/>
        <w:jc w:val="both"/>
      </w:pPr>
      <w:r>
        <w:rPr>
          <w:sz w:val="24"/>
          <w:color w:val="000000"/>
        </w:rPr>
        <w:t>12.2</w:t>
      </w:r>
      <w:r>
        <w:rPr>
          <w:sz w:val="24"/>
          <w:color w:val="000000"/>
        </w:rPr>
        <w:t>签约双方中任何一方由于不可抗力影响合同执行时，发生不可抗力一方应尽快将事故通知另一方。在此情况下，乙方仍然有责任采取必要的措施加速供货，双方应通过友好协商忙解决本合同的执行问题。</w:t>
      </w:r>
    </w:p>
    <w:p>
      <w:pPr>
        <w:pStyle w:val="null3"/>
        <w:ind w:firstLine="482"/>
        <w:jc w:val="both"/>
      </w:pPr>
      <w:r>
        <w:rPr>
          <w:sz w:val="24"/>
          <w:b/>
          <w:color w:val="000000"/>
        </w:rPr>
        <w:t>十三、违约责任</w:t>
      </w:r>
    </w:p>
    <w:p>
      <w:pPr>
        <w:pStyle w:val="null3"/>
        <w:ind w:firstLine="480"/>
        <w:jc w:val="both"/>
      </w:pPr>
      <w:r>
        <w:rPr>
          <w:sz w:val="24"/>
          <w:color w:val="000000"/>
        </w:rPr>
        <w:t xml:space="preserve">13.1 </w:t>
      </w:r>
      <w:r>
        <w:rPr>
          <w:sz w:val="24"/>
          <w:color w:val="000000"/>
        </w:rPr>
        <w:t>如有异议，甲方有权根据有关政府部门的检验结果向乙方提出索赔。</w:t>
      </w:r>
    </w:p>
    <w:p>
      <w:pPr>
        <w:pStyle w:val="null3"/>
        <w:ind w:firstLine="480"/>
        <w:jc w:val="both"/>
      </w:pPr>
      <w:r>
        <w:rPr>
          <w:sz w:val="24"/>
          <w:color w:val="000000"/>
        </w:rPr>
        <w:t xml:space="preserve">13.2 </w:t>
      </w:r>
      <w:r>
        <w:rPr>
          <w:sz w:val="24"/>
          <w:color w:val="000000"/>
        </w:rPr>
        <w:t>在合同执行期间，如果乙方对甲方提出的索赔和差异负有责任，乙方应按照甲方同意的下列一种或多种方式解决索赔事宜。</w:t>
      </w:r>
    </w:p>
    <w:p>
      <w:pPr>
        <w:pStyle w:val="null3"/>
        <w:ind w:firstLine="480"/>
        <w:jc w:val="both"/>
      </w:pPr>
      <w:r>
        <w:rPr>
          <w:sz w:val="24"/>
          <w:color w:val="000000"/>
        </w:rPr>
        <w:t>13.2.1</w:t>
      </w:r>
      <w:r>
        <w:rPr>
          <w:sz w:val="24"/>
          <w:color w:val="000000"/>
        </w:rPr>
        <w:t>乙方同意退货，并以合同约定币种按合同规定的总金额将货款退还给甲方，并承担由此发生的一切损失和费用。</w:t>
      </w:r>
    </w:p>
    <w:p>
      <w:pPr>
        <w:pStyle w:val="null3"/>
        <w:ind w:firstLine="480"/>
        <w:jc w:val="both"/>
      </w:pPr>
      <w:r>
        <w:rPr>
          <w:sz w:val="24"/>
          <w:color w:val="000000"/>
        </w:rPr>
        <w:t>13.2.2</w:t>
      </w:r>
      <w:r>
        <w:rPr>
          <w:sz w:val="24"/>
          <w:color w:val="000000"/>
        </w:rPr>
        <w:t>根据设备低劣程度、损坏程度以及甲方所遭受损失的数量及金额，由甲乙双方商定降低设备的价格。</w:t>
      </w:r>
    </w:p>
    <w:p>
      <w:pPr>
        <w:pStyle w:val="null3"/>
        <w:ind w:firstLine="480"/>
        <w:jc w:val="both"/>
      </w:pPr>
      <w:r>
        <w:rPr>
          <w:sz w:val="24"/>
          <w:color w:val="000000"/>
        </w:rPr>
        <w:t>13.2.3</w:t>
      </w:r>
      <w:r>
        <w:rPr>
          <w:sz w:val="24"/>
          <w:color w:val="000000"/>
        </w:rPr>
        <w:t>用符合规格、质量和性能要求的新零件、部件或设备来更换有缺陷部分或修补缺陷的部份，乙方应承担一切费用和风险并负担更换期间涉及该设备甲方所发生的一切直接费用。同时，相应延长质量保证期。</w:t>
      </w:r>
    </w:p>
    <w:p>
      <w:pPr>
        <w:pStyle w:val="null3"/>
        <w:ind w:firstLine="480"/>
        <w:jc w:val="both"/>
      </w:pPr>
      <w:r>
        <w:rPr>
          <w:sz w:val="24"/>
          <w:color w:val="000000"/>
        </w:rPr>
        <w:t xml:space="preserve">13.3  </w:t>
      </w:r>
      <w:r>
        <w:rPr>
          <w:sz w:val="24"/>
          <w:color w:val="000000"/>
        </w:rPr>
        <w:t>如果在甲方发出索赔通知后</w:t>
      </w:r>
      <w:r>
        <w:rPr>
          <w:sz w:val="24"/>
          <w:color w:val="000000"/>
        </w:rPr>
        <w:t>30</w:t>
      </w:r>
      <w:r>
        <w:rPr>
          <w:sz w:val="24"/>
          <w:color w:val="000000"/>
        </w:rPr>
        <w:t>个自然日内，乙方未作答复，上述索赔应视为已被乙方接受。甲方将从合同款项中扣回索赔金额。如果这些金额不足以补偿索赔金额，甲方有权向乙方提出不足部分的补偿。</w:t>
      </w:r>
    </w:p>
    <w:p>
      <w:pPr>
        <w:pStyle w:val="null3"/>
        <w:ind w:firstLine="480"/>
        <w:jc w:val="both"/>
      </w:pPr>
      <w:r>
        <w:rPr>
          <w:sz w:val="24"/>
          <w:color w:val="000000"/>
        </w:rPr>
        <w:t>13.</w:t>
      </w:r>
      <w:r>
        <w:rPr>
          <w:sz w:val="24"/>
          <w:color w:val="000000"/>
        </w:rPr>
        <w:t>3.</w:t>
      </w:r>
      <w:r>
        <w:rPr>
          <w:sz w:val="24"/>
          <w:color w:val="000000"/>
        </w:rPr>
        <w:t xml:space="preserve">1 </w:t>
      </w:r>
      <w:r>
        <w:rPr>
          <w:sz w:val="24"/>
          <w:color w:val="000000"/>
        </w:rPr>
        <w:t>甲方应依照合同规定时间内，向乙方支付货款，每拖延</w:t>
      </w:r>
      <w:r>
        <w:rPr>
          <w:sz w:val="24"/>
          <w:color w:val="000000"/>
        </w:rPr>
        <w:t>1</w:t>
      </w:r>
      <w:r>
        <w:rPr>
          <w:sz w:val="24"/>
          <w:color w:val="000000"/>
        </w:rPr>
        <w:t>工作日乙方可向甲方加收合同的金额的</w:t>
      </w:r>
      <w:r>
        <w:rPr>
          <w:sz w:val="24"/>
          <w:color w:val="000000"/>
        </w:rPr>
        <w:t>5</w:t>
      </w:r>
      <w:r>
        <w:rPr>
          <w:sz w:val="24"/>
          <w:color w:val="000000"/>
        </w:rPr>
        <w:t>‰的违约金。</w:t>
      </w:r>
    </w:p>
    <w:p>
      <w:pPr>
        <w:pStyle w:val="null3"/>
        <w:ind w:firstLine="480"/>
        <w:jc w:val="both"/>
      </w:pPr>
      <w:r>
        <w:rPr>
          <w:sz w:val="24"/>
          <w:color w:val="000000"/>
        </w:rPr>
        <w:t>13.</w:t>
      </w:r>
      <w:r>
        <w:rPr>
          <w:sz w:val="24"/>
          <w:color w:val="000000"/>
        </w:rPr>
        <w:t>3.</w:t>
      </w:r>
      <w:r>
        <w:rPr>
          <w:sz w:val="24"/>
          <w:color w:val="000000"/>
        </w:rPr>
        <w:t xml:space="preserve">2 </w:t>
      </w:r>
      <w:r>
        <w:rPr>
          <w:sz w:val="24"/>
          <w:color w:val="000000"/>
        </w:rPr>
        <w:t>乙方未能按时交货，每拖延</w:t>
      </w:r>
      <w:r>
        <w:rPr>
          <w:sz w:val="24"/>
          <w:color w:val="000000"/>
        </w:rPr>
        <w:t>1</w:t>
      </w:r>
      <w:r>
        <w:rPr>
          <w:sz w:val="24"/>
          <w:color w:val="000000"/>
        </w:rPr>
        <w:t>个工作日，须向甲方支付合同金额的</w:t>
      </w:r>
      <w:r>
        <w:rPr>
          <w:sz w:val="24"/>
          <w:color w:val="000000"/>
        </w:rPr>
        <w:t>5</w:t>
      </w:r>
      <w:r>
        <w:rPr>
          <w:sz w:val="24"/>
          <w:color w:val="000000"/>
        </w:rPr>
        <w:t>‰</w:t>
      </w:r>
      <w:r>
        <w:rPr>
          <w:sz w:val="24"/>
          <w:color w:val="000000"/>
        </w:rPr>
        <w:t>的违约金；乙方逾期交货超过</w:t>
      </w:r>
      <w:r>
        <w:rPr>
          <w:sz w:val="24"/>
          <w:color w:val="000000"/>
        </w:rPr>
        <w:t>3</w:t>
      </w:r>
      <w:r>
        <w:rPr>
          <w:sz w:val="24"/>
          <w:color w:val="000000"/>
        </w:rPr>
        <w:t>0</w:t>
      </w:r>
      <w:r>
        <w:rPr>
          <w:sz w:val="24"/>
          <w:color w:val="000000"/>
        </w:rPr>
        <w:t>个自然日</w:t>
      </w:r>
      <w:r>
        <w:rPr>
          <w:sz w:val="24"/>
          <w:color w:val="000000"/>
        </w:rPr>
        <w:t>，甲方有权解除合同。</w:t>
      </w:r>
    </w:p>
    <w:p>
      <w:pPr>
        <w:pStyle w:val="null3"/>
        <w:ind w:firstLine="480"/>
        <w:jc w:val="both"/>
      </w:pPr>
      <w:r>
        <w:rPr>
          <w:sz w:val="24"/>
          <w:color w:val="000000"/>
        </w:rPr>
        <w:t>13.</w:t>
      </w:r>
      <w:r>
        <w:rPr>
          <w:sz w:val="24"/>
          <w:color w:val="000000"/>
        </w:rPr>
        <w:t>3.</w:t>
      </w:r>
      <w:r>
        <w:rPr>
          <w:sz w:val="24"/>
          <w:color w:val="000000"/>
        </w:rPr>
        <w:t xml:space="preserve">3 </w:t>
      </w:r>
      <w:r>
        <w:rPr>
          <w:sz w:val="24"/>
          <w:color w:val="000000"/>
        </w:rPr>
        <w:t>乙方交付的设备不符合合同规定的，甲方有权拒收，乙方向甲方退还全额货款并向甲方支付合同金额的</w:t>
      </w:r>
      <w:r>
        <w:rPr>
          <w:sz w:val="24"/>
          <w:color w:val="000000"/>
        </w:rPr>
        <w:t>5%</w:t>
      </w:r>
      <w:r>
        <w:rPr>
          <w:sz w:val="24"/>
          <w:color w:val="000000"/>
        </w:rPr>
        <w:t>的违约金。</w:t>
      </w:r>
    </w:p>
    <w:p>
      <w:pPr>
        <w:pStyle w:val="null3"/>
        <w:ind w:firstLine="480"/>
        <w:jc w:val="both"/>
      </w:pPr>
      <w:r>
        <w:rPr>
          <w:sz w:val="24"/>
          <w:color w:val="000000"/>
        </w:rPr>
        <w:t>13.</w:t>
      </w:r>
      <w:r>
        <w:rPr>
          <w:sz w:val="24"/>
          <w:color w:val="000000"/>
        </w:rPr>
        <w:t>3.</w:t>
      </w:r>
      <w:r>
        <w:rPr>
          <w:sz w:val="24"/>
          <w:color w:val="000000"/>
        </w:rPr>
        <w:t xml:space="preserve">4 </w:t>
      </w:r>
      <w:r>
        <w:rPr>
          <w:sz w:val="24"/>
          <w:color w:val="000000"/>
        </w:rPr>
        <w:t>甲方无正当理由拒收设备的，甲方向乙方支付合同金额的</w:t>
      </w:r>
      <w:r>
        <w:rPr>
          <w:sz w:val="24"/>
          <w:color w:val="000000"/>
        </w:rPr>
        <w:t>5%</w:t>
      </w:r>
      <w:r>
        <w:rPr>
          <w:sz w:val="24"/>
          <w:color w:val="000000"/>
        </w:rPr>
        <w:t>的违约金。</w:t>
      </w:r>
    </w:p>
    <w:p>
      <w:pPr>
        <w:pStyle w:val="null3"/>
        <w:ind w:firstLine="480"/>
        <w:jc w:val="both"/>
      </w:pPr>
      <w:r>
        <w:rPr>
          <w:sz w:val="24"/>
          <w:color w:val="000000"/>
        </w:rPr>
        <w:t>13.</w:t>
      </w:r>
      <w:r>
        <w:rPr>
          <w:sz w:val="24"/>
          <w:color w:val="000000"/>
        </w:rPr>
        <w:t>3.</w:t>
      </w:r>
      <w:r>
        <w:rPr>
          <w:sz w:val="24"/>
          <w:color w:val="000000"/>
        </w:rPr>
        <w:t xml:space="preserve">5 </w:t>
      </w:r>
      <w:r>
        <w:rPr>
          <w:sz w:val="24"/>
          <w:color w:val="000000"/>
        </w:rPr>
        <w:t>乙方未能交付设备，乙方向甲方退还全额货款并向甲方支付合同金额的</w:t>
      </w:r>
      <w:r>
        <w:rPr>
          <w:sz w:val="24"/>
          <w:color w:val="000000"/>
        </w:rPr>
        <w:t>7.5%</w:t>
      </w:r>
      <w:r>
        <w:rPr>
          <w:sz w:val="24"/>
          <w:color w:val="000000"/>
        </w:rPr>
        <w:t>的违约金。</w:t>
      </w:r>
    </w:p>
    <w:p>
      <w:pPr>
        <w:pStyle w:val="null3"/>
        <w:ind w:firstLine="482"/>
        <w:jc w:val="both"/>
      </w:pPr>
      <w:r>
        <w:rPr>
          <w:sz w:val="24"/>
          <w:b/>
          <w:color w:val="000000"/>
        </w:rPr>
        <w:t>十四、其他</w:t>
      </w:r>
    </w:p>
    <w:p>
      <w:pPr>
        <w:pStyle w:val="null3"/>
        <w:ind w:firstLine="480"/>
        <w:jc w:val="both"/>
      </w:pPr>
      <w:r>
        <w:rPr>
          <w:sz w:val="24"/>
          <w:color w:val="000000"/>
        </w:rPr>
        <w:t>14.1</w:t>
      </w:r>
      <w:r>
        <w:rPr>
          <w:sz w:val="24"/>
          <w:color w:val="000000"/>
        </w:rPr>
        <w:t>如果一方严重违反合同，并在收到对方违约通知书后</w:t>
      </w:r>
      <w:r>
        <w:rPr>
          <w:sz w:val="24"/>
          <w:color w:val="000000"/>
        </w:rPr>
        <w:t>30</w:t>
      </w:r>
      <w:r>
        <w:rPr>
          <w:sz w:val="24"/>
          <w:color w:val="000000"/>
        </w:rPr>
        <w:t>天内仍未能改正违约的另一方可立即终止本合同。</w:t>
      </w:r>
    </w:p>
    <w:p>
      <w:pPr>
        <w:pStyle w:val="null3"/>
        <w:ind w:firstLine="480"/>
        <w:jc w:val="both"/>
      </w:pPr>
      <w:r>
        <w:rPr>
          <w:sz w:val="24"/>
          <w:color w:val="000000"/>
        </w:rPr>
        <w:t>14.2</w:t>
      </w:r>
      <w:r>
        <w:rPr>
          <w:sz w:val="24"/>
          <w:color w:val="000000"/>
        </w:rPr>
        <w:t>签约双方在履约中发生争执和分歧，双方应通过友好协商解决，若经协商不能达成协议时，则由甲方所在地人民法院提起诉讼。受理期间，双方应继续执行合同其余部份。</w:t>
      </w:r>
    </w:p>
    <w:p>
      <w:pPr>
        <w:pStyle w:val="null3"/>
        <w:ind w:firstLine="480"/>
        <w:jc w:val="both"/>
      </w:pPr>
      <w:r>
        <w:rPr>
          <w:sz w:val="24"/>
          <w:color w:val="000000"/>
        </w:rPr>
        <w:t>14.3</w:t>
      </w:r>
      <w:r>
        <w:rPr>
          <w:sz w:val="24"/>
          <w:color w:val="000000"/>
        </w:rPr>
        <w:t>本合同：</w:t>
      </w:r>
    </w:p>
    <w:p>
      <w:pPr>
        <w:pStyle w:val="null3"/>
        <w:ind w:firstLine="480"/>
        <w:jc w:val="both"/>
      </w:pPr>
      <w:r>
        <w:rPr>
          <w:sz w:val="24"/>
          <w:color w:val="000000"/>
        </w:rPr>
        <w:t>□一式五份</w:t>
      </w:r>
      <w:r>
        <w:rPr>
          <w:sz w:val="24"/>
          <w:color w:val="000000"/>
        </w:rPr>
        <w:t>(</w:t>
      </w:r>
      <w:r>
        <w:rPr>
          <w:sz w:val="24"/>
          <w:color w:val="000000"/>
        </w:rPr>
        <w:t>甲方执</w:t>
      </w:r>
      <w:r>
        <w:rPr>
          <w:sz w:val="24"/>
          <w:color w:val="000000"/>
        </w:rPr>
        <w:t>3</w:t>
      </w:r>
      <w:r>
        <w:rPr>
          <w:sz w:val="24"/>
          <w:color w:val="000000"/>
        </w:rPr>
        <w:t>份、乙方执</w:t>
      </w:r>
      <w:r>
        <w:rPr>
          <w:sz w:val="24"/>
          <w:color w:val="000000"/>
        </w:rPr>
        <w:t>2</w:t>
      </w:r>
      <w:r>
        <w:rPr>
          <w:sz w:val="24"/>
          <w:color w:val="000000"/>
        </w:rPr>
        <w:t>份</w:t>
      </w:r>
      <w:r>
        <w:rPr>
          <w:sz w:val="24"/>
          <w:color w:val="000000"/>
        </w:rPr>
        <w:t>)</w:t>
      </w:r>
      <w:r>
        <w:rPr>
          <w:sz w:val="24"/>
          <w:color w:val="000000"/>
        </w:rPr>
        <w:t>，均为正本，具有同等法律效力。</w:t>
      </w:r>
    </w:p>
    <w:p>
      <w:pPr>
        <w:pStyle w:val="null3"/>
        <w:ind w:firstLine="480"/>
        <w:jc w:val="both"/>
      </w:pPr>
      <w:r>
        <w:rPr>
          <w:sz w:val="24"/>
          <w:color w:val="000000"/>
        </w:rPr>
        <w:t>✓一式四份</w:t>
      </w:r>
      <w:r>
        <w:rPr>
          <w:sz w:val="24"/>
          <w:color w:val="000000"/>
        </w:rPr>
        <w:t>(</w:t>
      </w:r>
      <w:r>
        <w:rPr>
          <w:sz w:val="24"/>
          <w:color w:val="000000"/>
        </w:rPr>
        <w:t>甲方执</w:t>
      </w:r>
      <w:r>
        <w:rPr>
          <w:sz w:val="24"/>
          <w:color w:val="000000"/>
        </w:rPr>
        <w:t>3</w:t>
      </w:r>
      <w:r>
        <w:rPr>
          <w:sz w:val="24"/>
          <w:color w:val="000000"/>
        </w:rPr>
        <w:t>份、乙方执</w:t>
      </w:r>
      <w:r>
        <w:rPr>
          <w:sz w:val="24"/>
          <w:color w:val="000000"/>
        </w:rPr>
        <w:t>1</w:t>
      </w:r>
      <w:r>
        <w:rPr>
          <w:sz w:val="24"/>
          <w:color w:val="000000"/>
        </w:rPr>
        <w:t>份</w:t>
      </w:r>
      <w:r>
        <w:rPr>
          <w:sz w:val="24"/>
          <w:color w:val="000000"/>
        </w:rPr>
        <w:t>)</w:t>
      </w:r>
      <w:r>
        <w:rPr>
          <w:sz w:val="24"/>
          <w:color w:val="000000"/>
        </w:rPr>
        <w:t>，均为正本，具有同等法律效力。</w:t>
      </w:r>
    </w:p>
    <w:p>
      <w:pPr>
        <w:pStyle w:val="null3"/>
        <w:ind w:firstLine="480"/>
        <w:jc w:val="both"/>
      </w:pPr>
      <w:r>
        <w:rPr>
          <w:sz w:val="24"/>
          <w:color w:val="000000"/>
        </w:rPr>
        <w:t xml:space="preserve">14.4 </w:t>
      </w:r>
      <w:r>
        <w:rPr>
          <w:sz w:val="24"/>
          <w:color w:val="000000"/>
        </w:rPr>
        <w:t>本合同未尽事宜，由双方协商处理。</w:t>
      </w:r>
    </w:p>
    <w:p>
      <w:pPr>
        <w:pStyle w:val="null3"/>
        <w:ind w:firstLine="480"/>
        <w:jc w:val="both"/>
      </w:pPr>
      <w:r>
        <w:rPr>
          <w:sz w:val="24"/>
          <w:color w:val="000000"/>
        </w:rPr>
        <w:t>1</w:t>
      </w:r>
      <w:r>
        <w:rPr>
          <w:sz w:val="24"/>
          <w:color w:val="000000"/>
        </w:rPr>
        <w:t xml:space="preserve">4.5 </w:t>
      </w:r>
      <w:r>
        <w:rPr>
          <w:sz w:val="24"/>
          <w:color w:val="000000"/>
        </w:rPr>
        <w:t>附件：</w:t>
      </w:r>
    </w:p>
    <w:p>
      <w:pPr>
        <w:pStyle w:val="null3"/>
        <w:ind w:firstLine="480"/>
        <w:jc w:val="both"/>
      </w:pPr>
      <w:r>
        <w:rPr>
          <w:sz w:val="24"/>
          <w:color w:val="000000"/>
        </w:rPr>
        <w:t>附件</w:t>
      </w:r>
      <w:r>
        <w:rPr>
          <w:sz w:val="24"/>
          <w:color w:val="000000"/>
        </w:rPr>
        <w:t>1</w:t>
      </w:r>
      <w:r>
        <w:rPr>
          <w:sz w:val="24"/>
          <w:color w:val="000000"/>
        </w:rPr>
        <w:t>、设备配置清单与售后服务承诺书</w:t>
      </w:r>
    </w:p>
    <w:p>
      <w:pPr>
        <w:pStyle w:val="null3"/>
        <w:ind w:firstLine="480"/>
        <w:jc w:val="both"/>
      </w:pPr>
      <w:r>
        <w:rPr>
          <w:sz w:val="24"/>
          <w:color w:val="000000"/>
        </w:rPr>
        <w:t>附件</w:t>
      </w:r>
      <w:r>
        <w:rPr>
          <w:sz w:val="24"/>
          <w:color w:val="000000"/>
        </w:rPr>
        <w:t>2</w:t>
      </w:r>
      <w:r>
        <w:rPr>
          <w:sz w:val="24"/>
          <w:color w:val="000000"/>
        </w:rPr>
        <w:t>、售后服务承诺书（需由设备原厂出具或有设备原厂盖章确认）</w:t>
      </w:r>
    </w:p>
    <w:p>
      <w:pPr>
        <w:pStyle w:val="null3"/>
        <w:ind w:firstLine="480"/>
        <w:jc w:val="both"/>
      </w:pPr>
      <w:r>
        <w:rPr>
          <w:sz w:val="24"/>
          <w:color w:val="000000"/>
        </w:rPr>
        <w:t>附件</w:t>
      </w:r>
      <w:r>
        <w:rPr>
          <w:sz w:val="24"/>
          <w:color w:val="000000"/>
        </w:rPr>
        <w:t>3</w:t>
      </w:r>
      <w:r>
        <w:rPr>
          <w:sz w:val="24"/>
          <w:color w:val="000000"/>
        </w:rPr>
        <w:t>、医疗卫生机构医药产品廉洁购销合同</w:t>
      </w:r>
    </w:p>
    <w:p>
      <w:pPr>
        <w:pStyle w:val="null3"/>
        <w:ind w:firstLine="480"/>
        <w:jc w:val="both"/>
      </w:pPr>
      <w:r>
        <w:rPr>
          <w:sz w:val="24"/>
          <w:color w:val="000000"/>
        </w:rPr>
        <w:t>附件</w:t>
      </w:r>
      <w:r>
        <w:rPr>
          <w:sz w:val="24"/>
          <w:color w:val="000000"/>
        </w:rPr>
        <w:t>4</w:t>
      </w:r>
      <w:r>
        <w:rPr>
          <w:sz w:val="24"/>
          <w:color w:val="000000"/>
        </w:rPr>
        <w:t>、公开信</w:t>
      </w:r>
    </w:p>
    <w:p>
      <w:pPr>
        <w:pStyle w:val="null3"/>
        <w:ind w:firstLine="480"/>
        <w:jc w:val="both"/>
      </w:pPr>
      <w:r>
        <w:rPr>
          <w:sz w:val="24"/>
          <w:b/>
          <w:color w:val="000000"/>
        </w:rPr>
        <w:t>（以下无正文）</w:t>
      </w:r>
    </w:p>
    <w:p>
      <w:pPr>
        <w:pStyle w:val="null3"/>
        <w:jc w:val="both"/>
      </w:pPr>
      <w:r>
        <w:rPr>
          <w:sz w:val="24"/>
          <w:b/>
          <w:color w:val="000000"/>
        </w:rPr>
        <w:t>（以下无正文，为合同签署页）</w:t>
      </w:r>
    </w:p>
    <w:p>
      <w:pPr>
        <w:pStyle w:val="null3"/>
        <w:jc w:val="both"/>
      </w:pPr>
      <w:r>
        <w:rPr>
          <w:sz w:val="24"/>
          <w:color w:val="000000"/>
        </w:rPr>
        <w:t>甲方：</w:t>
      </w:r>
      <w:r>
        <w:rPr>
          <w:sz w:val="24"/>
          <w:color w:val="000000"/>
        </w:rPr>
        <w:t>中山大学附属第三医院</w:t>
      </w:r>
      <w:r>
        <w:rPr>
          <w:sz w:val="24"/>
          <w:color w:val="000000"/>
        </w:rPr>
        <w:t>肇庆医院</w:t>
      </w:r>
      <w:r>
        <w:rPr>
          <w:sz w:val="21"/>
        </w:rPr>
        <w:t xml:space="preserve">                  </w:t>
      </w:r>
    </w:p>
    <w:p>
      <w:pPr>
        <w:pStyle w:val="null3"/>
        <w:ind w:firstLine="991"/>
        <w:jc w:val="both"/>
      </w:pPr>
      <w:r>
        <w:rPr>
          <w:sz w:val="24"/>
          <w:color w:val="000000"/>
        </w:rPr>
        <w:t>签约代表：</w:t>
      </w:r>
      <w:r>
        <w:rPr>
          <w:sz w:val="24"/>
          <w:color w:val="000000"/>
        </w:rPr>
        <w:t xml:space="preserve">                                 </w:t>
      </w:r>
    </w:p>
    <w:p>
      <w:pPr>
        <w:pStyle w:val="null3"/>
        <w:ind w:firstLine="991"/>
        <w:jc w:val="both"/>
      </w:pPr>
      <w:r>
        <w:rPr>
          <w:sz w:val="21"/>
        </w:rPr>
        <w:t xml:space="preserve">                  </w:t>
      </w:r>
    </w:p>
    <w:p>
      <w:pPr>
        <w:pStyle w:val="null3"/>
        <w:ind w:firstLine="991"/>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908"/>
        <w:jc w:val="both"/>
      </w:pPr>
      <w:r>
        <w:rPr>
          <w:sz w:val="24"/>
          <w:color w:val="000000"/>
        </w:rPr>
        <w:t>乙方：</w:t>
      </w:r>
      <w:r>
        <w:rPr>
          <w:sz w:val="21"/>
        </w:rPr>
        <w:t xml:space="preserve"> </w:t>
      </w:r>
    </w:p>
    <w:p>
      <w:pPr>
        <w:pStyle w:val="null3"/>
        <w:ind w:firstLine="991"/>
        <w:jc w:val="both"/>
      </w:pPr>
      <w:r>
        <w:rPr>
          <w:sz w:val="24"/>
          <w:color w:val="000000"/>
        </w:rPr>
        <w:t>签约代表：</w:t>
      </w:r>
    </w:p>
    <w:p>
      <w:pPr>
        <w:pStyle w:val="null3"/>
        <w:ind w:firstLine="991"/>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1、设备配置清单与售后服务承诺书</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6"/>
        <w:gridCol w:w="1081"/>
        <w:gridCol w:w="2162"/>
        <w:gridCol w:w="1245"/>
        <w:gridCol w:w="793"/>
        <w:gridCol w:w="1368"/>
        <w:gridCol w:w="957"/>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序号</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货号</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名称</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型号规格</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数量</w:t>
            </w:r>
          </w:p>
        </w:tc>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单位</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备注</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1</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2"/>
                <w:color w:val="000000"/>
              </w:rPr>
              <w:t>/</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ind w:firstLine="482"/>
        <w:jc w:val="both"/>
      </w:pPr>
      <w:r>
        <w:rPr>
          <w:sz w:val="24"/>
          <w:b/>
          <w:color w:val="000000"/>
        </w:rPr>
        <w:t>附件</w:t>
      </w:r>
      <w:r>
        <w:rPr>
          <w:sz w:val="24"/>
          <w:b/>
          <w:color w:val="000000"/>
        </w:rPr>
        <w:t>2、售后服务承诺书（需由设备原厂出具或有设备原厂盖章确认）</w:t>
      </w:r>
    </w:p>
    <w:p>
      <w:pPr>
        <w:pStyle w:val="null3"/>
        <w:ind w:left="600"/>
        <w:jc w:val="center"/>
      </w:pPr>
      <w:r>
        <w:rPr/>
        <w:t xml:space="preserve"> </w:t>
      </w:r>
    </w:p>
    <w:p>
      <w:pPr>
        <w:pStyle w:val="null3"/>
        <w:spacing w:before="150" w:after="150"/>
        <w:jc w:val="both"/>
      </w:pPr>
      <w:r>
        <w:rPr>
          <w:sz w:val="24"/>
          <w:b/>
          <w:color w:val="000000"/>
        </w:rPr>
        <w:t>附件</w:t>
      </w:r>
      <w:r>
        <w:rPr>
          <w:sz w:val="24"/>
          <w:b/>
          <w:color w:val="000000"/>
        </w:rPr>
        <w:t>3、医疗卫生机构医药产品廉洁购销合同</w:t>
      </w:r>
    </w:p>
    <w:p>
      <w:pPr>
        <w:pStyle w:val="null3"/>
        <w:spacing w:before="150" w:after="150"/>
        <w:jc w:val="center"/>
      </w:pPr>
      <w:r>
        <w:rPr>
          <w:sz w:val="36"/>
          <w:b/>
          <w:color w:val="000000"/>
        </w:rPr>
        <w:t>医疗卫生机构医药产品廉洁购销合同</w:t>
      </w:r>
    </w:p>
    <w:p>
      <w:pPr>
        <w:pStyle w:val="null3"/>
        <w:spacing w:before="150" w:after="150"/>
        <w:jc w:val="both"/>
      </w:pPr>
      <w:r>
        <w:rPr>
          <w:sz w:val="24"/>
          <w:b/>
          <w:color w:val="000000"/>
        </w:rPr>
        <w:t>甲方（医疗卫生机构）：</w:t>
      </w:r>
      <w:r>
        <w:rPr>
          <w:sz w:val="24"/>
          <w:b/>
          <w:color w:val="000000"/>
        </w:rPr>
        <w:t>中山大学附属第三医院肇庆医院</w:t>
      </w:r>
      <w:r>
        <w:rPr>
          <w:sz w:val="21"/>
          <w:b/>
        </w:rPr>
        <w:t xml:space="preserve"> </w:t>
      </w:r>
      <w:r>
        <w:rPr>
          <w:sz w:val="21"/>
          <w:b/>
        </w:rPr>
        <w:t xml:space="preserve">                   </w:t>
      </w:r>
    </w:p>
    <w:p>
      <w:pPr>
        <w:pStyle w:val="null3"/>
        <w:spacing w:before="150" w:after="150"/>
        <w:jc w:val="both"/>
      </w:pPr>
      <w:r>
        <w:rPr>
          <w:sz w:val="24"/>
          <w:b/>
          <w:color w:val="000000"/>
        </w:rPr>
        <w:t>乙方（医药生产经营企业及其代理人）：</w:t>
      </w:r>
      <w:r>
        <w:rPr>
          <w:sz w:val="21"/>
          <w:b/>
        </w:rPr>
        <w:t xml:space="preserve">                 </w:t>
      </w:r>
    </w:p>
    <w:p>
      <w:pPr>
        <w:pStyle w:val="null3"/>
        <w:ind w:firstLine="480"/>
        <w:jc w:val="both"/>
      </w:pPr>
      <w:r>
        <w:rPr>
          <w:sz w:val="24"/>
          <w:color w:val="000000"/>
        </w:rPr>
        <w:t>为进一步加强医疗卫生行风建设，规范医疗卫生机构医药购销行为，有效防范商业贿赂行为，营造公平交易、诚实守信的购销环境，经甲、乙双方协商，同意签订本合同，并共同遵守：</w:t>
      </w:r>
    </w:p>
    <w:p>
      <w:pPr>
        <w:pStyle w:val="null3"/>
        <w:ind w:firstLine="480"/>
        <w:jc w:val="both"/>
      </w:pPr>
      <w:r>
        <w:rPr>
          <w:sz w:val="24"/>
          <w:color w:val="000000"/>
        </w:rPr>
        <w:t>一、甲乙双方按照《中华人民共和国民法典》及医药产品购销合同约定购销药品、医用设备、医用耗材等医药产品。</w:t>
      </w:r>
    </w:p>
    <w:p>
      <w:pPr>
        <w:pStyle w:val="null3"/>
        <w:ind w:firstLine="480"/>
        <w:jc w:val="both"/>
      </w:pPr>
      <w:r>
        <w:rPr>
          <w:sz w:val="24"/>
          <w:color w:val="000000"/>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color w:val="000000"/>
        </w:rPr>
        <w:t>三、甲方严禁接受乙方以任何名义、形式给予的回</w:t>
      </w:r>
      <w:r>
        <w:rPr>
          <w:sz w:val="24"/>
          <w:color w:val="FFFFFF"/>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color w:val="000000"/>
        </w:rPr>
        <w:t>四、严禁甲方工作人员利用任何途径和方式，为乙方统计医师个人及临床科室有关医药产品用量信息，或为乙方统计提供便利。</w:t>
      </w:r>
    </w:p>
    <w:p>
      <w:pPr>
        <w:pStyle w:val="null3"/>
        <w:ind w:firstLine="480"/>
        <w:jc w:val="both"/>
      </w:pPr>
      <w:r>
        <w:rPr>
          <w:sz w:val="24"/>
          <w:color w:val="000000"/>
        </w:rPr>
        <w:t>五、乙方不得以回</w:t>
      </w:r>
      <w:r>
        <w:rPr>
          <w:sz w:val="24"/>
          <w:color w:val="FFFFFF"/>
        </w:rPr>
        <w:t>-</w:t>
      </w:r>
      <w:r>
        <w:rPr>
          <w:sz w:val="24"/>
          <w:color w:val="000000"/>
        </w:rPr>
        <w:t>扣、宴请等方式影响甲方工作人员采购或使用医药产品的选择权，不得在学术活动中提供旅游、超标准支付食宿费用。</w:t>
      </w:r>
    </w:p>
    <w:p>
      <w:pPr>
        <w:pStyle w:val="null3"/>
        <w:ind w:firstLine="480"/>
        <w:jc w:val="both"/>
      </w:pPr>
      <w:r>
        <w:rPr>
          <w:sz w:val="24"/>
          <w:color w:val="000000"/>
        </w:rPr>
        <w:t>六、乙方指定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4"/>
          <w:color w:val="000000"/>
        </w:rPr>
        <w:t>2013〕50 号）相关规定处理。</w:t>
      </w:r>
    </w:p>
    <w:p>
      <w:pPr>
        <w:pStyle w:val="null3"/>
        <w:ind w:firstLine="480"/>
        <w:jc w:val="both"/>
      </w:pPr>
      <w:r>
        <w:rPr>
          <w:sz w:val="24"/>
          <w:color w:val="000000"/>
        </w:rPr>
        <w:t>八、本合同作为医药产品购销合同的重要组成部分，与购销合同一并执行，具有同等的法律效力。</w:t>
      </w:r>
    </w:p>
    <w:p>
      <w:pPr>
        <w:pStyle w:val="null3"/>
        <w:ind w:firstLine="480"/>
        <w:jc w:val="both"/>
      </w:pPr>
      <w:r>
        <w:rPr>
          <w:sz w:val="24"/>
          <w:color w:val="000000"/>
        </w:rPr>
        <w:t>九、本合同</w:t>
      </w:r>
      <w:r>
        <w:rPr>
          <w:sz w:val="24"/>
          <w:color w:val="000000"/>
        </w:rPr>
        <w:t>□</w:t>
      </w:r>
      <w:r>
        <w:rPr>
          <w:sz w:val="24"/>
          <w:color w:val="000000"/>
        </w:rPr>
        <w:t>一式五份</w:t>
      </w:r>
      <w:r>
        <w:rPr>
          <w:sz w:val="24"/>
          <w:color w:val="000000"/>
        </w:rPr>
        <w:t>(甲方执3份、乙方执2份)，✓</w:t>
      </w:r>
      <w:r>
        <w:rPr>
          <w:sz w:val="24"/>
          <w:color w:val="000000"/>
        </w:rPr>
        <w:t>一式四份</w:t>
      </w:r>
      <w:r>
        <w:rPr>
          <w:sz w:val="24"/>
          <w:color w:val="000000"/>
        </w:rPr>
        <w:t>(甲方执3份、乙方执1份)</w:t>
      </w:r>
      <w:r>
        <w:rPr>
          <w:sz w:val="24"/>
          <w:color w:val="000000"/>
        </w:rPr>
        <w:t>，</w:t>
      </w:r>
      <w:r>
        <w:rPr>
          <w:sz w:val="24"/>
          <w:color w:val="000000"/>
        </w:rPr>
        <w:t>均为正本，</w:t>
      </w:r>
      <w:r>
        <w:rPr>
          <w:sz w:val="24"/>
          <w:color w:val="000000"/>
        </w:rPr>
        <w:t>甲方纪检监察部门（基层医疗卫生机构上报上级卫生计生行政部门）执一份</w:t>
      </w:r>
      <w:r>
        <w:rPr>
          <w:sz w:val="24"/>
          <w:color w:val="000000"/>
        </w:rPr>
        <w:t>，并从签订之日起生效。</w:t>
      </w:r>
    </w:p>
    <w:p>
      <w:pPr>
        <w:pStyle w:val="null3"/>
        <w:ind w:firstLine="480"/>
        <w:jc w:val="both"/>
      </w:pPr>
      <w:r>
        <w:rPr>
          <w:sz w:val="24"/>
          <w:b/>
          <w:color w:val="000000"/>
        </w:rPr>
        <w:t>（以下无正文）</w:t>
      </w:r>
    </w:p>
    <w:p>
      <w:pPr>
        <w:pStyle w:val="null3"/>
        <w:ind w:firstLine="480"/>
        <w:jc w:val="both"/>
      </w:pPr>
      <w:r>
        <w:rPr>
          <w:sz w:val="24"/>
          <w:color w:val="000000"/>
        </w:rPr>
        <w:t>甲方（盖章）：</w:t>
      </w:r>
      <w:r>
        <w:rPr>
          <w:sz w:val="24"/>
          <w:color w:val="000000"/>
        </w:rPr>
        <w:t>中山大学附属第三医院肇庆医院</w:t>
      </w:r>
    </w:p>
    <w:p>
      <w:pPr>
        <w:pStyle w:val="null3"/>
        <w:ind w:firstLine="708"/>
        <w:jc w:val="both"/>
      </w:pPr>
      <w:r>
        <w:rPr>
          <w:sz w:val="24"/>
          <w:color w:val="000000"/>
        </w:rPr>
        <w:t>法定代表人（负责人）：</w:t>
      </w:r>
    </w:p>
    <w:p>
      <w:pPr>
        <w:pStyle w:val="null3"/>
        <w:ind w:firstLine="708"/>
        <w:jc w:val="both"/>
      </w:pPr>
      <w:r>
        <w:rPr>
          <w:sz w:val="24"/>
          <w:color w:val="000000"/>
        </w:rPr>
        <w:t>经办人签名：</w:t>
      </w:r>
    </w:p>
    <w:p>
      <w:pPr>
        <w:pStyle w:val="null3"/>
        <w:ind w:firstLine="708"/>
        <w:jc w:val="both"/>
      </w:pPr>
      <w:r>
        <w:rPr>
          <w:sz w:val="24"/>
          <w:color w:val="000000"/>
        </w:rPr>
        <w:t>签订时间：</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ind w:firstLine="708"/>
        <w:jc w:val="both"/>
      </w:pPr>
      <w:r>
        <w:rPr>
          <w:sz w:val="24"/>
          <w:color w:val="000000"/>
        </w:rPr>
        <w:t>乙方（盖章）：</w:t>
      </w:r>
      <w:r>
        <w:rPr>
          <w:sz w:val="21"/>
        </w:rPr>
        <w:t xml:space="preserve"> </w:t>
      </w:r>
    </w:p>
    <w:p>
      <w:pPr>
        <w:pStyle w:val="null3"/>
        <w:ind w:firstLine="708"/>
        <w:jc w:val="both"/>
      </w:pPr>
      <w:r>
        <w:rPr>
          <w:sz w:val="24"/>
          <w:color w:val="000000"/>
        </w:rPr>
        <w:t>法定代表人（负责人）：</w:t>
      </w:r>
    </w:p>
    <w:p>
      <w:pPr>
        <w:pStyle w:val="null3"/>
        <w:ind w:firstLine="708"/>
        <w:jc w:val="both"/>
      </w:pPr>
      <w:r>
        <w:rPr>
          <w:sz w:val="24"/>
          <w:color w:val="000000"/>
        </w:rPr>
        <w:t>经办人签名：</w:t>
      </w:r>
    </w:p>
    <w:p>
      <w:pPr>
        <w:pStyle w:val="null3"/>
        <w:ind w:firstLine="708"/>
        <w:jc w:val="both"/>
      </w:pPr>
      <w:r>
        <w:rPr>
          <w:sz w:val="24"/>
          <w:color w:val="000000"/>
        </w:rPr>
        <w:t>签订时间：</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ind w:firstLine="482"/>
        <w:jc w:val="both"/>
      </w:pPr>
      <w:r>
        <w:rPr>
          <w:sz w:val="24"/>
          <w:b/>
          <w:color w:val="000000"/>
        </w:rPr>
        <w:t>附件</w:t>
      </w:r>
      <w:r>
        <w:rPr>
          <w:sz w:val="24"/>
          <w:b/>
          <w:color w:val="000000"/>
        </w:rPr>
        <w:t>4、公开信</w:t>
      </w:r>
    </w:p>
    <w:p>
      <w:pPr>
        <w:pStyle w:val="null3"/>
        <w:jc w:val="center"/>
      </w:pPr>
      <w:r>
        <w:rPr>
          <w:sz w:val="36"/>
          <w:b/>
          <w:color w:val="000000"/>
        </w:rPr>
        <w:t>公</w:t>
      </w:r>
      <w:r>
        <w:rPr>
          <w:sz w:val="36"/>
          <w:b/>
          <w:color w:val="000000"/>
        </w:rPr>
        <w:t>开</w:t>
      </w:r>
      <w:r>
        <w:rPr>
          <w:sz w:val="36"/>
          <w:b/>
          <w:color w:val="000000"/>
        </w:rPr>
        <w:t>信</w:t>
      </w:r>
    </w:p>
    <w:p>
      <w:pPr>
        <w:pStyle w:val="null3"/>
        <w:jc w:val="both"/>
      </w:pPr>
      <w:r>
        <w:rPr>
          <w:sz w:val="24"/>
          <w:color w:val="000000"/>
        </w:rPr>
        <w:t>各供应厂商：</w:t>
      </w:r>
    </w:p>
    <w:p>
      <w:pPr>
        <w:pStyle w:val="null3"/>
        <w:ind w:firstLine="480"/>
        <w:jc w:val="both"/>
      </w:pPr>
      <w:r>
        <w:rPr>
          <w:sz w:val="24"/>
          <w:color w:val="000000"/>
        </w:rPr>
        <w:t>为认真贯彻中央关于加强反腐倡廉建设的要求，深入推进医院行风建设，营造风清气正的医疗环境和氛围，创建廉洁诚信医院，我们郑重向各供应厂商发出此公开信。</w:t>
      </w:r>
    </w:p>
    <w:p>
      <w:pPr>
        <w:pStyle w:val="null3"/>
        <w:ind w:firstLine="480"/>
        <w:jc w:val="both"/>
      </w:pPr>
      <w:r>
        <w:rPr>
          <w:sz w:val="24"/>
          <w:color w:val="000000"/>
        </w:rPr>
        <w:t>一、请各供应厂商认真遵守与我院签署的廉洁协议，坚持以公开、公正、诚信、透明的原则进行购销行为，不得损害国家、集体和群众的利益，不得违反药品、器械、设备、试剂、耗材等物资的采购或遴选制度。</w:t>
      </w:r>
    </w:p>
    <w:p>
      <w:pPr>
        <w:pStyle w:val="null3"/>
        <w:ind w:firstLine="480"/>
        <w:jc w:val="both"/>
      </w:pPr>
      <w:r>
        <w:rPr>
          <w:sz w:val="24"/>
          <w:color w:val="000000"/>
        </w:rPr>
        <w:t>二、各供应厂商不得违规赞助、邀请医院工作人员出席包括讲课、开会、学术交流、参观等形式在内的各项活动。</w:t>
      </w:r>
    </w:p>
    <w:p>
      <w:pPr>
        <w:pStyle w:val="null3"/>
        <w:ind w:firstLine="480"/>
        <w:jc w:val="both"/>
      </w:pPr>
      <w:r>
        <w:rPr>
          <w:sz w:val="24"/>
          <w:color w:val="000000"/>
        </w:rPr>
        <w:t>三、各供应厂商销售代表不得在门诊、病房活动，影响医疗工作。对在医院进行违规推销、销售活动的供应厂商，医院一经发现，给予第一次警告、第二次停止采购其产品的处理。</w:t>
      </w:r>
    </w:p>
    <w:p>
      <w:pPr>
        <w:pStyle w:val="null3"/>
        <w:ind w:firstLine="480"/>
        <w:jc w:val="both"/>
      </w:pPr>
      <w:r>
        <w:rPr>
          <w:sz w:val="24"/>
          <w:color w:val="000000"/>
        </w:rPr>
        <w:t>四、医院建立不良记录制度，对商业贿赂行为采取零容忍态度，对经查实，确实存在商业贿赂等违规行为的公司，一经发现，立即终止合同关系，并纳入商业贿赂不良记录，两年内不得参与医院任何采购项目。</w:t>
      </w:r>
    </w:p>
    <w:p>
      <w:pPr>
        <w:pStyle w:val="null3"/>
        <w:ind w:firstLine="480"/>
        <w:jc w:val="both"/>
      </w:pPr>
      <w:r>
        <w:rPr>
          <w:sz w:val="24"/>
          <w:color w:val="000000"/>
        </w:rPr>
        <w:t>五、各供应厂商销售人员如有正常业务往来需要，请各供应厂商先向医院相应职能部门申请，通过审批备案后，才能与医院相关科室或工作人员联系。</w:t>
      </w:r>
    </w:p>
    <w:p>
      <w:pPr>
        <w:pStyle w:val="null3"/>
        <w:ind w:firstLine="480"/>
        <w:jc w:val="both"/>
      </w:pPr>
      <w:r>
        <w:rPr>
          <w:sz w:val="24"/>
          <w:color w:val="000000"/>
        </w:rPr>
        <w:t>医院将严格遵守国家卫生计生委颁布的《加强医疗卫生行风建设</w:t>
      </w:r>
      <w:r>
        <w:rPr>
          <w:sz w:val="24"/>
          <w:color w:val="000000"/>
        </w:rPr>
        <w:t xml:space="preserve">“九不准”》，并要求广大职工以《医疗机构从业人员行为规范》为准则，认真履行职责，自觉规范行为。也请广大医药卫生界同仁对我们的工作予以支持、配合和监督。让我们一起努力，共创廉洁三院！                                 </w:t>
      </w:r>
    </w:p>
    <w:p>
      <w:pPr>
        <w:pStyle w:val="null3"/>
        <w:jc w:val="both"/>
      </w:pPr>
      <w:r>
        <w:rPr>
          <w:sz w:val="24"/>
          <w:color w:val="000000"/>
        </w:rPr>
        <w:t>中山大学附属第三医院肇庆医院</w:t>
      </w:r>
    </w:p>
    <w:p>
      <w:pPr>
        <w:pStyle w:val="null3"/>
        <w:jc w:val="right"/>
      </w:pPr>
      <w:r>
        <w:rPr>
          <w:sz w:val="24"/>
          <w:color w:val="000000"/>
        </w:rPr>
        <w:t>20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441206000-2025-00095</w:t>
      </w:r>
    </w:p>
    <w:p>
      <w:pPr>
        <w:pStyle w:val="null3"/>
        <w:jc w:val="center"/>
        <w:outlineLvl w:val="3"/>
      </w:pPr>
      <w:r>
        <w:rPr>
          <w:sz w:val="24"/>
          <w:b/>
        </w:rPr>
        <w:t>采购项目编号：</w:t>
      </w:r>
      <w:r>
        <w:rPr>
          <w:sz w:val="24"/>
          <w:b/>
        </w:rPr>
        <w:t>ZQ2025080007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中山大学附属第三医院肇庆医院项目二期医疗设备采购项目（第三批）包组A</w:t>
      </w:r>
      <w:r>
        <w:rPr>
          <w:u w:val="single"/>
        </w:rPr>
        <w:t>”</w:t>
      </w:r>
      <w:r>
        <w:rPr/>
        <w:t>项目的招标[采购项目编号为：</w:t>
      </w:r>
      <w:r>
        <w:rPr>
          <w:u w:val="single"/>
        </w:rPr>
        <w:t>ZQ2025080007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中山大学附属第三医院肇庆医院项目二期医疗设备采购项目（第三批）包组A</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中山大学附属第三医院肇庆医院项目二期医疗设备采购项目（第三批）包组A</w:t>
      </w:r>
      <w:r>
        <w:rPr/>
        <w:t>”项目采购[采购项目编号为</w:t>
      </w:r>
      <w:r>
        <w:rPr/>
        <w:t>ZQ2025080007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中山大学附属第三医院肇庆医院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中山大学附属第三医院肇庆医院项目二期医疗设备采购项目（第三批）包组A</w:t>
      </w:r>
      <w:r>
        <w:rPr/>
        <w:t>招标中获中标（采购项目编号：</w:t>
      </w:r>
      <w:r>
        <w:rPr/>
        <w:t>ZQ2025080007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广东元正招标采购有限公司</w:t>
      </w:r>
    </w:p>
    <w:p>
      <w:pPr>
        <w:pStyle w:val="null3"/>
        <w:ind w:firstLine="480"/>
      </w:pPr>
      <w:r>
        <w:rPr/>
        <w:t>我单位已登记并准备参与“</w:t>
      </w:r>
      <w:r>
        <w:rPr/>
        <w:t>中山大学附属第三医院肇庆医院项目二期医疗设备采购项目（第三批）包组A</w:t>
      </w:r>
      <w:r>
        <w:rPr/>
        <w:t>”项目（采购项目编号：</w:t>
      </w:r>
      <w:r>
        <w:rPr/>
        <w:t>ZQ2025080007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