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C3BEC">
      <w:pPr>
        <w:widowControl/>
        <w:spacing w:line="360" w:lineRule="auto"/>
        <w:jc w:val="center"/>
        <w:rPr>
          <w:rFonts w:hint="eastAsia"/>
          <w:b/>
          <w:bCs/>
          <w:sz w:val="36"/>
          <w:szCs w:val="36"/>
          <w:highlight w:val="none"/>
        </w:rPr>
      </w:pPr>
      <w:r>
        <w:rPr>
          <w:rFonts w:hint="eastAsia"/>
          <w:b/>
          <w:bCs/>
          <w:sz w:val="36"/>
          <w:szCs w:val="36"/>
          <w:highlight w:val="none"/>
        </w:rPr>
        <w:t>技术要求应答表</w:t>
      </w:r>
    </w:p>
    <w:p w14:paraId="012FFF9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2009"/>
        <w:gridCol w:w="2040"/>
        <w:gridCol w:w="2178"/>
        <w:gridCol w:w="1467"/>
      </w:tblGrid>
      <w:tr w14:paraId="74E1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/>
                <w:sz w:val="28"/>
                <w:szCs w:val="28"/>
              </w:rPr>
              <w:t>文件要求</w:t>
            </w: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投标文件响应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偏离情况</w:t>
            </w: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D7A6E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 w14:paraId="394F6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43D6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C358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F831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BB36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DA24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632AAC1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注：1..供应商根据磋商文件“第三章 技术、服务及其他要求”-“3.3.2 商务要求”据实逐条填写，不得虚假响应，虚假响应的，其响应文件无效并按规定追究其相关责任。</w:t>
      </w:r>
    </w:p>
    <w:p w14:paraId="559980D1">
      <w:pPr>
        <w:widowControl/>
        <w:numPr>
          <w:ilvl w:val="0"/>
          <w:numId w:val="2"/>
        </w:numPr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此表格格式供应商可以自行根据需要编制。</w:t>
      </w:r>
    </w:p>
    <w:p w14:paraId="55DF9740">
      <w:pPr>
        <w:widowControl/>
        <w:numPr>
          <w:ilvl w:val="0"/>
          <w:numId w:val="0"/>
        </w:numPr>
        <w:spacing w:line="360" w:lineRule="auto"/>
        <w:ind w:firstLine="1120" w:firstLineChars="400"/>
        <w:jc w:val="left"/>
        <w:rPr>
          <w:rFonts w:hint="eastAsia" w:ascii="宋体" w:hAnsi="宋体"/>
          <w:sz w:val="28"/>
          <w:szCs w:val="28"/>
        </w:rPr>
      </w:pPr>
    </w:p>
    <w:p w14:paraId="78AAB9D3">
      <w:pPr>
        <w:widowControl/>
        <w:numPr>
          <w:ilvl w:val="0"/>
          <w:numId w:val="0"/>
        </w:numPr>
        <w:spacing w:line="360" w:lineRule="auto"/>
        <w:ind w:firstLine="1120" w:firstLineChars="4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供应商名称（盖章）：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</w:t>
      </w:r>
    </w:p>
    <w:p w14:paraId="0E3C7017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时间： 年 月 日</w:t>
      </w:r>
    </w:p>
    <w:p w14:paraId="5D0AB4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abstractNum w:abstractNumId="1">
    <w:nsid w:val="4F74F61F"/>
    <w:multiLevelType w:val="singleLevel"/>
    <w:tmpl w:val="4F74F61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86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2025-06-03T04:37:40Z</dcterms:created>
  <dc:creator>pc3</dc:creator>
  <cp:lastModifiedBy>烟雨﹏</cp:lastModifiedBy>
  <dcterms:modified xsi:type="dcterms:W3CDTF">2025-06-03T04:38:07Z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eyJoZGlkIjoiMmMwYWQwYTk1OGY5NWUxMGIwMjA2MWM2NTdmMTg4MDciLCJ1c2VySWQiOiIyOTk5MDAxNDMifQ==</vt:lpwstr>
  </property>
  <property fmtid="{D5CDD505-2E9C-101B-9397-08002B2CF9AE}" pid="4" name="ICV">
    <vt:lpwstr>62B99CBFEBC245F981EE569F2024E02B_12</vt:lpwstr>
  </property>
</Properties>
</file>