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2026年医用设备集中采购（一）</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SCIT-HNZG-2026030011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2.2投标人完成投标文件编制后，应按照招标文件第六章明确的签章要求，使用互认的证书及签章对投标文件进行电子签章和加密。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2.3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四川国际招标有限责任公司</w:t>
      </w:r>
      <w:r>
        <w:rPr>
          <w:rFonts w:ascii="仿宋_GB2312" w:hAnsi="仿宋_GB2312" w:cs="仿宋_GB2312" w:eastAsia="仿宋_GB2312"/>
        </w:rPr>
        <w:t xml:space="preserve"> 对 </w:t>
      </w:r>
      <w:r>
        <w:rPr>
          <w:rFonts w:ascii="仿宋_GB2312" w:hAnsi="仿宋_GB2312" w:cs="仿宋_GB2312" w:eastAsia="仿宋_GB2312"/>
        </w:rPr>
        <w:t>2026年医用设备集中采购（一）</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SCIT-HNZG-2026030011</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2026年医用设备集中采购（一）</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56,079,000.00元</w:t>
      </w:r>
      <w:r>
        <w:rPr>
          <w:rFonts w:ascii="仿宋_GB2312" w:hAnsi="仿宋_GB2312" w:cs="仿宋_GB2312" w:eastAsia="仿宋_GB2312"/>
        </w:rPr>
        <w:t>伍仟陆佰零柒万玖仟元整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合同签订后国产设备15日内，进口设备60日内交付合同标的物设备。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合同签订后15日内交付合同标的物设备。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合同签订后15日内交付合同标的物设备。</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 X 线诊断设备</w:t>
            </w:r>
          </w:p>
        </w:tc>
        <w:tc>
          <w:tcPr>
            <w:tcW w:type="dxa" w:w="3115"/>
          </w:tcPr>
          <w:p>
            <w:pPr>
              <w:pStyle w:val="null3"/>
              <w:jc w:val="left"/>
            </w:pPr>
            <w:r>
              <w:rPr>
                <w:rFonts w:ascii="仿宋_GB2312" w:hAnsi="仿宋_GB2312" w:cs="仿宋_GB2312" w:eastAsia="仿宋_GB2312"/>
              </w:rPr>
              <w:t>64排及以上CT（一）</w:t>
            </w:r>
          </w:p>
        </w:tc>
        <w:tc>
          <w:tcPr>
            <w:tcW w:type="dxa" w:w="2076"/>
          </w:tcPr>
          <w:p>
            <w:pPr>
              <w:pStyle w:val="null3"/>
              <w:jc w:val="left"/>
            </w:pPr>
            <w:r>
              <w:rPr>
                <w:rFonts w:ascii="仿宋_GB2312" w:hAnsi="仿宋_GB2312" w:cs="仿宋_GB2312" w:eastAsia="仿宋_GB2312"/>
              </w:rPr>
              <w:t>64排及以上CT（一）</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 X 线诊断设备</w:t>
            </w:r>
          </w:p>
        </w:tc>
        <w:tc>
          <w:tcPr>
            <w:tcW w:type="dxa" w:w="3115"/>
          </w:tcPr>
          <w:p>
            <w:pPr>
              <w:pStyle w:val="null3"/>
              <w:jc w:val="left"/>
            </w:pPr>
            <w:r>
              <w:rPr>
                <w:rFonts w:ascii="仿宋_GB2312" w:hAnsi="仿宋_GB2312" w:cs="仿宋_GB2312" w:eastAsia="仿宋_GB2312"/>
              </w:rPr>
              <w:t>256排及以上CT（一）</w:t>
            </w:r>
          </w:p>
        </w:tc>
        <w:tc>
          <w:tcPr>
            <w:tcW w:type="dxa" w:w="2076"/>
          </w:tcPr>
          <w:p>
            <w:pPr>
              <w:pStyle w:val="null3"/>
              <w:jc w:val="left"/>
            </w:pPr>
            <w:r>
              <w:rPr>
                <w:rFonts w:ascii="仿宋_GB2312" w:hAnsi="仿宋_GB2312" w:cs="仿宋_GB2312" w:eastAsia="仿宋_GB2312"/>
              </w:rPr>
              <w:t>256排及以上CT（一）</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 X 线诊断设备</w:t>
            </w:r>
          </w:p>
        </w:tc>
        <w:tc>
          <w:tcPr>
            <w:tcW w:type="dxa" w:w="3115"/>
          </w:tcPr>
          <w:p>
            <w:pPr>
              <w:pStyle w:val="null3"/>
              <w:jc w:val="left"/>
            </w:pPr>
            <w:r>
              <w:rPr>
                <w:rFonts w:ascii="仿宋_GB2312" w:hAnsi="仿宋_GB2312" w:cs="仿宋_GB2312" w:eastAsia="仿宋_GB2312"/>
              </w:rPr>
              <w:t>256排及以上CT（三）</w:t>
            </w:r>
          </w:p>
        </w:tc>
        <w:tc>
          <w:tcPr>
            <w:tcW w:type="dxa" w:w="2076"/>
          </w:tcPr>
          <w:p>
            <w:pPr>
              <w:pStyle w:val="null3"/>
              <w:jc w:val="left"/>
            </w:pPr>
            <w:r>
              <w:rPr>
                <w:rFonts w:ascii="仿宋_GB2312" w:hAnsi="仿宋_GB2312" w:cs="仿宋_GB2312" w:eastAsia="仿宋_GB2312"/>
              </w:rPr>
              <w:t>256排及以上CT（三）</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 X 线诊断设备</w:t>
            </w:r>
          </w:p>
        </w:tc>
        <w:tc>
          <w:tcPr>
            <w:tcW w:type="dxa" w:w="3115"/>
          </w:tcPr>
          <w:p>
            <w:pPr>
              <w:pStyle w:val="null3"/>
              <w:jc w:val="left"/>
            </w:pPr>
            <w:r>
              <w:rPr>
                <w:rFonts w:ascii="仿宋_GB2312" w:hAnsi="仿宋_GB2312" w:cs="仿宋_GB2312" w:eastAsia="仿宋_GB2312"/>
              </w:rPr>
              <w:t>256排及以上CT（四）</w:t>
            </w:r>
          </w:p>
        </w:tc>
        <w:tc>
          <w:tcPr>
            <w:tcW w:type="dxa" w:w="2076"/>
          </w:tcPr>
          <w:p>
            <w:pPr>
              <w:pStyle w:val="null3"/>
              <w:jc w:val="left"/>
            </w:pPr>
            <w:r>
              <w:rPr>
                <w:rFonts w:ascii="仿宋_GB2312" w:hAnsi="仿宋_GB2312" w:cs="仿宋_GB2312" w:eastAsia="仿宋_GB2312"/>
              </w:rPr>
              <w:t>256排及以上CT（四）</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医用 X 线诊断设备</w:t>
            </w:r>
          </w:p>
        </w:tc>
        <w:tc>
          <w:tcPr>
            <w:tcW w:type="dxa" w:w="3115"/>
          </w:tcPr>
          <w:p>
            <w:pPr>
              <w:pStyle w:val="null3"/>
              <w:jc w:val="left"/>
            </w:pPr>
            <w:r>
              <w:rPr>
                <w:rFonts w:ascii="仿宋_GB2312" w:hAnsi="仿宋_GB2312" w:cs="仿宋_GB2312" w:eastAsia="仿宋_GB2312"/>
              </w:rPr>
              <w:t>64排及以上CT（二）</w:t>
            </w:r>
          </w:p>
        </w:tc>
        <w:tc>
          <w:tcPr>
            <w:tcW w:type="dxa" w:w="2076"/>
          </w:tcPr>
          <w:p>
            <w:pPr>
              <w:pStyle w:val="null3"/>
              <w:jc w:val="left"/>
            </w:pPr>
            <w:r>
              <w:rPr>
                <w:rFonts w:ascii="仿宋_GB2312" w:hAnsi="仿宋_GB2312" w:cs="仿宋_GB2312" w:eastAsia="仿宋_GB2312"/>
              </w:rPr>
              <w:t>64排及以上CT（二）</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1、特定资格审查：①若采购产品为医疗器械的，供应商须符合《医疗器械监督管理条例》要求并提供供应商经营该产品的经营许可/经营备案证明材料；②供应商须具备有效的《辐射安全许可证》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1、特定资格审查：①若采购产品为医疗器械的，供应商须符合《医疗器械监督管理条例》要求并提供供应商经营该产品的经营许可/经营备案证明材料；②供应商须具备有效的《辐射安全许可证》</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1、特定资格审查：①若采购产品为医疗器械的，供应商须符合《医疗器械监督管理条例》要求并提供供应商经营该产品的经营许可/经营备案证明材料；②供应商须具备有效的《辐射安全许可证》</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1、特定资格审查：①若采购产品为医疗器械的，供应商须符合《医疗器械监督管理条例》要求并提供供应商经营该产品的经营许可/经营备案证明材料；②供应商须具备有效的《辐射安全许可证》</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1、特定资格审查：①若采购产品为医疗器械的，供应商须符合《医疗器械监督管理条例》要求并提供供应商经营该产品的经营许可/经营备案证明材料；②供应商须具备有效的《辐射安全许可证》</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1、本项目落实的政府采购政策：支持本国产品、促进中小企业发展、促进监狱企业发展、促进残疾人福利性单位发展。 2、本项目不专门面向中小企业采购的原因：按照政府采购促进中小企业发展管理办法规定预留采购份额无法确保充分供应、充分竞争，或者存在可能影响政府采购目标实现的情形，本项目不专门面向中小企业。 3、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4、本项目为远程不见面开标，供应商无须到达开标现场，但开标前必须进入电子开标大厅在线签到（未签到视为无效投标），远程按时参加在线开标解密、开标记录盖章确认等即可。 5、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邢天赤</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海南省海口市龙华区国贸路26号汇通大厦（现安徽大厦）704、706、707室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项目经理（蔡俊江）、项目助理（姜睿）</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18976346657</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采购包1：6,000,000.00元</w:t>
            </w:r>
          </w:p>
          <w:p>
            <w:pPr>
              <w:pStyle w:val="null3"/>
              <w:jc w:val="left"/>
            </w:pPr>
            <w:r>
              <w:rPr>
                <w:rFonts w:ascii="仿宋_GB2312" w:hAnsi="仿宋_GB2312" w:cs="仿宋_GB2312" w:eastAsia="仿宋_GB2312"/>
              </w:rPr>
              <w:t>采购包2：14,000,000.00元</w:t>
            </w:r>
          </w:p>
          <w:p>
            <w:pPr>
              <w:pStyle w:val="null3"/>
              <w:jc w:val="left"/>
            </w:pPr>
            <w:r>
              <w:rPr>
                <w:rFonts w:ascii="仿宋_GB2312" w:hAnsi="仿宋_GB2312" w:cs="仿宋_GB2312" w:eastAsia="仿宋_GB2312"/>
              </w:rPr>
              <w:t>采购包3：19,594,000.00元</w:t>
            </w:r>
          </w:p>
          <w:p>
            <w:pPr>
              <w:pStyle w:val="null3"/>
              <w:jc w:val="left"/>
            </w:pPr>
            <w:r>
              <w:rPr>
                <w:rFonts w:ascii="仿宋_GB2312" w:hAnsi="仿宋_GB2312" w:cs="仿宋_GB2312" w:eastAsia="仿宋_GB2312"/>
              </w:rPr>
              <w:t>采购包4：10,995,000.00元</w:t>
            </w:r>
          </w:p>
          <w:p>
            <w:pPr>
              <w:pStyle w:val="null3"/>
              <w:jc w:val="left"/>
            </w:pPr>
            <w:r>
              <w:rPr>
                <w:rFonts w:ascii="仿宋_GB2312" w:hAnsi="仿宋_GB2312" w:cs="仿宋_GB2312" w:eastAsia="仿宋_GB2312"/>
              </w:rPr>
              <w:t>采购包5：5,490,000.00元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中标（成交）⾦额为计费基数，参照《国家计委关于印发招标代理服务收费管理暂⾏办法的通知》（计价格[2002]1980号）、《海南省物价局关于降低部分招标代理机构服务收费标准的通知》（琼价费管〔2011〕225号）等⽂件规定，按差额定率累进法计算，并按以下费率标准收取：中标⾦额100万元及以下，费率1.5%；中标⾦额100-500（含）万元，费率1.1%；中标⾦额500-1000（含）万元，费率0.8%；中标⾦额1000-5000（含）万元，费率0.5%；中标⾦额5000-10000（含）万元，费率0.25%；中标⾦额10000-100000（含）万元，费率0.05%。在中标（成交）通知书领取之前收取代理费⽤。项目为跨省远程异地评审项目，外省专家除评审劳务报酬（评审费）外所有费用（如住宿费、交通费及其他费用等）由中标人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本项目可兼投5包，本项目可兼中5包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其他政府采购政策（实质性要求）：根据《海南省财政厅关于印发海南省绿色产品政府采购实施意见(试行)的通知》，参加政府采购活动前三年内，投标人有环保类行政处罚记录的，其投标无效。参加本次政府采购活动的投标人应当提供《环保类行政处罚记录声明函》（格式详见本项目招标文件第六章）。 2.非特定美国企业生产产品（实质性要求）：根据《关于在政府采购活动中对有关美国企业采取相关措施的通知》（财库〔2026〕10号）规定，供应商不得提供该通知中所列46家美国企业（不包括在华美资企业）生产的产品，否则投标（响应）无效。 3.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联系人：蔡俊江</w:t>
      </w:r>
    </w:p>
    <w:p>
      <w:pPr>
        <w:pStyle w:val="null3"/>
        <w:jc w:val="left"/>
      </w:pPr>
      <w:r>
        <w:rPr>
          <w:rFonts w:ascii="仿宋_GB2312" w:hAnsi="仿宋_GB2312" w:cs="仿宋_GB2312" w:eastAsia="仿宋_GB2312"/>
        </w:rPr>
        <w:t>联系电话：18976346657</w:t>
      </w:r>
    </w:p>
    <w:p>
      <w:pPr>
        <w:pStyle w:val="null3"/>
        <w:jc w:val="left"/>
      </w:pPr>
      <w:r>
        <w:rPr>
          <w:rFonts w:ascii="仿宋_GB2312" w:hAnsi="仿宋_GB2312" w:cs="仿宋_GB2312" w:eastAsia="仿宋_GB2312"/>
        </w:rPr>
        <w:t>地址：四川国际招标有限责任公司海南分公司（海南省海口市龙华区国贸路26号汇通大厦（现安徽大厦）706室）</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2026年医用设备集中采购（一）项目包含7套，预算金额合计5607.9万元。该项目设备的购置进一步优化我省医疗机构的医疗资源布局与配置，更好地满足人民群众和境内外游客、投资者的健康保障需求，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6,000,000.00</w:t>
      </w:r>
    </w:p>
    <w:p>
      <w:pPr>
        <w:pStyle w:val="null3"/>
        <w:jc w:val="left"/>
      </w:pPr>
      <w:r>
        <w:rPr>
          <w:rFonts w:ascii="仿宋_GB2312" w:hAnsi="仿宋_GB2312" w:cs="仿宋_GB2312" w:eastAsia="仿宋_GB2312"/>
        </w:rPr>
        <w:t>采购包最高限价（元）: 6,000,000.00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64排及以上CT（一）</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14,000,000.00</w:t>
      </w:r>
    </w:p>
    <w:p>
      <w:pPr>
        <w:pStyle w:val="null3"/>
        <w:jc w:val="left"/>
      </w:pPr>
      <w:r>
        <w:rPr>
          <w:rFonts w:ascii="仿宋_GB2312" w:hAnsi="仿宋_GB2312" w:cs="仿宋_GB2312" w:eastAsia="仿宋_GB2312"/>
        </w:rPr>
        <w:t>采购包最高限价（元）: 14,000,000.00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256排及以上CT（一）</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14,000,000.00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19,594,000.00</w:t>
      </w:r>
    </w:p>
    <w:p>
      <w:pPr>
        <w:pStyle w:val="null3"/>
        <w:jc w:val="left"/>
      </w:pPr>
      <w:r>
        <w:rPr>
          <w:rFonts w:ascii="仿宋_GB2312" w:hAnsi="仿宋_GB2312" w:cs="仿宋_GB2312" w:eastAsia="仿宋_GB2312"/>
        </w:rPr>
        <w:t>采购包最高限价（元）: 19,594,000.00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256排及以上CT（三）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19,594,000.00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10,995,000.00</w:t>
      </w:r>
    </w:p>
    <w:p>
      <w:pPr>
        <w:pStyle w:val="null3"/>
        <w:jc w:val="left"/>
      </w:pPr>
      <w:r>
        <w:rPr>
          <w:rFonts w:ascii="仿宋_GB2312" w:hAnsi="仿宋_GB2312" w:cs="仿宋_GB2312" w:eastAsia="仿宋_GB2312"/>
        </w:rPr>
        <w:t>采购包最高限价（元）: 10,995,000.00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256排及以上CT（四）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10,995,000.00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5,490,000.00</w:t>
      </w:r>
    </w:p>
    <w:p>
      <w:pPr>
        <w:pStyle w:val="null3"/>
        <w:jc w:val="left"/>
      </w:pPr>
      <w:r>
        <w:rPr>
          <w:rFonts w:ascii="仿宋_GB2312" w:hAnsi="仿宋_GB2312" w:cs="仿宋_GB2312" w:eastAsia="仿宋_GB2312"/>
        </w:rPr>
        <w:t>采购包最高限价（元）: 5,490,000.00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64排及以上CT（二）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5,490,000.00</w:t>
            </w:r>
          </w:p>
        </w:tc>
        <w:tc>
          <w:tcPr>
            <w:tcW w:type="dxa" w:w="755"/>
          </w:tcPr>
          <w:p>
            <w:pPr>
              <w:pStyle w:val="null3"/>
              <w:jc w:val="left"/>
            </w:pPr>
            <w:r>
              <w:rPr>
                <w:rFonts w:ascii="仿宋_GB2312" w:hAnsi="仿宋_GB2312" w:cs="仿宋_GB2312" w:eastAsia="仿宋_GB2312"/>
              </w:rPr>
              <w:t>套</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是</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64排及以上CT（一）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256排及以上CT（一）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14,000,000.00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256排及以上CT（三）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19,594,000.00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256排及以上CT（四）</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10,995,000.00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64排及以上CT（二）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5,490,000.00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标的名称：64排及以上CT（一）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标的名称：256排及以上CT（一）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标的名称：256排及以上CT（三）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标的名称：256排及以上CT（四）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标的名称：64排及以上CT（二）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参数性质、技术参数与性能指标，具体详见采购需求附件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1"/>
                <w:color w:val="000000"/>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投标人针对本项目提供以下方案：</w:t>
      </w:r>
    </w:p>
    <w:p>
      <w:pPr>
        <w:pStyle w:val="null3"/>
        <w:jc w:val="left"/>
      </w:pPr>
      <w:r>
        <w:rPr>
          <w:rFonts w:ascii="仿宋_GB2312" w:hAnsi="仿宋_GB2312" w:cs="仿宋_GB2312" w:eastAsia="仿宋_GB2312"/>
        </w:rPr>
        <w:t>1、项目实施方案：项目实施方案至少包含①供货保障流程及要点；②安装调试实施步骤；③培训方案④备品备件供货方案</w:t>
      </w:r>
    </w:p>
    <w:p>
      <w:pPr>
        <w:pStyle w:val="null3"/>
        <w:jc w:val="left"/>
      </w:pPr>
      <w:r>
        <w:rPr>
          <w:rFonts w:ascii="仿宋_GB2312" w:hAnsi="仿宋_GB2312" w:cs="仿宋_GB2312" w:eastAsia="仿宋_GB2312"/>
        </w:rPr>
        <w:t>2、售后服务方案：（1）售后服务方案至少包含①售后服务的内容；②计划可行性；③设备出现故障和缺陷后的解决方案和响应时间；④售后服务体系；⑤定期维护、故障排查（需注明时间）；（2）《保修责任承接承诺函》</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①若采购产品为医疗器械的，供应商须符合《医疗器械监督管理条例》要求并提供供应商经营该产品的经营许可/经营备案证明材料；②供应商须具备有效的《辐射安全许可证》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①若采购产品为医疗器械的，供应商须符合《医疗器械监督管理条例》要求并提供供应商经营该产品的经营许可/经营备案证明材料；②供应商须具备有效的《辐射安全许可证》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①若采购产品为医疗器械的，供应商须符合《医疗器械监督管理条例》要求并提供供应商经营该产品的经营许可/经营备案证明材料；②供应商须具备有效的《辐射安全许可证》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①若采购产品为医疗器械的，供应商须符合《医疗器械监督管理条例》要求并提供供应商经营该产品的经营许可/经营备案证明材料；②供应商须具备有效的《辐射安全许可证》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特定资格审查</w:t>
            </w:r>
          </w:p>
        </w:tc>
        <w:tc>
          <w:tcPr>
            <w:tcW w:type="dxa" w:w="3322"/>
          </w:tcPr>
          <w:p>
            <w:pPr>
              <w:pStyle w:val="null3"/>
              <w:jc w:val="left"/>
            </w:pPr>
            <w:r>
              <w:rPr>
                <w:rFonts w:ascii="仿宋_GB2312" w:hAnsi="仿宋_GB2312" w:cs="仿宋_GB2312" w:eastAsia="仿宋_GB2312"/>
              </w:rPr>
              <w:t>①若采购产品为医疗器械的，供应商须符合《医疗器械监督管理条例》要求并提供供应商经营该产品的经营许可/经营备案证明材料；②供应商须具备有效的《辐射安全许可证》</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投标（响应）报价明细表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环保类行政处罚记录声明函 封面 医疗器械产品的注册备案证明材料 技术参数承诺函 其他材料 投标函 供应商应提交的相关证明材料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其他材料 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承诺函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投标（响应）报价明细表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商业信誉、财务会计制度、缴纳税收和社保的承诺函 环保类行政处罚记录声明函 封面 技术参数承诺函 其他材料 投标函 供应商应提交的相关证明材料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医疗器械产品的注册备案证明材料（适用允许进口产品） 投标（响应）报价明细表 投标人无不良信用记录 残疾人福利性单位声明函 无重大违法记录声明函 关于符合本国产品标准的声明函 本国产品标准有关证明材料 制造商家授权书（适用允许进口产品）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其他材料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承诺函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开标（报价）一览表 投标（响应）报价明细表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3322"/>
          </w:tcPr>
          <w:p>
            <w:pPr>
              <w:pStyle w:val="null3"/>
              <w:jc w:val="left"/>
            </w:pPr>
            <w:r>
              <w:rPr>
                <w:rFonts w:ascii="仿宋_GB2312" w:hAnsi="仿宋_GB2312" w:cs="仿宋_GB2312" w:eastAsia="仿宋_GB2312"/>
              </w:rPr>
              <w:t>1.投标货物属于《医疗器械监督管理条例》规定的第一类医疗器械产品须提供第一类医疗器械产品备案凭证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2.投标人非所投产品（若是进口产品）制造厂家需提供产品制造厂家对响应产品的授权，或具有授权权限的代理商对响应产品的授权（且需提供该代理商具有有效授权权限的相关证明文件，证明文件需能显示产品制造厂家对所投产品授权链条的完整性）</w:t>
            </w:r>
          </w:p>
        </w:tc>
        <w:tc>
          <w:tcPr>
            <w:tcW w:type="dxa" w:w="1661"/>
          </w:tcPr>
          <w:p>
            <w:pPr>
              <w:pStyle w:val="null3"/>
              <w:jc w:val="left"/>
            </w:pPr>
            <w:r>
              <w:rPr>
                <w:rFonts w:ascii="仿宋_GB2312" w:hAnsi="仿宋_GB2312" w:cs="仿宋_GB2312" w:eastAsia="仿宋_GB2312"/>
              </w:rPr>
              <w:t>医疗器械产品的注册备案证明材料（适用允许进口产品） 制造商家授权书（适用允许进口产品）</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投标人无不良信用记录 投标（响应）报价明细表 残疾人福利性单位声明函 无重大违法记录声明函 关于符合本国产品标准的声明函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投标（响应）报价明细表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承诺函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承诺函 投标（响应）报价明细表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承诺函 本国产品说明 商务应答表 自觉抵制政府采购领域商业贿赂行为承诺书 封面 商业信誉、财务会计制度、缴纳税收和社保的承诺函 环保类行政处罚记录声明函 医疗器械产品的注册备案证明材料 技术参数承诺函 其他材料 投标函 供应商应提交的相关证明材料 法定代表人资格证明书或法定代表人授权委托书 投标保证金缴纳证明材料 符合法律、行政法规规定的其他条件的声明函 监狱企业的证明文件 具备履行合同所必需设备和专业技术能力的声明函 开标（报价）一览表 中小企业声明函 中国境内生产的组件成本核算基本规则 具有独立承担民事责任的能力证明文件 投标人承诺函 投标（响应）报价明细表 投标人无不良信用记录 残疾人福利性单位声明函 关于符合本国产品标准的声明函 无重大违法记录声明函 本国产品标准有关证明材料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投标（响应）报价明细表 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承诺函 环保类行政处罚记录声明函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承诺函 投标（响应）报价明细表 开标（报价）一览表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3322"/>
          </w:tcPr>
          <w:p>
            <w:pPr>
              <w:pStyle w:val="null3"/>
              <w:jc w:val="left"/>
            </w:pPr>
            <w:r>
              <w:rPr>
                <w:rFonts w:ascii="仿宋_GB2312" w:hAnsi="仿宋_GB2312" w:cs="仿宋_GB2312" w:eastAsia="仿宋_GB2312"/>
              </w:rPr>
              <w:t>投标货物属于《医疗器械监督管理条例》规定的第一类医疗器械产品须提供第一类医疗器械产品备案凭证 ，属于第二类、第三类医疗器械产品则须提供完整的医疗器械注册证；若所投产品非医疗器械的，须提供《非医疗器械说明函》。</w:t>
            </w:r>
          </w:p>
        </w:tc>
        <w:tc>
          <w:tcPr>
            <w:tcW w:type="dxa" w:w="1661"/>
          </w:tcPr>
          <w:p>
            <w:pPr>
              <w:pStyle w:val="null3"/>
              <w:jc w:val="left"/>
            </w:pPr>
            <w:r>
              <w:rPr>
                <w:rFonts w:ascii="仿宋_GB2312" w:hAnsi="仿宋_GB2312" w:cs="仿宋_GB2312" w:eastAsia="仿宋_GB2312"/>
              </w:rPr>
              <w:t>医疗器械产品的注册备案证明材料</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标“▲”条款（12分）：符合技术要求得12分；每负偏离1项扣4分，负偏离达3项的，此项得0分；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符合技术要求得28分；每负偏离1项扣0.56分，负偏离≥50项的，此项得0分。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投标人在售后服务方案中需要提供制造商出具的《保修责任承接承诺函》，承诺函包含但不限于以下内容: ①若投标人中标后，在保修期内出现破产、清算、解散、被吊销营业执照等无法继续履行保修义务的情形，制造商承诺直接向采购人提供原合同约定的全部保修服务(含备品备件供应、故障维修、技术支持等); ②制造商承诺保修期内不因投标人中标后的经营状况变化而中断或减损保修服务; ③制造商承诺有效期为覆盖该采购包全部质保（保修）期。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标“▲”条款（16分）：符合技术要求得16分；每负偏离1项扣2分，负偏离达8项的，此项得0分；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符合技术要求得24分；每负偏离1项扣0.3分，负偏离≥80项的，此项得0分。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投标人在售后服务方案中需要提供制造商出具的《保修责任承接承诺函》，承诺函包含但不限于以下内容: ①若投标人中标后，在保修期内出现破产、清算、解散、被吊销营业执照等无法继续履行保修义务的情形，制造商承诺直接向采购人提供原合同约定的全部保修服务(含备品备件供应、故障维修、技术支持等); ②制造商承诺保修期内不因投标人中标后的经营状况变化而中断或减损保修服务; ③制造商承诺有效期为覆盖该采购包全部质保（保修）期。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标“▲”条款（12分）：符合技术要求得12分；每负偏离1项扣3分，负偏离达4项的，此项得0分；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符合技术要求得28分；每负偏离1项扣0.4分，负偏离≥70项的，此项得0分。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投标人在售后服务方案中需要提供制造商或国内总代理商出具的《保修责任承接承诺函》，承诺函包含但不限于以下内容: ①若投标人中标后，在保修期内出现破产、清算、解散、被吊销营业执照等无法继续履行保修义务的情形，制造商或国内总代理商承诺直接向采购人提供原合同约定的全部保修服务(含备品备件供应、故障维修、技术支持等); ②制造商或国内总代理商承诺保修期内不因投标人中标后的经营状况变化而中断或减损保修服务; ③制造商或国内总代理商承诺有效期为覆盖该采购包全部质保（保修）期。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注：关境内制造的货物由制造商出具并加盖投标人和制造商公章，关境外制造的货物，承诺函由制造商或者国内总代理商出具并加盖投标人和制造商或者国内总代理商公章。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标“▲”条款（4分）：符合技术要求得4分；每负偏离1项扣4分，负偏离达1项的，此项得0分；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符合技术要求得36分；每负偏离1项扣0.6分，负偏离≥60项的，此项得0分。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承诺函</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投标人在售后服务方案中需要提供制造商出具的《保修责任承接承诺函》，承诺函包含但不限于以下内容: ①若投标人中标后，在保修期内出现破产、清算、解散、被吊销营业执照等无法继续履行保修义务的情形，制造商承诺直接向采购人提供原合同约定的全部保修服务(含备品备件供应、故障维修、技术支持等); ②制造商承诺保修期内不因投标人中标后的经营状况变化而中断或减损保修服务; ③制造商承诺有效期为覆盖该采购包全部质保（保修）期。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承诺函</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残疾人福利性单位声明函</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本国产品说明</w:t>
            </w:r>
          </w:p>
          <w:p>
            <w:pPr>
              <w:pStyle w:val="null3"/>
              <w:jc w:val="both"/>
            </w:pPr>
            <w:r>
              <w:rPr>
                <w:rFonts w:ascii="仿宋_GB2312" w:hAnsi="仿宋_GB2312" w:cs="仿宋_GB2312" w:eastAsia="仿宋_GB2312"/>
              </w:rPr>
              <w:t>中国境内生产的组件成本核算基本规则</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标“▲”条款（4分）：符合技术要求得4分；每负偏离1项扣4分，负偏离达1项的，此项得0分；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技术参数承诺函</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一般技术参数（非▲号、★号的其他参数）响应情况</w:t>
            </w:r>
          </w:p>
        </w:tc>
        <w:tc>
          <w:tcPr>
            <w:tcW w:type="dxa" w:w="2492"/>
          </w:tcPr>
          <w:p>
            <w:pPr>
              <w:pStyle w:val="null3"/>
              <w:jc w:val="both"/>
            </w:pPr>
            <w:r>
              <w:rPr>
                <w:rFonts w:ascii="仿宋_GB2312" w:hAnsi="仿宋_GB2312" w:cs="仿宋_GB2312" w:eastAsia="仿宋_GB2312"/>
              </w:rPr>
              <w:t>符合技术要求得36分；每负偏离1项扣0.72分，负偏离≥50项的，此项得0分。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项目实施方案至少包含①供货保障流程及要点；②安装调试实施步骤；③培训方案④备品备件供货方案4项，每缺少1项扣4分，满分16分；以上4项内容，每有一项内容缺陷扣1分，以上4项内容因缺陷最多每项扣4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承诺函</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售后服务方案至少包含①售后服务的内容；②计划可行性；③设备出现故障和缺陷后的解决方案和响应时间；④售后服务体系；⑤定期维护、故障排查（需注明时间）5项，每缺少1项扣2分，满分10分；以上5项内容，每有一项内容缺陷扣0.5分，以上5项内容因缺陷最多每项扣2分，不提供不得分（内容缺陷是指存在项目名称错误、地点区域错误、内容与本项目需求无关、方案内容矛盾、仅有框架或标题、适用 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承诺函</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售后服务方案</w:t>
            </w:r>
          </w:p>
        </w:tc>
        <w:tc>
          <w:tcPr>
            <w:tcW w:type="dxa" w:w="2492"/>
          </w:tcPr>
          <w:p>
            <w:pPr>
              <w:pStyle w:val="null3"/>
              <w:jc w:val="both"/>
            </w:pPr>
            <w:r>
              <w:rPr>
                <w:rFonts w:ascii="仿宋_GB2312" w:hAnsi="仿宋_GB2312" w:cs="仿宋_GB2312" w:eastAsia="仿宋_GB2312"/>
              </w:rPr>
              <w:t>投标人在售后服务方案中需要提供制造商出具的《保修责任承接承诺函》，承诺函包含但不限于以下内容: ①若投标人中标后，在保修期内出现破产、清算、解散、被吊销营业执照等无法继续履行保修义务的情形，制造商承诺直接向采购人提供原合同约定的全部保修服务(含备品备件供应、故障维修、技术支持等); ②制造商承诺保修期内不因投标人中标后的经营状况变化而中断或减损保修服务; ③制造商承诺有效期为覆盖该采购包全部质保（保修）期。 提供上述承诺函得4分，不提供或提供的承诺函内容不全或盖章不全得0分。 证明资料：投标人提供《保修责任承接承诺函》，格式自拟。 注：关境内制造的货物由制造商出具并加盖投标人和制造商公章。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承诺函</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根据《关于推动解决政府采购异常低价问题的通知》（财库〔2026〕2号），采购人结合本项目实际情况，提高上述（1）至（3）项中启动异常低价投标（响应）审查的数值标准为65%。评标委员会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因智慧云系统采购文件范本编辑权限原因，招标文件第二章 二、总则 六 开标 中6.3处的异常低价标准无法调整，异常低价审查数值标准以此处为准。</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实施本国产品标准</w:t>
            </w:r>
          </w:p>
        </w:tc>
        <w:tc>
          <w:tcPr>
            <w:tcW w:type="dxa" w:w="1661"/>
          </w:tcPr>
          <w:p>
            <w:pPr>
              <w:pStyle w:val="null3"/>
              <w:jc w:val="both"/>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both"/>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both"/>
            </w:pPr>
            <w:r>
              <w:rPr>
                <w:rFonts w:ascii="仿宋_GB2312" w:hAnsi="仿宋_GB2312" w:cs="仿宋_GB2312" w:eastAsia="仿宋_GB2312"/>
              </w:rPr>
              <w:t>关于符合本国产品标准的声明函</w:t>
            </w:r>
          </w:p>
          <w:p>
            <w:pPr>
              <w:pStyle w:val="null3"/>
              <w:jc w:val="both"/>
            </w:pPr>
            <w:r>
              <w:rPr>
                <w:rFonts w:ascii="仿宋_GB2312" w:hAnsi="仿宋_GB2312" w:cs="仿宋_GB2312" w:eastAsia="仿宋_GB2312"/>
              </w:rPr>
              <w:t>中国境内生产的组件成本核算基本规则</w:t>
            </w:r>
          </w:p>
          <w:p>
            <w:pPr>
              <w:pStyle w:val="null3"/>
              <w:jc w:val="both"/>
            </w:pPr>
            <w:r>
              <w:rPr>
                <w:rFonts w:ascii="仿宋_GB2312" w:hAnsi="仿宋_GB2312" w:cs="仿宋_GB2312" w:eastAsia="仿宋_GB2312"/>
              </w:rPr>
              <w:t>本国产品标准有关证明材料</w:t>
            </w:r>
          </w:p>
          <w:p>
            <w:pPr>
              <w:pStyle w:val="null3"/>
              <w:jc w:val="both"/>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SCIT-HNZG-2026030011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2026年医用设备集中采购（一）</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2026年医用设备集中采购（一）的第1包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64排及以上CT（一）</w:t>
            </w:r>
          </w:p>
        </w:tc>
        <w:tc>
          <w:tcPr>
            <w:tcW w:type="dxa" w:w="593"/>
          </w:tcPr>
          <w:p>
            <w:pPr>
              <w:pStyle w:val="null3"/>
              <w:jc w:val="left"/>
            </w:pPr>
            <w:r>
              <w:rPr>
                <w:rFonts w:ascii="仿宋_GB2312" w:hAnsi="仿宋_GB2312" w:cs="仿宋_GB2312" w:eastAsia="仿宋_GB2312"/>
              </w:rPr>
              <w:t xml:space="preserve"> 2.0000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6000000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SCIT-HNZG-2026030011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2026年医用设备集中采购（一）</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2026年医用设备集中采购（一）的第2包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256排及以上CT（一）</w:t>
            </w:r>
          </w:p>
        </w:tc>
        <w:tc>
          <w:tcPr>
            <w:tcW w:type="dxa" w:w="593"/>
          </w:tcPr>
          <w:p>
            <w:pPr>
              <w:pStyle w:val="null3"/>
              <w:jc w:val="left"/>
            </w:pPr>
            <w:r>
              <w:rPr>
                <w:rFonts w:ascii="仿宋_GB2312" w:hAnsi="仿宋_GB2312" w:cs="仿宋_GB2312" w:eastAsia="仿宋_GB2312"/>
              </w:rPr>
              <w:t xml:space="preserve"> 2.0000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14000000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SCIT-HNZG-2026030011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2026年医用设备集中采购（一）</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2026年医用设备集中采购（一）的第3包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256排及以上CT（三）</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19594000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SCIT-HNZG-2026030011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2026年医用设备集中采购（一）</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2026年医用设备集中采购（一）的第4包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256排及以上CT（四）</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10995000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SCIT-HNZG-2026030011</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2026年医用设备集中采购（一）</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2026年医用设备集中采购（一）的第5包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rFonts w:ascii="仿宋_GB2312" w:hAnsi="仿宋_GB2312" w:cs="仿宋_GB2312" w:eastAsia="仿宋_GB2312"/>
              </w:rPr>
              <w:t xml:space="preserve"> 序号</w:t>
            </w:r>
          </w:p>
        </w:tc>
        <w:tc>
          <w:tcPr>
            <w:tcW w:type="dxa" w:w="593"/>
          </w:tcPr>
          <w:p>
            <w:pPr>
              <w:pStyle w:val="null3"/>
              <w:jc w:val="left"/>
            </w:pPr>
            <w:r>
              <w:rPr>
                <w:rFonts w:ascii="仿宋_GB2312" w:hAnsi="仿宋_GB2312" w:cs="仿宋_GB2312" w:eastAsia="仿宋_GB2312"/>
              </w:rPr>
              <w:t xml:space="preserve"> 报价内容</w:t>
            </w:r>
          </w:p>
        </w:tc>
        <w:tc>
          <w:tcPr>
            <w:tcW w:type="dxa" w:w="593"/>
          </w:tcPr>
          <w:p>
            <w:pPr>
              <w:pStyle w:val="null3"/>
              <w:jc w:val="left"/>
            </w:pPr>
            <w:r>
              <w:rPr>
                <w:rFonts w:ascii="仿宋_GB2312" w:hAnsi="仿宋_GB2312" w:cs="仿宋_GB2312" w:eastAsia="仿宋_GB2312"/>
              </w:rPr>
              <w:t xml:space="preserve"> 数量</w:t>
            </w:r>
          </w:p>
        </w:tc>
        <w:tc>
          <w:tcPr>
            <w:tcW w:type="dxa" w:w="593"/>
          </w:tcPr>
          <w:p>
            <w:pPr>
              <w:pStyle w:val="null3"/>
              <w:jc w:val="left"/>
            </w:pPr>
            <w:r>
              <w:rPr>
                <w:rFonts w:ascii="仿宋_GB2312" w:hAnsi="仿宋_GB2312" w:cs="仿宋_GB2312" w:eastAsia="仿宋_GB2312"/>
              </w:rPr>
              <w:t xml:space="preserve"> 计量单位</w:t>
            </w:r>
          </w:p>
        </w:tc>
        <w:tc>
          <w:tcPr>
            <w:tcW w:type="dxa" w:w="593"/>
          </w:tcPr>
          <w:p>
            <w:pPr>
              <w:pStyle w:val="null3"/>
              <w:jc w:val="left"/>
            </w:pPr>
            <w:r>
              <w:rPr>
                <w:rFonts w:ascii="仿宋_GB2312" w:hAnsi="仿宋_GB2312" w:cs="仿宋_GB2312" w:eastAsia="仿宋_GB2312"/>
              </w:rPr>
              <w:t xml:space="preserve"> 最高限价</w:t>
            </w:r>
          </w:p>
        </w:tc>
        <w:tc>
          <w:tcPr>
            <w:tcW w:type="dxa" w:w="593"/>
          </w:tcPr>
          <w:p>
            <w:pPr>
              <w:pStyle w:val="null3"/>
              <w:jc w:val="left"/>
            </w:pPr>
            <w:r>
              <w:rPr>
                <w:rFonts w:ascii="仿宋_GB2312" w:hAnsi="仿宋_GB2312" w:cs="仿宋_GB2312" w:eastAsia="仿宋_GB2312"/>
              </w:rPr>
              <w:t xml:space="preserve"> 响应报价</w:t>
            </w:r>
          </w:p>
        </w:tc>
        <w:tc>
          <w:tcPr>
            <w:tcW w:type="dxa" w:w="593"/>
          </w:tcPr>
          <w:p>
            <w:pPr>
              <w:pStyle w:val="null3"/>
              <w:jc w:val="left"/>
            </w:pPr>
            <w:r>
              <w:rPr>
                <w:rFonts w:ascii="仿宋_GB2312" w:hAnsi="仿宋_GB2312" w:cs="仿宋_GB2312" w:eastAsia="仿宋_GB2312"/>
              </w:rPr>
              <w:t xml:space="preserve"> 单价</w:t>
            </w:r>
          </w:p>
        </w:tc>
        <w:tc>
          <w:tcPr>
            <w:tcW w:type="dxa" w:w="593"/>
          </w:tcPr>
          <w:p>
            <w:pPr>
              <w:pStyle w:val="null3"/>
              <w:jc w:val="left"/>
            </w:pPr>
            <w:r>
              <w:rPr>
                <w:rFonts w:ascii="仿宋_GB2312" w:hAnsi="仿宋_GB2312" w:cs="仿宋_GB2312" w:eastAsia="仿宋_GB2312"/>
              </w:rPr>
              <w:t xml:space="preserve"> 价款形式</w:t>
            </w:r>
          </w:p>
        </w:tc>
        <w:tc>
          <w:tcPr>
            <w:tcW w:type="dxa" w:w="593"/>
          </w:tcPr>
          <w:p>
            <w:pPr>
              <w:pStyle w:val="null3"/>
              <w:jc w:val="left"/>
            </w:pPr>
            <w:r>
              <w:rPr>
                <w:rFonts w:ascii="仿宋_GB2312" w:hAnsi="仿宋_GB2312" w:cs="仿宋_GB2312" w:eastAsia="仿宋_GB2312"/>
              </w:rPr>
              <w:t xml:space="preserve"> 产地</w:t>
            </w:r>
          </w:p>
        </w:tc>
        <w:tc>
          <w:tcPr>
            <w:tcW w:type="dxa" w:w="593"/>
          </w:tcPr>
          <w:p>
            <w:pPr>
              <w:pStyle w:val="null3"/>
              <w:jc w:val="left"/>
            </w:pPr>
            <w:r>
              <w:rPr>
                <w:rFonts w:ascii="仿宋_GB2312" w:hAnsi="仿宋_GB2312" w:cs="仿宋_GB2312" w:eastAsia="仿宋_GB2312"/>
              </w:rPr>
              <w:t xml:space="preserve"> 品牌</w:t>
            </w:r>
          </w:p>
        </w:tc>
        <w:tc>
          <w:tcPr>
            <w:tcW w:type="dxa" w:w="593"/>
          </w:tcPr>
          <w:p>
            <w:pPr>
              <w:pStyle w:val="null3"/>
              <w:jc w:val="left"/>
            </w:pPr>
            <w:r>
              <w:rPr>
                <w:rFonts w:ascii="仿宋_GB2312" w:hAnsi="仿宋_GB2312" w:cs="仿宋_GB2312" w:eastAsia="仿宋_GB2312"/>
              </w:rPr>
              <w:t xml:space="preserve"> 规格</w:t>
            </w:r>
          </w:p>
        </w:tc>
        <w:tc>
          <w:tcPr>
            <w:tcW w:type="dxa" w:w="593"/>
          </w:tcPr>
          <w:p>
            <w:pPr>
              <w:pStyle w:val="null3"/>
              <w:jc w:val="left"/>
            </w:pPr>
            <w:r>
              <w:rPr>
                <w:rFonts w:ascii="仿宋_GB2312" w:hAnsi="仿宋_GB2312" w:cs="仿宋_GB2312" w:eastAsia="仿宋_GB2312"/>
              </w:rPr>
              <w:t xml:space="preserve"> 是否进口产品</w:t>
            </w:r>
          </w:p>
        </w:tc>
        <w:tc>
          <w:tcPr>
            <w:tcW w:type="dxa" w:w="593"/>
          </w:tcPr>
          <w:p>
            <w:pPr>
              <w:pStyle w:val="null3"/>
              <w:jc w:val="left"/>
            </w:pPr>
            <w:r>
              <w:rPr>
                <w:rFonts w:ascii="仿宋_GB2312" w:hAnsi="仿宋_GB2312" w:cs="仿宋_GB2312" w:eastAsia="仿宋_GB2312"/>
              </w:rPr>
              <w:t xml:space="preserve"> 交货时间</w:t>
            </w:r>
          </w:p>
        </w:tc>
        <w:tc>
          <w:tcPr>
            <w:tcW w:type="dxa" w:w="593"/>
          </w:tcPr>
          <w:p>
            <w:pPr>
              <w:pStyle w:val="null3"/>
              <w:jc w:val="left"/>
            </w:pPr>
            <w:r>
              <w:rPr>
                <w:rFonts w:ascii="仿宋_GB2312" w:hAnsi="仿宋_GB2312" w:cs="仿宋_GB2312" w:eastAsia="仿宋_GB2312"/>
              </w:rPr>
              <w:t xml:space="preserve"> 备注</w:t>
            </w:r>
          </w:p>
        </w:tc>
      </w:tr>
      <w:tr>
        <w:tc>
          <w:tcPr>
            <w:tcW w:type="dxa" w:w="593"/>
          </w:tcPr>
          <w:p>
            <w:pPr>
              <w:pStyle w:val="null3"/>
              <w:jc w:val="left"/>
            </w:pPr>
            <w:r>
              <w:rPr>
                <w:rFonts w:ascii="仿宋_GB2312" w:hAnsi="仿宋_GB2312" w:cs="仿宋_GB2312" w:eastAsia="仿宋_GB2312"/>
              </w:rPr>
              <w:t xml:space="preserve"> 1</w:t>
            </w:r>
          </w:p>
        </w:tc>
        <w:tc>
          <w:tcPr>
            <w:tcW w:type="dxa" w:w="593"/>
          </w:tcPr>
          <w:p>
            <w:pPr>
              <w:pStyle w:val="null3"/>
              <w:jc w:val="left"/>
            </w:pPr>
            <w:r>
              <w:rPr>
                <w:rFonts w:ascii="仿宋_GB2312" w:hAnsi="仿宋_GB2312" w:cs="仿宋_GB2312" w:eastAsia="仿宋_GB2312"/>
              </w:rPr>
              <w:t xml:space="preserve"> 64排及以上CT（二）</w:t>
            </w:r>
          </w:p>
        </w:tc>
        <w:tc>
          <w:tcPr>
            <w:tcW w:type="dxa" w:w="593"/>
          </w:tcPr>
          <w:p>
            <w:pPr>
              <w:pStyle w:val="null3"/>
              <w:jc w:val="left"/>
            </w:pPr>
            <w:r>
              <w:rPr>
                <w:rFonts w:ascii="仿宋_GB2312" w:hAnsi="仿宋_GB2312" w:cs="仿宋_GB2312" w:eastAsia="仿宋_GB2312"/>
              </w:rPr>
              <w:t xml:space="preserve"> 1.0000</w:t>
            </w:r>
          </w:p>
        </w:tc>
        <w:tc>
          <w:tcPr>
            <w:tcW w:type="dxa" w:w="593"/>
          </w:tcPr>
          <w:p>
            <w:pPr>
              <w:pStyle w:val="null3"/>
              <w:jc w:val="left"/>
            </w:pPr>
            <w:r>
              <w:rPr>
                <w:rFonts w:ascii="仿宋_GB2312" w:hAnsi="仿宋_GB2312" w:cs="仿宋_GB2312" w:eastAsia="仿宋_GB2312"/>
              </w:rPr>
              <w:t xml:space="preserve"> 套</w:t>
            </w:r>
          </w:p>
        </w:tc>
        <w:tc>
          <w:tcPr>
            <w:tcW w:type="dxa" w:w="593"/>
          </w:tcPr>
          <w:p>
            <w:pPr>
              <w:pStyle w:val="null3"/>
              <w:jc w:val="left"/>
            </w:pPr>
            <w:r>
              <w:rPr>
                <w:rFonts w:ascii="仿宋_GB2312" w:hAnsi="仿宋_GB2312" w:cs="仿宋_GB2312" w:eastAsia="仿宋_GB2312"/>
              </w:rPr>
              <w:t xml:space="preserve"> 5490000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593"/>
          </w:tcPr>
          <w:p>
            <w:pPr>
              <w:pStyle w:val="null3"/>
              <w:jc w:val="left"/>
            </w:pPr>
            <w:r>
              <w:rPr>
                <w:rFonts w:ascii="仿宋_GB2312" w:hAnsi="仿宋_GB2312" w:cs="仿宋_GB2312" w:eastAsia="仿宋_GB2312"/>
              </w:rPr>
              <w:t xml:space="preserve"> {=响应报价/数量}</w:t>
            </w:r>
          </w:p>
        </w:tc>
        <w:tc>
          <w:tcPr>
            <w:tcW w:type="dxa" w:w="593"/>
          </w:tcPr>
          <w:p>
            <w:pPr>
              <w:pStyle w:val="null3"/>
              <w:jc w:val="left"/>
            </w:pPr>
            <w:r>
              <w:rPr>
                <w:rFonts w:ascii="仿宋_GB2312" w:hAnsi="仿宋_GB2312" w:cs="仿宋_GB2312" w:eastAsia="仿宋_GB2312"/>
              </w:rPr>
              <w:t xml:space="preserve"> 总价</w:t>
            </w:r>
          </w:p>
        </w:tc>
        <w:tc>
          <w:tcPr>
            <w:tcW w:type="dxa" w:w="593"/>
          </w:tcPr>
          <w:p>
            <w:pPr>
              <w:pStyle w:val="null3"/>
              <w:jc w:val="left"/>
            </w:pPr>
          </w:p>
        </w:tc>
        <w:tc>
          <w:tcPr>
            <w:tcW w:type="dxa" w:w="593"/>
          </w:tcPr>
          <w:p>
            <w:pPr>
              <w:pStyle w:val="null3"/>
              <w:jc w:val="left"/>
            </w:pPr>
            <w:r>
              <w:rPr>
                <w:rFonts w:ascii="仿宋_GB2312" w:hAnsi="仿宋_GB2312" w:cs="仿宋_GB2312" w:eastAsia="仿宋_GB2312"/>
              </w:rPr>
              <w:t xml:space="preserve"> {供应商响应}</w:t>
            </w:r>
          </w:p>
        </w:tc>
        <w:tc>
          <w:tcPr>
            <w:tcW w:type="dxa" w:w="593"/>
          </w:tcPr>
          <w:p>
            <w:pPr>
              <w:pStyle w:val="null3"/>
              <w:jc w:val="left"/>
            </w:pPr>
          </w:p>
        </w:tc>
        <w:tc>
          <w:tcPr>
            <w:tcW w:type="dxa" w:w="593"/>
          </w:tcPr>
          <w:p/>
        </w:tc>
        <w:tc>
          <w:tcPr>
            <w:tcW w:type="dxa" w:w="593"/>
          </w:tcPr>
          <w:p/>
        </w:tc>
        <w:tc>
          <w:tcPr>
            <w:tcW w:type="dxa" w:w="593"/>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详见附件：本国产品标准有关证明材料</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关于符合本国产品标准的声明函</w:t>
      </w:r>
    </w:p>
    <w:p>
      <w:pPr>
        <w:pStyle w:val="null3"/>
        <w:spacing w:before="555" w:after="180" w:lineRule="exact" w:line="420"/>
        <w:jc w:val="left"/>
      </w:pPr>
      <w:r>
        <w:rPr>
          <w:rFonts w:ascii="仿宋_GB2312" w:hAnsi="仿宋_GB2312" w:cs="仿宋_GB2312" w:eastAsia="仿宋_GB2312"/>
          <w:sz w:val="21"/>
          <w:color w:val="333333"/>
        </w:rPr>
        <w:t>本公司（单位）郑重声明，根据《国务院办公厅关于在政府采购中实施本国产品标准及相关政策的通知》（国办发〔2025〕34号）的规定，本公司（单位）提供的以下产品属于本国产品。具体情况如下：</w:t>
      </w:r>
    </w:p>
    <w:p>
      <w:pPr>
        <w:pStyle w:val="null3"/>
        <w:jc w:val="left"/>
      </w:pP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在中国境内生产。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 xml:space="preserve">       </w:t>
      </w:r>
      <w:r>
        <w:rPr>
          <w:rFonts w:ascii="仿宋_GB2312" w:hAnsi="仿宋_GB2312" w:cs="仿宋_GB2312" w:eastAsia="仿宋_GB2312"/>
          <w:sz w:val="21"/>
          <w:color w:val="333333"/>
        </w:rPr>
        <w:t xml:space="preserve">  在中国境内完成。</w:t>
      </w:r>
    </w:p>
    <w:p>
      <w:pPr>
        <w:pStyle w:val="null3"/>
        <w:spacing w:lineRule="exact" w:line="420"/>
        <w:ind w:firstLine="420"/>
        <w:jc w:val="left"/>
      </w:pPr>
      <w:r>
        <w:rPr>
          <w:rFonts w:ascii="仿宋_GB2312" w:hAnsi="仿宋_GB2312" w:cs="仿宋_GB2312" w:eastAsia="仿宋_GB2312"/>
          <w:sz w:val="21"/>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w:t>
      </w:r>
      <w:r>
        <w:rPr>
          <w:rFonts w:ascii="仿宋_GB2312" w:hAnsi="仿宋_GB2312" w:cs="仿宋_GB2312" w:eastAsia="仿宋_GB2312"/>
          <w:sz w:val="21"/>
          <w:color w:val="333333"/>
          <w:u w:val="single"/>
        </w:rPr>
        <w:t>XXX</w:t>
      </w:r>
      <w:r>
        <w:rPr>
          <w:rFonts w:ascii="仿宋_GB2312" w:hAnsi="仿宋_GB2312" w:cs="仿宋_GB2312" w:eastAsia="仿宋_GB2312"/>
          <w:sz w:val="21"/>
          <w:color w:val="333333"/>
          <w:u w:val="single"/>
        </w:rPr>
        <w:t xml:space="preserve">  </w:t>
      </w:r>
    </w:p>
    <w:p>
      <w:pPr>
        <w:pStyle w:val="null3"/>
        <w:pBdr>
          <w:top w:val="dashed" w:color="CCCCCC" w:sz="4"/>
        </w:pBdr>
        <w:spacing w:before="600"/>
        <w:jc w:val="left"/>
      </w:pPr>
      <w:r>
        <w:rPr>
          <w:rFonts w:ascii="仿宋_GB2312" w:hAnsi="仿宋_GB2312" w:cs="仿宋_GB2312" w:eastAsia="仿宋_GB2312"/>
          <w:sz w:val="21"/>
          <w:color w:val="333333"/>
        </w:rPr>
        <w:t>注：</w:t>
      </w:r>
    </w:p>
    <w:p>
      <w:pPr>
        <w:pStyle w:val="null3"/>
        <w:ind w:firstLine="420"/>
        <w:jc w:val="left"/>
      </w:pPr>
      <w:r>
        <w:rPr>
          <w:rFonts w:ascii="仿宋_GB2312" w:hAnsi="仿宋_GB2312" w:cs="仿宋_GB2312" w:eastAsia="仿宋_GB2312"/>
          <w:sz w:val="21"/>
          <w:color w:val="333333"/>
        </w:rPr>
        <w:t>1.产品如有型号，请在“产品名称”栏一并填写。</w:t>
      </w:r>
    </w:p>
    <w:p>
      <w:pPr>
        <w:pStyle w:val="null3"/>
        <w:ind w:firstLine="420"/>
        <w:jc w:val="left"/>
      </w:pPr>
      <w:r>
        <w:rPr>
          <w:rFonts w:ascii="仿宋_GB2312" w:hAnsi="仿宋_GB2312" w:cs="仿宋_GB2312" w:eastAsia="仿宋_GB2312"/>
          <w:sz w:val="21"/>
          <w:color w:val="333333"/>
        </w:rPr>
        <w:t>2.生产厂名与厂址应与生产厂营业执照载明的相关信息保持一致。</w:t>
      </w:r>
    </w:p>
    <w:p>
      <w:pPr>
        <w:pStyle w:val="null3"/>
        <w:ind w:firstLine="420"/>
        <w:jc w:val="left"/>
      </w:pPr>
      <w:r>
        <w:rPr>
          <w:rFonts w:ascii="仿宋_GB2312" w:hAnsi="仿宋_GB2312" w:cs="仿宋_GB2312" w:eastAsia="仿宋_GB2312"/>
          <w:sz w:val="21"/>
          <w:color w:val="333333"/>
        </w:rPr>
        <w:t>3.该产品的中国境内生产的组件成本占比相关要求实施前，“规定比例”栏可不填，下同。</w:t>
      </w:r>
    </w:p>
    <w:p>
      <w:pPr>
        <w:pStyle w:val="null3"/>
        <w:ind w:firstLine="420"/>
        <w:jc w:val="left"/>
      </w:pPr>
      <w:r>
        <w:rPr>
          <w:rFonts w:ascii="仿宋_GB2312" w:hAnsi="仿宋_GB2312" w:cs="仿宋_GB2312" w:eastAsia="仿宋_GB2312"/>
          <w:sz w:val="21"/>
          <w:color w:val="333333"/>
        </w:rPr>
        <w:t>4.该产品的关键组件要求实施前，“关键组件”栏可不填，下同。</w:t>
      </w:r>
    </w:p>
    <w:p>
      <w:pPr>
        <w:pStyle w:val="null3"/>
        <w:ind w:firstLine="420"/>
        <w:jc w:val="left"/>
      </w:pPr>
      <w:r>
        <w:rPr>
          <w:rFonts w:ascii="仿宋_GB2312" w:hAnsi="仿宋_GB2312" w:cs="仿宋_GB2312" w:eastAsia="仿宋_GB2312"/>
          <w:sz w:val="21"/>
          <w:color w:val="333333"/>
        </w:rPr>
        <w:t>5.该产品的关键工序要求实施前，“关键工序”栏可不填，下同。</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本国产品成本比例声明表</w:t>
      </w:r>
    </w:p>
    <w:p>
      <w:pPr>
        <w:pStyle w:val="null3"/>
        <w:spacing w:before="480" w:after="18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color w:val="333333"/>
              </w:rPr>
              <w:t>序号</w:t>
            </w:r>
          </w:p>
        </w:tc>
        <w:tc>
          <w:tcPr>
            <w:tcW w:type="dxa" w:w="2596"/>
          </w:tcPr>
          <w:p>
            <w:pPr>
              <w:pStyle w:val="null3"/>
              <w:jc w:val="center"/>
            </w:pPr>
            <w:r>
              <w:rPr>
                <w:rFonts w:ascii="仿宋_GB2312" w:hAnsi="仿宋_GB2312" w:cs="仿宋_GB2312" w:eastAsia="仿宋_GB2312"/>
                <w:sz w:val="21"/>
                <w:color w:val="333333"/>
              </w:rPr>
              <w:t>采购文件要求的产品名称</w:t>
            </w:r>
          </w:p>
        </w:tc>
        <w:tc>
          <w:tcPr>
            <w:tcW w:type="dxa" w:w="3115"/>
          </w:tcPr>
          <w:p>
            <w:pPr>
              <w:pStyle w:val="null3"/>
              <w:jc w:val="center"/>
            </w:pPr>
            <w:r>
              <w:rPr>
                <w:rFonts w:ascii="仿宋_GB2312" w:hAnsi="仿宋_GB2312" w:cs="仿宋_GB2312" w:eastAsia="仿宋_GB2312"/>
                <w:sz w:val="21"/>
                <w:color w:val="333333"/>
              </w:rPr>
              <w:t>响应文件中响应的主要产品/技术名称（规格型号）</w:t>
            </w:r>
          </w:p>
        </w:tc>
        <w:tc>
          <w:tcPr>
            <w:tcW w:type="dxa" w:w="2076"/>
          </w:tcPr>
          <w:p>
            <w:pPr>
              <w:pStyle w:val="null3"/>
              <w:jc w:val="center"/>
            </w:pPr>
            <w:r>
              <w:rPr>
                <w:rFonts w:ascii="仿宋_GB2312" w:hAnsi="仿宋_GB2312" w:cs="仿宋_GB2312" w:eastAsia="仿宋_GB2312"/>
                <w:sz w:val="21"/>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Pr>
          <w:p>
            <w:pPr>
              <w:pStyle w:val="null3"/>
              <w:jc w:val="center"/>
            </w:pPr>
            <w:r>
              <w:rPr>
                <w:rFonts w:ascii="仿宋_GB2312" w:hAnsi="仿宋_GB2312" w:cs="仿宋_GB2312" w:eastAsia="仿宋_GB2312"/>
                <w:sz w:val="21"/>
                <w:color w:val="333333"/>
              </w:rPr>
              <w:t>XXX</w:t>
            </w:r>
          </w:p>
        </w:tc>
        <w:tc>
          <w:tcPr>
            <w:tcW w:type="dxa" w:w="3115"/>
          </w:tcPr>
          <w:p>
            <w:pPr>
              <w:pStyle w:val="null3"/>
              <w:jc w:val="center"/>
            </w:pPr>
            <w:r>
              <w:rPr>
                <w:rFonts w:ascii="仿宋_GB2312" w:hAnsi="仿宋_GB2312" w:cs="仿宋_GB2312" w:eastAsia="仿宋_GB2312"/>
                <w:sz w:val="21"/>
                <w:color w:val="333333"/>
              </w:rPr>
              <w:t>XXX</w:t>
            </w:r>
          </w:p>
        </w:tc>
        <w:tc>
          <w:tcPr>
            <w:tcW w:type="dxa" w:w="2076"/>
          </w:tcPr>
          <w:p>
            <w:pPr>
              <w:pStyle w:val="null3"/>
              <w:jc w:val="center"/>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630"/>
        <w:jc w:val="right"/>
      </w:pPr>
      <w:r>
        <w:rPr>
          <w:rFonts w:ascii="仿宋_GB2312" w:hAnsi="仿宋_GB2312" w:cs="仿宋_GB2312" w:eastAsia="仿宋_GB2312"/>
          <w:sz w:val="21"/>
          <w:color w:val="333333"/>
        </w:rPr>
        <w:t>本国产品在产品总成本中占比合计（%）：</w:t>
      </w:r>
      <w:r>
        <w:rPr>
          <w:rFonts w:ascii="仿宋_GB2312" w:hAnsi="仿宋_GB2312" w:cs="仿宋_GB2312" w:eastAsia="仿宋_GB2312"/>
          <w:sz w:val="21"/>
          <w:color w:val="333333"/>
        </w:rPr>
        <w:t>XXX</w:t>
      </w:r>
    </w:p>
    <w:p>
      <w:pPr>
        <w:pStyle w:val="null3"/>
        <w:spacing w:before="39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u w:val="single"/>
        </w:rPr>
        <w:t xml:space="preserve">            </w:t>
      </w:r>
    </w:p>
    <w:p>
      <w:pPr>
        <w:pStyle w:val="null3"/>
        <w:jc w:val="righ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u w:val="single"/>
        </w:rPr>
        <w:t xml:space="preserve">  {供应商名称}  </w:t>
      </w:r>
    </w:p>
    <w:p>
      <w:pPr>
        <w:pStyle w:val="null3"/>
        <w:jc w:val="right"/>
      </w:pPr>
      <w:r>
        <w:rPr>
          <w:rFonts w:ascii="仿宋_GB2312" w:hAnsi="仿宋_GB2312" w:cs="仿宋_GB2312" w:eastAsia="仿宋_GB2312"/>
          <w:sz w:val="21"/>
          <w:color w:val="333333"/>
        </w:rPr>
        <w:t>日期：</w:t>
      </w:r>
      <w:r>
        <w:rPr>
          <w:rFonts w:ascii="仿宋_GB2312" w:hAnsi="仿宋_GB2312" w:cs="仿宋_GB2312" w:eastAsia="仿宋_GB2312"/>
          <w:sz w:val="21"/>
          <w:color w:val="333333"/>
          <w:u w:val="single"/>
        </w:rPr>
        <w:t xml:space="preserve">  XXX  </w:t>
      </w:r>
    </w:p>
    <w:p>
      <w:pPr>
        <w:pStyle w:val="null3"/>
        <w:pBdr>
          <w:top w:val="dashed" w:color="CCCCCC" w:sz="4"/>
        </w:pBdr>
        <w:spacing w:before="390"/>
      </w:pPr>
      <w:r>
        <w:rPr>
          <w:rFonts w:ascii="仿宋_GB2312" w:hAnsi="仿宋_GB2312" w:cs="仿宋_GB2312" w:eastAsia="仿宋_GB2312"/>
          <w:sz w:val="21"/>
          <w:color w:val="333333"/>
        </w:rPr>
        <w:t>注：</w:t>
      </w:r>
    </w:p>
    <w:p>
      <w:pPr>
        <w:pStyle w:val="null3"/>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pPr>
      <w:r>
        <w:rPr>
          <w:rFonts w:ascii="仿宋_GB2312" w:hAnsi="仿宋_GB2312" w:cs="仿宋_GB2312" w:eastAsia="仿宋_GB2312"/>
          <w:sz w:val="21"/>
          <w:color w:val="333333"/>
        </w:rPr>
        <w:t>2. 供应商须同时出具《关于符合本国产品标准的声明函》或财政部会同有关部门规定的有关证明文件。出具符合要求的《声明函》或有关证明文件的，该产品视为本国产品。</w:t>
      </w:r>
    </w:p>
    <w:p>
      <w:pPr>
        <w:pStyle w:val="null3"/>
        <w:spacing w:before="630" w:after="180" w:lineRule="exact" w:line="420"/>
      </w:pPr>
      <w:r>
        <w:rPr>
          <w:rFonts w:ascii="仿宋_GB2312" w:hAnsi="仿宋_GB2312" w:cs="仿宋_GB2312" w:eastAsia="仿宋_GB2312"/>
          <w:sz w:val="21"/>
          <w:color w:val="333333"/>
        </w:rPr>
        <w:t>附件1：</w:t>
      </w:r>
    </w:p>
    <w:p>
      <w:pPr>
        <w:pStyle w:val="null3"/>
        <w:spacing w:lineRule="exact" w:line="420"/>
        <w:jc w:val="center"/>
        <w:outlineLvl w:val="2"/>
      </w:pPr>
      <w:r>
        <w:rPr>
          <w:rFonts w:ascii="仿宋_GB2312" w:hAnsi="仿宋_GB2312" w:cs="仿宋_GB2312" w:eastAsia="仿宋_GB2312"/>
          <w:sz w:val="28"/>
          <w:b/>
          <w:color w:val="333333"/>
        </w:rPr>
        <w:t>中国境内生产的组件成本核算基本规则</w:t>
      </w:r>
    </w:p>
    <w:p>
      <w:pPr>
        <w:pStyle w:val="null3"/>
      </w:pPr>
      <w:r>
        <w:rPr>
          <w:rFonts w:ascii="仿宋_GB2312" w:hAnsi="仿宋_GB2312" w:cs="仿宋_GB2312" w:eastAsia="仿宋_GB2312"/>
          <w:sz w:val="21"/>
          <w:color w:val="333333"/>
        </w:rPr>
        <w:t xml:space="preserve"> </w:t>
      </w:r>
    </w:p>
    <w:p>
      <w:pPr>
        <w:pStyle w:val="null3"/>
        <w:spacing w:lineRule="exact" w:line="420"/>
        <w:ind w:first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中国境内生产的组件成本核算基本规则</w:t>
      </w:r>
    </w:p>
    <w:p>
      <w:pPr>
        <w:pStyle w:val="null3"/>
        <w:spacing w:before="630" w:after="180" w:lineRule="exact" w:line="420"/>
      </w:pPr>
      <w:r>
        <w:rPr>
          <w:rFonts w:ascii="仿宋_GB2312" w:hAnsi="仿宋_GB2312" w:cs="仿宋_GB2312" w:eastAsia="仿宋_GB2312"/>
          <w:sz w:val="21"/>
          <w:color w:val="333333"/>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lineRule="exact" w:line="420"/>
        <w:ind w:firstLine="420"/>
      </w:pPr>
      <w:r>
        <w:rPr>
          <w:rFonts w:ascii="仿宋_GB2312" w:hAnsi="仿宋_GB2312" w:cs="仿宋_GB2312" w:eastAsia="仿宋_GB2312"/>
          <w:sz w:val="21"/>
          <w:color w:val="333333"/>
        </w:rPr>
        <w:t>一、产品的一级组件是指直接组成产品的组件。产品的二级组件是指直接组成产品一级组件的组件。一级组件不可分解的，视同二级组件。</w:t>
      </w:r>
    </w:p>
    <w:p>
      <w:pPr>
        <w:pStyle w:val="null3"/>
        <w:spacing w:lineRule="exact" w:line="420"/>
        <w:ind w:firstLine="420"/>
      </w:pPr>
      <w:r>
        <w:rPr>
          <w:rFonts w:ascii="仿宋_GB2312" w:hAnsi="仿宋_GB2312" w:cs="仿宋_GB2312" w:eastAsia="仿宋_GB2312"/>
          <w:sz w:val="21"/>
          <w:color w:val="333333"/>
        </w:rPr>
        <w:t>二、二级组件在中国境内生产的，其全部成本计入中国境内生产的组件成本；二级组件不在中国境内生产的，其成本不计入中国境内生产的组件成本。</w:t>
      </w:r>
    </w:p>
    <w:p>
      <w:pPr>
        <w:pStyle w:val="null3"/>
        <w:spacing w:lineRule="exact" w:line="420"/>
        <w:ind w:firstLine="420"/>
      </w:pPr>
      <w:r>
        <w:rPr>
          <w:rFonts w:ascii="仿宋_GB2312" w:hAnsi="仿宋_GB2312" w:cs="仿宋_GB2312" w:eastAsia="仿宋_GB2312"/>
          <w:sz w:val="21"/>
          <w:color w:val="333333"/>
        </w:rPr>
        <w:t>三、产品总成本和组件成本以相关会计核算数据、采购合同、进货记录等为基础进行计算。</w:t>
      </w:r>
    </w:p>
    <w:p>
      <w:pPr>
        <w:pStyle w:val="null3"/>
        <w:spacing w:lineRule="exact" w:line="420"/>
        <w:ind w:firstLine="420"/>
      </w:pPr>
      <w:r>
        <w:rPr>
          <w:rFonts w:ascii="仿宋_GB2312" w:hAnsi="仿宋_GB2312" w:cs="仿宋_GB2312" w:eastAsia="仿宋_GB2312"/>
          <w:sz w:val="21"/>
          <w:color w:val="333333"/>
        </w:rPr>
        <w:t>四、需要对成本核算规则予以进一步明确的其他有关事项，由财政部会同有关部门另行规定。</w:t>
      </w:r>
    </w:p>
    <w:p>
      <w:pPr>
        <w:pStyle w:val="null3"/>
        <w:ind w:firstLine="960"/>
      </w:pPr>
      <w:r>
        <w:rPr>
          <w:rFonts w:ascii="仿宋_GB2312" w:hAnsi="仿宋_GB2312" w:cs="仿宋_GB2312" w:eastAsia="仿宋_GB2312"/>
        </w:rPr>
        <w:t>详见附件：自觉抵制政府采购领域商业贿赂行为承诺书</w:t>
      </w:r>
    </w:p>
    <w:p>
      <w:pPr>
        <w:pStyle w:val="null3"/>
        <w:ind w:firstLine="960"/>
      </w:pPr>
      <w:r>
        <w:rPr>
          <w:rFonts w:ascii="仿宋_GB2312" w:hAnsi="仿宋_GB2312" w:cs="仿宋_GB2312" w:eastAsia="仿宋_GB2312"/>
        </w:rPr>
        <w:t>详见附件：投标人承诺函</w:t>
      </w:r>
    </w:p>
    <w:p>
      <w:pPr>
        <w:pStyle w:val="null3"/>
        <w:ind w:firstLine="960"/>
      </w:pPr>
      <w:r>
        <w:rPr>
          <w:rFonts w:ascii="仿宋_GB2312" w:hAnsi="仿宋_GB2312" w:cs="仿宋_GB2312" w:eastAsia="仿宋_GB2312"/>
        </w:rPr>
        <w:t>详见附件：法定代表人资格证明书或法定代表人授权委托书</w:t>
      </w:r>
    </w:p>
    <w:p>
      <w:pPr>
        <w:pStyle w:val="null3"/>
        <w:ind w:firstLine="960"/>
      </w:pPr>
      <w:r>
        <w:rPr>
          <w:rFonts w:ascii="仿宋_GB2312" w:hAnsi="仿宋_GB2312" w:cs="仿宋_GB2312" w:eastAsia="仿宋_GB2312"/>
        </w:rPr>
        <w:t>详见附件：投标保证金缴纳证明材料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详见附件：供应商应提交的相关证明材料</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详见附件：技术参数响应表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详见附件：医疗器械产品的注册备案证明材料</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详见附件：投标人无不良信用记录</w:t>
      </w:r>
    </w:p>
    <w:p>
      <w:pPr>
        <w:pStyle w:val="null3"/>
        <w:ind w:firstLine="960"/>
      </w:pPr>
      <w:r>
        <w:rPr>
          <w:rFonts w:ascii="仿宋_GB2312" w:hAnsi="仿宋_GB2312" w:cs="仿宋_GB2312" w:eastAsia="仿宋_GB2312"/>
        </w:rPr>
        <w:t>详见附件：承诺函</w:t>
      </w:r>
    </w:p>
    <w:p>
      <w:pPr>
        <w:pStyle w:val="null3"/>
        <w:ind w:firstLine="960"/>
      </w:pPr>
      <w:r>
        <w:rPr>
          <w:rFonts w:ascii="仿宋_GB2312" w:hAnsi="仿宋_GB2312" w:cs="仿宋_GB2312" w:eastAsia="仿宋_GB2312"/>
        </w:rPr>
        <w:t>详见附件：符合法律、行政法规规定的其他条件的声明函</w:t>
      </w:r>
    </w:p>
    <w:p>
      <w:pPr>
        <w:pStyle w:val="null3"/>
        <w:ind w:firstLine="960"/>
      </w:pPr>
      <w:r>
        <w:rPr>
          <w:rFonts w:ascii="仿宋_GB2312" w:hAnsi="仿宋_GB2312" w:cs="仿宋_GB2312" w:eastAsia="仿宋_GB2312"/>
        </w:rPr>
        <w:t>详见附件：环保类行政处罚记录声明函</w:t>
      </w:r>
    </w:p>
    <w:p>
      <w:pPr>
        <w:pStyle w:val="null3"/>
        <w:ind w:firstLine="960"/>
      </w:pPr>
      <w:r>
        <w:rPr>
          <w:rFonts w:ascii="仿宋_GB2312" w:hAnsi="仿宋_GB2312" w:cs="仿宋_GB2312" w:eastAsia="仿宋_GB2312"/>
        </w:rPr>
        <w:t>详见附件：技术参数承诺函</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详见附件：医疗器械产品的注册备案证明材料（适用允许进口产品）</w:t>
      </w:r>
    </w:p>
    <w:p>
      <w:pPr>
        <w:pStyle w:val="null3"/>
        <w:ind w:firstLine="960"/>
      </w:pPr>
      <w:r>
        <w:rPr>
          <w:rFonts w:ascii="仿宋_GB2312" w:hAnsi="仿宋_GB2312" w:cs="仿宋_GB2312" w:eastAsia="仿宋_GB2312"/>
        </w:rPr>
        <w:t>详见附件：制造商家授权书（适用允许进口产品）</w:t>
      </w:r>
    </w:p>
    <w:p>
      <w:pPr>
        <w:pStyle w:val="null3"/>
        <w:ind w:firstLine="960"/>
      </w:pPr>
      <w:r>
        <w:rPr>
          <w:rFonts w:ascii="仿宋_GB2312" w:hAnsi="仿宋_GB2312" w:cs="仿宋_GB2312" w:eastAsia="仿宋_GB2312"/>
        </w:rPr>
        <w:t>详见附件：投标人无不良信用记录</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