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F799C5">
      <w:pPr>
        <w:keepNext/>
        <w:keepLines/>
        <w:widowControl/>
        <w:adjustRightInd w:val="0"/>
        <w:snapToGrid w:val="0"/>
        <w:spacing w:before="156" w:beforeLines="50" w:after="156" w:afterLines="50" w:line="360" w:lineRule="exact"/>
        <w:jc w:val="center"/>
        <w:outlineLvl w:val="9"/>
        <w:rPr>
          <w:rFonts w:ascii="宋体" w:hAnsi="Arial" w:eastAsia="宋体" w:cs="Arial"/>
          <w:b/>
          <w:kern w:val="0"/>
          <w:sz w:val="24"/>
          <w:szCs w:val="24"/>
        </w:rPr>
      </w:pPr>
      <w:r>
        <w:rPr>
          <w:rFonts w:hint="eastAsia" w:ascii="宋体" w:hAnsi="Arial" w:eastAsia="宋体" w:cs="Arial"/>
          <w:b/>
          <w:kern w:val="0"/>
          <w:sz w:val="32"/>
          <w:szCs w:val="32"/>
        </w:rPr>
        <w:t>无围标、串标行为承诺书</w:t>
      </w:r>
    </w:p>
    <w:p w14:paraId="6ADF7244">
      <w:pPr>
        <w:jc w:val="center"/>
        <w:rPr>
          <w:rFonts w:ascii="宋体" w:hAnsi="Arial" w:eastAsia="宋体" w:cs="Arial"/>
          <w:b/>
          <w:kern w:val="0"/>
          <w:sz w:val="24"/>
          <w:szCs w:val="24"/>
        </w:rPr>
      </w:pPr>
    </w:p>
    <w:p w14:paraId="0F1F2D01">
      <w:pPr>
        <w:widowControl/>
        <w:spacing w:line="360" w:lineRule="auto"/>
        <w:ind w:firstLine="480" w:firstLineChars="20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本公司郑重承诺：本公司在参加本次</w:t>
      </w: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Times New Roman"/>
          <w:kern w:val="0"/>
          <w:sz w:val="24"/>
          <w:szCs w:val="24"/>
          <w:u w:val="single"/>
          <w:lang w:val="en-US" w:eastAsia="zh-CN"/>
        </w:rPr>
        <w:t xml:space="preserve"> 惠州市第三人民医院综合运送服务项目 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[采购项目编号：</w:t>
      </w:r>
      <w:r>
        <w:rPr>
          <w:rFonts w:hint="eastAsia" w:ascii="宋体" w:hAnsi="宋体" w:eastAsia="宋体" w:cs="Times New Roman"/>
          <w:kern w:val="0"/>
          <w:sz w:val="24"/>
          <w:szCs w:val="24"/>
          <w:u w:val="single"/>
        </w:rPr>
        <w:t>GZSJ-HZCG-202500</w:t>
      </w:r>
      <w:r>
        <w:rPr>
          <w:rFonts w:hint="eastAsia" w:ascii="宋体" w:hAnsi="宋体" w:cs="Times New Roman"/>
          <w:kern w:val="0"/>
          <w:sz w:val="24"/>
          <w:szCs w:val="24"/>
          <w:u w:val="single"/>
          <w:lang w:val="en-US" w:eastAsia="zh-CN"/>
        </w:rPr>
        <w:t>9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]活动中，无以下围标、串标行为。</w:t>
      </w:r>
    </w:p>
    <w:p w14:paraId="100E798C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1）不同</w:t>
      </w: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的投标文件由同一单位或者个人编制；</w:t>
      </w:r>
    </w:p>
    <w:p w14:paraId="7A2E20F3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2）不同</w:t>
      </w: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委托同一单位或者个人办理投标事宜；</w:t>
      </w:r>
    </w:p>
    <w:p w14:paraId="594C36A4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3）不同</w:t>
      </w: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的投标文件载明的项目管理成员</w:t>
      </w:r>
      <w:bookmarkStart w:id="0" w:name="_GoBack"/>
      <w:bookmarkEnd w:id="0"/>
      <w:r>
        <w:rPr>
          <w:rFonts w:hint="eastAsia" w:ascii="宋体" w:hAnsi="宋体" w:eastAsia="宋体" w:cs="Times New Roman"/>
          <w:kern w:val="0"/>
          <w:sz w:val="24"/>
          <w:szCs w:val="24"/>
        </w:rPr>
        <w:t>或者联系人员为同一人；</w:t>
      </w:r>
    </w:p>
    <w:p w14:paraId="54406D7C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4）不同</w:t>
      </w: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的投标文件异常一致或者投标报价呈规律性差异；</w:t>
      </w:r>
    </w:p>
    <w:p w14:paraId="523D7D98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5）不同</w:t>
      </w: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的投标文件相互混装；</w:t>
      </w:r>
    </w:p>
    <w:p w14:paraId="660D9BDA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6）不同</w:t>
      </w: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的投标保证金从同一单位或者个人的账户转出。</w:t>
      </w:r>
    </w:p>
    <w:p w14:paraId="0E7CAB13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7）不同</w:t>
      </w: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Times New Roman"/>
          <w:kern w:val="0"/>
          <w:sz w:val="24"/>
          <w:szCs w:val="24"/>
        </w:rPr>
        <w:t>的董事、监事、高管、单位负责人为同一人或者存在控股、管理关系的不同单位参加同一招标项目投标；</w:t>
      </w:r>
    </w:p>
    <w:p w14:paraId="61A71491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 xml:space="preserve">    8）法律法规界定的其他围标串标行为。</w:t>
      </w:r>
    </w:p>
    <w:p w14:paraId="061C9FDB">
      <w:pPr>
        <w:widowControl/>
        <w:spacing w:line="360" w:lineRule="auto"/>
        <w:ind w:left="720" w:hanging="720"/>
        <w:jc w:val="left"/>
        <w:rPr>
          <w:rFonts w:ascii="宋体" w:hAnsi="宋体" w:eastAsia="宋体" w:cs="Times New Roman"/>
          <w:kern w:val="0"/>
          <w:sz w:val="24"/>
          <w:szCs w:val="24"/>
        </w:rPr>
      </w:pPr>
    </w:p>
    <w:p w14:paraId="759CB661">
      <w:pPr>
        <w:widowControl/>
        <w:spacing w:line="360" w:lineRule="auto"/>
        <w:ind w:firstLine="480" w:firstLineChars="20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如有发现我公司存在围标、串标行为，我公司愿承担一切法律责任。</w:t>
      </w:r>
    </w:p>
    <w:p w14:paraId="42735985">
      <w:pPr>
        <w:widowControl/>
        <w:spacing w:line="360" w:lineRule="auto"/>
        <w:ind w:firstLine="480" w:firstLineChars="200"/>
        <w:jc w:val="left"/>
        <w:rPr>
          <w:rFonts w:ascii="宋体" w:hAnsi="宋体" w:eastAsia="宋体" w:cs="Times New Roman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特此承诺。</w:t>
      </w:r>
    </w:p>
    <w:p w14:paraId="0EC2646C">
      <w:pPr>
        <w:widowControl/>
        <w:spacing w:line="360" w:lineRule="auto"/>
        <w:ind w:firstLine="480" w:firstLineChars="200"/>
        <w:jc w:val="left"/>
        <w:rPr>
          <w:rFonts w:ascii="宋体" w:hAnsi="宋体" w:eastAsia="宋体" w:cs="Times New Roman"/>
          <w:kern w:val="0"/>
          <w:sz w:val="24"/>
          <w:szCs w:val="24"/>
        </w:rPr>
      </w:pPr>
    </w:p>
    <w:p w14:paraId="54A877DE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</w:p>
    <w:p w14:paraId="1DA189DC">
      <w:pPr>
        <w:widowControl/>
        <w:spacing w:line="360" w:lineRule="auto"/>
        <w:ind w:firstLine="420" w:firstLineChars="200"/>
        <w:jc w:val="left"/>
        <w:rPr>
          <w:rFonts w:ascii="宋体" w:hAnsi="宋体" w:eastAsia="宋体" w:cs="Times New Roman"/>
          <w:kern w:val="0"/>
          <w:szCs w:val="21"/>
        </w:rPr>
      </w:pPr>
    </w:p>
    <w:p w14:paraId="69AB718B">
      <w:pPr>
        <w:adjustRightInd w:val="0"/>
        <w:snapToGrid w:val="0"/>
        <w:spacing w:line="360" w:lineRule="auto"/>
        <w:outlineLvl w:val="9"/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</w:pP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法定代表人（或法定代表人授权代表）签字：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     </w:t>
      </w:r>
    </w:p>
    <w:p w14:paraId="3B318DE6">
      <w:pPr>
        <w:adjustRightInd w:val="0"/>
        <w:snapToGrid w:val="0"/>
        <w:spacing w:line="360" w:lineRule="auto"/>
        <w:outlineLvl w:val="9"/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</w:pPr>
      <w:r>
        <w:rPr>
          <w:rFonts w:hint="eastAsia" w:ascii="宋体" w:hAnsi="宋体" w:cs="Times New Roman"/>
          <w:kern w:val="0"/>
          <w:sz w:val="24"/>
          <w:szCs w:val="24"/>
          <w:lang w:val="en-US" w:eastAsia="zh-CN"/>
        </w:rPr>
        <w:t>投标人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zh-CN"/>
        </w:rPr>
        <w:t>名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称：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                  </w:t>
      </w:r>
    </w:p>
    <w:p w14:paraId="1E39B80F">
      <w:r>
        <w:rPr>
          <w:rFonts w:hint="eastAsia" w:ascii="宋体" w:hAnsi="宋体" w:eastAsia="宋体" w:cs="宋体"/>
          <w:color w:val="auto"/>
          <w:sz w:val="24"/>
          <w:highlight w:val="none"/>
        </w:rPr>
        <w:t>日期：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5ZjZjNDRjNjA2ZDE4ZDQ2ZTc2MTQyMzFhYjUyZTMifQ=="/>
  </w:docVars>
  <w:rsids>
    <w:rsidRoot w:val="61DD4C3B"/>
    <w:rsid w:val="091E5470"/>
    <w:rsid w:val="3C977943"/>
    <w:rsid w:val="3FE52B8E"/>
    <w:rsid w:val="535E4A1A"/>
    <w:rsid w:val="5D6E5B8F"/>
    <w:rsid w:val="61DD4C3B"/>
    <w:rsid w:val="6453567F"/>
    <w:rsid w:val="664F3FB5"/>
    <w:rsid w:val="75A6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371</Words>
  <Characters>388</Characters>
  <Lines>0</Lines>
  <Paragraphs>0</Paragraphs>
  <TotalTime>1</TotalTime>
  <ScaleCrop>false</ScaleCrop>
  <LinksUpToDate>false</LinksUpToDate>
  <CharactersWithSpaces>480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2024-08-05T08:42:00Z</dcterms:created>
  <dc:creator>ianea</dc:creator>
  <cp:lastModifiedBy>988</cp:lastModifiedBy>
  <cp:lastPrinted>2025-01-13T02:29:00Z</cp:lastPrinted>
  <dcterms:modified xsi:type="dcterms:W3CDTF">2025-07-18T09:45:24Z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D8D21607D7944897A58588EA30EE9B84_11</vt:lpwstr>
  </property>
  <property fmtid="{D5CDD505-2E9C-101B-9397-08002B2CF9AE}" pid="4" name="KSOTemplateDocerSaveRecord">
    <vt:lpwstr>eyJoZGlkIjoiYjBkNGFkZTQ5ZTAxYjA0MzEzNzg3ZWQ5NWEyNGVhZjkiLCJ1c2VySWQiOiIyNTEwODY1NDIifQ==</vt:lpwstr>
  </property>
</Properties>
</file>