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A1595">
      <w:pPr>
        <w:spacing w:line="360" w:lineRule="auto"/>
        <w:rPr>
          <w:rFonts w:hint="default" w:ascii="仿宋_GB2312" w:hAnsi="仿宋_GB2312" w:eastAsia="仿宋_GB2312" w:cs="仿宋_GB2312"/>
          <w:b/>
          <w:sz w:val="52"/>
          <w:szCs w:val="52"/>
          <w:lang w:val="en-US" w:eastAsia="zh-CN"/>
        </w:rPr>
      </w:pPr>
      <w:r>
        <w:rPr>
          <w:rFonts w:hint="eastAsia" w:ascii="仿宋" w:hAnsi="仿宋" w:cs="仿宋_GB2312"/>
          <w:b/>
          <w:sz w:val="52"/>
          <w:szCs w:val="52"/>
        </w:rPr>
        <w:drawing>
          <wp:inline distT="0" distB="0" distL="0" distR="0">
            <wp:extent cx="1509395" cy="1765300"/>
            <wp:effectExtent l="0" t="0" r="14605" b="6350"/>
            <wp:docPr id="3" name="图片 1" descr="微信图片_20210825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微信图片_20210825155532"/>
                    <pic:cNvPicPr>
                      <a:picLocks noChangeAspect="1" noChangeArrowheads="1"/>
                    </pic:cNvPicPr>
                  </pic:nvPicPr>
                  <pic:blipFill>
                    <a:blip r:embed="rId6" cstate="print"/>
                    <a:srcRect/>
                    <a:stretch>
                      <a:fillRect/>
                    </a:stretch>
                  </pic:blipFill>
                  <pic:spPr>
                    <a:xfrm>
                      <a:off x="0" y="0"/>
                      <a:ext cx="1509395" cy="1765300"/>
                    </a:xfrm>
                    <a:prstGeom prst="rect">
                      <a:avLst/>
                    </a:prstGeom>
                    <a:noFill/>
                    <a:ln w="9525">
                      <a:noFill/>
                      <a:miter lim="800000"/>
                      <a:headEnd/>
                      <a:tailEnd/>
                    </a:ln>
                  </pic:spPr>
                </pic:pic>
              </a:graphicData>
            </a:graphic>
          </wp:inline>
        </w:drawing>
      </w:r>
    </w:p>
    <w:p w14:paraId="63A2076A">
      <w:pPr>
        <w:spacing w:line="360" w:lineRule="auto"/>
        <w:ind w:firstLine="260" w:firstLineChars="50"/>
        <w:jc w:val="center"/>
        <w:rPr>
          <w:rFonts w:ascii="仿宋_GB2312" w:hAnsi="仿宋_GB2312" w:eastAsia="仿宋_GB2312" w:cs="仿宋_GB2312"/>
          <w:b/>
          <w:sz w:val="52"/>
          <w:szCs w:val="52"/>
        </w:rPr>
      </w:pPr>
    </w:p>
    <w:p w14:paraId="54947EAC">
      <w:pPr>
        <w:spacing w:line="360" w:lineRule="auto"/>
        <w:ind w:firstLine="260" w:firstLineChars="50"/>
        <w:jc w:val="center"/>
        <w:rPr>
          <w:rFonts w:hint="eastAsia" w:ascii="仿宋_GB2312" w:hAnsi="仿宋_GB2312" w:eastAsia="仿宋_GB2312" w:cs="仿宋_GB2312"/>
          <w:b/>
          <w:sz w:val="52"/>
          <w:szCs w:val="52"/>
        </w:rPr>
      </w:pPr>
    </w:p>
    <w:p w14:paraId="164F6789">
      <w:pPr>
        <w:spacing w:line="360" w:lineRule="auto"/>
        <w:ind w:firstLine="260" w:firstLineChars="50"/>
        <w:jc w:val="center"/>
        <w:rPr>
          <w:rFonts w:hint="eastAsia" w:ascii="仿宋_GB2312" w:hAnsi="仿宋_GB2312" w:eastAsia="仿宋_GB2312" w:cs="仿宋_GB2312"/>
          <w:b/>
          <w:sz w:val="52"/>
          <w:szCs w:val="52"/>
        </w:rPr>
      </w:pPr>
    </w:p>
    <w:p w14:paraId="3DDC970C">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7F44EB50">
      <w:pPr>
        <w:spacing w:line="360" w:lineRule="auto"/>
        <w:ind w:firstLine="120" w:firstLineChars="50"/>
        <w:jc w:val="center"/>
        <w:rPr>
          <w:rFonts w:ascii="仿宋_GB2312" w:hAnsi="仿宋_GB2312" w:eastAsia="仿宋_GB2312" w:cs="仿宋_GB2312"/>
          <w:b/>
          <w:sz w:val="24"/>
        </w:rPr>
      </w:pPr>
    </w:p>
    <w:p w14:paraId="2FC40ED3">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66B4D5FA">
      <w:pPr>
        <w:spacing w:line="360" w:lineRule="auto"/>
        <w:ind w:firstLine="120" w:firstLineChars="50"/>
        <w:jc w:val="center"/>
        <w:rPr>
          <w:rFonts w:ascii="仿宋_GB2312" w:hAnsi="仿宋_GB2312" w:eastAsia="仿宋_GB2312" w:cs="仿宋_GB2312"/>
          <w:b/>
          <w:sz w:val="24"/>
        </w:rPr>
      </w:pPr>
    </w:p>
    <w:p w14:paraId="653A6A58">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33DE6900">
      <w:pPr>
        <w:spacing w:line="480" w:lineRule="exact"/>
        <w:jc w:val="center"/>
        <w:rPr>
          <w:rFonts w:ascii="仿宋_GB2312" w:hAnsi="仿宋_GB2312" w:eastAsia="仿宋_GB2312" w:cs="仿宋_GB2312"/>
          <w:b/>
          <w:sz w:val="24"/>
        </w:rPr>
      </w:pPr>
    </w:p>
    <w:p w14:paraId="7534F4D4">
      <w:pPr>
        <w:spacing w:line="480" w:lineRule="exact"/>
        <w:jc w:val="center"/>
        <w:rPr>
          <w:rFonts w:ascii="仿宋_GB2312" w:hAnsi="仿宋_GB2312" w:eastAsia="仿宋_GB2312" w:cs="仿宋_GB2312"/>
          <w:b/>
          <w:sz w:val="24"/>
        </w:rPr>
      </w:pPr>
    </w:p>
    <w:p w14:paraId="48D1F5AB">
      <w:pPr>
        <w:spacing w:line="480" w:lineRule="exact"/>
        <w:jc w:val="center"/>
        <w:rPr>
          <w:rFonts w:ascii="仿宋_GB2312" w:hAnsi="仿宋_GB2312" w:eastAsia="仿宋_GB2312" w:cs="仿宋_GB2312"/>
          <w:b/>
          <w:sz w:val="24"/>
        </w:rPr>
      </w:pPr>
    </w:p>
    <w:p w14:paraId="6B408FE5">
      <w:pPr>
        <w:spacing w:line="480" w:lineRule="exact"/>
        <w:jc w:val="center"/>
        <w:rPr>
          <w:rFonts w:ascii="仿宋_GB2312" w:hAnsi="仿宋_GB2312" w:eastAsia="仿宋_GB2312" w:cs="仿宋_GB2312"/>
          <w:b/>
          <w:sz w:val="24"/>
        </w:rPr>
      </w:pPr>
    </w:p>
    <w:p w14:paraId="6FFE158A">
      <w:pPr>
        <w:spacing w:line="360" w:lineRule="auto"/>
        <w:ind w:firstLine="846" w:firstLineChars="235"/>
        <w:rPr>
          <w:rFonts w:hint="eastAsia" w:ascii="仿宋_GB2312" w:hAnsi="仿宋_GB2312" w:eastAsia="仿宋_GB2312" w:cs="仿宋_GB2312"/>
          <w:b/>
          <w:sz w:val="36"/>
          <w:szCs w:val="36"/>
          <w:highlight w:val="none"/>
          <w:lang w:val="en-US" w:eastAsia="zh-CN"/>
        </w:rPr>
      </w:pPr>
      <w:r>
        <w:rPr>
          <w:rFonts w:hint="eastAsia" w:ascii="仿宋_GB2312" w:hAnsi="仿宋_GB2312" w:eastAsia="仿宋_GB2312" w:cs="仿宋_GB2312"/>
          <w:b/>
          <w:sz w:val="36"/>
          <w:szCs w:val="36"/>
          <w:highlight w:val="none"/>
        </w:rPr>
        <w:t>项目名称：</w:t>
      </w:r>
      <w:r>
        <w:rPr>
          <w:rFonts w:hint="eastAsia" w:ascii="仿宋_GB2312" w:hAnsi="仿宋_GB2312" w:eastAsia="仿宋_GB2312" w:cs="仿宋_GB2312"/>
          <w:b/>
          <w:sz w:val="36"/>
          <w:szCs w:val="36"/>
          <w:highlight w:val="none"/>
          <w:lang w:eastAsia="zh-CN"/>
        </w:rPr>
        <w:t>顺城区住房和城乡建设服务中心环卫除雪设备采购</w:t>
      </w:r>
    </w:p>
    <w:p w14:paraId="58106094">
      <w:pPr>
        <w:spacing w:line="360" w:lineRule="auto"/>
        <w:ind w:firstLine="846" w:firstLineChars="235"/>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项目编号：JH25-210411-00021</w:t>
      </w:r>
    </w:p>
    <w:p w14:paraId="76BCB2CB">
      <w:pPr>
        <w:spacing w:line="360" w:lineRule="auto"/>
        <w:ind w:firstLine="846" w:firstLineChars="235"/>
        <w:rPr>
          <w:rFonts w:hint="eastAsia" w:ascii="仿宋_GB2312" w:hAnsi="仿宋_GB2312" w:eastAsia="仿宋_GB2312" w:cs="仿宋_GB2312"/>
          <w:b/>
          <w:sz w:val="36"/>
          <w:szCs w:val="36"/>
          <w:highlight w:val="none"/>
        </w:rPr>
      </w:pPr>
      <w:r>
        <w:rPr>
          <w:rFonts w:hint="eastAsia" w:ascii="仿宋_GB2312" w:hAnsi="仿宋_GB2312" w:eastAsia="仿宋_GB2312" w:cs="仿宋_GB2312"/>
          <w:b/>
          <w:sz w:val="36"/>
          <w:szCs w:val="36"/>
          <w:highlight w:val="none"/>
        </w:rPr>
        <w:t>编制单位：抚顺诚成建设工程招标有限公司</w:t>
      </w:r>
    </w:p>
    <w:p w14:paraId="426BA4F7">
      <w:pPr>
        <w:spacing w:line="360" w:lineRule="auto"/>
        <w:ind w:firstLine="846" w:firstLineChars="235"/>
        <w:rPr>
          <w:rFonts w:hint="eastAsia" w:ascii="仿宋_GB2312" w:hAnsi="仿宋_GB2312" w:eastAsia="仿宋_GB2312" w:cs="仿宋_GB2312"/>
          <w:b/>
          <w:sz w:val="36"/>
          <w:szCs w:val="36"/>
          <w:highlight w:val="none"/>
        </w:rPr>
      </w:pPr>
    </w:p>
    <w:p w14:paraId="2F6EB8E4">
      <w:pPr>
        <w:jc w:val="center"/>
        <w:rPr>
          <w:rFonts w:hint="eastAsia" w:ascii="仿宋_GB2312" w:hAnsi="仿宋_GB2312" w:eastAsia="仿宋_GB2312" w:cs="仿宋_GB2312"/>
          <w:b/>
          <w:bCs/>
          <w:sz w:val="44"/>
          <w:szCs w:val="44"/>
        </w:rPr>
      </w:pPr>
    </w:p>
    <w:p w14:paraId="009D122C">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6A7E7379">
      <w:pPr>
        <w:jc w:val="center"/>
        <w:rPr>
          <w:rFonts w:ascii="仿宋_GB2312" w:hAnsi="仿宋_GB2312" w:eastAsia="仿宋_GB2312" w:cs="仿宋_GB2312"/>
          <w:b/>
          <w:bCs/>
          <w:sz w:val="44"/>
          <w:szCs w:val="44"/>
        </w:rPr>
      </w:pPr>
    </w:p>
    <w:p w14:paraId="1846C8C0">
      <w:pPr>
        <w:pStyle w:val="18"/>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6656C11E">
      <w:pPr>
        <w:pStyle w:val="18"/>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4</w:t>
      </w:r>
      <w:r>
        <w:rPr>
          <w:b/>
          <w:bCs/>
          <w:sz w:val="24"/>
        </w:rPr>
        <w:fldChar w:fldCharType="end"/>
      </w:r>
      <w:r>
        <w:rPr>
          <w:b/>
          <w:bCs/>
          <w:sz w:val="24"/>
        </w:rPr>
        <w:fldChar w:fldCharType="end"/>
      </w:r>
    </w:p>
    <w:p w14:paraId="2EC3ADD9">
      <w:pPr>
        <w:pStyle w:val="18"/>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19</w:t>
      </w:r>
      <w:r>
        <w:rPr>
          <w:b/>
          <w:bCs/>
          <w:sz w:val="24"/>
        </w:rPr>
        <w:fldChar w:fldCharType="end"/>
      </w:r>
      <w:r>
        <w:rPr>
          <w:b/>
          <w:bCs/>
          <w:sz w:val="24"/>
        </w:rPr>
        <w:fldChar w:fldCharType="end"/>
      </w:r>
    </w:p>
    <w:p w14:paraId="51A8CBBD">
      <w:pPr>
        <w:pStyle w:val="18"/>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42</w:t>
      </w:r>
      <w:r>
        <w:rPr>
          <w:b/>
          <w:bCs/>
          <w:sz w:val="24"/>
        </w:rPr>
        <w:fldChar w:fldCharType="end"/>
      </w:r>
      <w:r>
        <w:rPr>
          <w:b/>
          <w:bCs/>
          <w:sz w:val="24"/>
        </w:rPr>
        <w:fldChar w:fldCharType="end"/>
      </w:r>
    </w:p>
    <w:p w14:paraId="60A45543">
      <w:pPr>
        <w:pStyle w:val="18"/>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42</w:t>
      </w:r>
      <w:r>
        <w:rPr>
          <w:b/>
          <w:bCs/>
          <w:sz w:val="24"/>
        </w:rPr>
        <w:fldChar w:fldCharType="end"/>
      </w:r>
      <w:r>
        <w:rPr>
          <w:b/>
          <w:bCs/>
          <w:sz w:val="24"/>
        </w:rPr>
        <w:fldChar w:fldCharType="end"/>
      </w:r>
    </w:p>
    <w:p w14:paraId="42D4BB7F">
      <w:pPr>
        <w:pStyle w:val="18"/>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52</w:t>
      </w:r>
      <w:r>
        <w:rPr>
          <w:b/>
          <w:bCs/>
          <w:sz w:val="24"/>
        </w:rPr>
        <w:fldChar w:fldCharType="end"/>
      </w:r>
      <w:r>
        <w:rPr>
          <w:b/>
          <w:bCs/>
          <w:sz w:val="24"/>
        </w:rPr>
        <w:fldChar w:fldCharType="end"/>
      </w:r>
    </w:p>
    <w:p w14:paraId="54EB19A7">
      <w:pPr>
        <w:spacing w:line="480" w:lineRule="auto"/>
      </w:pPr>
      <w:r>
        <w:rPr>
          <w:b/>
          <w:bCs/>
          <w:sz w:val="24"/>
        </w:rPr>
        <w:fldChar w:fldCharType="end"/>
      </w:r>
    </w:p>
    <w:p w14:paraId="73938250">
      <w:pPr>
        <w:pStyle w:val="7"/>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14:paraId="6CFF4C5D">
      <w:pPr>
        <w:pStyle w:val="7"/>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顺城区住房和城乡建设服务中心环卫除雪设备采购</w:t>
      </w:r>
      <w:r>
        <w:rPr>
          <w:rFonts w:hint="eastAsia" w:ascii="仿宋_GB2312" w:hAnsi="仿宋_GB2312" w:eastAsia="仿宋_GB2312" w:cs="仿宋_GB2312"/>
          <w:highlight w:val="none"/>
        </w:rPr>
        <w:t>）的招标公告</w:t>
      </w:r>
      <w:bookmarkEnd w:id="0"/>
      <w:bookmarkEnd w:id="1"/>
    </w:p>
    <w:p w14:paraId="4DCDA58A">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highlight w:val="none"/>
        </w:rPr>
      </w:pPr>
      <w:r>
        <w:rPr>
          <w:rFonts w:hint="eastAsia" w:ascii="仿宋" w:hAnsi="仿宋"/>
          <w:szCs w:val="21"/>
          <w:highlight w:val="none"/>
        </w:rPr>
        <w:t>项目概况</w:t>
      </w:r>
    </w:p>
    <w:p w14:paraId="00592204">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b/>
          <w:i/>
          <w:color w:val="auto"/>
          <w:szCs w:val="21"/>
          <w:highlight w:val="none"/>
          <w:u w:val="single"/>
        </w:rPr>
      </w:pPr>
      <w:r>
        <w:rPr>
          <w:rFonts w:hint="eastAsia" w:ascii="仿宋" w:hAnsi="仿宋"/>
          <w:szCs w:val="21"/>
          <w:highlight w:val="none"/>
          <w:u w:val="single"/>
        </w:rPr>
        <w:t xml:space="preserve"> (</w:t>
      </w:r>
      <w:r>
        <w:rPr>
          <w:rFonts w:hint="eastAsia" w:ascii="仿宋" w:hAnsi="仿宋"/>
          <w:szCs w:val="21"/>
          <w:highlight w:val="none"/>
          <w:u w:val="single"/>
          <w:lang w:eastAsia="zh-CN"/>
        </w:rPr>
        <w:t>顺城区住房和城乡建设服务中心环卫除雪设备采购</w:t>
      </w:r>
      <w:r>
        <w:rPr>
          <w:rFonts w:ascii="仿宋" w:hAnsi="仿宋"/>
          <w:szCs w:val="21"/>
          <w:highlight w:val="none"/>
          <w:u w:val="single"/>
        </w:rPr>
        <w:t>)</w:t>
      </w:r>
      <w:r>
        <w:rPr>
          <w:rFonts w:hint="eastAsia" w:ascii="仿宋" w:hAnsi="仿宋"/>
          <w:szCs w:val="21"/>
          <w:highlight w:val="none"/>
          <w:u w:val="single"/>
          <w:lang w:val="en-US" w:eastAsia="zh-CN"/>
        </w:rPr>
        <w:t xml:space="preserve"> </w:t>
      </w:r>
      <w:r>
        <w:rPr>
          <w:rFonts w:hint="eastAsia" w:ascii="仿宋" w:hAnsi="仿宋"/>
          <w:szCs w:val="21"/>
          <w:highlight w:val="none"/>
        </w:rPr>
        <w:t xml:space="preserve"> 招标项目的潜在供应商应在</w:t>
      </w:r>
      <w:r>
        <w:rPr>
          <w:rFonts w:hint="eastAsia" w:ascii="仿宋" w:hAnsi="仿宋"/>
          <w:szCs w:val="21"/>
          <w:highlight w:val="none"/>
          <w:u w:val="single"/>
        </w:rPr>
        <w:t>（</w:t>
      </w:r>
      <w:r>
        <w:rPr>
          <w:rFonts w:hint="eastAsia" w:ascii="仿宋" w:hAnsi="仿宋"/>
          <w:szCs w:val="21"/>
          <w:highlight w:val="none"/>
          <w:u w:val="single"/>
          <w:lang w:eastAsia="zh-CN"/>
        </w:rPr>
        <w:t>线上</w:t>
      </w:r>
      <w:r>
        <w:rPr>
          <w:rFonts w:hint="eastAsia" w:ascii="仿宋" w:hAnsi="仿宋"/>
          <w:szCs w:val="21"/>
          <w:highlight w:val="none"/>
          <w:u w:val="single"/>
        </w:rPr>
        <w:t>）</w:t>
      </w:r>
      <w:r>
        <w:rPr>
          <w:rFonts w:hint="eastAsia" w:ascii="仿宋" w:hAnsi="仿宋"/>
          <w:szCs w:val="21"/>
          <w:highlight w:val="none"/>
        </w:rPr>
        <w:t>获取招标文件，</w:t>
      </w:r>
      <w:r>
        <w:rPr>
          <w:rFonts w:hint="eastAsia" w:ascii="仿宋" w:hAnsi="仿宋"/>
          <w:color w:val="auto"/>
          <w:szCs w:val="21"/>
          <w:highlight w:val="none"/>
        </w:rPr>
        <w:t>并于</w:t>
      </w:r>
      <w:r>
        <w:rPr>
          <w:rFonts w:hint="eastAsia" w:ascii="仿宋" w:hAnsi="仿宋"/>
          <w:color w:val="auto"/>
          <w:szCs w:val="21"/>
          <w:highlight w:val="none"/>
          <w:u w:val="single"/>
          <w:lang w:val="en-US" w:eastAsia="zh-CN"/>
        </w:rPr>
        <w:t>2025年10月15日10</w:t>
      </w:r>
      <w:r>
        <w:rPr>
          <w:rFonts w:hint="eastAsia" w:ascii="仿宋" w:hAnsi="仿宋"/>
          <w:color w:val="auto"/>
          <w:szCs w:val="21"/>
          <w:highlight w:val="none"/>
          <w:u w:val="single"/>
        </w:rPr>
        <w:t>点</w:t>
      </w:r>
      <w:r>
        <w:rPr>
          <w:rFonts w:hint="eastAsia" w:ascii="仿宋" w:hAnsi="仿宋"/>
          <w:color w:val="auto"/>
          <w:szCs w:val="21"/>
          <w:highlight w:val="none"/>
          <w:u w:val="single"/>
          <w:lang w:val="en-US" w:eastAsia="zh-CN"/>
        </w:rPr>
        <w:t>30</w:t>
      </w:r>
      <w:r>
        <w:rPr>
          <w:rFonts w:hint="eastAsia" w:ascii="仿宋" w:hAnsi="仿宋"/>
          <w:color w:val="auto"/>
          <w:szCs w:val="21"/>
          <w:highlight w:val="none"/>
          <w:u w:val="single"/>
        </w:rPr>
        <w:t>分</w:t>
      </w:r>
      <w:r>
        <w:rPr>
          <w:rFonts w:hint="eastAsia" w:ascii="仿宋" w:hAnsi="仿宋"/>
          <w:bCs/>
          <w:color w:val="auto"/>
          <w:szCs w:val="21"/>
          <w:highlight w:val="none"/>
          <w:u w:val="none"/>
        </w:rPr>
        <w:t>（</w:t>
      </w:r>
      <w:r>
        <w:rPr>
          <w:rFonts w:hint="eastAsia" w:ascii="仿宋" w:hAnsi="仿宋"/>
          <w:bCs/>
          <w:color w:val="auto"/>
          <w:szCs w:val="21"/>
          <w:highlight w:val="none"/>
        </w:rPr>
        <w:t>北京时间）前递交投标</w:t>
      </w:r>
      <w:r>
        <w:rPr>
          <w:rFonts w:ascii="仿宋" w:hAnsi="仿宋"/>
          <w:bCs/>
          <w:color w:val="auto"/>
          <w:szCs w:val="21"/>
          <w:highlight w:val="none"/>
        </w:rPr>
        <w:t>文件</w:t>
      </w:r>
      <w:r>
        <w:rPr>
          <w:rFonts w:hint="eastAsia" w:ascii="仿宋" w:hAnsi="仿宋"/>
          <w:color w:val="auto"/>
          <w:szCs w:val="21"/>
          <w:highlight w:val="none"/>
        </w:rPr>
        <w:t>。</w:t>
      </w:r>
    </w:p>
    <w:p w14:paraId="6E78E7E9">
      <w:pPr>
        <w:numPr>
          <w:ilvl w:val="0"/>
          <w:numId w:val="3"/>
        </w:numPr>
        <w:adjustRightInd w:val="0"/>
        <w:snapToGrid w:val="0"/>
        <w:spacing w:line="360" w:lineRule="auto"/>
        <w:rPr>
          <w:rFonts w:hint="eastAsia" w:ascii="仿宋_GB2312" w:hAnsi="仿宋_GB2312" w:eastAsia="仿宋_GB2312" w:cs="仿宋_GB2312"/>
          <w:b/>
          <w:bCs/>
          <w:szCs w:val="21"/>
          <w:highlight w:val="none"/>
        </w:rPr>
      </w:pPr>
      <w:bookmarkStart w:id="2" w:name="_Toc35393790"/>
      <w:bookmarkStart w:id="3" w:name="_Toc35393621"/>
      <w:bookmarkStart w:id="4" w:name="_Toc28359002"/>
      <w:bookmarkStart w:id="5" w:name="_Toc28359079"/>
      <w:bookmarkStart w:id="6" w:name="_Hlk24379207"/>
      <w:r>
        <w:rPr>
          <w:rFonts w:hint="eastAsia" w:ascii="仿宋_GB2312" w:hAnsi="仿宋_GB2312" w:eastAsia="仿宋_GB2312" w:cs="仿宋_GB2312"/>
          <w:b/>
          <w:bCs/>
          <w:szCs w:val="21"/>
          <w:highlight w:val="none"/>
        </w:rPr>
        <w:t>项目基本情况</w:t>
      </w:r>
      <w:bookmarkEnd w:id="2"/>
      <w:bookmarkEnd w:id="3"/>
      <w:bookmarkEnd w:id="4"/>
      <w:bookmarkEnd w:id="5"/>
    </w:p>
    <w:p w14:paraId="35593126">
      <w:pPr>
        <w:adjustRightInd w:val="0"/>
        <w:snapToGrid w:val="0"/>
        <w:spacing w:line="360" w:lineRule="auto"/>
        <w:ind w:firstLine="420" w:firstLineChars="200"/>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color w:val="auto"/>
          <w:szCs w:val="21"/>
          <w:highlight w:val="none"/>
        </w:rPr>
        <w:t>项目编号：JH25-210411-00021</w:t>
      </w:r>
    </w:p>
    <w:p w14:paraId="501A73CD">
      <w:pPr>
        <w:adjustRightInd w:val="0"/>
        <w:snapToGrid w:val="0"/>
        <w:spacing w:line="360" w:lineRule="auto"/>
        <w:ind w:firstLine="420" w:firstLineChars="200"/>
        <w:rPr>
          <w:rFonts w:hint="eastAsia" w:ascii="仿宋_GB2312" w:hAnsi="仿宋_GB2312" w:eastAsia="仿宋_GB2312" w:cs="仿宋_GB2312"/>
          <w:b/>
          <w:color w:val="auto"/>
          <w:szCs w:val="21"/>
          <w:highlight w:val="none"/>
          <w:lang w:eastAsia="zh-CN"/>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eastAsia="zh-CN"/>
        </w:rPr>
        <w:t>顺城区住房和城乡建设服务中心环卫除雪设备采购</w:t>
      </w:r>
    </w:p>
    <w:bookmarkEnd w:id="6"/>
    <w:p w14:paraId="59B99017">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val="en-US" w:eastAsia="zh-CN"/>
        </w:rPr>
        <w:t>700000</w:t>
      </w:r>
      <w:r>
        <w:rPr>
          <w:rFonts w:hint="eastAsia"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lang w:eastAsia="zh-CN"/>
        </w:rPr>
        <w:t>元</w:t>
      </w:r>
    </w:p>
    <w:p w14:paraId="45C0762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w:t>
      </w:r>
      <w:r>
        <w:rPr>
          <w:rFonts w:hint="eastAsia" w:ascii="仿宋_GB2312" w:hAnsi="仿宋_GB2312" w:eastAsia="仿宋_GB2312" w:cs="仿宋_GB2312"/>
          <w:color w:val="auto"/>
          <w:szCs w:val="21"/>
          <w:highlight w:val="none"/>
          <w:lang w:val="en-US" w:eastAsia="zh-CN"/>
        </w:rPr>
        <w:t>700000</w:t>
      </w:r>
      <w:r>
        <w:rPr>
          <w:rFonts w:hint="eastAsia"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lang w:eastAsia="zh-CN"/>
        </w:rPr>
        <w:t>元</w:t>
      </w:r>
    </w:p>
    <w:p w14:paraId="2F9AFC1A">
      <w:pPr>
        <w:adjustRightInd w:val="0"/>
        <w:snapToGrid w:val="0"/>
        <w:spacing w:line="360" w:lineRule="auto"/>
        <w:ind w:firstLine="420" w:firstLineChars="200"/>
        <w:rPr>
          <w:rFonts w:hint="eastAsia" w:ascii="仿宋_GB2312" w:hAnsi="仿宋_GB2312" w:eastAsia="仿宋_GB2312" w:cs="仿宋_GB2312"/>
          <w:color w:val="auto"/>
          <w:szCs w:val="21"/>
          <w:highlight w:val="none"/>
          <w:u w:val="single"/>
          <w:lang w:eastAsia="zh-CN"/>
        </w:rPr>
      </w:pPr>
      <w:r>
        <w:rPr>
          <w:rFonts w:hint="eastAsia" w:ascii="仿宋_GB2312" w:hAnsi="仿宋_GB2312" w:eastAsia="仿宋_GB2312" w:cs="仿宋_GB2312"/>
          <w:color w:val="auto"/>
          <w:szCs w:val="21"/>
          <w:highlight w:val="none"/>
        </w:rPr>
        <w:t>采购需求：</w:t>
      </w:r>
      <w:r>
        <w:rPr>
          <w:rFonts w:hint="eastAsia" w:ascii="仿宋_GB2312" w:hAnsi="仿宋_GB2312" w:eastAsia="仿宋_GB2312" w:cs="仿宋_GB2312"/>
          <w:color w:val="auto"/>
          <w:szCs w:val="21"/>
          <w:highlight w:val="none"/>
          <w:lang w:eastAsia="zh-CN"/>
        </w:rPr>
        <w:t>撒布机</w:t>
      </w:r>
      <w:r>
        <w:rPr>
          <w:rFonts w:hint="eastAsia" w:ascii="仿宋_GB2312" w:hAnsi="仿宋_GB2312" w:eastAsia="仿宋_GB2312" w:cs="仿宋_GB2312"/>
          <w:color w:val="auto"/>
          <w:szCs w:val="21"/>
          <w:highlight w:val="none"/>
          <w:lang w:val="en-US" w:eastAsia="zh-CN"/>
        </w:rPr>
        <w:t>5台，具体参数详</w:t>
      </w:r>
      <w:r>
        <w:rPr>
          <w:rFonts w:hint="eastAsia" w:ascii="仿宋_GB2312" w:hAnsi="仿宋_GB2312" w:eastAsia="仿宋_GB2312" w:cs="仿宋_GB2312"/>
          <w:bCs/>
          <w:color w:val="auto"/>
          <w:kern w:val="44"/>
          <w:szCs w:val="21"/>
          <w:highlight w:val="none"/>
        </w:rPr>
        <w:t>见第三章货物需求</w:t>
      </w:r>
      <w:r>
        <w:rPr>
          <w:rFonts w:hint="eastAsia" w:ascii="仿宋_GB2312" w:hAnsi="仿宋_GB2312" w:eastAsia="仿宋_GB2312" w:cs="仿宋_GB2312"/>
          <w:bCs/>
          <w:color w:val="auto"/>
          <w:kern w:val="44"/>
          <w:szCs w:val="21"/>
          <w:highlight w:val="none"/>
          <w:lang w:eastAsia="zh-CN"/>
        </w:rPr>
        <w:t>。</w:t>
      </w:r>
    </w:p>
    <w:p w14:paraId="289101A6">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合同履行期限：</w:t>
      </w:r>
      <w:r>
        <w:rPr>
          <w:rFonts w:hint="eastAsia" w:ascii="仿宋_GB2312" w:hAnsi="仿宋_GB2312" w:eastAsia="仿宋_GB2312" w:cs="仿宋_GB2312"/>
          <w:color w:val="auto"/>
          <w:szCs w:val="21"/>
          <w:highlight w:val="none"/>
          <w:lang w:val="en-US"/>
        </w:rPr>
        <w:t>签订合同之日起</w:t>
      </w:r>
      <w:r>
        <w:rPr>
          <w:rFonts w:hint="eastAsia" w:ascii="仿宋_GB2312" w:hAnsi="仿宋_GB2312" w:eastAsia="仿宋_GB2312" w:cs="仿宋_GB2312"/>
          <w:color w:val="auto"/>
          <w:szCs w:val="21"/>
          <w:highlight w:val="none"/>
          <w:lang w:val="en-US" w:eastAsia="zh-CN"/>
        </w:rPr>
        <w:t>20</w:t>
      </w:r>
      <w:r>
        <w:rPr>
          <w:rFonts w:hint="eastAsia" w:ascii="仿宋_GB2312" w:hAnsi="仿宋_GB2312" w:eastAsia="仿宋_GB2312" w:cs="仿宋_GB2312"/>
          <w:color w:val="auto"/>
          <w:szCs w:val="21"/>
          <w:highlight w:val="none"/>
          <w:lang w:val="en-US"/>
        </w:rPr>
        <w:t>日内</w:t>
      </w:r>
      <w:r>
        <w:rPr>
          <w:rFonts w:hint="eastAsia" w:ascii="仿宋_GB2312" w:hAnsi="仿宋_GB2312" w:eastAsia="仿宋_GB2312" w:cs="仿宋_GB2312"/>
          <w:color w:val="auto"/>
          <w:szCs w:val="21"/>
          <w:highlight w:val="none"/>
          <w:lang w:val="en-US" w:eastAsia="zh-CN"/>
        </w:rPr>
        <w:t>供货完毕。</w:t>
      </w:r>
    </w:p>
    <w:p w14:paraId="0CDD972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需落实的政府采购政策内容：落实促进中小企业、促进残疾人就业、支持监狱企业、支持脱贫攻坚等相关政策。</w:t>
      </w:r>
    </w:p>
    <w:p w14:paraId="4A318F6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w:t>
      </w:r>
      <w:r>
        <w:rPr>
          <w:rFonts w:hint="eastAsia" w:ascii="仿宋_GB2312" w:hAnsi="仿宋_GB2312" w:eastAsia="仿宋_GB2312" w:cs="仿宋_GB2312"/>
          <w:i/>
          <w:color w:val="auto"/>
          <w:szCs w:val="21"/>
          <w:highlight w:val="none"/>
        </w:rPr>
        <w:t>否</w:t>
      </w:r>
      <w:r>
        <w:rPr>
          <w:rFonts w:hint="eastAsia" w:ascii="仿宋_GB2312" w:hAnsi="仿宋_GB2312" w:eastAsia="仿宋_GB2312" w:cs="仿宋_GB2312"/>
          <w:color w:val="auto"/>
          <w:szCs w:val="21"/>
          <w:highlight w:val="none"/>
        </w:rPr>
        <w:t>）接受联合体投标。</w:t>
      </w:r>
    </w:p>
    <w:p w14:paraId="52824865">
      <w:pPr>
        <w:adjustRightInd w:val="0"/>
        <w:snapToGrid w:val="0"/>
        <w:spacing w:line="360" w:lineRule="auto"/>
        <w:rPr>
          <w:rFonts w:ascii="仿宋_GB2312" w:hAnsi="仿宋_GB2312" w:eastAsia="仿宋_GB2312" w:cs="仿宋_GB2312"/>
          <w:b/>
          <w:bCs/>
          <w:color w:val="auto"/>
          <w:szCs w:val="21"/>
          <w:highlight w:val="none"/>
        </w:rPr>
      </w:pPr>
      <w:bookmarkStart w:id="7" w:name="_Toc28359080"/>
      <w:bookmarkStart w:id="8" w:name="_Toc35393791"/>
      <w:bookmarkStart w:id="9" w:name="_Toc35393622"/>
      <w:bookmarkStart w:id="10" w:name="_Toc28359003"/>
      <w:r>
        <w:rPr>
          <w:rFonts w:hint="eastAsia" w:ascii="仿宋_GB2312" w:hAnsi="仿宋_GB2312" w:eastAsia="仿宋_GB2312" w:cs="仿宋_GB2312"/>
          <w:b/>
          <w:bCs/>
          <w:color w:val="auto"/>
          <w:szCs w:val="21"/>
          <w:highlight w:val="none"/>
        </w:rPr>
        <w:t>二、供应商的资格要求：</w:t>
      </w:r>
      <w:bookmarkEnd w:id="7"/>
      <w:bookmarkEnd w:id="8"/>
      <w:bookmarkEnd w:id="9"/>
      <w:bookmarkEnd w:id="10"/>
    </w:p>
    <w:p w14:paraId="5CC1A98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0F641B82">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1" w:name="_Toc28359004"/>
      <w:bookmarkStart w:id="12" w:name="_Toc28359081"/>
      <w:r>
        <w:rPr>
          <w:rFonts w:hint="eastAsia" w:ascii="仿宋_GB2312" w:hAnsi="仿宋_GB2312" w:eastAsia="仿宋_GB2312" w:cs="仿宋_GB2312"/>
          <w:color w:val="auto"/>
          <w:szCs w:val="21"/>
          <w:highlight w:val="none"/>
        </w:rPr>
        <w:t>2.落实政府采购政策需满足的资格要求：落实促进中小企业、促进残疾人就业、支持监狱企业、支持脱贫攻坚等相关政策。</w:t>
      </w:r>
    </w:p>
    <w:p w14:paraId="1813AED9">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3.本项目的特定资格要求：</w:t>
      </w:r>
      <w:r>
        <w:rPr>
          <w:rFonts w:hint="eastAsia" w:ascii="仿宋_GB2312" w:hAnsi="仿宋_GB2312" w:eastAsia="仿宋_GB2312" w:cs="仿宋_GB2312"/>
          <w:bCs/>
          <w:color w:val="auto"/>
          <w:szCs w:val="21"/>
          <w:highlight w:val="none"/>
          <w:lang w:val="en-US" w:eastAsia="zh-CN"/>
        </w:rPr>
        <w:t>无</w:t>
      </w:r>
    </w:p>
    <w:p w14:paraId="4F835E1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三、政府采购供应商入库须知</w:t>
      </w:r>
    </w:p>
    <w:p w14:paraId="05DD39CD">
      <w:pPr>
        <w:adjustRightInd w:val="0"/>
        <w:snapToGrid w:val="0"/>
        <w:spacing w:line="360" w:lineRule="auto"/>
        <w:ind w:firstLine="420" w:firstLineChars="200"/>
        <w:rPr>
          <w:rFonts w:ascii="仿宋_GB2312" w:hAnsi="仿宋_GB2312" w:eastAsia="仿宋_GB2312" w:cs="仿宋_GB2312"/>
          <w:szCs w:val="21"/>
          <w:highlight w:val="none"/>
        </w:rPr>
      </w:pPr>
      <w:bookmarkStart w:id="13" w:name="_Toc35393792"/>
      <w:bookmarkStart w:id="14" w:name="_Toc35393623"/>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E82774A">
      <w:pPr>
        <w:adjustRightInd w:val="0"/>
        <w:snapToGrid w:val="0"/>
        <w:spacing w:line="360" w:lineRule="auto"/>
        <w:rPr>
          <w:rFonts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1"/>
      <w:bookmarkEnd w:id="12"/>
      <w:bookmarkEnd w:id="13"/>
      <w:bookmarkEnd w:id="14"/>
    </w:p>
    <w:p w14:paraId="31CA05FF">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szCs w:val="21"/>
          <w:highlight w:val="none"/>
        </w:rPr>
        <w:t>时</w:t>
      </w:r>
      <w:r>
        <w:rPr>
          <w:rFonts w:hint="eastAsia" w:ascii="仿宋_GB2312" w:hAnsi="仿宋_GB2312" w:eastAsia="仿宋_GB2312" w:cs="仿宋_GB2312"/>
          <w:color w:val="auto"/>
          <w:szCs w:val="21"/>
          <w:highlight w:val="none"/>
        </w:rPr>
        <w:t>间：</w:t>
      </w:r>
      <w:r>
        <w:rPr>
          <w:rFonts w:hint="eastAsia"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09</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19</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u w:val="single"/>
          <w:lang w:val="en-US" w:eastAsia="zh-CN"/>
        </w:rPr>
        <w:t>17</w:t>
      </w:r>
      <w:r>
        <w:rPr>
          <w:rFonts w:hint="eastAsia"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u w:val="single"/>
          <w:lang w:val="en-US" w:eastAsia="zh-CN"/>
        </w:rPr>
        <w:t>00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09</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27</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u w:val="single"/>
          <w:lang w:val="en-US" w:eastAsia="zh-CN"/>
        </w:rPr>
        <w:t>00</w:t>
      </w:r>
      <w:r>
        <w:rPr>
          <w:rFonts w:hint="eastAsia" w:ascii="仿宋_GB2312" w:hAnsi="仿宋_GB2312" w:eastAsia="仿宋_GB2312" w:cs="仿宋_GB2312"/>
          <w:color w:val="auto"/>
          <w:szCs w:val="21"/>
          <w:highlight w:val="none"/>
          <w:u w:val="single"/>
        </w:rPr>
        <w:t>:00</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rPr>
        <w:t>北京时间，法定节假日除外）</w:t>
      </w:r>
    </w:p>
    <w:p w14:paraId="1B165635">
      <w:pPr>
        <w:adjustRightInd w:val="0"/>
        <w:snapToGrid w:val="0"/>
        <w:spacing w:line="360" w:lineRule="auto"/>
        <w:ind w:firstLine="54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地点：辽宁政府采购网</w:t>
      </w:r>
    </w:p>
    <w:p w14:paraId="22A0C6D3">
      <w:pPr>
        <w:adjustRightInd w:val="0"/>
        <w:snapToGrid w:val="0"/>
        <w:spacing w:line="360" w:lineRule="auto"/>
        <w:ind w:firstLine="540"/>
        <w:rPr>
          <w:rFonts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方式：在线领取</w:t>
      </w:r>
    </w:p>
    <w:p w14:paraId="5BEC5CB3">
      <w:pPr>
        <w:adjustRightInd w:val="0"/>
        <w:snapToGrid w:val="0"/>
        <w:spacing w:line="360" w:lineRule="auto"/>
        <w:ind w:firstLine="54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售价：免费</w:t>
      </w:r>
    </w:p>
    <w:p w14:paraId="15C255EF">
      <w:pPr>
        <w:adjustRightInd w:val="0"/>
        <w:snapToGrid w:val="0"/>
        <w:spacing w:line="360" w:lineRule="auto"/>
        <w:rPr>
          <w:rFonts w:ascii="仿宋_GB2312" w:hAnsi="仿宋_GB2312" w:eastAsia="仿宋_GB2312" w:cs="仿宋_GB2312"/>
          <w:b/>
          <w:bCs/>
          <w:szCs w:val="21"/>
          <w:highlight w:val="none"/>
        </w:rPr>
      </w:pPr>
      <w:bookmarkStart w:id="15" w:name="_Toc28359005"/>
      <w:bookmarkStart w:id="16" w:name="_Toc28359082"/>
      <w:bookmarkStart w:id="17" w:name="_Toc35393624"/>
      <w:bookmarkStart w:id="18" w:name="_Toc35393793"/>
      <w:r>
        <w:rPr>
          <w:rFonts w:hint="eastAsia" w:ascii="仿宋_GB2312" w:hAnsi="仿宋_GB2312" w:eastAsia="仿宋_GB2312" w:cs="仿宋_GB2312"/>
          <w:b/>
          <w:bCs/>
          <w:szCs w:val="21"/>
          <w:highlight w:val="none"/>
        </w:rPr>
        <w:t>五、提交投标文件</w:t>
      </w:r>
      <w:bookmarkEnd w:id="15"/>
      <w:bookmarkEnd w:id="16"/>
      <w:r>
        <w:rPr>
          <w:rFonts w:hint="eastAsia" w:ascii="仿宋_GB2312" w:hAnsi="仿宋_GB2312" w:eastAsia="仿宋_GB2312" w:cs="仿宋_GB2312"/>
          <w:b/>
          <w:bCs/>
          <w:szCs w:val="21"/>
          <w:highlight w:val="none"/>
        </w:rPr>
        <w:t>截止时间、开标时间和地点</w:t>
      </w:r>
      <w:bookmarkEnd w:id="17"/>
      <w:bookmarkEnd w:id="18"/>
    </w:p>
    <w:p w14:paraId="6AD60A10">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 w:hAnsi="仿宋"/>
          <w:color w:val="auto"/>
          <w:szCs w:val="21"/>
          <w:highlight w:val="none"/>
          <w:u w:val="single"/>
          <w:lang w:val="en-US" w:eastAsia="zh-CN"/>
        </w:rPr>
        <w:t>2025年10月15日10</w:t>
      </w:r>
      <w:r>
        <w:rPr>
          <w:rFonts w:hint="eastAsia" w:ascii="仿宋" w:hAnsi="仿宋"/>
          <w:color w:val="auto"/>
          <w:szCs w:val="21"/>
          <w:highlight w:val="none"/>
          <w:u w:val="single"/>
        </w:rPr>
        <w:t>点</w:t>
      </w:r>
      <w:r>
        <w:rPr>
          <w:rFonts w:hint="eastAsia" w:ascii="仿宋" w:hAnsi="仿宋"/>
          <w:color w:val="auto"/>
          <w:szCs w:val="21"/>
          <w:highlight w:val="none"/>
          <w:u w:val="single"/>
          <w:lang w:val="en-US" w:eastAsia="zh-CN"/>
        </w:rPr>
        <w:t>30</w:t>
      </w:r>
      <w:r>
        <w:rPr>
          <w:rFonts w:hint="eastAsia" w:ascii="仿宋" w:hAnsi="仿宋"/>
          <w:color w:val="auto"/>
          <w:szCs w:val="21"/>
          <w:highlight w:val="none"/>
          <w:u w:val="single"/>
        </w:rPr>
        <w:t>分</w:t>
      </w:r>
      <w:r>
        <w:rPr>
          <w:rFonts w:hint="eastAsia" w:ascii="仿宋_GB2312" w:hAnsi="仿宋_GB2312" w:eastAsia="仿宋_GB2312" w:cs="仿宋_GB2312"/>
          <w:bCs/>
          <w:color w:val="auto"/>
          <w:szCs w:val="21"/>
          <w:highlight w:val="none"/>
        </w:rPr>
        <w:t>（北京时间）</w:t>
      </w:r>
    </w:p>
    <w:p w14:paraId="47059CF9">
      <w:pPr>
        <w:adjustRightInd w:val="0"/>
        <w:snapToGrid w:val="0"/>
        <w:spacing w:line="360" w:lineRule="auto"/>
        <w:ind w:firstLine="420" w:firstLineChars="200"/>
        <w:rPr>
          <w:rFonts w:ascii="仿宋_GB2312" w:hAnsi="仿宋_GB2312" w:eastAsia="仿宋_GB2312" w:cs="仿宋_GB2312"/>
          <w:bCs/>
          <w:szCs w:val="21"/>
          <w:highlight w:val="none"/>
          <w:u w:val="single"/>
        </w:rPr>
      </w:pPr>
      <w:r>
        <w:rPr>
          <w:rFonts w:hint="eastAsia" w:ascii="仿宋_GB2312" w:hAnsi="仿宋_GB2312" w:eastAsia="仿宋_GB2312" w:cs="仿宋_GB2312"/>
          <w:color w:val="auto"/>
          <w:szCs w:val="21"/>
          <w:highlight w:val="none"/>
        </w:rPr>
        <w:t>地点：电子投标文件在辽宁政府采购网提交。备份</w:t>
      </w:r>
      <w:r>
        <w:rPr>
          <w:rFonts w:hint="eastAsia" w:ascii="仿宋_GB2312" w:hAnsi="仿宋_GB2312" w:eastAsia="仿宋_GB2312" w:cs="仿宋_GB2312"/>
          <w:szCs w:val="21"/>
          <w:highlight w:val="none"/>
        </w:rPr>
        <w:t>投标文件</w:t>
      </w:r>
      <w:r>
        <w:rPr>
          <w:rFonts w:hint="eastAsia" w:ascii="仿宋_GB2312" w:hAnsi="仿宋_GB2312" w:eastAsia="仿宋_GB2312" w:cs="仿宋_GB2312"/>
          <w:szCs w:val="21"/>
          <w:highlight w:val="none"/>
          <w:lang w:eastAsia="zh-CN"/>
        </w:rPr>
        <w:t>现场</w:t>
      </w:r>
      <w:r>
        <w:rPr>
          <w:rFonts w:hint="eastAsia" w:ascii="仿宋_GB2312" w:hAnsi="仿宋_GB2312" w:eastAsia="仿宋_GB2312" w:cs="仿宋_GB2312"/>
          <w:szCs w:val="21"/>
          <w:highlight w:val="none"/>
        </w:rPr>
        <w:t>递交至抚顺市公共资源交易中心六楼开标室。</w:t>
      </w:r>
    </w:p>
    <w:p w14:paraId="60E300F3">
      <w:pPr>
        <w:adjustRightInd w:val="0"/>
        <w:snapToGrid w:val="0"/>
        <w:spacing w:line="360" w:lineRule="auto"/>
        <w:rPr>
          <w:rFonts w:ascii="仿宋_GB2312" w:hAnsi="仿宋_GB2312" w:eastAsia="仿宋_GB2312" w:cs="仿宋_GB2312"/>
          <w:b/>
          <w:bCs/>
          <w:szCs w:val="21"/>
          <w:highlight w:val="none"/>
        </w:rPr>
      </w:pPr>
      <w:bookmarkStart w:id="19" w:name="_Toc35393625"/>
      <w:bookmarkStart w:id="20" w:name="_Toc35393794"/>
      <w:bookmarkStart w:id="21" w:name="_Toc28359084"/>
      <w:bookmarkStart w:id="22" w:name="_Toc28359007"/>
      <w:r>
        <w:rPr>
          <w:rFonts w:hint="eastAsia" w:ascii="仿宋_GB2312" w:hAnsi="仿宋_GB2312" w:eastAsia="仿宋_GB2312" w:cs="仿宋_GB2312"/>
          <w:b/>
          <w:bCs/>
          <w:szCs w:val="21"/>
          <w:highlight w:val="none"/>
        </w:rPr>
        <w:t>六、公告期限</w:t>
      </w:r>
      <w:bookmarkEnd w:id="19"/>
      <w:bookmarkEnd w:id="20"/>
      <w:bookmarkEnd w:id="21"/>
      <w:bookmarkEnd w:id="22"/>
    </w:p>
    <w:p w14:paraId="18D385C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7D46B8E0">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55C5F56F">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3B7DEDD9">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33D2DF1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0A3A5C71">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0AABC073">
      <w:pPr>
        <w:keepNext/>
        <w:keepLines/>
        <w:adjustRightInd w:val="0"/>
        <w:snapToGrid w:val="0"/>
        <w:spacing w:line="360" w:lineRule="auto"/>
        <w:rPr>
          <w:rFonts w:hint="eastAsia" w:ascii="仿宋_GB2312" w:hAnsi="仿宋_GB2312" w:eastAsia="仿宋_GB2312" w:cs="仿宋_GB2312"/>
          <w:b/>
          <w:szCs w:val="21"/>
        </w:rPr>
      </w:pPr>
      <w:bookmarkStart w:id="23" w:name="_Toc35393795"/>
      <w:bookmarkStart w:id="24" w:name="_Toc35393626"/>
      <w:r>
        <w:rPr>
          <w:rFonts w:hint="eastAsia" w:ascii="仿宋_GB2312" w:hAnsi="仿宋_GB2312" w:eastAsia="仿宋_GB2312" w:cs="仿宋_GB2312"/>
          <w:b/>
          <w:szCs w:val="21"/>
        </w:rPr>
        <w:t>八、其他补充事宜</w:t>
      </w:r>
      <w:bookmarkEnd w:id="23"/>
      <w:bookmarkEnd w:id="24"/>
    </w:p>
    <w:p w14:paraId="5B7D322D">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color w:val="auto"/>
          <w:szCs w:val="21"/>
          <w:lang w:val="en-US" w:eastAsia="zh-CN"/>
        </w:rPr>
        <w:t>1、参加辽宁政府采购活动的供应商，请详阅辽宁政府采购</w:t>
      </w:r>
      <w:r>
        <w:rPr>
          <w:rFonts w:hint="eastAsia" w:ascii="仿宋_GB2312" w:hAnsi="仿宋_GB2312" w:eastAsia="仿宋_GB2312" w:cs="仿宋_GB2312"/>
          <w:color w:val="auto"/>
          <w:szCs w:val="21"/>
        </w:rPr>
        <w:t>网关于办理CA数字证书的操作手</w:t>
      </w:r>
      <w:r>
        <w:rPr>
          <w:rFonts w:hint="eastAsia" w:ascii="仿宋_GB2312" w:hAnsi="仿宋_GB2312" w:eastAsia="仿宋_GB2312" w:cs="仿宋_GB2312"/>
          <w:szCs w:val="21"/>
        </w:rPr>
        <w:t xml:space="preserve">册”、“辽宁政府采购网新版系统供应商操作手册”，及时办理相关手续，因未办理相关手续造成的所有后果，由供应商自行承担。 </w:t>
      </w:r>
    </w:p>
    <w:p w14:paraId="28F5B8D0">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同时提供一份与电子文件一致的备份U盘（密封递交）备系统突发故障使用，供应商仅提交备份文件的，投标（响应）无效。</w:t>
      </w:r>
    </w:p>
    <w:p w14:paraId="63621D31">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w:t>
      </w:r>
      <w:r>
        <w:rPr>
          <w:rFonts w:hint="eastAsia" w:ascii="仿宋_GB2312" w:hAnsi="仿宋_GB2312" w:eastAsia="仿宋_GB2312" w:cs="仿宋_GB2312"/>
          <w:szCs w:val="21"/>
          <w:lang w:eastAsia="zh-CN"/>
        </w:rPr>
        <w:t>或远程解密</w:t>
      </w:r>
      <w:r>
        <w:rPr>
          <w:rFonts w:hint="eastAsia" w:ascii="仿宋_GB2312" w:hAnsi="仿宋_GB2312" w:eastAsia="仿宋_GB2312" w:cs="仿宋_GB2312"/>
          <w:szCs w:val="21"/>
        </w:rPr>
        <w:t>，避免影响开评标活动。</w:t>
      </w:r>
    </w:p>
    <w:p w14:paraId="6D438C33">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如供应商未按照规定的时限响应按照无效响应文件处理。</w:t>
      </w:r>
    </w:p>
    <w:p w14:paraId="17D38A25">
      <w:pPr>
        <w:adjustRightInd w:val="0"/>
        <w:snapToGrid w:val="0"/>
        <w:spacing w:line="360" w:lineRule="auto"/>
        <w:ind w:firstLine="420" w:firstLineChars="200"/>
        <w:rPr>
          <w:rFonts w:hint="eastAsia" w:ascii="仿宋" w:hAnsi="仿宋" w:eastAsia="仿宋" w:cs="仿宋_GB2312"/>
          <w:szCs w:val="21"/>
          <w:lang w:eastAsia="zh-CN"/>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p w14:paraId="376C7181">
      <w:pPr>
        <w:adjustRightInd w:val="0"/>
        <w:snapToGrid w:val="0"/>
        <w:spacing w:line="360" w:lineRule="auto"/>
        <w:rPr>
          <w:rFonts w:ascii="仿宋_GB2312" w:hAnsi="仿宋_GB2312" w:eastAsia="仿宋_GB2312" w:cs="仿宋_GB2312"/>
          <w:szCs w:val="21"/>
        </w:rPr>
      </w:pPr>
      <w:bookmarkStart w:id="25" w:name="_Toc35393627"/>
      <w:bookmarkStart w:id="26" w:name="_Toc28359008"/>
      <w:bookmarkStart w:id="27" w:name="_Toc28359085"/>
      <w:bookmarkStart w:id="28" w:name="_Toc35393796"/>
      <w:r>
        <w:rPr>
          <w:rFonts w:hint="eastAsia" w:ascii="仿宋_GB2312" w:hAnsi="仿宋_GB2312" w:eastAsia="仿宋_GB2312" w:cs="仿宋_GB2312"/>
          <w:b/>
          <w:szCs w:val="21"/>
        </w:rPr>
        <w:t>九、对本次招标提出询问，请按以下方式联系。</w:t>
      </w:r>
      <w:bookmarkEnd w:id="25"/>
      <w:bookmarkEnd w:id="26"/>
      <w:bookmarkEnd w:id="27"/>
      <w:bookmarkEnd w:id="28"/>
    </w:p>
    <w:p w14:paraId="7367D079">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1.采购人信息</w:t>
      </w:r>
    </w:p>
    <w:p w14:paraId="4588FA5C">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名称：抚顺市顺城区住房和城乡建设服务中心　</w:t>
      </w:r>
    </w:p>
    <w:p w14:paraId="1A3E6A12">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地址：抚顺市顺城区高山路北施家河西施南路5-3号　</w:t>
      </w:r>
    </w:p>
    <w:p w14:paraId="42D06E8D">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eastAsia="zh-CN"/>
        </w:rPr>
        <w:t>联系方式：</w:t>
      </w:r>
      <w:r>
        <w:rPr>
          <w:rFonts w:hint="eastAsia" w:ascii="仿宋_GB2312" w:hAnsi="仿宋_GB2312" w:eastAsia="仿宋_GB2312" w:cs="仿宋_GB2312"/>
          <w:color w:val="auto"/>
          <w:kern w:val="0"/>
          <w:szCs w:val="21"/>
          <w:lang w:val="en-US" w:eastAsia="zh-CN"/>
        </w:rPr>
        <w:t>024-58067901</w:t>
      </w:r>
    </w:p>
    <w:p w14:paraId="3AC875DC">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2.采购代理机构信息</w:t>
      </w:r>
    </w:p>
    <w:p w14:paraId="7E573A13">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    称：抚顺诚成建设工程招标有限公司</w:t>
      </w:r>
    </w:p>
    <w:p w14:paraId="2243CBB6">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    址：抚顺市顺城区浑河北路21-1号</w:t>
      </w:r>
    </w:p>
    <w:p w14:paraId="4DDBF145">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联系方式：024-52606202</w:t>
      </w:r>
    </w:p>
    <w:p w14:paraId="432DD94A">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邮箱地址：cczbgszfcg@163.com</w:t>
      </w:r>
    </w:p>
    <w:p w14:paraId="7435E017">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开 户 行：工行抚顺分行露天支行</w:t>
      </w:r>
    </w:p>
    <w:p w14:paraId="1004D7FA">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账户名称：抚顺诚成建设工程招标有限公司</w:t>
      </w:r>
    </w:p>
    <w:p w14:paraId="58952366">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    号：0705021009248047274</w:t>
      </w:r>
    </w:p>
    <w:p w14:paraId="2EE2655C">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3.项目联系方式</w:t>
      </w:r>
    </w:p>
    <w:p w14:paraId="0D16A4A4">
      <w:pPr>
        <w:widowControl/>
        <w:adjustRightInd w:val="0"/>
        <w:snapToGrid w:val="0"/>
        <w:spacing w:line="360" w:lineRule="auto"/>
        <w:ind w:firstLine="613" w:firstLineChars="292"/>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项目联系人：</w:t>
      </w:r>
      <w:r>
        <w:rPr>
          <w:rFonts w:hint="eastAsia" w:ascii="仿宋_GB2312" w:hAnsi="仿宋_GB2312" w:eastAsia="仿宋_GB2312" w:cs="仿宋_GB2312"/>
          <w:kern w:val="0"/>
          <w:szCs w:val="21"/>
          <w:lang w:val="en-US" w:eastAsia="zh-CN"/>
        </w:rPr>
        <w:t>于淼</w:t>
      </w:r>
    </w:p>
    <w:p w14:paraId="4A61E156">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yellow"/>
          <w:lang w:eastAsia="zh-CN"/>
        </w:rPr>
      </w:pPr>
      <w:r>
        <w:rPr>
          <w:rFonts w:hint="eastAsia" w:ascii="仿宋_GB2312" w:hAnsi="仿宋_GB2312" w:eastAsia="仿宋_GB2312" w:cs="仿宋_GB2312"/>
          <w:kern w:val="0"/>
          <w:szCs w:val="21"/>
        </w:rPr>
        <w:t>电　话：024-52606202</w:t>
      </w:r>
    </w:p>
    <w:p w14:paraId="57F8B745">
      <w:pPr>
        <w:rPr>
          <w:rFonts w:ascii="仿宋_GB2312" w:hAnsi="仿宋_GB2312" w:eastAsia="仿宋_GB2312" w:cs="仿宋_GB2312"/>
        </w:rPr>
      </w:pPr>
    </w:p>
    <w:p w14:paraId="319C71A9">
      <w:pPr>
        <w:pStyle w:val="21"/>
        <w:rPr>
          <w:rFonts w:hint="eastAsia"/>
        </w:rPr>
      </w:pPr>
      <w:bookmarkStart w:id="29" w:name="_Toc9614"/>
      <w:bookmarkStart w:id="30" w:name="_Toc26518_WPSOffice_Level1"/>
    </w:p>
    <w:p w14:paraId="42307216">
      <w:pPr>
        <w:rPr>
          <w:rFonts w:hint="eastAsia"/>
        </w:rPr>
      </w:pPr>
    </w:p>
    <w:p w14:paraId="1D48E1DF">
      <w:pPr>
        <w:rPr>
          <w:rFonts w:hint="eastAsia"/>
        </w:rPr>
      </w:pPr>
    </w:p>
    <w:p w14:paraId="7EAE68F9">
      <w:pPr>
        <w:rPr>
          <w:rFonts w:hint="eastAsia"/>
        </w:rPr>
      </w:pPr>
    </w:p>
    <w:p w14:paraId="186AE9DC">
      <w:pPr>
        <w:rPr>
          <w:rFonts w:hint="eastAsia"/>
        </w:rPr>
      </w:pPr>
    </w:p>
    <w:p w14:paraId="50BBEAA8">
      <w:pPr>
        <w:rPr>
          <w:rFonts w:hint="eastAsia"/>
        </w:rPr>
      </w:pPr>
    </w:p>
    <w:p w14:paraId="49312CF5">
      <w:pPr>
        <w:rPr>
          <w:rFonts w:hint="eastAsia"/>
        </w:rPr>
      </w:pPr>
    </w:p>
    <w:p w14:paraId="2E0778EF">
      <w:pPr>
        <w:rPr>
          <w:rFonts w:hint="eastAsia"/>
        </w:rPr>
      </w:pPr>
    </w:p>
    <w:p w14:paraId="5B4A06D5">
      <w:pPr>
        <w:rPr>
          <w:rFonts w:hint="eastAsia"/>
        </w:rPr>
      </w:pPr>
    </w:p>
    <w:p w14:paraId="5A233B7A">
      <w:pPr>
        <w:rPr>
          <w:rFonts w:hint="eastAsia"/>
        </w:rPr>
      </w:pPr>
    </w:p>
    <w:p w14:paraId="68B8087D">
      <w:pPr>
        <w:rPr>
          <w:rFonts w:hint="eastAsia"/>
        </w:rPr>
      </w:pPr>
    </w:p>
    <w:p w14:paraId="7BF747B4">
      <w:pPr>
        <w:rPr>
          <w:rFonts w:hint="eastAsia"/>
        </w:rPr>
      </w:pPr>
    </w:p>
    <w:p w14:paraId="1AA25D2C">
      <w:pPr>
        <w:rPr>
          <w:rFonts w:hint="eastAsia"/>
        </w:rPr>
      </w:pPr>
    </w:p>
    <w:p w14:paraId="5FDF780E">
      <w:pPr>
        <w:rPr>
          <w:rFonts w:hint="eastAsia"/>
        </w:rPr>
      </w:pPr>
    </w:p>
    <w:p w14:paraId="05F84973">
      <w:pPr>
        <w:rPr>
          <w:rFonts w:hint="eastAsia"/>
        </w:rPr>
      </w:pPr>
    </w:p>
    <w:p w14:paraId="221DD346">
      <w:pPr>
        <w:rPr>
          <w:rFonts w:hint="eastAsia"/>
        </w:rPr>
      </w:pPr>
    </w:p>
    <w:p w14:paraId="5A10376C">
      <w:pPr>
        <w:rPr>
          <w:rFonts w:hint="eastAsia"/>
        </w:rPr>
      </w:pPr>
    </w:p>
    <w:p w14:paraId="3C57AC59">
      <w:pPr>
        <w:rPr>
          <w:rFonts w:hint="eastAsia"/>
        </w:rPr>
      </w:pPr>
    </w:p>
    <w:p w14:paraId="652450CD">
      <w:pPr>
        <w:rPr>
          <w:rFonts w:hint="eastAsia"/>
        </w:rPr>
      </w:pPr>
    </w:p>
    <w:p w14:paraId="459FDAB2">
      <w:pPr>
        <w:rPr>
          <w:rFonts w:hint="eastAsia"/>
        </w:rPr>
      </w:pPr>
    </w:p>
    <w:p w14:paraId="5F926856">
      <w:pPr>
        <w:rPr>
          <w:rFonts w:hint="eastAsia"/>
        </w:rPr>
      </w:pPr>
    </w:p>
    <w:p w14:paraId="7E463420">
      <w:pPr>
        <w:rPr>
          <w:rFonts w:hint="eastAsia"/>
        </w:rPr>
      </w:pPr>
    </w:p>
    <w:p w14:paraId="79296DBE">
      <w:pPr>
        <w:rPr>
          <w:rFonts w:hint="eastAsia"/>
        </w:rPr>
      </w:pPr>
    </w:p>
    <w:p w14:paraId="198AB6C5">
      <w:pPr>
        <w:rPr>
          <w:rFonts w:hint="eastAsia"/>
        </w:rPr>
      </w:pPr>
    </w:p>
    <w:p w14:paraId="3EA84DA6">
      <w:pPr>
        <w:rPr>
          <w:rFonts w:hint="eastAsia"/>
        </w:rPr>
      </w:pPr>
    </w:p>
    <w:p w14:paraId="0BD6021A">
      <w:pPr>
        <w:rPr>
          <w:rFonts w:hint="eastAsia"/>
        </w:rPr>
      </w:pPr>
    </w:p>
    <w:p w14:paraId="02F4391A">
      <w:pPr>
        <w:pStyle w:val="5"/>
        <w:rPr>
          <w:rFonts w:hint="eastAsia"/>
        </w:rPr>
      </w:pPr>
    </w:p>
    <w:p w14:paraId="51480EC8">
      <w:pPr>
        <w:pStyle w:val="5"/>
        <w:rPr>
          <w:rFonts w:hint="eastAsia"/>
        </w:rPr>
      </w:pPr>
    </w:p>
    <w:p w14:paraId="48368CA7">
      <w:pPr>
        <w:pStyle w:val="5"/>
        <w:rPr>
          <w:rFonts w:hint="eastAsia"/>
        </w:rPr>
      </w:pPr>
    </w:p>
    <w:p w14:paraId="2E0C64FF">
      <w:pPr>
        <w:pStyle w:val="5"/>
        <w:rPr>
          <w:rFonts w:hint="eastAsia"/>
        </w:rPr>
      </w:pPr>
    </w:p>
    <w:p w14:paraId="0145D496">
      <w:pPr>
        <w:pStyle w:val="5"/>
        <w:rPr>
          <w:rFonts w:hint="eastAsia"/>
        </w:rPr>
      </w:pPr>
    </w:p>
    <w:p w14:paraId="13EF7029">
      <w:pPr>
        <w:pStyle w:val="21"/>
        <w:jc w:val="center"/>
      </w:pPr>
      <w:r>
        <w:rPr>
          <w:rFonts w:hint="eastAsia"/>
        </w:rPr>
        <w:t>第一章 投标人须知</w:t>
      </w:r>
      <w:bookmarkEnd w:id="29"/>
      <w:bookmarkEnd w:id="30"/>
    </w:p>
    <w:p w14:paraId="6AB15DDB">
      <w:pPr>
        <w:pStyle w:val="8"/>
        <w:adjustRightInd w:val="0"/>
        <w:snapToGrid w:val="0"/>
        <w:spacing w:before="0" w:after="0" w:line="360" w:lineRule="auto"/>
        <w:rPr>
          <w:rFonts w:ascii="仿宋_GB2312" w:hAnsi="仿宋_GB2312" w:eastAsia="仿宋_GB2312" w:cs="仿宋_GB2312"/>
          <w:sz w:val="32"/>
          <w:szCs w:val="36"/>
        </w:rPr>
      </w:pPr>
      <w:bookmarkStart w:id="31" w:name="_Toc18613_WPSOffice_Level2"/>
      <w:r>
        <w:rPr>
          <w:rFonts w:hint="eastAsia" w:ascii="仿宋_GB2312" w:hAnsi="仿宋_GB2312" w:eastAsia="仿宋_GB2312" w:cs="仿宋_GB2312"/>
          <w:sz w:val="32"/>
          <w:szCs w:val="36"/>
        </w:rPr>
        <w:t>一 投标人须知表</w:t>
      </w:r>
      <w:bookmarkEnd w:id="31"/>
    </w:p>
    <w:tbl>
      <w:tblPr>
        <w:tblStyle w:val="23"/>
        <w:tblW w:w="8658" w:type="dxa"/>
        <w:tblInd w:w="0" w:type="dxa"/>
        <w:tblLayout w:type="fixed"/>
        <w:tblCellMar>
          <w:top w:w="0" w:type="dxa"/>
          <w:left w:w="108" w:type="dxa"/>
          <w:bottom w:w="0" w:type="dxa"/>
          <w:right w:w="108" w:type="dxa"/>
        </w:tblCellMar>
      </w:tblPr>
      <w:tblGrid>
        <w:gridCol w:w="852"/>
        <w:gridCol w:w="1917"/>
        <w:gridCol w:w="5889"/>
      </w:tblGrid>
      <w:tr w14:paraId="3CBC4BE8">
        <w:tblPrEx>
          <w:tblCellMar>
            <w:top w:w="0" w:type="dxa"/>
            <w:left w:w="108" w:type="dxa"/>
            <w:bottom w:w="0" w:type="dxa"/>
            <w:right w:w="108" w:type="dxa"/>
          </w:tblCellMar>
        </w:tblPrEx>
        <w:trPr>
          <w:trHeight w:val="274"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1EDDFB91">
            <w:pPr>
              <w:widowControl/>
              <w:jc w:val="center"/>
              <w:rPr>
                <w:rFonts w:ascii="仿宋_GB2312" w:hAnsi="仿宋_GB2312" w:eastAsia="仿宋_GB2312" w:cs="仿宋_GB2312"/>
                <w:kern w:val="0"/>
                <w:szCs w:val="21"/>
              </w:rPr>
            </w:pPr>
            <w:bookmarkStart w:id="32" w:name="sys_招标项目基本内容及要求：Block"/>
            <w:bookmarkEnd w:id="32"/>
            <w:bookmarkStart w:id="33" w:name="招标项目基本内容及要求其他：Block"/>
            <w:bookmarkEnd w:id="33"/>
            <w:bookmarkStart w:id="34" w:name="sys_招标项目基本内容及要求其他：Block"/>
            <w:bookmarkEnd w:id="34"/>
            <w:bookmarkStart w:id="35" w:name="招标项目基本内容及要求：Block"/>
            <w:bookmarkEnd w:id="35"/>
            <w:r>
              <w:rPr>
                <w:rFonts w:hint="eastAsia" w:ascii="仿宋_GB2312" w:hAns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5060747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9" w:type="dxa"/>
            <w:tcBorders>
              <w:top w:val="single" w:color="auto" w:sz="4" w:space="0"/>
              <w:left w:val="single" w:color="auto" w:sz="4" w:space="0"/>
              <w:bottom w:val="single" w:color="auto" w:sz="4" w:space="0"/>
              <w:right w:val="single" w:color="auto" w:sz="4" w:space="0"/>
            </w:tcBorders>
            <w:vAlign w:val="center"/>
          </w:tcPr>
          <w:p w14:paraId="356D98A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40C4985E">
        <w:tblPrEx>
          <w:tblCellMar>
            <w:top w:w="0" w:type="dxa"/>
            <w:left w:w="108" w:type="dxa"/>
            <w:bottom w:w="0" w:type="dxa"/>
            <w:right w:w="108" w:type="dxa"/>
          </w:tblCellMar>
        </w:tblPrEx>
        <w:trPr>
          <w:trHeight w:val="681" w:hRule="atLeast"/>
        </w:trPr>
        <w:tc>
          <w:tcPr>
            <w:tcW w:w="852" w:type="dxa"/>
            <w:tcBorders>
              <w:top w:val="single" w:color="auto" w:sz="4" w:space="0"/>
              <w:left w:val="single" w:color="auto" w:sz="4" w:space="0"/>
              <w:bottom w:val="single" w:color="auto" w:sz="4" w:space="0"/>
              <w:right w:val="single" w:color="auto" w:sz="4" w:space="0"/>
            </w:tcBorders>
            <w:vAlign w:val="center"/>
          </w:tcPr>
          <w:p w14:paraId="701E455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5DF81238">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采购人</w:t>
            </w:r>
          </w:p>
        </w:tc>
        <w:tc>
          <w:tcPr>
            <w:tcW w:w="5889" w:type="dxa"/>
            <w:tcBorders>
              <w:top w:val="single" w:color="auto" w:sz="4" w:space="0"/>
              <w:left w:val="single" w:color="auto" w:sz="4" w:space="0"/>
              <w:bottom w:val="single" w:color="auto" w:sz="4" w:space="0"/>
              <w:right w:val="single" w:color="auto" w:sz="4" w:space="0"/>
            </w:tcBorders>
            <w:vAlign w:val="center"/>
          </w:tcPr>
          <w:p w14:paraId="456D8311">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kern w:val="0"/>
                <w:szCs w:val="21"/>
                <w:highlight w:val="none"/>
                <w:lang w:eastAsia="zh-CN"/>
              </w:rPr>
              <w:t>抚顺市顺城区住房和城乡建设服务中心</w:t>
            </w:r>
          </w:p>
          <w:p w14:paraId="117FDEA8">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 w:hAnsi="仿宋" w:eastAsia="仿宋" w:cs="仿宋"/>
                <w:color w:val="auto"/>
                <w:kern w:val="0"/>
                <w:sz w:val="21"/>
                <w:szCs w:val="21"/>
                <w:u w:val="none"/>
              </w:rPr>
              <w:t>抚顺市顺城区高山路北施家河西施南路5-3号</w:t>
            </w:r>
          </w:p>
          <w:p w14:paraId="2211BA43">
            <w:pPr>
              <w:widowControl/>
              <w:jc w:val="left"/>
              <w:rPr>
                <w:rFonts w:hint="eastAsia" w:ascii="仿宋_GB2312" w:hAnsi="仿宋_GB2312" w:eastAsia="仿宋_GB2312" w:cs="仿宋_GB2312"/>
                <w:color w:val="auto"/>
                <w:kern w:val="0"/>
                <w:szCs w:val="21"/>
                <w:highlight w:val="none"/>
                <w:u w:val="none"/>
                <w:lang w:val="en-US" w:eastAsia="zh-CN"/>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none"/>
                <w:lang w:eastAsia="zh-CN"/>
              </w:rPr>
              <w:t>高雪冰</w:t>
            </w:r>
          </w:p>
          <w:p w14:paraId="76FA20EA">
            <w:pPr>
              <w:widowControl/>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kern w:val="0"/>
                <w:szCs w:val="21"/>
                <w:lang w:val="en-US" w:eastAsia="zh-CN"/>
              </w:rPr>
              <w:t>024-58067901</w:t>
            </w:r>
          </w:p>
        </w:tc>
      </w:tr>
      <w:tr w14:paraId="608D0AC6">
        <w:tblPrEx>
          <w:tblCellMar>
            <w:top w:w="0" w:type="dxa"/>
            <w:left w:w="108" w:type="dxa"/>
            <w:bottom w:w="0" w:type="dxa"/>
            <w:right w:w="108" w:type="dxa"/>
          </w:tblCellMar>
        </w:tblPrEx>
        <w:trPr>
          <w:trHeight w:val="681" w:hRule="atLeast"/>
        </w:trPr>
        <w:tc>
          <w:tcPr>
            <w:tcW w:w="852" w:type="dxa"/>
            <w:tcBorders>
              <w:top w:val="single" w:color="auto" w:sz="4" w:space="0"/>
              <w:left w:val="single" w:color="auto" w:sz="4" w:space="0"/>
              <w:bottom w:val="single" w:color="auto" w:sz="4" w:space="0"/>
              <w:right w:val="single" w:color="auto" w:sz="4" w:space="0"/>
            </w:tcBorders>
            <w:vAlign w:val="center"/>
          </w:tcPr>
          <w:p w14:paraId="3939BFA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2B04385C">
            <w:pPr>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采购代理机构</w:t>
            </w:r>
          </w:p>
        </w:tc>
        <w:tc>
          <w:tcPr>
            <w:tcW w:w="5889" w:type="dxa"/>
            <w:tcBorders>
              <w:top w:val="single" w:color="auto" w:sz="4" w:space="0"/>
              <w:left w:val="single" w:color="auto" w:sz="4" w:space="0"/>
              <w:bottom w:val="single" w:color="auto" w:sz="4" w:space="0"/>
              <w:right w:val="single" w:color="auto" w:sz="4" w:space="0"/>
            </w:tcBorders>
            <w:vAlign w:val="center"/>
          </w:tcPr>
          <w:p w14:paraId="2F0A8009">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名  称：抚顺诚成建设工程招标有限公司    </w:t>
            </w:r>
          </w:p>
          <w:p w14:paraId="6AB5FE28">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地  址：抚顺市顺城区浑河北路21-1 号     </w:t>
            </w:r>
          </w:p>
          <w:p w14:paraId="7EAAA28D">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联系人：于淼               </w:t>
            </w:r>
          </w:p>
          <w:p w14:paraId="00FBB5D4">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电  话：</w:t>
            </w:r>
            <w:r>
              <w:rPr>
                <w:rFonts w:ascii="仿宋_GB2312" w:hAnsi="仿宋_GB2312" w:eastAsia="仿宋_GB2312" w:cs="仿宋_GB2312"/>
                <w:color w:val="auto"/>
                <w:kern w:val="0"/>
                <w:szCs w:val="21"/>
              </w:rPr>
              <w:t>024-52606202</w:t>
            </w:r>
            <w:r>
              <w:rPr>
                <w:rFonts w:hint="eastAsia" w:ascii="仿宋_GB2312" w:hAnsi="仿宋_GB2312" w:eastAsia="仿宋_GB2312" w:cs="仿宋_GB2312"/>
                <w:color w:val="auto"/>
                <w:kern w:val="0"/>
                <w:szCs w:val="21"/>
              </w:rPr>
              <w:t xml:space="preserve">     </w:t>
            </w:r>
          </w:p>
        </w:tc>
      </w:tr>
      <w:tr w14:paraId="5B0E2804">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7448DB0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739F3B9A">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9" w:type="dxa"/>
            <w:tcBorders>
              <w:top w:val="single" w:color="auto" w:sz="4" w:space="0"/>
              <w:left w:val="single" w:color="auto" w:sz="4" w:space="0"/>
              <w:bottom w:val="single" w:color="auto" w:sz="4" w:space="0"/>
              <w:right w:val="single" w:color="auto" w:sz="4" w:space="0"/>
            </w:tcBorders>
            <w:vAlign w:val="center"/>
          </w:tcPr>
          <w:p w14:paraId="234D9C3E">
            <w:pPr>
              <w:widowControl/>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bCs/>
                <w:kern w:val="0"/>
                <w:szCs w:val="21"/>
                <w:lang w:val="en-US" w:eastAsia="zh-CN"/>
              </w:rPr>
              <w:t>/</w:t>
            </w:r>
          </w:p>
        </w:tc>
      </w:tr>
      <w:tr w14:paraId="702AABDF">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00DBC22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15701EE3">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9" w:type="dxa"/>
            <w:tcBorders>
              <w:top w:val="single" w:color="auto" w:sz="4" w:space="0"/>
              <w:left w:val="single" w:color="auto" w:sz="4" w:space="0"/>
              <w:bottom w:val="single" w:color="auto" w:sz="4" w:space="0"/>
              <w:right w:val="single" w:color="auto" w:sz="4" w:space="0"/>
            </w:tcBorders>
            <w:vAlign w:val="center"/>
          </w:tcPr>
          <w:p w14:paraId="176244B8">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5BB5A5D5">
            <w:pPr>
              <w:rPr>
                <w:rFonts w:ascii="仿宋_GB2312" w:hAnsi="仿宋_GB2312" w:eastAsia="仿宋_GB2312" w:cs="仿宋_GB2312"/>
                <w:bCs/>
                <w:kern w:val="0"/>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否</w:t>
            </w:r>
          </w:p>
        </w:tc>
      </w:tr>
      <w:tr w14:paraId="619C9A44">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322B747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019004DB">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9" w:type="dxa"/>
            <w:tcBorders>
              <w:top w:val="single" w:color="auto" w:sz="4" w:space="0"/>
              <w:left w:val="single" w:color="auto" w:sz="4" w:space="0"/>
              <w:bottom w:val="single" w:color="auto" w:sz="4" w:space="0"/>
              <w:right w:val="single" w:color="auto" w:sz="4" w:space="0"/>
            </w:tcBorders>
            <w:vAlign w:val="center"/>
          </w:tcPr>
          <w:p w14:paraId="0FB2ED89">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2E3C5B12">
            <w:pPr>
              <w:rPr>
                <w:rFonts w:ascii="仿宋_GB2312" w:hAnsi="仿宋_GB2312" w:eastAsia="仿宋_GB2312" w:cs="仿宋_GB2312"/>
                <w:bCs/>
                <w:kern w:val="0"/>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否</w:t>
            </w:r>
          </w:p>
        </w:tc>
      </w:tr>
      <w:tr w14:paraId="0C7576A0">
        <w:tblPrEx>
          <w:tblCellMar>
            <w:top w:w="0" w:type="dxa"/>
            <w:left w:w="108" w:type="dxa"/>
            <w:bottom w:w="0" w:type="dxa"/>
            <w:right w:w="108" w:type="dxa"/>
          </w:tblCellMar>
        </w:tblPrEx>
        <w:trPr>
          <w:trHeight w:val="457" w:hRule="atLeast"/>
        </w:trPr>
        <w:tc>
          <w:tcPr>
            <w:tcW w:w="852" w:type="dxa"/>
            <w:tcBorders>
              <w:top w:val="single" w:color="auto" w:sz="4" w:space="0"/>
              <w:left w:val="single" w:color="auto" w:sz="4" w:space="0"/>
              <w:bottom w:val="single" w:color="auto" w:sz="4" w:space="0"/>
              <w:right w:val="single" w:color="auto" w:sz="4" w:space="0"/>
            </w:tcBorders>
            <w:vAlign w:val="center"/>
          </w:tcPr>
          <w:p w14:paraId="295600D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31B3C40A">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9" w:type="dxa"/>
            <w:tcBorders>
              <w:top w:val="single" w:color="auto" w:sz="4" w:space="0"/>
              <w:left w:val="single" w:color="auto" w:sz="4" w:space="0"/>
              <w:bottom w:val="single" w:color="auto" w:sz="4" w:space="0"/>
              <w:right w:val="single" w:color="auto" w:sz="4" w:space="0"/>
            </w:tcBorders>
            <w:vAlign w:val="center"/>
          </w:tcPr>
          <w:p w14:paraId="7B248BAC">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14:paraId="0B37C638">
            <w:pPr>
              <w:rPr>
                <w:rFonts w:ascii="仿宋_GB2312" w:hAnsi="仿宋_GB2312" w:eastAsia="仿宋_GB2312" w:cs="仿宋_GB2312"/>
                <w:kern w:val="0"/>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没有</w:t>
            </w:r>
          </w:p>
        </w:tc>
      </w:tr>
      <w:tr w14:paraId="181BC870">
        <w:tblPrEx>
          <w:tblCellMar>
            <w:top w:w="0" w:type="dxa"/>
            <w:left w:w="108" w:type="dxa"/>
            <w:bottom w:w="0" w:type="dxa"/>
            <w:right w:w="108" w:type="dxa"/>
          </w:tblCellMar>
        </w:tblPrEx>
        <w:trPr>
          <w:trHeight w:val="342" w:hRule="atLeast"/>
        </w:trPr>
        <w:tc>
          <w:tcPr>
            <w:tcW w:w="852" w:type="dxa"/>
            <w:tcBorders>
              <w:top w:val="single" w:color="auto" w:sz="4" w:space="0"/>
              <w:left w:val="single" w:color="auto" w:sz="4" w:space="0"/>
              <w:bottom w:val="single" w:color="auto" w:sz="4" w:space="0"/>
              <w:right w:val="single" w:color="auto" w:sz="4" w:space="0"/>
            </w:tcBorders>
            <w:vAlign w:val="center"/>
          </w:tcPr>
          <w:p w14:paraId="2B3ADA1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140D636C">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9" w:type="dxa"/>
            <w:tcBorders>
              <w:top w:val="single" w:color="auto" w:sz="4" w:space="0"/>
              <w:left w:val="single" w:color="auto" w:sz="4" w:space="0"/>
              <w:bottom w:val="single" w:color="auto" w:sz="4" w:space="0"/>
              <w:right w:val="single" w:color="auto" w:sz="4" w:space="0"/>
            </w:tcBorders>
            <w:vAlign w:val="center"/>
          </w:tcPr>
          <w:p w14:paraId="3FF01D29">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50B8A56B">
            <w:pPr>
              <w:rPr>
                <w:rFonts w:ascii="仿宋_GB2312" w:hAnsi="仿宋_GB2312" w:eastAsia="仿宋_GB2312" w:cs="仿宋_GB2312"/>
                <w:kern w:val="0"/>
                <w:szCs w:val="21"/>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否</w:t>
            </w:r>
          </w:p>
        </w:tc>
      </w:tr>
      <w:tr w14:paraId="1FA5F655">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4CE9C75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02BACD64">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9" w:type="dxa"/>
            <w:tcBorders>
              <w:top w:val="single" w:color="auto" w:sz="4" w:space="0"/>
              <w:left w:val="single" w:color="auto" w:sz="4" w:space="0"/>
              <w:bottom w:val="single" w:color="auto" w:sz="4" w:space="0"/>
              <w:right w:val="single" w:color="auto" w:sz="4" w:space="0"/>
            </w:tcBorders>
            <w:vAlign w:val="center"/>
          </w:tcPr>
          <w:p w14:paraId="46307FD5">
            <w:pP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预算金额：700000.00元</w:t>
            </w:r>
          </w:p>
          <w:p w14:paraId="657ACBB0">
            <w:pP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最高限价：700000.00元</w:t>
            </w:r>
          </w:p>
        </w:tc>
      </w:tr>
      <w:tr w14:paraId="22A28EE9">
        <w:tblPrEx>
          <w:tblCellMar>
            <w:top w:w="0" w:type="dxa"/>
            <w:left w:w="108" w:type="dxa"/>
            <w:bottom w:w="0" w:type="dxa"/>
            <w:right w:w="108" w:type="dxa"/>
          </w:tblCellMar>
        </w:tblPrEx>
        <w:trPr>
          <w:trHeight w:val="298" w:hRule="atLeast"/>
        </w:trPr>
        <w:tc>
          <w:tcPr>
            <w:tcW w:w="852" w:type="dxa"/>
            <w:tcBorders>
              <w:top w:val="single" w:color="auto" w:sz="4" w:space="0"/>
              <w:left w:val="single" w:color="auto" w:sz="4" w:space="0"/>
              <w:bottom w:val="single" w:color="auto" w:sz="4" w:space="0"/>
              <w:right w:val="single" w:color="auto" w:sz="4" w:space="0"/>
            </w:tcBorders>
            <w:vAlign w:val="center"/>
          </w:tcPr>
          <w:p w14:paraId="37D1F98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6DD5E0A6">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9" w:type="dxa"/>
            <w:tcBorders>
              <w:top w:val="single" w:color="auto" w:sz="4" w:space="0"/>
              <w:left w:val="single" w:color="auto" w:sz="4" w:space="0"/>
              <w:bottom w:val="single" w:color="auto" w:sz="4" w:space="0"/>
              <w:right w:val="single" w:color="auto" w:sz="4" w:space="0"/>
            </w:tcBorders>
            <w:vAlign w:val="center"/>
          </w:tcPr>
          <w:p w14:paraId="7335F5F4">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52"/>
            </w:r>
            <w:r>
              <w:rPr>
                <w:rFonts w:hint="eastAsia" w:ascii="仿宋_GB2312" w:hAnsi="仿宋_GB2312" w:eastAsia="仿宋_GB2312" w:cs="仿宋_GB2312"/>
                <w:bCs/>
                <w:kern w:val="0"/>
                <w:szCs w:val="21"/>
              </w:rPr>
              <w:t>中华人民共和国法定计量单位</w:t>
            </w:r>
          </w:p>
          <w:p w14:paraId="2B6D21A9">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13EA58DD">
        <w:tblPrEx>
          <w:tblCellMar>
            <w:top w:w="0" w:type="dxa"/>
            <w:left w:w="108" w:type="dxa"/>
            <w:bottom w:w="0" w:type="dxa"/>
            <w:right w:w="108" w:type="dxa"/>
          </w:tblCellMar>
        </w:tblPrEx>
        <w:trPr>
          <w:trHeight w:val="563" w:hRule="atLeast"/>
        </w:trPr>
        <w:tc>
          <w:tcPr>
            <w:tcW w:w="852" w:type="dxa"/>
            <w:tcBorders>
              <w:top w:val="single" w:color="auto" w:sz="4" w:space="0"/>
              <w:left w:val="single" w:color="auto" w:sz="4" w:space="0"/>
              <w:bottom w:val="single" w:color="auto" w:sz="4" w:space="0"/>
              <w:right w:val="single" w:color="auto" w:sz="4" w:space="0"/>
            </w:tcBorders>
            <w:vAlign w:val="center"/>
          </w:tcPr>
          <w:p w14:paraId="6478B53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30895A95">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5889" w:type="dxa"/>
            <w:tcBorders>
              <w:top w:val="single" w:color="auto" w:sz="4" w:space="0"/>
              <w:left w:val="single" w:color="auto" w:sz="4" w:space="0"/>
              <w:bottom w:val="single" w:color="auto" w:sz="4" w:space="0"/>
              <w:right w:val="single" w:color="auto" w:sz="4" w:space="0"/>
            </w:tcBorders>
            <w:vAlign w:val="center"/>
          </w:tcPr>
          <w:p w14:paraId="19C309A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不组织</w:t>
            </w:r>
          </w:p>
          <w:p w14:paraId="55C66F41">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51254990">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1F5E9BD9">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3FC4DE5B">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21F842A1">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6A6D205E">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6C6B2AE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376309F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核心产品</w:t>
            </w:r>
          </w:p>
        </w:tc>
        <w:tc>
          <w:tcPr>
            <w:tcW w:w="5889" w:type="dxa"/>
            <w:tcBorders>
              <w:top w:val="single" w:color="auto" w:sz="4" w:space="0"/>
              <w:left w:val="single" w:color="auto" w:sz="4" w:space="0"/>
              <w:bottom w:val="single" w:color="auto" w:sz="4" w:space="0"/>
              <w:right w:val="single" w:color="auto" w:sz="4" w:space="0"/>
            </w:tcBorders>
            <w:vAlign w:val="center"/>
          </w:tcPr>
          <w:p w14:paraId="763C47F0">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eastAsia="zh-CN"/>
              </w:rPr>
              <w:t>撒布机</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（非单一产品采购时，只能设一个核心产品）</w:t>
            </w:r>
          </w:p>
        </w:tc>
      </w:tr>
      <w:tr w14:paraId="4FC4CAAF">
        <w:tblPrEx>
          <w:tblCellMar>
            <w:top w:w="0" w:type="dxa"/>
            <w:left w:w="108" w:type="dxa"/>
            <w:bottom w:w="0" w:type="dxa"/>
            <w:right w:w="108" w:type="dxa"/>
          </w:tblCellMar>
        </w:tblPrEx>
        <w:trPr>
          <w:trHeight w:val="499" w:hRule="atLeast"/>
        </w:trPr>
        <w:tc>
          <w:tcPr>
            <w:tcW w:w="852" w:type="dxa"/>
            <w:tcBorders>
              <w:top w:val="single" w:color="auto" w:sz="4" w:space="0"/>
              <w:left w:val="single" w:color="auto" w:sz="4" w:space="0"/>
              <w:bottom w:val="single" w:color="auto" w:sz="4" w:space="0"/>
              <w:right w:val="single" w:color="auto" w:sz="4" w:space="0"/>
            </w:tcBorders>
            <w:vAlign w:val="center"/>
          </w:tcPr>
          <w:p w14:paraId="66590E9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362A072E">
            <w:pPr>
              <w:shd w:val="clear" w:color="auto" w:fill="FFFFFF"/>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样品或演示</w:t>
            </w:r>
          </w:p>
        </w:tc>
        <w:tc>
          <w:tcPr>
            <w:tcW w:w="5889" w:type="dxa"/>
            <w:tcBorders>
              <w:top w:val="single" w:color="auto" w:sz="4" w:space="0"/>
              <w:left w:val="single" w:color="auto" w:sz="4" w:space="0"/>
              <w:bottom w:val="single" w:color="auto" w:sz="4" w:space="0"/>
              <w:right w:val="single" w:color="auto" w:sz="4" w:space="0"/>
            </w:tcBorders>
            <w:vAlign w:val="center"/>
          </w:tcPr>
          <w:p w14:paraId="4F346AA3">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不需要</w:t>
            </w:r>
            <w:r>
              <w:rPr>
                <w:rFonts w:hint="eastAsia" w:ascii="仿宋_GB2312" w:hAnsi="仿宋_GB2312" w:eastAsia="仿宋_GB2312" w:cs="仿宋_GB2312"/>
                <w:bCs/>
                <w:color w:val="auto"/>
                <w:kern w:val="0"/>
                <w:szCs w:val="21"/>
              </w:rPr>
              <w:t>提供样品</w:t>
            </w:r>
          </w:p>
          <w:p w14:paraId="209B6084">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需要</w:t>
            </w:r>
            <w:r>
              <w:rPr>
                <w:rFonts w:hint="eastAsia" w:ascii="仿宋_GB2312" w:hAnsi="仿宋_GB2312" w:eastAsia="仿宋_GB2312" w:cs="仿宋_GB2312"/>
                <w:bCs/>
                <w:color w:val="auto"/>
                <w:kern w:val="0"/>
                <w:szCs w:val="21"/>
              </w:rPr>
              <w:t>提供样品</w:t>
            </w:r>
          </w:p>
          <w:p w14:paraId="71BEA15D">
            <w:pPr>
              <w:rPr>
                <w:rFonts w:ascii="仿宋_GB2312" w:hAnsi="仿宋_GB2312" w:eastAsia="仿宋_GB2312" w:cs="仿宋_GB2312"/>
                <w:color w:val="auto"/>
                <w:kern w:val="0"/>
                <w:szCs w:val="21"/>
              </w:rPr>
            </w:pPr>
            <w:r>
              <w:rPr>
                <w:rFonts w:hint="eastAsia" w:ascii="仿宋_GB2312" w:hAnsi="仿宋_GB2312" w:eastAsia="仿宋_GB2312" w:cs="仿宋_GB2312"/>
                <w:bCs/>
                <w:color w:val="auto"/>
                <w:kern w:val="0"/>
                <w:szCs w:val="21"/>
              </w:rPr>
              <w:t xml:space="preserve">  </w:t>
            </w:r>
            <w:r>
              <w:rPr>
                <w:rFonts w:hint="eastAsia" w:ascii="仿宋_GB2312" w:hAnsi="仿宋_GB2312" w:eastAsia="仿宋_GB2312" w:cs="仿宋_GB2312"/>
                <w:color w:val="auto"/>
                <w:kern w:val="0"/>
                <w:szCs w:val="21"/>
              </w:rPr>
              <w:t>1、递交样品的截止时间：</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年</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月</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日</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时（北京时间）</w:t>
            </w:r>
          </w:p>
          <w:p w14:paraId="07EB644C">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递交样品地点：</w:t>
            </w:r>
            <w:r>
              <w:rPr>
                <w:rFonts w:hint="eastAsia" w:ascii="仿宋_GB2312" w:hAnsi="仿宋_GB2312" w:eastAsia="仿宋_GB2312" w:cs="仿宋_GB2312"/>
                <w:color w:val="auto"/>
                <w:kern w:val="0"/>
                <w:szCs w:val="21"/>
                <w:u w:val="single"/>
              </w:rPr>
              <w:t xml:space="preserve">                     </w:t>
            </w:r>
          </w:p>
          <w:p w14:paraId="328F496D">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递交样品联系人：</w:t>
            </w:r>
            <w:r>
              <w:rPr>
                <w:rFonts w:hint="eastAsia" w:ascii="仿宋_GB2312" w:hAnsi="仿宋_GB2312" w:eastAsia="仿宋_GB2312" w:cs="仿宋_GB2312"/>
                <w:color w:val="auto"/>
                <w:kern w:val="0"/>
                <w:szCs w:val="21"/>
                <w:u w:val="single"/>
              </w:rPr>
              <w:t xml:space="preserve">                   </w:t>
            </w:r>
          </w:p>
          <w:p w14:paraId="42FB90A3">
            <w:pPr>
              <w:ind w:firstLine="525" w:firstLineChars="250"/>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递交样品联系电话：</w:t>
            </w:r>
            <w:r>
              <w:rPr>
                <w:rFonts w:hint="eastAsia" w:ascii="仿宋_GB2312" w:hAnsi="仿宋_GB2312" w:eastAsia="仿宋_GB2312" w:cs="仿宋_GB2312"/>
                <w:color w:val="auto"/>
                <w:kern w:val="0"/>
                <w:szCs w:val="21"/>
                <w:u w:val="single"/>
              </w:rPr>
              <w:t xml:space="preserve">                 </w:t>
            </w:r>
          </w:p>
          <w:p w14:paraId="0E2DA31F">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2、样品制作的标准和要求：</w:t>
            </w:r>
            <w:r>
              <w:rPr>
                <w:rFonts w:hint="eastAsia" w:ascii="仿宋_GB2312" w:hAnsi="仿宋_GB2312" w:eastAsia="仿宋_GB2312" w:cs="仿宋_GB2312"/>
                <w:color w:val="auto"/>
                <w:kern w:val="0"/>
                <w:szCs w:val="21"/>
                <w:u w:val="single"/>
              </w:rPr>
              <w:t xml:space="preserve">             </w:t>
            </w:r>
          </w:p>
          <w:p w14:paraId="65984FB7">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3、随样品提交相关检测报告要求：</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rPr>
              <w:t xml:space="preserve"> </w:t>
            </w:r>
          </w:p>
          <w:p w14:paraId="01FAE4C8">
            <w:pPr>
              <w:ind w:firstLine="420" w:firstLineChars="2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（包含是否要求提供、检测机构要求、检测内容等）</w:t>
            </w:r>
          </w:p>
          <w:p w14:paraId="3D04865B">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  </w:t>
            </w:r>
          </w:p>
          <w:p w14:paraId="097AD4BB">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sym w:font="Wingdings 2" w:char="0052"/>
            </w:r>
            <w:r>
              <w:rPr>
                <w:rFonts w:hint="eastAsia" w:ascii="仿宋_GB2312" w:hAnsi="仿宋_GB2312" w:eastAsia="仿宋_GB2312" w:cs="仿宋_GB2312"/>
                <w:color w:val="auto"/>
                <w:kern w:val="0"/>
                <w:szCs w:val="21"/>
              </w:rPr>
              <w:t>不</w:t>
            </w:r>
            <w:r>
              <w:rPr>
                <w:rFonts w:hint="eastAsia" w:ascii="仿宋_GB2312" w:hAnsi="仿宋_GB2312" w:eastAsia="仿宋_GB2312" w:cs="仿宋_GB2312"/>
                <w:bCs/>
                <w:color w:val="auto"/>
                <w:kern w:val="0"/>
                <w:szCs w:val="21"/>
              </w:rPr>
              <w:t>需要提供演示</w:t>
            </w:r>
          </w:p>
          <w:p w14:paraId="0E023AD4">
            <w:pPr>
              <w:rPr>
                <w:rFonts w:ascii="仿宋_GB2312" w:hAnsi="仿宋_GB2312" w:eastAsia="仿宋_GB2312" w:cs="仿宋_GB2312"/>
                <w:bCs/>
                <w:color w:val="auto"/>
                <w:kern w:val="0"/>
                <w:szCs w:val="21"/>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需要</w:t>
            </w:r>
            <w:r>
              <w:rPr>
                <w:rFonts w:hint="eastAsia" w:ascii="仿宋_GB2312" w:hAnsi="仿宋_GB2312" w:eastAsia="仿宋_GB2312" w:cs="仿宋_GB2312"/>
                <w:bCs/>
                <w:color w:val="auto"/>
                <w:kern w:val="0"/>
                <w:szCs w:val="21"/>
              </w:rPr>
              <w:t>提供演示</w:t>
            </w:r>
          </w:p>
          <w:p w14:paraId="14074E0A">
            <w:pPr>
              <w:rPr>
                <w:rFonts w:ascii="仿宋_GB2312" w:hAnsi="仿宋_GB2312" w:eastAsia="仿宋_GB2312" w:cs="仿宋_GB2312"/>
                <w:color w:val="auto"/>
                <w:kern w:val="0"/>
                <w:szCs w:val="21"/>
              </w:rPr>
            </w:pPr>
            <w:r>
              <w:rPr>
                <w:rFonts w:hint="eastAsia" w:ascii="仿宋_GB2312" w:hAnsi="仿宋_GB2312" w:eastAsia="仿宋_GB2312" w:cs="仿宋_GB2312"/>
                <w:bCs/>
                <w:color w:val="auto"/>
                <w:kern w:val="0"/>
                <w:szCs w:val="21"/>
              </w:rPr>
              <w:t xml:space="preserve">  </w:t>
            </w:r>
            <w:r>
              <w:rPr>
                <w:rFonts w:hint="eastAsia" w:ascii="仿宋_GB2312" w:hAnsi="仿宋_GB2312" w:eastAsia="仿宋_GB2312" w:cs="仿宋_GB2312"/>
                <w:color w:val="auto"/>
                <w:kern w:val="0"/>
                <w:szCs w:val="21"/>
              </w:rPr>
              <w:t>1、演示时间：</w:t>
            </w:r>
            <w:r>
              <w:rPr>
                <w:rFonts w:hint="eastAsia" w:ascii="仿宋_GB2312" w:hAnsi="仿宋_GB2312" w:eastAsia="仿宋_GB2312" w:cs="仿宋_GB2312"/>
                <w:bCs/>
                <w:color w:val="auto"/>
                <w:kern w:val="0"/>
                <w:szCs w:val="21"/>
                <w:u w:val="single"/>
              </w:rPr>
              <w:t xml:space="preserve">                   </w:t>
            </w:r>
            <w:r>
              <w:rPr>
                <w:rFonts w:hint="eastAsia" w:ascii="仿宋_GB2312" w:hAnsi="仿宋_GB2312" w:eastAsia="仿宋_GB2312" w:cs="仿宋_GB2312"/>
                <w:bCs/>
                <w:color w:val="auto"/>
                <w:kern w:val="0"/>
                <w:szCs w:val="21"/>
                <w:u w:val="single"/>
                <w:lang w:val="en-US" w:eastAsia="zh-CN"/>
              </w:rPr>
              <w:t xml:space="preserve">             </w:t>
            </w:r>
          </w:p>
          <w:p w14:paraId="502446F9">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     演示地点：</w:t>
            </w:r>
            <w:r>
              <w:rPr>
                <w:rFonts w:hint="eastAsia" w:ascii="仿宋_GB2312" w:hAnsi="仿宋_GB2312" w:eastAsia="仿宋_GB2312" w:cs="仿宋_GB2312"/>
                <w:bCs/>
                <w:color w:val="auto"/>
                <w:kern w:val="0"/>
                <w:szCs w:val="21"/>
                <w:u w:val="single"/>
              </w:rPr>
              <w:t xml:space="preserve"> </w:t>
            </w:r>
            <w:r>
              <w:rPr>
                <w:rFonts w:hint="eastAsia" w:ascii="仿宋_GB2312" w:hAnsi="仿宋_GB2312" w:eastAsia="仿宋_GB2312" w:cs="仿宋_GB2312"/>
                <w:bCs/>
                <w:color w:val="auto"/>
                <w:kern w:val="0"/>
                <w:szCs w:val="21"/>
                <w:u w:val="single"/>
                <w:lang w:val="en-US" w:eastAsia="zh-CN"/>
              </w:rPr>
              <w:t xml:space="preserve">                             </w:t>
            </w:r>
            <w:r>
              <w:rPr>
                <w:rFonts w:hint="eastAsia" w:ascii="仿宋_GB2312" w:hAnsi="仿宋_GB2312" w:eastAsia="仿宋_GB2312" w:cs="仿宋_GB2312"/>
                <w:bCs/>
                <w:color w:val="auto"/>
                <w:kern w:val="0"/>
                <w:szCs w:val="21"/>
                <w:u w:val="single"/>
              </w:rPr>
              <w:t xml:space="preserve">  </w:t>
            </w:r>
          </w:p>
          <w:p w14:paraId="589646D5">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 xml:space="preserve">   演示顺序：</w:t>
            </w:r>
            <w:r>
              <w:rPr>
                <w:rFonts w:hint="eastAsia" w:ascii="仿宋_GB2312" w:hAnsi="仿宋_GB2312" w:eastAsia="仿宋_GB2312" w:cs="仿宋_GB2312"/>
                <w:bCs/>
                <w:color w:val="auto"/>
                <w:kern w:val="0"/>
                <w:szCs w:val="21"/>
                <w:u w:val="single"/>
              </w:rPr>
              <w:t xml:space="preserve">  </w:t>
            </w:r>
            <w:r>
              <w:rPr>
                <w:rFonts w:hint="eastAsia" w:ascii="仿宋_GB2312" w:hAnsi="仿宋_GB2312" w:eastAsia="仿宋_GB2312" w:cs="仿宋_GB2312"/>
                <w:bCs/>
                <w:color w:val="auto"/>
                <w:kern w:val="0"/>
                <w:szCs w:val="21"/>
                <w:u w:val="single"/>
                <w:lang w:val="en-US" w:eastAsia="zh-CN"/>
              </w:rPr>
              <w:t xml:space="preserve">                        </w:t>
            </w:r>
            <w:r>
              <w:rPr>
                <w:rFonts w:hint="eastAsia" w:ascii="仿宋_GB2312" w:hAnsi="仿宋_GB2312" w:eastAsia="仿宋_GB2312" w:cs="仿宋_GB2312"/>
                <w:bCs/>
                <w:color w:val="auto"/>
                <w:kern w:val="0"/>
                <w:szCs w:val="21"/>
                <w:u w:val="single"/>
              </w:rPr>
              <w:t xml:space="preserve">      </w:t>
            </w:r>
          </w:p>
          <w:p w14:paraId="716778B9">
            <w:pPr>
              <w:ind w:firstLine="210" w:firstLineChars="100"/>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2、演示要求：</w:t>
            </w:r>
            <w:r>
              <w:rPr>
                <w:rFonts w:hint="eastAsia" w:ascii="仿宋_GB2312" w:hAnsi="仿宋_GB2312" w:eastAsia="仿宋_GB2312" w:cs="仿宋_GB2312"/>
                <w:color w:val="auto"/>
                <w:kern w:val="0"/>
                <w:szCs w:val="21"/>
                <w:u w:val="single"/>
                <w:lang w:val="en-US" w:eastAsia="zh-CN"/>
              </w:rPr>
              <w:t xml:space="preserve">             </w:t>
            </w:r>
            <w:r>
              <w:rPr>
                <w:rFonts w:hint="eastAsia" w:ascii="仿宋_GB2312" w:hAnsi="仿宋_GB2312" w:eastAsia="仿宋_GB2312" w:cs="仿宋_GB2312"/>
                <w:color w:val="auto"/>
                <w:kern w:val="0"/>
                <w:szCs w:val="21"/>
              </w:rPr>
              <w:t>（内容、设备等要求）</w:t>
            </w:r>
          </w:p>
        </w:tc>
      </w:tr>
      <w:tr w14:paraId="0BC5D845">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7CF8E8D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3A5A75F8">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9" w:type="dxa"/>
            <w:tcBorders>
              <w:top w:val="single" w:color="auto" w:sz="4" w:space="0"/>
              <w:left w:val="single" w:color="auto" w:sz="4" w:space="0"/>
              <w:bottom w:val="single" w:color="auto" w:sz="4" w:space="0"/>
              <w:right w:val="single" w:color="auto" w:sz="4" w:space="0"/>
            </w:tcBorders>
            <w:vAlign w:val="center"/>
          </w:tcPr>
          <w:p w14:paraId="4E660D70">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人民币</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货币进行报价。</w:t>
            </w:r>
          </w:p>
          <w:p w14:paraId="074CD006">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7E6C99A2">
        <w:tblPrEx>
          <w:tblCellMar>
            <w:top w:w="0" w:type="dxa"/>
            <w:left w:w="108" w:type="dxa"/>
            <w:bottom w:w="0" w:type="dxa"/>
            <w:right w:w="108" w:type="dxa"/>
          </w:tblCellMar>
        </w:tblPrEx>
        <w:trPr>
          <w:trHeight w:val="625" w:hRule="atLeast"/>
        </w:trPr>
        <w:tc>
          <w:tcPr>
            <w:tcW w:w="852" w:type="dxa"/>
            <w:tcBorders>
              <w:top w:val="single" w:color="auto" w:sz="4" w:space="0"/>
              <w:left w:val="single" w:color="auto" w:sz="8" w:space="0"/>
              <w:bottom w:val="single" w:color="auto" w:sz="8" w:space="0"/>
              <w:right w:val="single" w:color="auto" w:sz="4" w:space="0"/>
            </w:tcBorders>
            <w:vAlign w:val="center"/>
          </w:tcPr>
          <w:p w14:paraId="212F875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59AA54C0">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9" w:type="dxa"/>
            <w:tcBorders>
              <w:top w:val="single" w:color="auto" w:sz="4" w:space="0"/>
              <w:left w:val="nil"/>
              <w:bottom w:val="single" w:color="auto" w:sz="8" w:space="0"/>
              <w:right w:val="single" w:color="auto" w:sz="8" w:space="0"/>
            </w:tcBorders>
            <w:vAlign w:val="center"/>
          </w:tcPr>
          <w:p w14:paraId="4DC84B25">
            <w:pPr>
              <w:pStyle w:val="11"/>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sym w:font="Wingdings 2" w:char="0052"/>
            </w:r>
            <w:r>
              <w:rPr>
                <w:rFonts w:hint="eastAsia" w:ascii="仿宋_GB2312" w:hAnsi="仿宋_GB2312" w:eastAsia="仿宋_GB2312" w:cs="仿宋_GB2312"/>
                <w:kern w:val="0"/>
                <w:szCs w:val="21"/>
                <w:lang w:val="en-US" w:eastAsia="zh-CN"/>
              </w:rPr>
              <w:t>本项目不收取投标保证金</w:t>
            </w:r>
          </w:p>
          <w:p w14:paraId="64CBEFAC">
            <w:pPr>
              <w:pStyle w:val="11"/>
              <w:rPr>
                <w:rFonts w:hint="default"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lang w:val="en-US" w:eastAsia="zh-CN"/>
              </w:rPr>
              <w:t>1、</w:t>
            </w:r>
            <w:r>
              <w:rPr>
                <w:rFonts w:hint="eastAsia" w:ascii="仿宋_GB2312" w:hAnsi="仿宋_GB2312" w:eastAsia="仿宋_GB2312" w:cs="仿宋_GB2312"/>
                <w:kern w:val="0"/>
                <w:szCs w:val="21"/>
                <w:highlight w:val="none"/>
              </w:rPr>
              <w:t>投标保证金金额</w:t>
            </w:r>
            <w:r>
              <w:rPr>
                <w:rFonts w:hint="eastAsia" w:ascii="仿宋_GB2312" w:hAnsi="仿宋_GB2312" w:eastAsia="仿宋_GB2312" w:cs="仿宋_GB2312"/>
                <w:kern w:val="0"/>
                <w:szCs w:val="21"/>
                <w:highlight w:val="none"/>
                <w:lang w:eastAsia="zh-CN"/>
              </w:rPr>
              <w:t>：</w:t>
            </w:r>
            <w:r>
              <w:rPr>
                <w:rFonts w:hint="eastAsia" w:ascii="仿宋_GB2312" w:hAnsi="仿宋_GB2312" w:eastAsia="仿宋_GB2312" w:cs="仿宋_GB2312"/>
                <w:kern w:val="0"/>
                <w:szCs w:val="21"/>
                <w:highlight w:val="none"/>
                <w:u w:val="single"/>
                <w:lang w:eastAsia="zh-CN"/>
              </w:rPr>
              <w:t>不收取</w:t>
            </w:r>
          </w:p>
          <w:p w14:paraId="5036D924">
            <w:pPr>
              <w:pStyle w:val="11"/>
              <w:numPr>
                <w:ilvl w:val="0"/>
                <w:numId w:val="0"/>
              </w:numPr>
              <w:ind w:leftChars="0"/>
              <w:rPr>
                <w:rFonts w:ascii="仿宋_GB2312" w:hAnsi="仿宋_GB2312" w:eastAsia="仿宋_GB2312" w:cs="仿宋_GB2312"/>
                <w:szCs w:val="21"/>
              </w:rPr>
            </w:pP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投标保证金到账时间：</w:t>
            </w:r>
            <w:r>
              <w:rPr>
                <w:rFonts w:hint="eastAsia" w:ascii="仿宋_GB2312" w:hAnsi="仿宋_GB2312" w:eastAsia="仿宋_GB2312" w:cs="仿宋_GB2312"/>
                <w:szCs w:val="21"/>
                <w:u w:val="single"/>
              </w:rPr>
              <w:t>递交投标文件截止时间前</w:t>
            </w:r>
            <w:r>
              <w:rPr>
                <w:rFonts w:hint="eastAsia" w:ascii="仿宋_GB2312" w:hAnsi="仿宋_GB2312" w:eastAsia="仿宋_GB2312" w:cs="仿宋_GB2312"/>
                <w:szCs w:val="21"/>
              </w:rPr>
              <w:t xml:space="preserve"> </w:t>
            </w:r>
          </w:p>
          <w:p w14:paraId="02FD2845">
            <w:pPr>
              <w:pStyle w:val="11"/>
              <w:rPr>
                <w:rFonts w:ascii="仿宋_GB2312" w:hAnsi="仿宋_GB2312" w:eastAsia="仿宋_GB2312" w:cs="仿宋_GB2312"/>
                <w:kern w:val="0"/>
                <w:szCs w:val="21"/>
                <w:u w:val="single"/>
              </w:rPr>
            </w:pPr>
            <w:r>
              <w:rPr>
                <w:rFonts w:hint="eastAsia" w:ascii="仿宋_GB2312" w:hAnsi="仿宋_GB2312" w:eastAsia="仿宋_GB2312" w:cs="仿宋_GB2312"/>
                <w:szCs w:val="21"/>
              </w:rPr>
              <w:t>3、投标保证金缴纳方式：</w:t>
            </w:r>
            <w:r>
              <w:rPr>
                <w:rFonts w:hint="eastAsia" w:ascii="仿宋_GB2312" w:hAnsi="仿宋_GB2312" w:eastAsia="仿宋_GB2312" w:cs="仿宋_GB2312"/>
              </w:rPr>
              <w:sym w:font="Wingdings 2" w:char="0052"/>
            </w:r>
            <w:r>
              <w:rPr>
                <w:rFonts w:hint="eastAsia" w:ascii="仿宋_GB2312" w:hAnsi="仿宋_GB2312" w:eastAsia="仿宋_GB2312" w:cs="仿宋_GB2312"/>
                <w:szCs w:val="21"/>
              </w:rPr>
              <w:t xml:space="preserve">保函 □支票 </w:t>
            </w:r>
            <w:r>
              <w:rPr>
                <w:rFonts w:hint="eastAsia" w:ascii="仿宋_GB2312" w:hAnsi="仿宋_GB2312" w:eastAsia="仿宋_GB2312" w:cs="仿宋_GB2312"/>
              </w:rPr>
              <w:sym w:font="Wingdings 2" w:char="0052"/>
            </w:r>
            <w:r>
              <w:rPr>
                <w:rFonts w:hint="eastAsia" w:ascii="仿宋_GB2312" w:hAnsi="仿宋_GB2312" w:eastAsia="仿宋_GB2312" w:cs="仿宋_GB2312"/>
                <w:szCs w:val="21"/>
              </w:rPr>
              <w:t xml:space="preserve">电汇 □其他 </w:t>
            </w:r>
            <w:r>
              <w:rPr>
                <w:rFonts w:ascii="仿宋_GB2312" w:hAnsi="仿宋_GB2312" w:eastAsia="仿宋_GB2312" w:cs="仿宋_GB2312"/>
                <w:szCs w:val="21"/>
              </w:rPr>
              <w:t xml:space="preserve"> </w:t>
            </w:r>
          </w:p>
          <w:p w14:paraId="095579F0">
            <w:pPr>
              <w:rPr>
                <w:rFonts w:ascii="仿宋_GB2312" w:hAnsi="仿宋_GB2312" w:eastAsia="仿宋_GB2312" w:cs="仿宋_GB2312"/>
                <w:szCs w:val="21"/>
              </w:rPr>
            </w:pPr>
            <w:r>
              <w:rPr>
                <w:rFonts w:hint="eastAsia" w:ascii="仿宋_GB2312" w:hAnsi="仿宋_GB2312" w:eastAsia="仿宋_GB2312" w:cs="仿宋_GB2312"/>
                <w:szCs w:val="21"/>
              </w:rPr>
              <w:t xml:space="preserve">   保证金收款人银行信息：</w:t>
            </w:r>
          </w:p>
          <w:p w14:paraId="56B19714">
            <w:pPr>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开 户 名：</w:t>
            </w:r>
            <w:r>
              <w:rPr>
                <w:rFonts w:hint="eastAsia" w:ascii="仿宋_GB2312" w:hAnsi="仿宋_GB2312" w:eastAsia="仿宋_GB2312" w:cs="仿宋_GB2312"/>
                <w:szCs w:val="21"/>
                <w:u w:val="single"/>
              </w:rPr>
              <w:t>抚顺诚成建设工程招标有限公司</w:t>
            </w:r>
            <w:r>
              <w:rPr>
                <w:rFonts w:hint="eastAsia" w:ascii="仿宋_GB2312" w:hAnsi="仿宋_GB2312" w:eastAsia="仿宋_GB2312" w:cs="仿宋_GB2312"/>
                <w:kern w:val="0"/>
                <w:szCs w:val="21"/>
                <w:u w:val="single"/>
              </w:rPr>
              <w:t xml:space="preserve"> </w:t>
            </w:r>
          </w:p>
          <w:p w14:paraId="6FBFFFAD">
            <w:pPr>
              <w:rPr>
                <w:rFonts w:hint="eastAsia" w:ascii="仿宋_GB2312" w:hAnsi="仿宋_GB2312" w:eastAsia="仿宋_GB2312" w:cs="仿宋_GB2312"/>
                <w:szCs w:val="21"/>
                <w:u w:val="single"/>
              </w:rPr>
            </w:pPr>
            <w:r>
              <w:rPr>
                <w:rFonts w:hint="eastAsia" w:ascii="仿宋_GB2312" w:hAnsi="仿宋_GB2312" w:eastAsia="仿宋_GB2312" w:cs="仿宋_GB2312"/>
                <w:szCs w:val="21"/>
              </w:rPr>
              <w:t xml:space="preserve">    开 户 行：</w:t>
            </w:r>
            <w:r>
              <w:rPr>
                <w:rFonts w:hint="eastAsia" w:ascii="仿宋_GB2312" w:hAnsi="仿宋_GB2312" w:eastAsia="仿宋_GB2312" w:cs="仿宋_GB2312"/>
                <w:szCs w:val="21"/>
                <w:u w:val="single"/>
              </w:rPr>
              <w:t>工行抚顺分行露天支行</w:t>
            </w:r>
            <w:r>
              <w:rPr>
                <w:rFonts w:hint="eastAsia" w:ascii="仿宋_GB2312" w:hAnsi="仿宋_GB2312" w:eastAsia="仿宋_GB2312" w:cs="仿宋_GB2312"/>
                <w:kern w:val="0"/>
                <w:szCs w:val="21"/>
                <w:u w:val="single"/>
              </w:rPr>
              <w:t xml:space="preserve"> </w:t>
            </w:r>
          </w:p>
          <w:p w14:paraId="5981C050">
            <w:pPr>
              <w:ind w:firstLine="420" w:firstLineChars="200"/>
              <w:rPr>
                <w:rFonts w:hint="eastAsia" w:ascii="仿宋_GB2312" w:hAnsi="仿宋_GB2312" w:eastAsia="仿宋_GB2312" w:cs="仿宋_GB2312"/>
                <w:szCs w:val="21"/>
                <w:highlight w:val="yellow"/>
                <w:u w:val="single"/>
              </w:rPr>
            </w:pPr>
            <w:r>
              <w:rPr>
                <w:rFonts w:hint="eastAsia" w:ascii="仿宋_GB2312" w:hAnsi="仿宋_GB2312" w:eastAsia="仿宋_GB2312" w:cs="仿宋_GB2312"/>
                <w:szCs w:val="21"/>
              </w:rPr>
              <w:t>账    号：</w:t>
            </w:r>
            <w:r>
              <w:rPr>
                <w:rFonts w:hint="eastAsia" w:ascii="仿宋_GB2312" w:hAnsi="仿宋_GB2312" w:eastAsia="仿宋_GB2312" w:cs="仿宋_GB2312"/>
                <w:kern w:val="0"/>
                <w:szCs w:val="21"/>
                <w:u w:val="single"/>
              </w:rPr>
              <w:t xml:space="preserve">0705021009248047274  </w:t>
            </w:r>
          </w:p>
          <w:p w14:paraId="29C03B75">
            <w:pPr>
              <w:rPr>
                <w:rFonts w:ascii="仿宋_GB2312" w:hAnsi="仿宋_GB2312" w:eastAsia="仿宋_GB2312" w:cs="仿宋_GB2312"/>
                <w:szCs w:val="21"/>
              </w:rPr>
            </w:pPr>
            <w:r>
              <w:rPr>
                <w:rFonts w:hint="eastAsia" w:ascii="仿宋_GB2312" w:hAnsi="仿宋_GB2312" w:eastAsia="仿宋_GB2312" w:cs="仿宋_GB2312"/>
                <w:szCs w:val="21"/>
              </w:rPr>
              <w:t>4、保证金退还方式：</w:t>
            </w:r>
            <w:r>
              <w:rPr>
                <w:rFonts w:hint="eastAsia" w:ascii="仿宋" w:hAnsi="仿宋" w:cs="仿宋_GB2312"/>
                <w:szCs w:val="21"/>
                <w:u w:val="single"/>
                <w:lang w:eastAsia="zh-CN"/>
              </w:rPr>
              <w:t>汇入账户退回</w:t>
            </w:r>
            <w:r>
              <w:rPr>
                <w:rFonts w:hint="eastAsia" w:ascii="仿宋_GB2312" w:hAnsi="仿宋_GB2312" w:eastAsia="仿宋_GB2312" w:cs="仿宋_GB2312"/>
                <w:kern w:val="0"/>
                <w:szCs w:val="21"/>
                <w:u w:val="single"/>
              </w:rPr>
              <w:t xml:space="preserve"> </w:t>
            </w:r>
          </w:p>
          <w:p w14:paraId="073207A3">
            <w:pPr>
              <w:rPr>
                <w:rFonts w:ascii="仿宋_GB2312" w:hAnsi="仿宋_GB2312" w:eastAsia="仿宋_GB2312" w:cs="仿宋_GB2312"/>
                <w:szCs w:val="21"/>
                <w:highlight w:val="none"/>
              </w:rPr>
            </w:pPr>
            <w:r>
              <w:rPr>
                <w:rFonts w:hint="eastAsia" w:ascii="仿宋_GB2312" w:hAnsi="仿宋_GB2312" w:eastAsia="仿宋_GB2312" w:cs="仿宋_GB2312"/>
                <w:szCs w:val="21"/>
              </w:rPr>
              <w:t>5、</w:t>
            </w:r>
            <w:r>
              <w:rPr>
                <w:rFonts w:hint="eastAsia" w:ascii="仿宋_GB2312" w:hAnsi="仿宋_GB2312" w:eastAsia="仿宋_GB2312" w:cs="仿宋_GB2312"/>
                <w:szCs w:val="21"/>
                <w:highlight w:val="none"/>
              </w:rPr>
              <w:t>保证金退还咨询电话：</w:t>
            </w:r>
            <w:r>
              <w:rPr>
                <w:rFonts w:hint="eastAsia" w:ascii="仿宋_GB2312" w:hAnsi="仿宋_GB2312" w:eastAsia="仿宋_GB2312" w:cs="仿宋_GB2312"/>
                <w:kern w:val="0"/>
                <w:szCs w:val="21"/>
                <w:highlight w:val="none"/>
                <w:u w:val="single"/>
              </w:rPr>
              <w:t xml:space="preserve"> 024-52606202 </w:t>
            </w:r>
          </w:p>
          <w:p w14:paraId="68F6E855">
            <w:pPr>
              <w:pStyle w:val="11"/>
              <w:rPr>
                <w:rFonts w:hint="eastAsia" w:ascii="仿宋_GB2312" w:hAnsi="仿宋_GB2312" w:eastAsia="仿宋_GB2312" w:cs="仿宋_GB2312"/>
                <w:szCs w:val="21"/>
                <w:u w:val="single"/>
              </w:rPr>
            </w:pPr>
            <w:r>
              <w:rPr>
                <w:rFonts w:hint="eastAsia" w:ascii="仿宋_GB2312" w:hAnsi="仿宋_GB2312" w:eastAsia="仿宋_GB2312" w:cs="仿宋_GB2312"/>
                <w:szCs w:val="21"/>
              </w:rPr>
              <w:t>6、其它：</w:t>
            </w:r>
            <w:r>
              <w:rPr>
                <w:rFonts w:hint="eastAsia" w:ascii="仿宋_GB2312" w:hAnsi="仿宋_GB2312" w:eastAsia="仿宋_GB2312" w:cs="仿宋_GB2312"/>
                <w:szCs w:val="21"/>
                <w:u w:val="single"/>
                <w:lang w:eastAsia="zh-CN"/>
              </w:rPr>
              <w:t>无</w:t>
            </w:r>
          </w:p>
          <w:p w14:paraId="1432ECAF">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14:paraId="504F50D9">
        <w:tblPrEx>
          <w:tblCellMar>
            <w:top w:w="0" w:type="dxa"/>
            <w:left w:w="108" w:type="dxa"/>
            <w:bottom w:w="0" w:type="dxa"/>
            <w:right w:w="108" w:type="dxa"/>
          </w:tblCellMar>
        </w:tblPrEx>
        <w:trPr>
          <w:trHeight w:val="351" w:hRule="atLeast"/>
        </w:trPr>
        <w:tc>
          <w:tcPr>
            <w:tcW w:w="852" w:type="dxa"/>
            <w:tcBorders>
              <w:top w:val="single" w:color="auto" w:sz="4" w:space="0"/>
              <w:left w:val="single" w:color="auto" w:sz="8" w:space="0"/>
              <w:bottom w:val="single" w:color="auto" w:sz="8" w:space="0"/>
              <w:right w:val="single" w:color="auto" w:sz="4" w:space="0"/>
            </w:tcBorders>
            <w:vAlign w:val="center"/>
          </w:tcPr>
          <w:p w14:paraId="164B355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1E3912D4">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9" w:type="dxa"/>
            <w:tcBorders>
              <w:top w:val="single" w:color="auto" w:sz="4" w:space="0"/>
              <w:left w:val="nil"/>
              <w:bottom w:val="single" w:color="auto" w:sz="8" w:space="0"/>
              <w:right w:val="single" w:color="auto" w:sz="8" w:space="0"/>
            </w:tcBorders>
            <w:vAlign w:val="center"/>
          </w:tcPr>
          <w:p w14:paraId="7119B745">
            <w:pPr>
              <w:pStyle w:val="11"/>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63A19101">
        <w:tblPrEx>
          <w:tblCellMar>
            <w:top w:w="0" w:type="dxa"/>
            <w:left w:w="108" w:type="dxa"/>
            <w:bottom w:w="0" w:type="dxa"/>
            <w:right w:w="108" w:type="dxa"/>
          </w:tblCellMar>
        </w:tblPrEx>
        <w:trPr>
          <w:trHeight w:val="1525" w:hRule="atLeast"/>
        </w:trPr>
        <w:tc>
          <w:tcPr>
            <w:tcW w:w="852" w:type="dxa"/>
            <w:tcBorders>
              <w:top w:val="nil"/>
              <w:left w:val="single" w:color="auto" w:sz="8" w:space="0"/>
              <w:bottom w:val="single" w:color="auto" w:sz="4" w:space="0"/>
              <w:right w:val="single" w:color="auto" w:sz="4" w:space="0"/>
            </w:tcBorders>
            <w:vAlign w:val="center"/>
          </w:tcPr>
          <w:p w14:paraId="16080BE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tcBorders>
              <w:top w:val="nil"/>
              <w:left w:val="single" w:color="auto" w:sz="4" w:space="0"/>
              <w:bottom w:val="single" w:color="auto" w:sz="4" w:space="0"/>
              <w:right w:val="single" w:color="auto" w:sz="8" w:space="0"/>
            </w:tcBorders>
            <w:vAlign w:val="center"/>
          </w:tcPr>
          <w:p w14:paraId="294C9BC8">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9" w:type="dxa"/>
            <w:tcBorders>
              <w:top w:val="nil"/>
              <w:left w:val="nil"/>
              <w:bottom w:val="single" w:color="auto" w:sz="4" w:space="0"/>
              <w:right w:val="single" w:color="auto" w:sz="8" w:space="0"/>
            </w:tcBorders>
            <w:vAlign w:val="center"/>
          </w:tcPr>
          <w:p w14:paraId="576C9B33">
            <w:pPr>
              <w:widowControl/>
              <w:rPr>
                <w:rFonts w:hint="eastAsia" w:ascii="仿宋" w:hAnsi="仿宋" w:cs="仿宋_GB2312"/>
                <w:kern w:val="0"/>
                <w:szCs w:val="21"/>
              </w:rPr>
            </w:pPr>
            <w:r>
              <w:rPr>
                <w:rFonts w:hint="eastAsia" w:ascii="仿宋" w:hAnsi="仿宋" w:cs="仿宋_GB2312"/>
                <w:kern w:val="0"/>
                <w:szCs w:val="21"/>
              </w:rPr>
              <w:t>供应商除在电子评审系统上传的响应文件外，另外需提供1份电子版响应文件（以U盘形式递交储存的备份响应文件）。</w:t>
            </w:r>
          </w:p>
          <w:p w14:paraId="4FAC3D6A">
            <w:pPr>
              <w:widowControl/>
              <w:rPr>
                <w:rFonts w:hint="eastAsia" w:eastAsia="仿宋"/>
                <w:lang w:val="en-US" w:eastAsia="zh-CN"/>
              </w:rPr>
            </w:pPr>
            <w:r>
              <w:rPr>
                <w:rFonts w:hint="eastAsia" w:ascii="仿宋" w:hAnsi="仿宋" w:cs="仿宋_GB2312"/>
                <w:kern w:val="0"/>
                <w:szCs w:val="21"/>
              </w:rPr>
              <w:t>备注：备份的响应文件需以电子评审系统上传的响应文件内容、格式一致，以备系统突发故障使用。备份响应文件按招标文件文件要求签字盖章。供应商仅提交备份投标文件或仅在系统中上传响应文件都为投标无效</w:t>
            </w:r>
            <w:r>
              <w:rPr>
                <w:rFonts w:hint="eastAsia" w:ascii="仿宋" w:hAnsi="仿宋" w:cs="仿宋_GB2312"/>
                <w:kern w:val="0"/>
                <w:szCs w:val="21"/>
                <w:lang w:eastAsia="zh-CN"/>
              </w:rPr>
              <w:t>。</w:t>
            </w:r>
          </w:p>
        </w:tc>
      </w:tr>
      <w:tr w14:paraId="2F643F3D">
        <w:tblPrEx>
          <w:tblCellMar>
            <w:top w:w="0" w:type="dxa"/>
            <w:left w:w="108" w:type="dxa"/>
            <w:bottom w:w="0" w:type="dxa"/>
            <w:right w:w="108" w:type="dxa"/>
          </w:tblCellMar>
        </w:tblPrEx>
        <w:trPr>
          <w:trHeight w:val="346" w:hRule="atLeast"/>
        </w:trPr>
        <w:tc>
          <w:tcPr>
            <w:tcW w:w="852" w:type="dxa"/>
            <w:tcBorders>
              <w:top w:val="nil"/>
              <w:left w:val="single" w:color="auto" w:sz="8" w:space="0"/>
              <w:bottom w:val="single" w:color="auto" w:sz="4" w:space="0"/>
              <w:right w:val="single" w:color="auto" w:sz="4" w:space="0"/>
            </w:tcBorders>
            <w:vAlign w:val="center"/>
          </w:tcPr>
          <w:p w14:paraId="5810814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tcBorders>
              <w:top w:val="nil"/>
              <w:left w:val="single" w:color="auto" w:sz="4" w:space="0"/>
              <w:bottom w:val="single" w:color="auto" w:sz="4" w:space="0"/>
              <w:right w:val="single" w:color="auto" w:sz="8" w:space="0"/>
            </w:tcBorders>
            <w:vAlign w:val="center"/>
          </w:tcPr>
          <w:p w14:paraId="1F312F46">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9" w:type="dxa"/>
            <w:tcBorders>
              <w:top w:val="nil"/>
              <w:left w:val="nil"/>
              <w:bottom w:val="single" w:color="auto" w:sz="4" w:space="0"/>
              <w:right w:val="single" w:color="auto" w:sz="8" w:space="0"/>
            </w:tcBorders>
            <w:vAlign w:val="center"/>
          </w:tcPr>
          <w:p w14:paraId="496897F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34336A1F">
        <w:tblPrEx>
          <w:tblCellMar>
            <w:top w:w="0" w:type="dxa"/>
            <w:left w:w="108" w:type="dxa"/>
            <w:bottom w:w="0" w:type="dxa"/>
            <w:right w:w="108" w:type="dxa"/>
          </w:tblCellMar>
        </w:tblPrEx>
        <w:trPr>
          <w:trHeight w:val="396" w:hRule="atLeast"/>
        </w:trPr>
        <w:tc>
          <w:tcPr>
            <w:tcW w:w="852" w:type="dxa"/>
            <w:tcBorders>
              <w:top w:val="nil"/>
              <w:left w:val="single" w:color="auto" w:sz="8" w:space="0"/>
              <w:bottom w:val="single" w:color="auto" w:sz="4" w:space="0"/>
              <w:right w:val="single" w:color="auto" w:sz="4" w:space="0"/>
            </w:tcBorders>
            <w:vAlign w:val="center"/>
          </w:tcPr>
          <w:p w14:paraId="25B61BD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tcBorders>
              <w:top w:val="nil"/>
              <w:left w:val="single" w:color="auto" w:sz="4" w:space="0"/>
              <w:bottom w:val="single" w:color="auto" w:sz="4" w:space="0"/>
              <w:right w:val="single" w:color="auto" w:sz="8" w:space="0"/>
            </w:tcBorders>
            <w:vAlign w:val="center"/>
          </w:tcPr>
          <w:p w14:paraId="2394C6D1">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9" w:type="dxa"/>
            <w:tcBorders>
              <w:top w:val="nil"/>
              <w:left w:val="nil"/>
              <w:bottom w:val="single" w:color="auto" w:sz="4" w:space="0"/>
              <w:right w:val="single" w:color="auto" w:sz="8" w:space="0"/>
            </w:tcBorders>
            <w:vAlign w:val="center"/>
          </w:tcPr>
          <w:p w14:paraId="4A298E3B">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2001A76B">
        <w:tblPrEx>
          <w:tblCellMar>
            <w:top w:w="0" w:type="dxa"/>
            <w:left w:w="108" w:type="dxa"/>
            <w:bottom w:w="0" w:type="dxa"/>
            <w:right w:w="108" w:type="dxa"/>
          </w:tblCellMar>
        </w:tblPrEx>
        <w:trPr>
          <w:trHeight w:val="441" w:hRule="atLeast"/>
        </w:trPr>
        <w:tc>
          <w:tcPr>
            <w:tcW w:w="852" w:type="dxa"/>
            <w:tcBorders>
              <w:top w:val="nil"/>
              <w:left w:val="single" w:color="auto" w:sz="8" w:space="0"/>
              <w:bottom w:val="single" w:color="auto" w:sz="4" w:space="0"/>
              <w:right w:val="single" w:color="auto" w:sz="4" w:space="0"/>
            </w:tcBorders>
            <w:vAlign w:val="center"/>
          </w:tcPr>
          <w:p w14:paraId="57AC355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tcBorders>
              <w:top w:val="nil"/>
              <w:left w:val="single" w:color="auto" w:sz="4" w:space="0"/>
              <w:bottom w:val="single" w:color="auto" w:sz="4" w:space="0"/>
              <w:right w:val="single" w:color="auto" w:sz="8" w:space="0"/>
            </w:tcBorders>
            <w:vAlign w:val="center"/>
          </w:tcPr>
          <w:p w14:paraId="489FDC2A">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评标委员会组成</w:t>
            </w:r>
          </w:p>
        </w:tc>
        <w:tc>
          <w:tcPr>
            <w:tcW w:w="5889" w:type="dxa"/>
            <w:tcBorders>
              <w:top w:val="nil"/>
              <w:left w:val="nil"/>
              <w:bottom w:val="single" w:color="auto" w:sz="4" w:space="0"/>
              <w:right w:val="single" w:color="auto" w:sz="8" w:space="0"/>
            </w:tcBorders>
            <w:vAlign w:val="center"/>
          </w:tcPr>
          <w:p w14:paraId="741F92B6">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评标委员会由采购人代表</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0</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人，评审专家</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人组成，共</w:t>
            </w:r>
            <w:r>
              <w:rPr>
                <w:rFonts w:hint="eastAsia" w:ascii="仿宋_GB2312" w:hAnsi="仿宋_GB2312" w:eastAsia="仿宋_GB2312" w:cs="仿宋_GB2312"/>
                <w:color w:val="auto"/>
                <w:szCs w:val="21"/>
                <w:highlight w:val="none"/>
                <w:u w:val="single"/>
              </w:rPr>
              <w:t xml:space="preserve"> 5 </w:t>
            </w:r>
            <w:r>
              <w:rPr>
                <w:rFonts w:hint="eastAsia" w:ascii="仿宋_GB2312" w:hAnsi="仿宋_GB2312" w:eastAsia="仿宋_GB2312" w:cs="仿宋_GB2312"/>
                <w:color w:val="auto"/>
                <w:szCs w:val="21"/>
                <w:highlight w:val="none"/>
              </w:rPr>
              <w:t xml:space="preserve">人。 </w:t>
            </w:r>
          </w:p>
        </w:tc>
      </w:tr>
      <w:tr w14:paraId="73C6494B">
        <w:tblPrEx>
          <w:tblCellMar>
            <w:top w:w="0" w:type="dxa"/>
            <w:left w:w="108" w:type="dxa"/>
            <w:bottom w:w="0" w:type="dxa"/>
            <w:right w:w="108" w:type="dxa"/>
          </w:tblCellMar>
        </w:tblPrEx>
        <w:trPr>
          <w:trHeight w:val="799" w:hRule="atLeast"/>
        </w:trPr>
        <w:tc>
          <w:tcPr>
            <w:tcW w:w="852" w:type="dxa"/>
            <w:tcBorders>
              <w:top w:val="single" w:color="auto" w:sz="4" w:space="0"/>
              <w:left w:val="single" w:color="auto" w:sz="4" w:space="0"/>
              <w:bottom w:val="single" w:color="auto" w:sz="4" w:space="0"/>
              <w:right w:val="single" w:color="auto" w:sz="4" w:space="0"/>
            </w:tcBorders>
            <w:vAlign w:val="center"/>
          </w:tcPr>
          <w:p w14:paraId="490DB87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0CEE6A7F">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样品的评审方法以及评审标准</w:t>
            </w:r>
          </w:p>
          <w:p w14:paraId="3051C0E5">
            <w:pPr>
              <w:shd w:val="clear" w:color="auto" w:fill="FFFFFF"/>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演示的评审方法及评审标准</w:t>
            </w:r>
          </w:p>
        </w:tc>
        <w:tc>
          <w:tcPr>
            <w:tcW w:w="5889" w:type="dxa"/>
            <w:tcBorders>
              <w:top w:val="single" w:color="auto" w:sz="4" w:space="0"/>
              <w:left w:val="single" w:color="auto" w:sz="4" w:space="0"/>
              <w:bottom w:val="single" w:color="auto" w:sz="4" w:space="0"/>
              <w:right w:val="single" w:color="auto" w:sz="4" w:space="0"/>
            </w:tcBorders>
            <w:vAlign w:val="center"/>
          </w:tcPr>
          <w:p w14:paraId="7E476EBC">
            <w:pP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bCs/>
                <w:color w:val="auto"/>
                <w:kern w:val="0"/>
                <w:szCs w:val="21"/>
              </w:rPr>
              <w:t>样品：</w:t>
            </w:r>
            <w:r>
              <w:rPr>
                <w:rFonts w:hint="eastAsia" w:ascii="仿宋_GB2312" w:hAnsi="仿宋_GB2312" w:eastAsia="仿宋_GB2312" w:cs="仿宋_GB2312"/>
                <w:bCs/>
                <w:color w:val="auto"/>
                <w:kern w:val="0"/>
                <w:szCs w:val="21"/>
                <w:lang w:eastAsia="zh-CN"/>
              </w:rPr>
              <w:t>无</w:t>
            </w:r>
          </w:p>
          <w:p w14:paraId="656470E2">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1、样品评审方法：</w:t>
            </w:r>
            <w:r>
              <w:rPr>
                <w:rFonts w:hint="eastAsia" w:ascii="仿宋_GB2312" w:hAnsi="仿宋_GB2312" w:eastAsia="仿宋_GB2312" w:cs="仿宋_GB2312"/>
                <w:color w:val="auto"/>
                <w:kern w:val="0"/>
                <w:szCs w:val="21"/>
                <w:u w:val="single"/>
              </w:rPr>
              <w:t xml:space="preserve">              </w:t>
            </w:r>
          </w:p>
          <w:p w14:paraId="48BE4C98">
            <w:pPr>
              <w:rPr>
                <w:rFonts w:ascii="仿宋_GB2312" w:hAnsi="仿宋_GB2312" w:eastAsia="仿宋_GB2312" w:cs="仿宋_GB2312"/>
                <w:color w:val="auto"/>
                <w:kern w:val="0"/>
                <w:szCs w:val="21"/>
                <w:u w:val="single"/>
              </w:rPr>
            </w:pPr>
            <w:r>
              <w:rPr>
                <w:rFonts w:hint="eastAsia" w:ascii="仿宋_GB2312" w:hAnsi="仿宋_GB2312" w:eastAsia="仿宋_GB2312" w:cs="仿宋_GB2312"/>
                <w:color w:val="auto"/>
                <w:kern w:val="0"/>
                <w:szCs w:val="21"/>
              </w:rPr>
              <w:t>2、样品评审标准：</w:t>
            </w:r>
            <w:r>
              <w:rPr>
                <w:rFonts w:hint="eastAsia" w:ascii="仿宋_GB2312" w:hAnsi="仿宋_GB2312" w:eastAsia="仿宋_GB2312" w:cs="仿宋_GB2312"/>
                <w:color w:val="auto"/>
                <w:kern w:val="0"/>
                <w:szCs w:val="21"/>
                <w:u w:val="single"/>
              </w:rPr>
              <w:t xml:space="preserve">              </w:t>
            </w:r>
          </w:p>
          <w:p w14:paraId="0D980D21">
            <w:pP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sym w:font="Wingdings 2" w:char="00A3"/>
            </w:r>
            <w:r>
              <w:rPr>
                <w:rFonts w:hint="eastAsia" w:ascii="仿宋_GB2312" w:hAnsi="仿宋_GB2312" w:eastAsia="仿宋_GB2312" w:cs="仿宋_GB2312"/>
                <w:color w:val="auto"/>
                <w:kern w:val="0"/>
                <w:szCs w:val="21"/>
              </w:rPr>
              <w:t>演示：</w:t>
            </w:r>
            <w:r>
              <w:rPr>
                <w:rFonts w:hint="eastAsia" w:ascii="仿宋_GB2312" w:hAnsi="仿宋_GB2312" w:eastAsia="仿宋_GB2312" w:cs="仿宋_GB2312"/>
                <w:color w:val="auto"/>
                <w:kern w:val="0"/>
                <w:szCs w:val="21"/>
                <w:lang w:eastAsia="zh-CN"/>
              </w:rPr>
              <w:t>无</w:t>
            </w:r>
          </w:p>
          <w:p w14:paraId="3F89DD26">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1、演示评审方法：</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 xml:space="preserve">            </w:t>
            </w:r>
            <w:r>
              <w:rPr>
                <w:rFonts w:hint="eastAsia" w:ascii="仿宋_GB2312" w:hAnsi="仿宋_GB2312" w:eastAsia="仿宋_GB2312" w:cs="仿宋_GB2312"/>
                <w:color w:val="auto"/>
                <w:kern w:val="0"/>
                <w:szCs w:val="21"/>
                <w:u w:val="single"/>
              </w:rPr>
              <w:t xml:space="preserve"> </w:t>
            </w:r>
          </w:p>
          <w:p w14:paraId="3184A381">
            <w:pP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2、演示评审标准：</w:t>
            </w:r>
            <w:r>
              <w:rPr>
                <w:rFonts w:hint="eastAsia" w:ascii="仿宋_GB2312" w:hAnsi="仿宋_GB2312" w:eastAsia="仿宋_GB2312" w:cs="仿宋_GB2312"/>
                <w:color w:val="auto"/>
                <w:kern w:val="0"/>
                <w:szCs w:val="21"/>
                <w:u w:val="single"/>
              </w:rPr>
              <w:t xml:space="preserve"> </w:t>
            </w:r>
            <w:r>
              <w:rPr>
                <w:rFonts w:hint="eastAsia" w:ascii="仿宋_GB2312" w:hAnsi="仿宋_GB2312" w:eastAsia="仿宋_GB2312" w:cs="仿宋_GB2312"/>
                <w:color w:val="auto"/>
                <w:kern w:val="0"/>
                <w:szCs w:val="21"/>
                <w:u w:val="single"/>
                <w:lang w:val="en-US" w:eastAsia="zh-CN"/>
              </w:rPr>
              <w:t xml:space="preserve">            </w:t>
            </w:r>
            <w:r>
              <w:rPr>
                <w:rFonts w:hint="eastAsia" w:ascii="仿宋_GB2312" w:hAnsi="仿宋_GB2312" w:eastAsia="仿宋_GB2312" w:cs="仿宋_GB2312"/>
                <w:color w:val="auto"/>
                <w:kern w:val="0"/>
                <w:szCs w:val="21"/>
                <w:u w:val="single"/>
              </w:rPr>
              <w:t xml:space="preserve">  </w:t>
            </w:r>
          </w:p>
        </w:tc>
      </w:tr>
      <w:tr w14:paraId="39D1C3CB">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573551C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7E2E8212">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9" w:type="dxa"/>
            <w:tcBorders>
              <w:top w:val="single" w:color="auto" w:sz="4" w:space="0"/>
              <w:left w:val="single" w:color="auto" w:sz="4" w:space="0"/>
              <w:bottom w:val="single" w:color="auto" w:sz="4" w:space="0"/>
              <w:right w:val="single" w:color="auto" w:sz="4" w:space="0"/>
            </w:tcBorders>
            <w:vAlign w:val="center"/>
          </w:tcPr>
          <w:p w14:paraId="1BAB8DE0">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综合评分法</w:t>
            </w:r>
          </w:p>
          <w:p w14:paraId="7E47D61D">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58CD5622">
        <w:tblPrEx>
          <w:tblCellMar>
            <w:top w:w="0" w:type="dxa"/>
            <w:left w:w="108" w:type="dxa"/>
            <w:bottom w:w="0" w:type="dxa"/>
            <w:right w:w="108" w:type="dxa"/>
          </w:tblCellMar>
        </w:tblPrEx>
        <w:trPr>
          <w:trHeight w:val="346" w:hRule="atLeast"/>
        </w:trPr>
        <w:tc>
          <w:tcPr>
            <w:tcW w:w="852" w:type="dxa"/>
            <w:tcBorders>
              <w:top w:val="single" w:color="auto" w:sz="4" w:space="0"/>
              <w:left w:val="single" w:color="auto" w:sz="4" w:space="0"/>
              <w:bottom w:val="single" w:color="auto" w:sz="4" w:space="0"/>
              <w:right w:val="single" w:color="auto" w:sz="4" w:space="0"/>
            </w:tcBorders>
            <w:vAlign w:val="center"/>
          </w:tcPr>
          <w:p w14:paraId="49B46DF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1FC64F1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9" w:type="dxa"/>
            <w:tcBorders>
              <w:top w:val="single" w:color="auto" w:sz="4" w:space="0"/>
              <w:left w:val="single" w:color="auto" w:sz="4" w:space="0"/>
              <w:bottom w:val="single" w:color="auto" w:sz="4" w:space="0"/>
              <w:right w:val="single" w:color="auto" w:sz="4" w:space="0"/>
            </w:tcBorders>
            <w:vAlign w:val="center"/>
          </w:tcPr>
          <w:p w14:paraId="53ADFAE9">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 xml:space="preserve"> 3</w:t>
            </w:r>
            <w:r>
              <w:rPr>
                <w:rFonts w:hint="eastAsia" w:ascii="仿宋_GB2312" w:hAnsi="仿宋_GB2312" w:eastAsia="仿宋_GB2312" w:cs="仿宋_GB2312"/>
                <w:kern w:val="0"/>
                <w:szCs w:val="21"/>
                <w:u w:val="single"/>
              </w:rPr>
              <w:t xml:space="preserve">     </w:t>
            </w:r>
          </w:p>
        </w:tc>
      </w:tr>
      <w:tr w14:paraId="1CA1EEDD">
        <w:tblPrEx>
          <w:tblCellMar>
            <w:top w:w="0" w:type="dxa"/>
            <w:left w:w="108" w:type="dxa"/>
            <w:bottom w:w="0" w:type="dxa"/>
            <w:right w:w="108" w:type="dxa"/>
          </w:tblCellMar>
        </w:tblPrEx>
        <w:trPr>
          <w:trHeight w:val="514" w:hRule="atLeast"/>
        </w:trPr>
        <w:tc>
          <w:tcPr>
            <w:tcW w:w="852" w:type="dxa"/>
            <w:tcBorders>
              <w:top w:val="single" w:color="auto" w:sz="4" w:space="0"/>
              <w:left w:val="single" w:color="auto" w:sz="4" w:space="0"/>
              <w:bottom w:val="single" w:color="auto" w:sz="4" w:space="0"/>
              <w:right w:val="single" w:color="auto" w:sz="4" w:space="0"/>
            </w:tcBorders>
            <w:vAlign w:val="center"/>
          </w:tcPr>
          <w:p w14:paraId="12E0F47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6FA9004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9" w:type="dxa"/>
            <w:tcBorders>
              <w:top w:val="single" w:color="auto" w:sz="4" w:space="0"/>
              <w:left w:val="single" w:color="auto" w:sz="4" w:space="0"/>
              <w:bottom w:val="single" w:color="auto" w:sz="4" w:space="0"/>
              <w:right w:val="single" w:color="auto" w:sz="4" w:space="0"/>
            </w:tcBorders>
            <w:vAlign w:val="center"/>
          </w:tcPr>
          <w:p w14:paraId="771910BC">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   </w:t>
            </w:r>
          </w:p>
          <w:p w14:paraId="3651008C">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rPr>
              <w:sym w:font="Wingdings 2" w:char="0052"/>
            </w:r>
            <w:r>
              <w:rPr>
                <w:rFonts w:hint="eastAsia" w:ascii="仿宋_GB2312" w:hAnsi="仿宋_GB2312" w:eastAsia="仿宋_GB2312" w:cs="仿宋_GB2312"/>
                <w:kern w:val="0"/>
                <w:szCs w:val="21"/>
              </w:rPr>
              <w:t>采购人委托</w:t>
            </w:r>
            <w:r>
              <w:rPr>
                <w:rFonts w:hint="eastAsia" w:ascii="仿宋_GB2312" w:hAnsi="仿宋_GB2312" w:eastAsia="仿宋_GB2312" w:cs="仿宋_GB2312"/>
                <w:kern w:val="0"/>
                <w:szCs w:val="21"/>
                <w:lang w:eastAsia="zh-CN"/>
              </w:rPr>
              <w:t>评审小组</w:t>
            </w:r>
            <w:r>
              <w:rPr>
                <w:rFonts w:hint="eastAsia" w:ascii="仿宋_GB2312" w:hAnsi="仿宋_GB2312" w:eastAsia="仿宋_GB2312" w:cs="仿宋_GB2312"/>
                <w:kern w:val="0"/>
                <w:szCs w:val="21"/>
              </w:rPr>
              <w:t>直接确定成交供应商</w:t>
            </w:r>
          </w:p>
          <w:p w14:paraId="704FC84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采购人确定成交供应商</w:t>
            </w:r>
          </w:p>
        </w:tc>
      </w:tr>
      <w:tr w14:paraId="0E656500">
        <w:tblPrEx>
          <w:tblCellMar>
            <w:top w:w="0" w:type="dxa"/>
            <w:left w:w="108" w:type="dxa"/>
            <w:bottom w:w="0" w:type="dxa"/>
            <w:right w:w="108" w:type="dxa"/>
          </w:tblCellMar>
        </w:tblPrEx>
        <w:trPr>
          <w:trHeight w:val="510" w:hRule="atLeast"/>
        </w:trPr>
        <w:tc>
          <w:tcPr>
            <w:tcW w:w="852" w:type="dxa"/>
            <w:tcBorders>
              <w:top w:val="single" w:color="auto" w:sz="4" w:space="0"/>
              <w:left w:val="single" w:color="auto" w:sz="4" w:space="0"/>
              <w:bottom w:val="single" w:color="auto" w:sz="4" w:space="0"/>
              <w:right w:val="single" w:color="auto" w:sz="4" w:space="0"/>
            </w:tcBorders>
            <w:vAlign w:val="center"/>
          </w:tcPr>
          <w:p w14:paraId="197A7CA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6D578431">
            <w:pPr>
              <w:shd w:val="clear" w:color="auto" w:fill="FFFFFF"/>
              <w:jc w:val="center"/>
              <w:rPr>
                <w:rFonts w:ascii="仿宋_GB2312" w:hAnsi="仿宋_GB2312" w:eastAsia="仿宋_GB2312" w:cs="仿宋_GB2312"/>
                <w:kern w:val="0"/>
                <w:szCs w:val="21"/>
                <w:highlight w:val="none"/>
              </w:rPr>
            </w:pPr>
            <w:r>
              <w:rPr>
                <w:rFonts w:hint="eastAsia" w:ascii="仿宋_GB2312" w:hAnsi="仿宋_GB2312" w:eastAsia="仿宋_GB2312" w:cs="仿宋_GB2312"/>
                <w:szCs w:val="21"/>
                <w:highlight w:val="none"/>
              </w:rPr>
              <w:t>履约保证金</w:t>
            </w:r>
          </w:p>
        </w:tc>
        <w:tc>
          <w:tcPr>
            <w:tcW w:w="5889" w:type="dxa"/>
            <w:tcBorders>
              <w:top w:val="single" w:color="auto" w:sz="4" w:space="0"/>
              <w:left w:val="single" w:color="auto" w:sz="4" w:space="0"/>
              <w:bottom w:val="single" w:color="auto" w:sz="4" w:space="0"/>
              <w:right w:val="single" w:color="auto" w:sz="4" w:space="0"/>
            </w:tcBorders>
            <w:vAlign w:val="center"/>
          </w:tcPr>
          <w:p w14:paraId="419A0A5B">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52"/>
            </w:r>
            <w:r>
              <w:rPr>
                <w:rFonts w:hint="eastAsia" w:ascii="仿宋_GB2312" w:hAnsi="仿宋_GB2312" w:eastAsia="仿宋_GB2312" w:cs="仿宋_GB2312"/>
                <w:szCs w:val="21"/>
                <w:highlight w:val="none"/>
              </w:rPr>
              <w:t>本项目不收取履约保证金</w:t>
            </w:r>
          </w:p>
          <w:p w14:paraId="3E59D3AC">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sym w:font="Wingdings 2" w:char="00A3"/>
            </w:r>
            <w:r>
              <w:rPr>
                <w:rFonts w:hint="eastAsia" w:ascii="仿宋_GB2312" w:hAnsi="仿宋_GB2312" w:eastAsia="仿宋_GB2312" w:cs="仿宋_GB2312"/>
                <w:szCs w:val="21"/>
                <w:highlight w:val="none"/>
              </w:rPr>
              <w:t>本项目收取履约保证金</w:t>
            </w:r>
          </w:p>
          <w:p w14:paraId="471CA6F9">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履约保证金金额：</w:t>
            </w:r>
            <w:r>
              <w:rPr>
                <w:rFonts w:hint="eastAsia" w:ascii="仿宋_GB2312" w:hAnsi="仿宋_GB2312" w:eastAsia="仿宋_GB2312" w:cs="仿宋_GB2312"/>
                <w:kern w:val="0"/>
                <w:szCs w:val="21"/>
                <w:highlight w:val="none"/>
                <w:u w:val="single"/>
              </w:rPr>
              <w:t xml:space="preserve">                 </w:t>
            </w:r>
          </w:p>
          <w:p w14:paraId="2ABD1F17">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履约保证金递交时间：</w:t>
            </w:r>
            <w:r>
              <w:rPr>
                <w:rFonts w:hint="eastAsia" w:ascii="仿宋_GB2312" w:hAnsi="仿宋_GB2312" w:eastAsia="仿宋_GB2312" w:cs="仿宋_GB2312"/>
                <w:kern w:val="0"/>
                <w:szCs w:val="21"/>
                <w:highlight w:val="none"/>
                <w:u w:val="single"/>
              </w:rPr>
              <w:t xml:space="preserve">             </w:t>
            </w:r>
          </w:p>
          <w:p w14:paraId="20CB834A">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履约保证金递交方式：□保函   □支票  □电汇</w:t>
            </w:r>
          </w:p>
          <w:p w14:paraId="189B906C">
            <w:pPr>
              <w:shd w:val="clear" w:color="auto" w:fill="FFFFFF"/>
              <w:ind w:firstLine="420" w:firstLineChars="2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账户信息：</w:t>
            </w:r>
          </w:p>
          <w:p w14:paraId="49A08F68">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名：</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1D948629">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开 户 行：</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4D18E2C5">
            <w:pPr>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    账    号：</w:t>
            </w:r>
            <w:r>
              <w:rPr>
                <w:rFonts w:hint="eastAsia" w:ascii="仿宋_GB2312" w:hAnsi="仿宋_GB2312" w:eastAsia="仿宋_GB2312" w:cs="仿宋_GB2312"/>
                <w:kern w:val="0"/>
                <w:szCs w:val="21"/>
                <w:highlight w:val="none"/>
                <w:u w:val="single"/>
              </w:rPr>
              <w:t xml:space="preserve">                 </w:t>
            </w:r>
            <w:r>
              <w:rPr>
                <w:rFonts w:hint="eastAsia" w:ascii="仿宋_GB2312" w:hAnsi="仿宋_GB2312" w:eastAsia="仿宋_GB2312" w:cs="仿宋_GB2312"/>
                <w:szCs w:val="21"/>
                <w:highlight w:val="none"/>
              </w:rPr>
              <w:t xml:space="preserve"> </w:t>
            </w:r>
          </w:p>
          <w:p w14:paraId="29E690CC">
            <w:pPr>
              <w:shd w:val="clear" w:color="auto" w:fill="FFFFFF"/>
              <w:ind w:firstLine="210" w:firstLineChars="100"/>
              <w:jc w:val="left"/>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履约保证金退还时间及规定：</w:t>
            </w:r>
            <w:r>
              <w:rPr>
                <w:rFonts w:hint="eastAsia" w:ascii="仿宋_GB2312" w:hAnsi="仿宋_GB2312" w:eastAsia="仿宋_GB2312" w:cs="仿宋_GB2312"/>
                <w:kern w:val="0"/>
                <w:szCs w:val="21"/>
                <w:highlight w:val="none"/>
                <w:u w:val="single"/>
              </w:rPr>
              <w:t xml:space="preserve">   </w:t>
            </w:r>
          </w:p>
          <w:p w14:paraId="0E20DB65">
            <w:pPr>
              <w:shd w:val="clear" w:color="auto" w:fill="FFFFFF"/>
              <w:jc w:val="left"/>
              <w:rPr>
                <w:rFonts w:ascii="仿宋_GB2312" w:hAnsi="仿宋_GB2312" w:eastAsia="仿宋_GB2312" w:cs="仿宋_GB2312"/>
                <w:szCs w:val="21"/>
                <w:highlight w:val="none"/>
              </w:rPr>
            </w:pPr>
            <w:r>
              <w:rPr>
                <w:rFonts w:hint="eastAsia" w:ascii="仿宋_GB2312" w:hAnsi="仿宋_GB2312" w:eastAsia="仿宋_GB2312" w:cs="仿宋_GB2312"/>
                <w:b/>
                <w:bCs/>
                <w:szCs w:val="21"/>
                <w:highlight w:val="none"/>
              </w:rPr>
              <w:t>（注：财政部门鼓励采用保函的方式递交履约保证金，具体办理流程参阅辽宁政府采购网）</w:t>
            </w:r>
          </w:p>
        </w:tc>
      </w:tr>
      <w:tr w14:paraId="7352AA82">
        <w:tblPrEx>
          <w:tblCellMar>
            <w:top w:w="0" w:type="dxa"/>
            <w:left w:w="108" w:type="dxa"/>
            <w:bottom w:w="0" w:type="dxa"/>
            <w:right w:w="108" w:type="dxa"/>
          </w:tblCellMar>
        </w:tblPrEx>
        <w:trPr>
          <w:trHeight w:val="1183" w:hRule="atLeast"/>
        </w:trPr>
        <w:tc>
          <w:tcPr>
            <w:tcW w:w="852" w:type="dxa"/>
            <w:tcBorders>
              <w:top w:val="nil"/>
              <w:left w:val="single" w:color="auto" w:sz="8" w:space="0"/>
              <w:bottom w:val="single" w:color="auto" w:sz="8" w:space="0"/>
              <w:right w:val="single" w:color="auto" w:sz="4" w:space="0"/>
            </w:tcBorders>
            <w:vAlign w:val="center"/>
          </w:tcPr>
          <w:p w14:paraId="2AAAEE6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tcBorders>
              <w:top w:val="nil"/>
              <w:left w:val="single" w:color="auto" w:sz="4" w:space="0"/>
              <w:bottom w:val="single" w:color="auto" w:sz="8" w:space="0"/>
              <w:right w:val="single" w:color="auto" w:sz="8" w:space="0"/>
            </w:tcBorders>
            <w:vAlign w:val="center"/>
          </w:tcPr>
          <w:p w14:paraId="78EBF39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9" w:type="dxa"/>
            <w:tcBorders>
              <w:top w:val="nil"/>
              <w:left w:val="nil"/>
              <w:bottom w:val="single" w:color="auto" w:sz="8" w:space="0"/>
              <w:right w:val="single" w:color="auto" w:sz="8" w:space="0"/>
            </w:tcBorders>
            <w:vAlign w:val="center"/>
          </w:tcPr>
          <w:p w14:paraId="7ECC14FD">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47CE137B">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52"/>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7FCE7DE8">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w:t>
            </w:r>
            <w:r>
              <w:rPr>
                <w:rFonts w:hint="eastAsia" w:ascii="仿宋_GB2312" w:hAnsi="仿宋_GB2312" w:eastAsia="仿宋_GB2312" w:cs="仿宋_GB2312"/>
                <w:kern w:val="0"/>
                <w:szCs w:val="21"/>
                <w:u w:val="single"/>
                <w:lang w:eastAsia="zh-CN"/>
              </w:rPr>
              <w:t>单位</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向采购代理机构予以支付。</w:t>
            </w:r>
          </w:p>
          <w:p w14:paraId="14D18A65">
            <w:pPr>
              <w:widowControl/>
              <w:ind w:firstLine="210" w:firstLineChars="100"/>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rPr>
              <w:t>支付标准：</w:t>
            </w:r>
            <w:r>
              <w:rPr>
                <w:rFonts w:hint="eastAsia" w:ascii="仿宋_GB2312" w:hAnsi="仿宋_GB2312" w:eastAsia="仿宋_GB2312" w:cs="仿宋_GB2312"/>
                <w:kern w:val="0"/>
                <w:szCs w:val="21"/>
                <w:u w:val="single"/>
                <w:lang w:val="en-US" w:eastAsia="zh-CN"/>
              </w:rPr>
              <w:t>固定收取：14000.00元</w:t>
            </w:r>
          </w:p>
          <w:p w14:paraId="2FF20667">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电汇</w:t>
            </w:r>
            <w:r>
              <w:rPr>
                <w:rFonts w:hint="eastAsia" w:ascii="仿宋_GB2312" w:hAnsi="仿宋_GB2312" w:eastAsia="仿宋_GB2312" w:cs="仿宋_GB2312"/>
                <w:kern w:val="0"/>
                <w:szCs w:val="21"/>
                <w:u w:val="single"/>
                <w:lang w:eastAsia="zh-CN"/>
              </w:rPr>
              <w:t>或现金</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 xml:space="preserve"> </w:t>
            </w:r>
            <w:r>
              <w:rPr>
                <w:rFonts w:hint="eastAsia" w:ascii="仿宋_GB2312" w:hAnsi="仿宋_GB2312" w:eastAsia="仿宋_GB2312" w:cs="仿宋_GB2312"/>
                <w:kern w:val="0"/>
                <w:szCs w:val="21"/>
                <w:u w:val="single"/>
              </w:rPr>
              <w:t xml:space="preserve"> </w:t>
            </w:r>
          </w:p>
          <w:p w14:paraId="42B18C6C">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投标人应在收到成交通知后5个工作日内，将采购代理服务费一次性付清</w:t>
            </w:r>
          </w:p>
        </w:tc>
      </w:tr>
      <w:tr w14:paraId="479535EC">
        <w:tblPrEx>
          <w:tblCellMar>
            <w:top w:w="0" w:type="dxa"/>
            <w:left w:w="108" w:type="dxa"/>
            <w:bottom w:w="0" w:type="dxa"/>
            <w:right w:w="108" w:type="dxa"/>
          </w:tblCellMar>
        </w:tblPrEx>
        <w:trPr>
          <w:trHeight w:val="872" w:hRule="atLeast"/>
        </w:trPr>
        <w:tc>
          <w:tcPr>
            <w:tcW w:w="852" w:type="dxa"/>
            <w:tcBorders>
              <w:top w:val="single" w:color="auto" w:sz="4" w:space="0"/>
              <w:left w:val="single" w:color="auto" w:sz="8" w:space="0"/>
              <w:bottom w:val="single" w:color="auto" w:sz="4" w:space="0"/>
              <w:right w:val="single" w:color="auto" w:sz="4" w:space="0"/>
            </w:tcBorders>
            <w:vAlign w:val="center"/>
          </w:tcPr>
          <w:p w14:paraId="2174837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3062931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9" w:type="dxa"/>
            <w:tcBorders>
              <w:top w:val="single" w:color="auto" w:sz="4" w:space="0"/>
              <w:left w:val="nil"/>
              <w:bottom w:val="single" w:color="auto" w:sz="4" w:space="0"/>
              <w:right w:val="single" w:color="auto" w:sz="8" w:space="0"/>
            </w:tcBorders>
            <w:vAlign w:val="center"/>
          </w:tcPr>
          <w:p w14:paraId="7872DD1D">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050CAF5F">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1、接收质疑函的方式：线上或书面纸质质疑函</w:t>
            </w:r>
          </w:p>
          <w:p w14:paraId="1B51978D">
            <w:pPr>
              <w:widowControl/>
              <w:ind w:firstLine="420" w:firstLineChars="200"/>
              <w:rPr>
                <w:rFonts w:ascii="仿宋" w:hAnsi="仿宋" w:cs="仿宋_GB2312"/>
                <w:kern w:val="0"/>
                <w:szCs w:val="21"/>
              </w:rPr>
            </w:pPr>
            <w:r>
              <w:rPr>
                <w:rFonts w:hint="eastAsia" w:ascii="仿宋" w:hAnsi="仿宋" w:cs="仿宋_GB2312"/>
                <w:szCs w:val="21"/>
              </w:rPr>
              <w:t>联系单位：抚顺诚成建设工程招标有限公司</w:t>
            </w:r>
          </w:p>
          <w:p w14:paraId="314CC788">
            <w:pPr>
              <w:widowControl/>
              <w:ind w:firstLine="420" w:firstLineChars="200"/>
              <w:rPr>
                <w:rFonts w:ascii="仿宋" w:hAnsi="仿宋" w:cs="仿宋_GB2312"/>
                <w:kern w:val="0"/>
                <w:szCs w:val="21"/>
              </w:rPr>
            </w:pPr>
            <w:r>
              <w:rPr>
                <w:rFonts w:hint="eastAsia" w:ascii="仿宋" w:hAnsi="仿宋" w:cs="仿宋_GB2312"/>
                <w:szCs w:val="21"/>
              </w:rPr>
              <w:t xml:space="preserve">联 系 人：于淼 </w:t>
            </w:r>
          </w:p>
          <w:p w14:paraId="67B716D9">
            <w:pPr>
              <w:widowControl/>
              <w:ind w:firstLine="420" w:firstLineChars="200"/>
              <w:rPr>
                <w:rFonts w:ascii="仿宋" w:hAnsi="仿宋" w:cs="仿宋_GB2312"/>
                <w:szCs w:val="21"/>
              </w:rPr>
            </w:pPr>
            <w:r>
              <w:rPr>
                <w:rFonts w:hint="eastAsia" w:ascii="仿宋" w:hAnsi="仿宋" w:cs="仿宋_GB2312"/>
                <w:szCs w:val="21"/>
              </w:rPr>
              <w:t>联系电话：</w:t>
            </w:r>
            <w:r>
              <w:rPr>
                <w:rFonts w:ascii="仿宋" w:hAnsi="仿宋" w:cs="仿宋_GB2312"/>
                <w:kern w:val="0"/>
                <w:szCs w:val="21"/>
              </w:rPr>
              <w:t>024-52606202</w:t>
            </w:r>
          </w:p>
          <w:p w14:paraId="53B18F4D">
            <w:pPr>
              <w:widowControl/>
              <w:ind w:firstLine="420" w:firstLineChars="200"/>
              <w:rPr>
                <w:rFonts w:ascii="仿宋_GB2312" w:hAnsi="仿宋_GB2312" w:eastAsia="仿宋_GB2312" w:cs="仿宋_GB2312"/>
                <w:szCs w:val="21"/>
              </w:rPr>
            </w:pPr>
            <w:r>
              <w:rPr>
                <w:rFonts w:hint="eastAsia" w:ascii="仿宋" w:hAnsi="仿宋" w:cs="仿宋_GB2312"/>
                <w:szCs w:val="21"/>
              </w:rPr>
              <w:t>通讯地址：</w:t>
            </w:r>
            <w:r>
              <w:rPr>
                <w:rFonts w:hint="eastAsia" w:ascii="仿宋" w:hAnsi="仿宋" w:cs="仿宋_GB2312"/>
                <w:kern w:val="0"/>
                <w:szCs w:val="21"/>
              </w:rPr>
              <w:t>抚顺市顺城区浑河北路21-1 号</w:t>
            </w:r>
          </w:p>
          <w:p w14:paraId="1574A6B0">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5F1920AA">
            <w:pPr>
              <w:pStyle w:val="11"/>
              <w:rPr>
                <w:rFonts w:ascii="仿宋_GB2312" w:hAnsi="仿宋_GB2312" w:eastAsia="仿宋_GB2312" w:cs="仿宋_GB2312"/>
                <w:kern w:val="0"/>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rPr>
              <w:t>招标</w:t>
            </w:r>
            <w:r>
              <w:rPr>
                <w:rFonts w:hint="eastAsia" w:ascii="仿宋_GB2312" w:hAnsi="仿宋_GB2312" w:eastAsia="仿宋_GB2312" w:cs="仿宋_GB2312"/>
                <w:szCs w:val="21"/>
              </w:rPr>
              <w:t>公告、招标文件、招标过程、中标结果）</w:t>
            </w:r>
          </w:p>
        </w:tc>
      </w:tr>
      <w:tr w14:paraId="4E5C9310">
        <w:tblPrEx>
          <w:tblCellMar>
            <w:top w:w="0" w:type="dxa"/>
            <w:left w:w="108" w:type="dxa"/>
            <w:bottom w:w="0" w:type="dxa"/>
            <w:right w:w="108" w:type="dxa"/>
          </w:tblCellMar>
        </w:tblPrEx>
        <w:trPr>
          <w:trHeight w:val="2534" w:hRule="atLeast"/>
        </w:trPr>
        <w:tc>
          <w:tcPr>
            <w:tcW w:w="852" w:type="dxa"/>
            <w:vMerge w:val="restart"/>
            <w:tcBorders>
              <w:top w:val="single" w:color="auto" w:sz="4" w:space="0"/>
              <w:left w:val="single" w:color="auto" w:sz="8" w:space="0"/>
              <w:right w:val="single" w:color="auto" w:sz="4" w:space="0"/>
            </w:tcBorders>
            <w:vAlign w:val="center"/>
          </w:tcPr>
          <w:p w14:paraId="26430BC9">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b/>
                <w:bCs/>
                <w:kern w:val="0"/>
                <w:szCs w:val="21"/>
              </w:rPr>
              <w:t>★</w:t>
            </w:r>
          </w:p>
        </w:tc>
        <w:tc>
          <w:tcPr>
            <w:tcW w:w="1917" w:type="dxa"/>
            <w:vMerge w:val="restart"/>
            <w:tcBorders>
              <w:top w:val="single" w:color="auto" w:sz="4" w:space="0"/>
              <w:left w:val="single" w:color="auto" w:sz="4" w:space="0"/>
              <w:right w:val="single" w:color="auto" w:sz="8" w:space="0"/>
            </w:tcBorders>
            <w:vAlign w:val="center"/>
          </w:tcPr>
          <w:p w14:paraId="3F7902F7">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b/>
                <w:bCs/>
                <w:kern w:val="0"/>
                <w:szCs w:val="21"/>
              </w:rPr>
              <w:t>其他补充事宜</w:t>
            </w:r>
          </w:p>
        </w:tc>
        <w:tc>
          <w:tcPr>
            <w:tcW w:w="5889" w:type="dxa"/>
            <w:tcBorders>
              <w:top w:val="single" w:color="auto" w:sz="4" w:space="0"/>
              <w:left w:val="nil"/>
              <w:bottom w:val="single" w:color="auto" w:sz="4" w:space="0"/>
              <w:right w:val="single" w:color="auto" w:sz="8" w:space="0"/>
            </w:tcBorders>
            <w:vAlign w:val="center"/>
          </w:tcPr>
          <w:p w14:paraId="53F8C2D5">
            <w:pPr>
              <w:pStyle w:val="11"/>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1、参加辽宁政府采购活动的供应商，请详阅辽宁政府采购</w:t>
            </w:r>
            <w:r>
              <w:rPr>
                <w:rFonts w:hint="eastAsia" w:ascii="仿宋_GB2312" w:hAnsi="仿宋_GB2312" w:eastAsia="仿宋_GB2312" w:cs="仿宋_GB2312"/>
                <w:szCs w:val="21"/>
              </w:rPr>
              <w:t xml:space="preserve">网关于办理CA数字证书的操作手册”、“辽宁政府采购网新版系统供应商操作手册”，及时办理相关手续，因未办理相关手续造成的所有后果，由供应商自行承担。 </w:t>
            </w:r>
          </w:p>
          <w:p w14:paraId="44948A3B">
            <w:pPr>
              <w:pStyle w:val="11"/>
              <w:rPr>
                <w:rFonts w:hint="eastAsia" w:ascii="仿宋_GB2312" w:hAnsi="仿宋_GB2312" w:eastAsia="仿宋_GB2312" w:cs="仿宋_GB2312"/>
                <w:szCs w:val="21"/>
              </w:rPr>
            </w:pPr>
            <w:r>
              <w:rPr>
                <w:rFonts w:hint="eastAsia" w:ascii="仿宋_GB2312" w:hAnsi="仿宋_GB2312" w:eastAsia="仿宋_GB2312" w:cs="仿宋_GB2312"/>
                <w:szCs w:val="21"/>
              </w:rPr>
              <w:t>2、供应商需在网上进行投标报名，报名成功后在辽宁政府采购网自行下载采购文件。投标文件递交方式采用线上递交</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同时提供一份与电子文件一致的备份U盘（密封递交）备系统突发故障使用，供应商仅提交备份文件的，投标（响应）无效。</w:t>
            </w:r>
          </w:p>
          <w:p w14:paraId="48126314">
            <w:pPr>
              <w:pStyle w:val="11"/>
              <w:rPr>
                <w:rFonts w:hint="eastAsia" w:ascii="仿宋_GB2312" w:hAnsi="仿宋_GB2312" w:eastAsia="仿宋_GB2312" w:cs="仿宋_GB2312"/>
                <w:szCs w:val="21"/>
              </w:rPr>
            </w:pPr>
            <w:r>
              <w:rPr>
                <w:rFonts w:hint="eastAsia" w:ascii="仿宋_GB2312" w:hAnsi="仿宋_GB2312" w:eastAsia="仿宋_GB2312" w:cs="仿宋_GB2312"/>
                <w:szCs w:val="21"/>
              </w:rPr>
              <w:t>3、开标现场供应商应自行准备电子设备</w:t>
            </w:r>
            <w:r>
              <w:rPr>
                <w:rFonts w:hint="eastAsia" w:ascii="仿宋_GB2312" w:hAnsi="仿宋_GB2312" w:eastAsia="仿宋_GB2312" w:cs="仿宋_GB2312"/>
                <w:szCs w:val="21"/>
                <w:lang w:eastAsia="zh-CN"/>
              </w:rPr>
              <w:t>或远程解密</w:t>
            </w:r>
            <w:r>
              <w:rPr>
                <w:rFonts w:hint="eastAsia" w:ascii="仿宋_GB2312" w:hAnsi="仿宋_GB2312" w:eastAsia="仿宋_GB2312" w:cs="仿宋_GB2312"/>
                <w:szCs w:val="21"/>
              </w:rPr>
              <w:t>，避免影响开评标活动。</w:t>
            </w:r>
          </w:p>
          <w:p w14:paraId="7218D8B0">
            <w:pPr>
              <w:pStyle w:val="11"/>
              <w:rPr>
                <w:rFonts w:hint="eastAsia" w:ascii="仿宋_GB2312" w:hAnsi="仿宋_GB2312" w:eastAsia="仿宋_GB2312" w:cs="仿宋_GB2312"/>
                <w:szCs w:val="21"/>
              </w:rPr>
            </w:pPr>
            <w:r>
              <w:rPr>
                <w:rFonts w:hint="eastAsia" w:ascii="仿宋_GB2312" w:hAnsi="仿宋_GB2312" w:eastAsia="仿宋_GB2312" w:cs="仿宋_GB2312"/>
                <w:szCs w:val="21"/>
              </w:rPr>
              <w:t>4、供应商于递交文件截止时自行解密，解密时限为30分钟</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如供应商未按照规定的时限响应按照无效响应文件处理。</w:t>
            </w:r>
          </w:p>
          <w:p w14:paraId="5ECB4CED">
            <w:pPr>
              <w:pStyle w:val="11"/>
              <w:rPr>
                <w:rFonts w:hint="eastAsia" w:ascii="仿宋_GB2312" w:hAnsi="仿宋_GB2312" w:eastAsia="仿宋_GB2312" w:cs="仿宋_GB2312"/>
                <w:szCs w:val="21"/>
              </w:rPr>
            </w:pPr>
            <w:r>
              <w:rPr>
                <w:rFonts w:hint="eastAsia" w:ascii="仿宋_GB2312" w:hAnsi="仿宋_GB2312" w:eastAsia="仿宋_GB2312" w:cs="仿宋_GB2312"/>
                <w:szCs w:val="21"/>
              </w:rPr>
              <w:t>5、如因供应商自身原因导致未成功递交线上电子投标文件或开标现场无法成功解密线上电子投标文件的按照无效投标（响应）。</w:t>
            </w:r>
          </w:p>
        </w:tc>
      </w:tr>
      <w:tr w14:paraId="740C1044">
        <w:tblPrEx>
          <w:tblCellMar>
            <w:top w:w="0" w:type="dxa"/>
            <w:left w:w="108" w:type="dxa"/>
            <w:bottom w:w="0" w:type="dxa"/>
            <w:right w:w="108" w:type="dxa"/>
          </w:tblCellMar>
        </w:tblPrEx>
        <w:trPr>
          <w:trHeight w:val="950" w:hRule="atLeast"/>
        </w:trPr>
        <w:tc>
          <w:tcPr>
            <w:tcW w:w="852" w:type="dxa"/>
            <w:vMerge w:val="continue"/>
            <w:tcBorders>
              <w:left w:val="single" w:color="auto" w:sz="8" w:space="0"/>
              <w:bottom w:val="single" w:color="auto" w:sz="4" w:space="0"/>
              <w:right w:val="single" w:color="auto" w:sz="4" w:space="0"/>
            </w:tcBorders>
            <w:vAlign w:val="center"/>
          </w:tcPr>
          <w:p w14:paraId="6B55F3B9">
            <w:pPr>
              <w:widowControl/>
              <w:jc w:val="center"/>
              <w:rPr>
                <w:rFonts w:hint="eastAsia" w:ascii="仿宋_GB2312" w:hAnsi="仿宋_GB2312" w:eastAsia="仿宋_GB2312" w:cs="仿宋_GB2312"/>
                <w:b/>
                <w:bCs/>
                <w:kern w:val="0"/>
                <w:szCs w:val="21"/>
              </w:rPr>
            </w:pPr>
          </w:p>
        </w:tc>
        <w:tc>
          <w:tcPr>
            <w:tcW w:w="1917" w:type="dxa"/>
            <w:vMerge w:val="continue"/>
            <w:tcBorders>
              <w:left w:val="single" w:color="auto" w:sz="4" w:space="0"/>
              <w:bottom w:val="single" w:color="auto" w:sz="4" w:space="0"/>
              <w:right w:val="single" w:color="auto" w:sz="8" w:space="0"/>
            </w:tcBorders>
            <w:vAlign w:val="center"/>
          </w:tcPr>
          <w:p w14:paraId="658F247A">
            <w:pPr>
              <w:widowControl/>
              <w:jc w:val="center"/>
              <w:rPr>
                <w:rFonts w:hint="eastAsia" w:ascii="仿宋_GB2312" w:hAnsi="仿宋_GB2312" w:eastAsia="仿宋_GB2312" w:cs="仿宋_GB2312"/>
                <w:b/>
                <w:bCs/>
                <w:kern w:val="0"/>
                <w:szCs w:val="21"/>
              </w:rPr>
            </w:pPr>
          </w:p>
        </w:tc>
        <w:tc>
          <w:tcPr>
            <w:tcW w:w="5889" w:type="dxa"/>
            <w:tcBorders>
              <w:top w:val="single" w:color="auto" w:sz="4" w:space="0"/>
              <w:left w:val="nil"/>
              <w:bottom w:val="single" w:color="auto" w:sz="4" w:space="0"/>
              <w:right w:val="single" w:color="auto" w:sz="8" w:space="0"/>
            </w:tcBorders>
            <w:shd w:val="clear" w:color="auto" w:fill="auto"/>
            <w:vAlign w:val="center"/>
          </w:tcPr>
          <w:p w14:paraId="3DC6EB32">
            <w:pPr>
              <w:pStyle w:val="11"/>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各供应商请于开标后五日内取回备份文件，逾期代理机构不予保存。取回备份文件时请携带授权委托书。</w:t>
            </w:r>
          </w:p>
        </w:tc>
      </w:tr>
    </w:tbl>
    <w:p w14:paraId="02EEBBFE">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3E16D8B0">
      <w:pPr>
        <w:pStyle w:val="8"/>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6" w:name="_Toc30384_WPSOffice_Level2"/>
      <w:r>
        <w:rPr>
          <w:rFonts w:hint="eastAsia" w:ascii="仿宋_GB2312" w:hAnsi="仿宋_GB2312" w:eastAsia="仿宋_GB2312" w:cs="仿宋_GB2312"/>
          <w:sz w:val="32"/>
          <w:szCs w:val="36"/>
        </w:rPr>
        <w:t>二 总则</w:t>
      </w:r>
      <w:bookmarkEnd w:id="36"/>
    </w:p>
    <w:p w14:paraId="60927FB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14DCFE2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26720C0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578195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70A555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1C1C97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0F059E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391CD58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2E5B214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3315A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456D3C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74489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75E8C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14:paraId="201C20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73E080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527D57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09109F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784C0E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77B9A28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27BB46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BA338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219EDD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2FBCE1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14:paraId="44217B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D429F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152DE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D25816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6B9DE6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34D4462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0C524B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DA44D16">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023619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6FBFB126">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0DAF90E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4F4F537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7D4C0E4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770208E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4A8149B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36757CEB">
      <w:pPr>
        <w:adjustRightInd w:val="0"/>
        <w:snapToGrid w:val="0"/>
        <w:spacing w:line="360" w:lineRule="auto"/>
        <w:rPr>
          <w:rFonts w:ascii="仿宋_GB2312" w:hAnsi="仿宋_GB2312" w:eastAsia="仿宋_GB2312" w:cs="仿宋_GB2312"/>
          <w:b/>
          <w:bCs/>
          <w:szCs w:val="21"/>
        </w:rPr>
      </w:pPr>
      <w:bookmarkStart w:id="40" w:name="_1.10_投标预备会"/>
      <w:bookmarkEnd w:id="40"/>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2CBF83D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48D780C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373BEB9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CAE3E09">
      <w:pPr>
        <w:pStyle w:val="8"/>
        <w:rPr>
          <w:rFonts w:ascii="仿宋_GB2312" w:hAnsi="仿宋_GB2312" w:eastAsia="仿宋_GB2312" w:cs="仿宋_GB2312"/>
          <w:sz w:val="32"/>
          <w:szCs w:val="28"/>
        </w:rPr>
      </w:pPr>
      <w:bookmarkStart w:id="41" w:name="_Toc10106_WPSOffice_Level2"/>
      <w:r>
        <w:rPr>
          <w:rFonts w:hint="eastAsia" w:ascii="仿宋_GB2312" w:hAnsi="仿宋_GB2312" w:eastAsia="仿宋_GB2312" w:cs="仿宋_GB2312"/>
          <w:sz w:val="32"/>
          <w:szCs w:val="28"/>
        </w:rPr>
        <w:t>三 招标文件</w:t>
      </w:r>
      <w:bookmarkEnd w:id="41"/>
    </w:p>
    <w:p w14:paraId="21238647">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7C111F98">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14:paraId="65C99E64">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413E9E6F">
      <w:pPr>
        <w:numPr>
          <w:ilvl w:val="0"/>
          <w:numId w:val="4"/>
        </w:numPr>
        <w:adjustRightInd w:val="0"/>
        <w:snapToGrid w:val="0"/>
        <w:spacing w:line="360" w:lineRule="auto"/>
        <w:ind w:firstLine="420" w:firstLineChars="200"/>
        <w:rPr>
          <w:rFonts w:ascii="仿宋_GB2312" w:hAnsi="仿宋_GB2312" w:eastAsia="仿宋_GB2312" w:cs="仿宋_GB2312"/>
        </w:rPr>
      </w:pPr>
      <w:bookmarkStart w:id="42" w:name="_Toc4961_WPSOffice_Level2"/>
      <w:bookmarkStart w:id="43" w:name="_Toc188_WPSOffice_Level2"/>
      <w:bookmarkStart w:id="44" w:name="_Toc24604_WPSOffice_Level2"/>
      <w:bookmarkStart w:id="45" w:name="_Toc25935_WPSOffice_Level2"/>
      <w:r>
        <w:rPr>
          <w:rFonts w:hint="eastAsia" w:ascii="仿宋_GB2312" w:hAnsi="仿宋_GB2312" w:eastAsia="仿宋_GB2312" w:cs="仿宋_GB2312"/>
        </w:rPr>
        <w:t>投标人须知</w:t>
      </w:r>
      <w:bookmarkEnd w:id="42"/>
      <w:bookmarkEnd w:id="43"/>
      <w:bookmarkEnd w:id="44"/>
      <w:bookmarkEnd w:id="45"/>
    </w:p>
    <w:p w14:paraId="7A06C87F">
      <w:pPr>
        <w:adjustRightInd w:val="0"/>
        <w:snapToGrid w:val="0"/>
        <w:spacing w:line="360" w:lineRule="auto"/>
        <w:ind w:firstLine="420" w:firstLineChars="200"/>
        <w:rPr>
          <w:rFonts w:ascii="仿宋_GB2312" w:hAnsi="仿宋_GB2312" w:eastAsia="仿宋_GB2312" w:cs="仿宋_GB2312"/>
        </w:rPr>
      </w:pPr>
      <w:bookmarkStart w:id="46" w:name="_Toc13276_WPSOffice_Level2"/>
      <w:bookmarkStart w:id="47" w:name="_Toc2443_WPSOffice_Level2"/>
      <w:bookmarkStart w:id="48" w:name="_Toc31424_WPSOffice_Level2"/>
      <w:bookmarkStart w:id="49" w:name="_Toc32235_WPSOffice_Level2"/>
      <w:r>
        <w:rPr>
          <w:rFonts w:hint="eastAsia" w:ascii="仿宋_GB2312" w:hAnsi="仿宋_GB2312" w:eastAsia="仿宋_GB2312" w:cs="仿宋_GB2312"/>
        </w:rPr>
        <w:t>第二章 投标文件内容及格式</w:t>
      </w:r>
      <w:bookmarkEnd w:id="46"/>
      <w:bookmarkEnd w:id="47"/>
      <w:bookmarkEnd w:id="48"/>
      <w:bookmarkEnd w:id="49"/>
    </w:p>
    <w:p w14:paraId="27D251FC">
      <w:pPr>
        <w:adjustRightInd w:val="0"/>
        <w:snapToGrid w:val="0"/>
        <w:spacing w:line="360" w:lineRule="auto"/>
        <w:ind w:firstLine="420" w:firstLineChars="200"/>
        <w:rPr>
          <w:rFonts w:ascii="仿宋_GB2312" w:hAnsi="仿宋_GB2312" w:eastAsia="仿宋_GB2312" w:cs="仿宋_GB2312"/>
        </w:rPr>
      </w:pPr>
      <w:bookmarkStart w:id="50" w:name="_Toc4416_WPSOffice_Level2"/>
      <w:bookmarkStart w:id="51" w:name="_Toc16269_WPSOffice_Level2"/>
      <w:bookmarkStart w:id="52" w:name="_Toc7005_WPSOffice_Level2"/>
      <w:bookmarkStart w:id="53" w:name="_Toc24836_WPSOffice_Level2"/>
      <w:r>
        <w:rPr>
          <w:rFonts w:hint="eastAsia" w:ascii="仿宋_GB2312" w:hAnsi="仿宋_GB2312" w:eastAsia="仿宋_GB2312" w:cs="仿宋_GB2312"/>
        </w:rPr>
        <w:t>第三章 货物需求</w:t>
      </w:r>
      <w:bookmarkEnd w:id="50"/>
      <w:bookmarkEnd w:id="51"/>
      <w:bookmarkEnd w:id="52"/>
      <w:bookmarkEnd w:id="53"/>
    </w:p>
    <w:p w14:paraId="280C2281">
      <w:pPr>
        <w:adjustRightInd w:val="0"/>
        <w:snapToGrid w:val="0"/>
        <w:spacing w:line="360" w:lineRule="auto"/>
        <w:ind w:firstLine="420" w:firstLineChars="200"/>
        <w:rPr>
          <w:rFonts w:ascii="仿宋_GB2312" w:hAnsi="仿宋_GB2312" w:eastAsia="仿宋_GB2312" w:cs="仿宋_GB2312"/>
        </w:rPr>
      </w:pPr>
      <w:bookmarkStart w:id="54" w:name="_Toc23459_WPSOffice_Level2"/>
      <w:bookmarkStart w:id="55" w:name="_Toc25382_WPSOffice_Level2"/>
      <w:bookmarkStart w:id="56" w:name="_Toc16294_WPSOffice_Level2"/>
      <w:bookmarkStart w:id="57" w:name="_Toc16119_WPSOffice_Level2"/>
      <w:r>
        <w:rPr>
          <w:rFonts w:hint="eastAsia" w:ascii="仿宋_GB2312" w:hAnsi="仿宋_GB2312" w:eastAsia="仿宋_GB2312" w:cs="仿宋_GB2312"/>
        </w:rPr>
        <w:t>第四章 评标方法</w:t>
      </w:r>
      <w:bookmarkEnd w:id="54"/>
      <w:bookmarkEnd w:id="55"/>
      <w:bookmarkEnd w:id="56"/>
      <w:bookmarkEnd w:id="57"/>
    </w:p>
    <w:p w14:paraId="561592ED">
      <w:pPr>
        <w:adjustRightInd w:val="0"/>
        <w:snapToGrid w:val="0"/>
        <w:spacing w:line="360" w:lineRule="auto"/>
        <w:ind w:firstLine="420" w:firstLineChars="200"/>
        <w:rPr>
          <w:rFonts w:ascii="仿宋_GB2312" w:hAnsi="仿宋_GB2312" w:eastAsia="仿宋_GB2312" w:cs="仿宋_GB2312"/>
        </w:rPr>
      </w:pPr>
      <w:bookmarkStart w:id="58" w:name="_Toc9629_WPSOffice_Level2"/>
      <w:bookmarkStart w:id="59" w:name="_Toc16368_WPSOffice_Level2"/>
      <w:bookmarkStart w:id="60" w:name="_Toc28106_WPSOffice_Level2"/>
      <w:bookmarkStart w:id="61" w:name="_Toc17794_WPSOffice_Level2"/>
      <w:r>
        <w:rPr>
          <w:rFonts w:hint="eastAsia" w:ascii="仿宋_GB2312" w:hAnsi="仿宋_GB2312" w:eastAsia="仿宋_GB2312" w:cs="仿宋_GB2312"/>
        </w:rPr>
        <w:t>第五章 政府采购合同</w:t>
      </w:r>
      <w:bookmarkEnd w:id="58"/>
      <w:bookmarkEnd w:id="59"/>
      <w:bookmarkEnd w:id="60"/>
      <w:bookmarkEnd w:id="61"/>
      <w:r>
        <w:rPr>
          <w:rFonts w:hint="eastAsia" w:ascii="仿宋_GB2312" w:hAnsi="仿宋_GB2312" w:eastAsia="仿宋_GB2312" w:cs="仿宋_GB2312"/>
        </w:rPr>
        <w:t>条款及格式</w:t>
      </w:r>
    </w:p>
    <w:p w14:paraId="572058E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642D15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48D57D0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ADE7CB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6EF421B8">
      <w:pPr>
        <w:pStyle w:val="8"/>
        <w:rPr>
          <w:rFonts w:ascii="仿宋_GB2312" w:hAnsi="仿宋_GB2312" w:eastAsia="仿宋_GB2312" w:cs="仿宋_GB2312"/>
          <w:sz w:val="32"/>
          <w:szCs w:val="32"/>
        </w:rPr>
      </w:pPr>
      <w:bookmarkStart w:id="62" w:name="_Toc7415_WPSOffice_Level2"/>
      <w:r>
        <w:rPr>
          <w:rFonts w:hint="eastAsia" w:ascii="仿宋_GB2312" w:hAnsi="仿宋_GB2312" w:eastAsia="仿宋_GB2312" w:cs="仿宋_GB2312"/>
          <w:sz w:val="32"/>
          <w:szCs w:val="32"/>
        </w:rPr>
        <w:t>四 投标文件的编制</w:t>
      </w:r>
      <w:bookmarkEnd w:id="62"/>
    </w:p>
    <w:p w14:paraId="0374AB9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0EF821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6C65BA7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FCDE6D9">
      <w:pPr>
        <w:pStyle w:val="11"/>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61545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6946CCD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428E17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3D4725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558115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5E123B1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0E7E90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70DE76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521A1D3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3E1EC4C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0D2149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04573360">
      <w:pPr>
        <w:adjustRightInd w:val="0"/>
        <w:snapToGrid w:val="0"/>
        <w:spacing w:line="360" w:lineRule="auto"/>
        <w:rPr>
          <w:rFonts w:ascii="仿宋_GB2312" w:hAnsi="仿宋_GB2312" w:eastAsia="仿宋_GB2312" w:cs="仿宋_GB2312"/>
          <w:szCs w:val="21"/>
        </w:rPr>
      </w:pPr>
      <w:bookmarkStart w:id="63" w:name="_Toc31973_WPSOffice_Level2"/>
      <w:bookmarkStart w:id="64" w:name="_Toc22507_WPSOffice_Level2"/>
      <w:r>
        <w:rPr>
          <w:rFonts w:hint="eastAsia" w:ascii="仿宋_GB2312" w:hAnsi="仿宋_GB2312" w:eastAsia="仿宋_GB2312" w:cs="仿宋_GB2312"/>
          <w:szCs w:val="21"/>
        </w:rPr>
        <w:t>12.6除非招标文件另有规定，报价原则上精确到小数点后两位。</w:t>
      </w:r>
      <w:bookmarkEnd w:id="63"/>
      <w:bookmarkEnd w:id="64"/>
    </w:p>
    <w:p w14:paraId="27B7032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274EEB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14:paraId="7E515AFA">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76ACF987">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304D388D">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09D34F3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14:paraId="207E923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14:paraId="31EB2ED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14:paraId="1967D65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4B3352B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04D0AF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32B5F2E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590160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34FE8F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424DB16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14:paraId="629B0D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14:paraId="3D76943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374913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4CBD29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587A8B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23BDEFF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2AE0335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4E60A57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47BA713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229B6C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591C8CD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40EA4442">
      <w:pPr>
        <w:adjustRightInd w:val="0"/>
        <w:snapToGrid w:val="0"/>
        <w:spacing w:line="360" w:lineRule="auto"/>
        <w:rPr>
          <w:rFonts w:ascii="仿宋_GB2312" w:hAnsi="仿宋_GB2312" w:eastAsia="仿宋_GB2312" w:cs="仿宋_GB2312"/>
          <w:szCs w:val="21"/>
        </w:rPr>
      </w:pPr>
      <w:bookmarkStart w:id="65" w:name="_Toc27725_WPSOffice_Level2"/>
      <w:r>
        <w:rPr>
          <w:rFonts w:hint="eastAsia" w:ascii="仿宋_GB2312" w:hAnsi="仿宋_GB2312" w:eastAsia="仿宋_GB2312" w:cs="仿宋_GB2312"/>
          <w:szCs w:val="21"/>
        </w:rPr>
        <w:t>16.1投标人应按投标人须知表16.1款中的规定，准备和递交投标文件正本、副本和电子文档。</w:t>
      </w:r>
    </w:p>
    <w:p w14:paraId="18B0FB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★16.2投标文件封皮须清楚地标明“正本”。若正本和</w:t>
      </w:r>
      <w:r>
        <w:rPr>
          <w:rFonts w:hint="eastAsia" w:ascii="仿宋_GB2312" w:hAnsi="仿宋_GB2312" w:eastAsia="仿宋_GB2312" w:cs="仿宋_GB2312"/>
          <w:szCs w:val="21"/>
          <w:lang w:eastAsia="zh-CN"/>
        </w:rPr>
        <w:t>“备份文件”</w:t>
      </w:r>
      <w:r>
        <w:rPr>
          <w:rFonts w:hint="eastAsia" w:ascii="仿宋_GB2312" w:hAnsi="仿宋_GB2312" w:eastAsia="仿宋_GB2312" w:cs="仿宋_GB2312"/>
          <w:szCs w:val="21"/>
        </w:rPr>
        <w:t>不符，以正本为准。</w:t>
      </w:r>
    </w:p>
    <w:p w14:paraId="536D37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C79C0DB">
      <w:pPr>
        <w:pStyle w:val="8"/>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5"/>
    </w:p>
    <w:p w14:paraId="5F4033E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299942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17.1投标人应将投标文件电子</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文档密封。</w:t>
      </w:r>
    </w:p>
    <w:p w14:paraId="12C72D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17.2包装封皮上：</w:t>
      </w:r>
    </w:p>
    <w:p w14:paraId="5B40EF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01FFE0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19481D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4E1FE88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334BAB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7DE0C0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29A65D7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3820DB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7445CD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19.2采购人或者采购代理机构收到投标文件后，应当如实记载投标文件的送达时间和密封情况。</w:t>
      </w:r>
    </w:p>
    <w:p w14:paraId="3F274BE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677DFA2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38EEB3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45F14276">
      <w:pPr>
        <w:pStyle w:val="8"/>
        <w:rPr>
          <w:rFonts w:ascii="仿宋_GB2312" w:hAnsi="仿宋_GB2312" w:eastAsia="仿宋_GB2312" w:cs="仿宋_GB2312"/>
          <w:sz w:val="32"/>
          <w:szCs w:val="28"/>
        </w:rPr>
      </w:pPr>
      <w:bookmarkStart w:id="66" w:name="_Toc988_WPSOffice_Level2"/>
      <w:r>
        <w:rPr>
          <w:rFonts w:hint="eastAsia" w:ascii="仿宋_GB2312" w:hAnsi="仿宋_GB2312" w:eastAsia="仿宋_GB2312" w:cs="仿宋_GB2312"/>
          <w:sz w:val="32"/>
          <w:szCs w:val="28"/>
        </w:rPr>
        <w:t>六 开标及评标</w:t>
      </w:r>
      <w:bookmarkEnd w:id="66"/>
    </w:p>
    <w:p w14:paraId="22A07279">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78159D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09619B1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14:paraId="0A532A9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3A8E22B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385A748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7EB2F4B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14A5CF4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7443CFD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46679E8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1B15194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1ADF06B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6283E0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7D144A2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985136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168DF03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463F16E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5E8DCCD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1E48D2E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5DF1003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5E39C1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0E11967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675742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47C658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0697B25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14219E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4C6CA0A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3EF5AC2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C18AA09">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10249F3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52AC9F3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14:paraId="35EB91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6500E28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14:paraId="1942272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422463E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7DFFDB3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0839720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6A13835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06B6E03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5E14FD2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94887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6E03B9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62608C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w:t>
      </w:r>
      <w:r>
        <w:rPr>
          <w:rFonts w:hint="eastAsia" w:ascii="仿宋_GB2312" w:hAnsi="仿宋_GB2312" w:eastAsia="仿宋_GB2312" w:cs="仿宋_GB2312"/>
          <w:szCs w:val="21"/>
          <w:lang w:eastAsia="zh-CN"/>
        </w:rPr>
        <w:t>、单价最高限价</w:t>
      </w:r>
      <w:r>
        <w:rPr>
          <w:rFonts w:hint="eastAsia" w:ascii="仿宋_GB2312" w:hAnsi="仿宋_GB2312" w:eastAsia="仿宋_GB2312" w:cs="仿宋_GB2312"/>
          <w:szCs w:val="21"/>
        </w:rPr>
        <w:t>；</w:t>
      </w:r>
    </w:p>
    <w:p w14:paraId="510DEC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70A0A8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497C90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654DC6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53CED7D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73898F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6816E3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3082F99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7879307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39D2B8C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692A6A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28AD39B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27.3根据《政府采购促进中小企业发展管理办法》（财库[2020]46号）、《财政部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后参与评审。具体详见第四章 评标方法。</w:t>
      </w:r>
    </w:p>
    <w:p w14:paraId="3B8D04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5C8ACC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27.5根据财政部、辽宁省财政厅相关规定，对于列入《创新产品和服务目录》内的产品、服务实施政府优先采购。具体优先采购办法详见第四章 评标方法。</w:t>
      </w:r>
    </w:p>
    <w:p w14:paraId="1C3ECDC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340CA84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0CC250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079AF5B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34B2673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0BD132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474A093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1D482E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393F12A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01A33EF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14:paraId="73BE7B4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2C9D0F3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356D9BD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6471CA6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16A117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3D987E5A">
      <w:pPr>
        <w:pStyle w:val="8"/>
        <w:rPr>
          <w:rFonts w:ascii="仿宋_GB2312" w:hAnsi="仿宋_GB2312" w:eastAsia="仿宋_GB2312" w:cs="仿宋_GB2312"/>
          <w:sz w:val="32"/>
          <w:szCs w:val="28"/>
        </w:rPr>
      </w:pPr>
      <w:bookmarkStart w:id="67" w:name="_Toc4544_WPSOffice_Level2"/>
      <w:r>
        <w:rPr>
          <w:rFonts w:hint="eastAsia" w:ascii="仿宋_GB2312" w:hAnsi="仿宋_GB2312" w:eastAsia="仿宋_GB2312" w:cs="仿宋_GB2312"/>
          <w:sz w:val="32"/>
          <w:szCs w:val="28"/>
        </w:rPr>
        <w:t>七 确定中标</w:t>
      </w:r>
      <w:bookmarkEnd w:id="67"/>
    </w:p>
    <w:p w14:paraId="60B69A6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1724DE4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760446E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124097C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1E33CEC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7F9456B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3C5A004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30891F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43E6CE3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0DFA67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6F8449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A420A9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44789E3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1BDB4D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3DFE2C0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21B1DDB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16C43CF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7961C91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1021E7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57394E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1B1F0F4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59EAAB0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0B47F5F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315A335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3A6804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09D4B8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272F38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2C365B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62FA172B">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567F25C6">
      <w:pPr>
        <w:pStyle w:val="7"/>
        <w:adjustRightInd w:val="0"/>
        <w:snapToGrid w:val="0"/>
        <w:spacing w:before="0" w:after="0"/>
        <w:rPr>
          <w:rFonts w:ascii="仿宋_GB2312" w:hAnsi="仿宋_GB2312" w:eastAsia="仿宋_GB2312" w:cs="仿宋_GB2312"/>
        </w:rPr>
      </w:pPr>
      <w:bookmarkStart w:id="68" w:name="_Toc17725_WPSOffice_Level1"/>
      <w:bookmarkStart w:id="69" w:name="_Toc6403"/>
      <w:r>
        <w:rPr>
          <w:rFonts w:hint="eastAsia" w:ascii="仿宋_GB2312" w:hAnsi="仿宋_GB2312" w:eastAsia="仿宋_GB2312" w:cs="仿宋_GB2312"/>
        </w:rPr>
        <w:t>第二章 投标文件内容及格式</w:t>
      </w:r>
      <w:bookmarkEnd w:id="68"/>
      <w:bookmarkEnd w:id="69"/>
    </w:p>
    <w:p w14:paraId="170601E2">
      <w:pPr>
        <w:spacing w:beforeLines="50"/>
        <w:rPr>
          <w:rFonts w:ascii="仿宋_GB2312" w:hAnsi="仿宋_GB2312" w:eastAsia="仿宋_GB2312" w:cs="仿宋_GB2312"/>
          <w:b/>
          <w:sz w:val="24"/>
        </w:rPr>
      </w:pPr>
      <w:bookmarkStart w:id="70" w:name="sys_投标文件内容及格式：Block"/>
      <w:bookmarkEnd w:id="70"/>
      <w:bookmarkStart w:id="71" w:name="投标文件内容及格式：Block"/>
      <w:bookmarkEnd w:id="71"/>
      <w:bookmarkStart w:id="72" w:name="_Toc1538_WPSOffice_Level2"/>
      <w:bookmarkStart w:id="73" w:name="_Toc2481_WPSOffice_Level2"/>
      <w:r>
        <w:rPr>
          <w:rFonts w:hint="eastAsia" w:ascii="仿宋_GB2312" w:hAnsi="仿宋_GB2312" w:eastAsia="仿宋_GB2312" w:cs="仿宋_GB2312"/>
          <w:b/>
          <w:sz w:val="24"/>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2E51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7A3AE88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14:paraId="6E6F46D6">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14:paraId="31E620F7">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824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08B159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14:paraId="1A2A14FF">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投标文件、电子文档的外封面及封口</w:t>
            </w:r>
          </w:p>
        </w:tc>
        <w:tc>
          <w:tcPr>
            <w:tcW w:w="742" w:type="dxa"/>
            <w:vAlign w:val="center"/>
          </w:tcPr>
          <w:p w14:paraId="1969EDC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2827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00F253B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14:paraId="6DC1AEEA">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vAlign w:val="center"/>
          </w:tcPr>
          <w:p w14:paraId="7ED5EF0A">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6536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D8552B6">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14:paraId="4C2D7D8E">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vAlign w:val="center"/>
          </w:tcPr>
          <w:p w14:paraId="4249D26E">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20B35AD8">
      <w:pPr>
        <w:snapToGrid w:val="0"/>
        <w:spacing w:beforeLines="50"/>
        <w:rPr>
          <w:rFonts w:ascii="仿宋_GB2312" w:hAnsi="仿宋_GB2312" w:eastAsia="仿宋_GB2312" w:cs="仿宋_GB2312"/>
          <w:b/>
          <w:sz w:val="24"/>
        </w:rPr>
      </w:pPr>
      <w:bookmarkStart w:id="74" w:name="_Toc31052_WPSOffice_Level2"/>
      <w:bookmarkStart w:id="75" w:name="_Toc1266_WPSOffice_Level2"/>
      <w:r>
        <w:rPr>
          <w:rFonts w:hint="eastAsia" w:ascii="仿宋_GB2312" w:hAnsi="仿宋_GB2312" w:eastAsia="仿宋_GB2312" w:cs="仿宋_GB2312"/>
          <w:b/>
          <w:sz w:val="24"/>
        </w:rPr>
        <w:t>二、资格证明材料</w:t>
      </w:r>
      <w:bookmarkEnd w:id="74"/>
      <w:bookmarkEnd w:id="75"/>
      <w:r>
        <w:rPr>
          <w:rFonts w:hint="eastAsia" w:ascii="仿宋_GB2312" w:hAnsi="仿宋_GB2312" w:eastAsia="仿宋_GB2312" w:cs="仿宋_GB2312"/>
          <w:b/>
          <w:sz w:val="24"/>
        </w:rPr>
        <w:t>（有一项不符合要求，不能进入下一阶段评审）</w:t>
      </w:r>
    </w:p>
    <w:tbl>
      <w:tblPr>
        <w:tblStyle w:val="23"/>
        <w:tblW w:w="8399" w:type="dxa"/>
        <w:jc w:val="center"/>
        <w:tblLayout w:type="fixed"/>
        <w:tblCellMar>
          <w:top w:w="0" w:type="dxa"/>
          <w:left w:w="0" w:type="dxa"/>
          <w:bottom w:w="0" w:type="dxa"/>
          <w:right w:w="0" w:type="dxa"/>
        </w:tblCellMar>
      </w:tblPr>
      <w:tblGrid>
        <w:gridCol w:w="669"/>
        <w:gridCol w:w="6977"/>
        <w:gridCol w:w="753"/>
      </w:tblGrid>
      <w:tr w14:paraId="131E0E6F">
        <w:tblPrEx>
          <w:tblCellMar>
            <w:top w:w="0" w:type="dxa"/>
            <w:left w:w="0" w:type="dxa"/>
            <w:bottom w:w="0" w:type="dxa"/>
            <w:right w:w="0" w:type="dxa"/>
          </w:tblCellMar>
        </w:tblPrEx>
        <w:trPr>
          <w:trHeight w:val="409" w:hRule="atLeast"/>
          <w:tblHeader/>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F3EB42">
            <w:pPr>
              <w:adjustRightInd w:val="0"/>
              <w:snapToGrid w:val="0"/>
              <w:jc w:val="center"/>
              <w:rPr>
                <w:rFonts w:ascii="仿宋_GB2312" w:hAnsi="仿宋_GB2312" w:eastAsia="仿宋_GB2312" w:cs="仿宋_GB2312"/>
                <w:szCs w:val="21"/>
              </w:rPr>
            </w:pPr>
            <w:bookmarkStart w:id="76" w:name="资格性证明材料：Document"/>
            <w:bookmarkStart w:id="77" w:name="sys_资格性证明材料：Document"/>
            <w:r>
              <w:rPr>
                <w:rFonts w:hint="eastAsia" w:ascii="仿宋_GB2312" w:hAnsi="仿宋_GB2312" w:eastAsia="仿宋_GB2312" w:cs="仿宋_GB2312"/>
                <w:szCs w:val="21"/>
              </w:rPr>
              <w:t>序号</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A1756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990EA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7FDD95AC">
        <w:tblPrEx>
          <w:tblCellMar>
            <w:top w:w="0" w:type="dxa"/>
            <w:left w:w="0" w:type="dxa"/>
            <w:bottom w:w="0" w:type="dxa"/>
            <w:right w:w="0" w:type="dxa"/>
          </w:tblCellMar>
        </w:tblPrEx>
        <w:trPr>
          <w:trHeight w:val="595"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1F414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02F026">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C99C77">
            <w:pPr>
              <w:adjustRightInd w:val="0"/>
              <w:snapToGrid w:val="0"/>
              <w:jc w:val="center"/>
              <w:rPr>
                <w:rFonts w:ascii="仿宋_GB2312" w:hAnsi="仿宋_GB2312" w:eastAsia="仿宋_GB2312" w:cs="仿宋_GB2312"/>
                <w:szCs w:val="21"/>
              </w:rPr>
            </w:pPr>
          </w:p>
        </w:tc>
      </w:tr>
      <w:tr w14:paraId="5262B6A7">
        <w:tblPrEx>
          <w:tblCellMar>
            <w:top w:w="0" w:type="dxa"/>
            <w:left w:w="0" w:type="dxa"/>
            <w:bottom w:w="0" w:type="dxa"/>
            <w:right w:w="0" w:type="dxa"/>
          </w:tblCellMar>
        </w:tblPrEx>
        <w:trPr>
          <w:trHeight w:val="409"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B18E6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9A16E2">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0E772E">
            <w:pPr>
              <w:adjustRightInd w:val="0"/>
              <w:snapToGrid w:val="0"/>
              <w:jc w:val="center"/>
              <w:rPr>
                <w:rFonts w:ascii="仿宋_GB2312" w:hAnsi="仿宋_GB2312" w:eastAsia="仿宋_GB2312" w:cs="仿宋_GB2312"/>
                <w:szCs w:val="21"/>
              </w:rPr>
            </w:pPr>
          </w:p>
        </w:tc>
      </w:tr>
      <w:tr w14:paraId="6E5BD223">
        <w:tblPrEx>
          <w:tblCellMar>
            <w:top w:w="0" w:type="dxa"/>
            <w:left w:w="0" w:type="dxa"/>
            <w:bottom w:w="0" w:type="dxa"/>
            <w:right w:w="0" w:type="dxa"/>
          </w:tblCellMar>
        </w:tblPrEx>
        <w:trPr>
          <w:trHeight w:val="409"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5242D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F6574A">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1871A">
            <w:pPr>
              <w:adjustRightInd w:val="0"/>
              <w:snapToGrid w:val="0"/>
              <w:jc w:val="center"/>
              <w:rPr>
                <w:rFonts w:ascii="仿宋_GB2312" w:hAnsi="仿宋_GB2312" w:eastAsia="仿宋_GB2312" w:cs="仿宋_GB2312"/>
                <w:szCs w:val="21"/>
              </w:rPr>
            </w:pPr>
          </w:p>
        </w:tc>
      </w:tr>
      <w:tr w14:paraId="20AED003">
        <w:tblPrEx>
          <w:tblCellMar>
            <w:top w:w="0" w:type="dxa"/>
            <w:left w:w="0" w:type="dxa"/>
            <w:bottom w:w="0" w:type="dxa"/>
            <w:right w:w="0" w:type="dxa"/>
          </w:tblCellMar>
        </w:tblPrEx>
        <w:trPr>
          <w:trHeight w:val="409"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616BD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E822D5">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1FC18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04D2503D">
        <w:tblPrEx>
          <w:tblCellMar>
            <w:top w:w="0" w:type="dxa"/>
            <w:left w:w="0" w:type="dxa"/>
            <w:bottom w:w="0" w:type="dxa"/>
            <w:right w:w="0" w:type="dxa"/>
          </w:tblCellMar>
        </w:tblPrEx>
        <w:trPr>
          <w:trHeight w:val="413"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9E30C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5FDA20">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81664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11E14A66">
        <w:tblPrEx>
          <w:tblCellMar>
            <w:top w:w="0" w:type="dxa"/>
            <w:left w:w="0" w:type="dxa"/>
            <w:bottom w:w="0" w:type="dxa"/>
            <w:right w:w="0" w:type="dxa"/>
          </w:tblCellMar>
        </w:tblPrEx>
        <w:trPr>
          <w:trHeight w:val="402"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15598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DAABD5">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8DEE8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02DA1370">
        <w:tblPrEx>
          <w:tblCellMar>
            <w:top w:w="0" w:type="dxa"/>
            <w:left w:w="0" w:type="dxa"/>
            <w:bottom w:w="0" w:type="dxa"/>
            <w:right w:w="0" w:type="dxa"/>
          </w:tblCellMar>
        </w:tblPrEx>
        <w:trPr>
          <w:trHeight w:val="788"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DF819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AD6902">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210C38E4">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69E166">
            <w:pPr>
              <w:adjustRightInd w:val="0"/>
              <w:snapToGrid w:val="0"/>
              <w:jc w:val="center"/>
              <w:rPr>
                <w:rFonts w:ascii="仿宋_GB2312" w:hAnsi="仿宋_GB2312" w:eastAsia="仿宋_GB2312" w:cs="仿宋_GB2312"/>
                <w:szCs w:val="21"/>
              </w:rPr>
            </w:pPr>
          </w:p>
        </w:tc>
      </w:tr>
      <w:tr w14:paraId="1E760A0D">
        <w:tblPrEx>
          <w:tblCellMar>
            <w:top w:w="0" w:type="dxa"/>
            <w:left w:w="0" w:type="dxa"/>
            <w:bottom w:w="0" w:type="dxa"/>
            <w:right w:w="0" w:type="dxa"/>
          </w:tblCellMar>
        </w:tblPrEx>
        <w:trPr>
          <w:trHeight w:val="788"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137AD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2AD6A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F1EF828">
            <w:pPr>
              <w:adjustRightInd w:val="0"/>
              <w:snapToGrid w:val="0"/>
              <w:jc w:val="center"/>
              <w:rPr>
                <w:rFonts w:ascii="仿宋_GB2312" w:hAnsi="仿宋_GB2312" w:eastAsia="仿宋_GB2312" w:cs="仿宋_GB2312"/>
                <w:szCs w:val="21"/>
              </w:rPr>
            </w:pPr>
          </w:p>
        </w:tc>
      </w:tr>
      <w:tr w14:paraId="1FCF5795">
        <w:tblPrEx>
          <w:tblCellMar>
            <w:top w:w="0" w:type="dxa"/>
            <w:left w:w="0" w:type="dxa"/>
            <w:bottom w:w="0" w:type="dxa"/>
            <w:right w:w="0" w:type="dxa"/>
          </w:tblCellMar>
        </w:tblPrEx>
        <w:trPr>
          <w:trHeight w:val="349"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4B6BF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F7C70E">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370B7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7F540933">
        <w:tblPrEx>
          <w:tblCellMar>
            <w:top w:w="0" w:type="dxa"/>
            <w:left w:w="0" w:type="dxa"/>
            <w:bottom w:w="0" w:type="dxa"/>
            <w:right w:w="0" w:type="dxa"/>
          </w:tblCellMar>
        </w:tblPrEx>
        <w:trPr>
          <w:trHeight w:val="498"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D097F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E8E303">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7A0AE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551E8CE2">
        <w:tblPrEx>
          <w:tblCellMar>
            <w:top w:w="0" w:type="dxa"/>
            <w:left w:w="0" w:type="dxa"/>
            <w:bottom w:w="0" w:type="dxa"/>
            <w:right w:w="0" w:type="dxa"/>
          </w:tblCellMar>
        </w:tblPrEx>
        <w:trPr>
          <w:trHeight w:val="526"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0BA06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38B3D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其它资格证明文件（按投标人须知表1.3.4要求描述）</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720A52">
            <w:pPr>
              <w:adjustRightInd w:val="0"/>
              <w:snapToGrid w:val="0"/>
              <w:jc w:val="center"/>
              <w:rPr>
                <w:rFonts w:ascii="仿宋_GB2312" w:hAnsi="仿宋_GB2312" w:eastAsia="仿宋_GB2312" w:cs="仿宋_GB2312"/>
                <w:szCs w:val="21"/>
              </w:rPr>
            </w:pPr>
          </w:p>
        </w:tc>
      </w:tr>
      <w:tr w14:paraId="2C3C3289">
        <w:tblPrEx>
          <w:tblCellMar>
            <w:top w:w="0" w:type="dxa"/>
            <w:left w:w="0" w:type="dxa"/>
            <w:bottom w:w="0" w:type="dxa"/>
            <w:right w:w="0" w:type="dxa"/>
          </w:tblCellMar>
        </w:tblPrEx>
        <w:trPr>
          <w:trHeight w:val="420" w:hRule="atLeast"/>
          <w:jc w:val="center"/>
        </w:trPr>
        <w:tc>
          <w:tcPr>
            <w:tcW w:w="6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D8DDD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12</w:t>
            </w:r>
          </w:p>
        </w:tc>
        <w:tc>
          <w:tcPr>
            <w:tcW w:w="69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9D61E6">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tc>
        <w:tc>
          <w:tcPr>
            <w:tcW w:w="7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C3692F">
            <w:pPr>
              <w:adjustRightInd w:val="0"/>
              <w:snapToGrid w:val="0"/>
              <w:jc w:val="center"/>
              <w:rPr>
                <w:rFonts w:ascii="仿宋_GB2312" w:hAnsi="仿宋_GB2312" w:eastAsia="仿宋_GB2312" w:cs="仿宋_GB2312"/>
                <w:szCs w:val="21"/>
              </w:rPr>
            </w:pPr>
          </w:p>
        </w:tc>
      </w:tr>
    </w:tbl>
    <w:p w14:paraId="3A6F8634">
      <w:pPr>
        <w:snapToGrid w:val="0"/>
        <w:spacing w:beforeLines="50"/>
        <w:rPr>
          <w:rFonts w:ascii="仿宋_GB2312" w:hAnsi="仿宋_GB2312" w:eastAsia="仿宋_GB2312" w:cs="仿宋_GB2312"/>
          <w:b/>
          <w:sz w:val="24"/>
        </w:rPr>
      </w:pPr>
      <w:bookmarkStart w:id="78" w:name="_Toc25206_WPSOffice_Level2"/>
      <w:bookmarkStart w:id="79" w:name="_Toc22359_WPSOffice_Level2"/>
      <w:r>
        <w:rPr>
          <w:rFonts w:hint="eastAsia" w:ascii="仿宋_GB2312" w:hAnsi="仿宋_GB2312" w:eastAsia="仿宋_GB2312" w:cs="仿宋_GB2312"/>
          <w:b/>
          <w:sz w:val="24"/>
        </w:rPr>
        <w:t>三、符合性证明材料</w:t>
      </w:r>
      <w:bookmarkEnd w:id="78"/>
      <w:bookmarkEnd w:id="79"/>
      <w:r>
        <w:rPr>
          <w:rFonts w:hint="eastAsia" w:ascii="仿宋_GB2312" w:hAnsi="仿宋_GB2312" w:eastAsia="仿宋_GB2312" w:cs="仿宋_GB2312"/>
          <w:b/>
          <w:sz w:val="24"/>
        </w:rPr>
        <w:t>（有一项不符合要求，不能进入下一阶段评审）</w:t>
      </w:r>
    </w:p>
    <w:bookmarkEnd w:id="76"/>
    <w:bookmarkEnd w:id="77"/>
    <w:tbl>
      <w:tblPr>
        <w:tblStyle w:val="23"/>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6929"/>
        <w:gridCol w:w="749"/>
      </w:tblGrid>
      <w:tr w14:paraId="4FA1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blHeader/>
          <w:jc w:val="center"/>
        </w:trPr>
        <w:tc>
          <w:tcPr>
            <w:tcW w:w="660" w:type="dxa"/>
            <w:vAlign w:val="center"/>
          </w:tcPr>
          <w:p w14:paraId="34EE384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29" w:type="dxa"/>
            <w:vAlign w:val="center"/>
          </w:tcPr>
          <w:p w14:paraId="34D685D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49" w:type="dxa"/>
            <w:vAlign w:val="center"/>
          </w:tcPr>
          <w:p w14:paraId="29DF30B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CF1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53BAE81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29" w:type="dxa"/>
            <w:vAlign w:val="center"/>
          </w:tcPr>
          <w:p w14:paraId="065693E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49" w:type="dxa"/>
            <w:vAlign w:val="center"/>
          </w:tcPr>
          <w:p w14:paraId="27A5E0F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5E31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7A66482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29" w:type="dxa"/>
            <w:shd w:val="clear" w:color="auto" w:fill="auto"/>
            <w:vAlign w:val="center"/>
          </w:tcPr>
          <w:p w14:paraId="75335EF8">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开标一览表</w:t>
            </w:r>
          </w:p>
        </w:tc>
        <w:tc>
          <w:tcPr>
            <w:tcW w:w="749" w:type="dxa"/>
            <w:shd w:val="clear" w:color="auto" w:fill="auto"/>
            <w:vAlign w:val="center"/>
          </w:tcPr>
          <w:p w14:paraId="4D57CBFF">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11</w:t>
            </w:r>
          </w:p>
        </w:tc>
      </w:tr>
      <w:tr w14:paraId="3C8E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0A5D09E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29" w:type="dxa"/>
            <w:shd w:val="clear" w:color="auto" w:fill="auto"/>
            <w:vAlign w:val="center"/>
          </w:tcPr>
          <w:p w14:paraId="539DEED5">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分项报价表</w:t>
            </w:r>
          </w:p>
        </w:tc>
        <w:tc>
          <w:tcPr>
            <w:tcW w:w="749" w:type="dxa"/>
            <w:shd w:val="clear" w:color="auto" w:fill="auto"/>
            <w:vAlign w:val="center"/>
          </w:tcPr>
          <w:p w14:paraId="67318D30">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12</w:t>
            </w:r>
          </w:p>
        </w:tc>
      </w:tr>
      <w:tr w14:paraId="711C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65D04EE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29" w:type="dxa"/>
            <w:shd w:val="clear" w:color="auto" w:fill="auto"/>
            <w:vAlign w:val="center"/>
          </w:tcPr>
          <w:p w14:paraId="16D9C6B1">
            <w:pPr>
              <w:adjustRightInd w:val="0"/>
              <w:snapToGrid w:val="0"/>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技术规格偏离表</w:t>
            </w:r>
          </w:p>
        </w:tc>
        <w:tc>
          <w:tcPr>
            <w:tcW w:w="749" w:type="dxa"/>
            <w:shd w:val="clear" w:color="auto" w:fill="auto"/>
            <w:vAlign w:val="center"/>
          </w:tcPr>
          <w:p w14:paraId="143DA162">
            <w:pPr>
              <w:adjustRightInd w:val="0"/>
              <w:snapToGrid w:val="0"/>
              <w:jc w:val="center"/>
              <w:rPr>
                <w:rFonts w:hint="default"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13</w:t>
            </w:r>
          </w:p>
        </w:tc>
      </w:tr>
      <w:tr w14:paraId="2B75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6EF0B2A1">
            <w:pPr>
              <w:adjustRightInd w:val="0"/>
              <w:snapToGrid w:val="0"/>
              <w:jc w:val="center"/>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5</w:t>
            </w:r>
          </w:p>
        </w:tc>
        <w:tc>
          <w:tcPr>
            <w:tcW w:w="6929" w:type="dxa"/>
            <w:shd w:val="clear" w:color="auto" w:fill="auto"/>
            <w:vAlign w:val="center"/>
          </w:tcPr>
          <w:p w14:paraId="0A969D69">
            <w:pPr>
              <w:adjustRightInd w:val="0"/>
              <w:snapToGrid w:val="0"/>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商务条款偏离表</w:t>
            </w:r>
          </w:p>
        </w:tc>
        <w:tc>
          <w:tcPr>
            <w:tcW w:w="749" w:type="dxa"/>
            <w:shd w:val="clear" w:color="auto" w:fill="auto"/>
            <w:vAlign w:val="center"/>
          </w:tcPr>
          <w:p w14:paraId="708EB037">
            <w:pPr>
              <w:adjustRightInd w:val="0"/>
              <w:snapToGrid w:val="0"/>
              <w:jc w:val="center"/>
              <w:rPr>
                <w:rFonts w:hint="default"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14</w:t>
            </w:r>
          </w:p>
        </w:tc>
      </w:tr>
      <w:tr w14:paraId="0DC9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660" w:type="dxa"/>
            <w:vAlign w:val="center"/>
          </w:tcPr>
          <w:p w14:paraId="467AB8CD">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6</w:t>
            </w:r>
          </w:p>
        </w:tc>
        <w:tc>
          <w:tcPr>
            <w:tcW w:w="6929" w:type="dxa"/>
            <w:shd w:val="clear" w:color="auto" w:fill="auto"/>
            <w:vAlign w:val="center"/>
          </w:tcPr>
          <w:p w14:paraId="29A6D779">
            <w:pPr>
              <w:adjustRightInd w:val="0"/>
              <w:snapToGrid w:val="0"/>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投标人关联单位说明</w:t>
            </w:r>
          </w:p>
        </w:tc>
        <w:tc>
          <w:tcPr>
            <w:tcW w:w="749" w:type="dxa"/>
            <w:shd w:val="clear" w:color="auto" w:fill="auto"/>
            <w:vAlign w:val="center"/>
          </w:tcPr>
          <w:p w14:paraId="69653257">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15</w:t>
            </w:r>
          </w:p>
        </w:tc>
      </w:tr>
      <w:tr w14:paraId="32F7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60" w:type="dxa"/>
            <w:vAlign w:val="center"/>
          </w:tcPr>
          <w:p w14:paraId="1948F320">
            <w:pPr>
              <w:adjustRightInd w:val="0"/>
              <w:snapToGrid w:val="0"/>
              <w:jc w:val="center"/>
              <w:rPr>
                <w:rFonts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7</w:t>
            </w:r>
          </w:p>
        </w:tc>
        <w:tc>
          <w:tcPr>
            <w:tcW w:w="6929" w:type="dxa"/>
            <w:shd w:val="clear" w:color="auto" w:fill="auto"/>
            <w:vAlign w:val="center"/>
          </w:tcPr>
          <w:p w14:paraId="2688DF94">
            <w:pPr>
              <w:spacing w:line="360" w:lineRule="exact"/>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749" w:type="dxa"/>
            <w:shd w:val="clear" w:color="auto" w:fill="auto"/>
            <w:vAlign w:val="center"/>
          </w:tcPr>
          <w:p w14:paraId="643CA40C">
            <w:pPr>
              <w:spacing w:line="360" w:lineRule="exact"/>
              <w:jc w:val="center"/>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lang w:val="en-US" w:eastAsia="zh-CN"/>
              </w:rPr>
              <w:t>19</w:t>
            </w:r>
          </w:p>
        </w:tc>
      </w:tr>
    </w:tbl>
    <w:p w14:paraId="4700D60A">
      <w:pPr>
        <w:snapToGrid w:val="0"/>
        <w:spacing w:beforeLines="50"/>
        <w:rPr>
          <w:rFonts w:ascii="仿宋_GB2312" w:hAnsi="仿宋_GB2312" w:eastAsia="仿宋_GB2312" w:cs="仿宋_GB2312"/>
          <w:b/>
          <w:sz w:val="24"/>
        </w:rPr>
      </w:pPr>
      <w:bookmarkStart w:id="80" w:name="_Toc24432_WPSOffice_Level2"/>
      <w:bookmarkStart w:id="81" w:name="_Toc27769_WPSOffice_Level2"/>
      <w:r>
        <w:rPr>
          <w:rFonts w:hint="eastAsia" w:ascii="仿宋_GB2312" w:hAnsi="仿宋_GB2312" w:eastAsia="仿宋_GB2312" w:cs="仿宋_GB2312"/>
          <w:b/>
          <w:sz w:val="24"/>
        </w:rPr>
        <w:t>四、其他材料</w:t>
      </w:r>
      <w:bookmarkEnd w:id="80"/>
      <w:bookmarkEnd w:id="81"/>
      <w:r>
        <w:rPr>
          <w:rFonts w:hint="eastAsia" w:ascii="仿宋_GB2312" w:hAnsi="仿宋_GB2312" w:eastAsia="仿宋_GB2312" w:cs="仿宋_GB2312"/>
          <w:b/>
          <w:sz w:val="24"/>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30C0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21C1E76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vAlign w:val="center"/>
          </w:tcPr>
          <w:p w14:paraId="3A6C31C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14:paraId="4BA3F62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664A3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4AE2449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14:paraId="74E3DACF">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729A99D3">
            <w:pPr>
              <w:adjustRightInd w:val="0"/>
              <w:snapToGrid w:val="0"/>
              <w:jc w:val="center"/>
              <w:rPr>
                <w:rFonts w:ascii="仿宋_GB2312" w:hAnsi="仿宋_GB2312" w:eastAsia="仿宋_GB2312" w:cs="仿宋_GB2312"/>
                <w:kern w:val="0"/>
                <w:szCs w:val="21"/>
              </w:rPr>
            </w:pPr>
          </w:p>
        </w:tc>
      </w:tr>
      <w:tr w14:paraId="1D8E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14:paraId="519C231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14:paraId="7CBD9420">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szCs w:val="21"/>
              </w:rPr>
              <w:t>进口产品的制造厂家的授权书（如适用）</w:t>
            </w:r>
            <w:r>
              <w:rPr>
                <w:rFonts w:hint="eastAsia" w:ascii="仿宋_GB2312" w:hAnsi="仿宋_GB2312" w:eastAsia="仿宋_GB2312" w:cs="仿宋_GB2312"/>
                <w:kern w:val="0"/>
                <w:szCs w:val="21"/>
              </w:rPr>
              <w:t>（可调整至符合性证明材料）</w:t>
            </w:r>
          </w:p>
        </w:tc>
        <w:tc>
          <w:tcPr>
            <w:tcW w:w="756" w:type="dxa"/>
            <w:vAlign w:val="center"/>
          </w:tcPr>
          <w:p w14:paraId="2DB6001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14:paraId="2049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54002BD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40EFD19E">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012AE4E7">
            <w:pPr>
              <w:adjustRightInd w:val="0"/>
              <w:snapToGrid w:val="0"/>
              <w:jc w:val="center"/>
              <w:rPr>
                <w:rFonts w:ascii="仿宋_GB2312" w:hAnsi="仿宋_GB2312" w:eastAsia="仿宋_GB2312" w:cs="仿宋_GB2312"/>
                <w:kern w:val="0"/>
                <w:szCs w:val="21"/>
              </w:rPr>
            </w:pPr>
          </w:p>
        </w:tc>
      </w:tr>
      <w:tr w14:paraId="14C8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54E85C7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3361108B">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20A96D2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4243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D19350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6D7B92A4">
            <w:pPr>
              <w:adjustRightInd w:val="0"/>
              <w:snapToGrid w:val="0"/>
              <w:ind w:left="25" w:leftChars="12"/>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残疾人福利性单位声明函</w:t>
            </w:r>
          </w:p>
        </w:tc>
        <w:tc>
          <w:tcPr>
            <w:tcW w:w="756" w:type="dxa"/>
            <w:vAlign w:val="center"/>
          </w:tcPr>
          <w:p w14:paraId="0AAB085B">
            <w:pPr>
              <w:adjustRightInd w:val="0"/>
              <w:snapToGrid w:val="0"/>
              <w:jc w:val="center"/>
              <w:rPr>
                <w:rFonts w:hint="default"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lang w:val="en-US" w:eastAsia="zh-CN"/>
              </w:rPr>
              <w:t>18</w:t>
            </w:r>
          </w:p>
        </w:tc>
      </w:tr>
      <w:tr w14:paraId="352C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BE0F80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5" w:type="dxa"/>
            <w:vAlign w:val="center"/>
          </w:tcPr>
          <w:p w14:paraId="7D93A8F0">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列入《创新产品和服务目录》内的产品、服务的证明材料（如适用）</w:t>
            </w:r>
          </w:p>
          <w:p w14:paraId="720F1743">
            <w:pPr>
              <w:adjustRightInd w:val="0"/>
              <w:snapToGrid w:val="0"/>
              <w:ind w:left="25" w:leftChars="12"/>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14:paraId="2DB28078">
            <w:pPr>
              <w:adjustRightInd w:val="0"/>
              <w:snapToGrid w:val="0"/>
              <w:jc w:val="center"/>
              <w:rPr>
                <w:rFonts w:ascii="仿宋_GB2312" w:hAnsi="仿宋_GB2312" w:eastAsia="仿宋_GB2312" w:cs="仿宋_GB2312"/>
                <w:kern w:val="0"/>
                <w:sz w:val="21"/>
                <w:szCs w:val="21"/>
                <w:lang w:val="en-US" w:eastAsia="zh-CN" w:bidi="ar-SA"/>
              </w:rPr>
            </w:pPr>
          </w:p>
        </w:tc>
      </w:tr>
      <w:tr w14:paraId="6C11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06CADEDB">
            <w:pPr>
              <w:adjustRightInd w:val="0"/>
              <w:snapToGrid w:val="0"/>
              <w:jc w:val="center"/>
              <w:rPr>
                <w:rFonts w:ascii="仿宋_GB2312" w:hAnsi="仿宋_GB2312" w:eastAsia="仿宋_GB2312" w:cs="仿宋_GB2312"/>
                <w:kern w:val="0"/>
                <w:szCs w:val="21"/>
              </w:rPr>
            </w:pPr>
          </w:p>
        </w:tc>
        <w:tc>
          <w:tcPr>
            <w:tcW w:w="6985" w:type="dxa"/>
            <w:vAlign w:val="center"/>
          </w:tcPr>
          <w:p w14:paraId="5CDE60E7">
            <w:pPr>
              <w:pStyle w:val="43"/>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756" w:type="dxa"/>
            <w:vAlign w:val="center"/>
          </w:tcPr>
          <w:p w14:paraId="670047A9">
            <w:pPr>
              <w:adjustRightInd w:val="0"/>
              <w:snapToGrid w:val="0"/>
              <w:jc w:val="center"/>
              <w:rPr>
                <w:rFonts w:ascii="仿宋_GB2312" w:hAnsi="仿宋_GB2312" w:eastAsia="仿宋_GB2312" w:cs="仿宋_GB2312"/>
                <w:kern w:val="0"/>
                <w:szCs w:val="21"/>
              </w:rPr>
            </w:pPr>
          </w:p>
        </w:tc>
      </w:tr>
    </w:tbl>
    <w:p w14:paraId="37E797D0">
      <w:pPr>
        <w:adjustRightInd w:val="0"/>
        <w:snapToGrid w:val="0"/>
        <w:spacing w:line="360" w:lineRule="auto"/>
        <w:ind w:firstLine="484" w:firstLineChars="200"/>
        <w:rPr>
          <w:rFonts w:ascii="仿宋_GB2312" w:hAnsi="仿宋_GB2312" w:eastAsia="仿宋_GB2312" w:cs="仿宋_GB2312"/>
          <w:b/>
          <w:sz w:val="24"/>
        </w:rPr>
      </w:pPr>
      <w:bookmarkStart w:id="82" w:name="_Toc24011_WPSOffice_Level2"/>
      <w:bookmarkStart w:id="83" w:name="_Toc23127_WPSOffice_Level2"/>
      <w:r>
        <w:rPr>
          <w:rFonts w:hint="eastAsia" w:ascii="仿宋_GB2312" w:hAnsi="仿宋_GB2312" w:eastAsia="仿宋_GB2312" w:cs="仿宋_GB2312"/>
          <w:b/>
          <w:sz w:val="24"/>
        </w:rPr>
        <w:t>重要提示：</w:t>
      </w:r>
      <w:bookmarkEnd w:id="82"/>
      <w:bookmarkEnd w:id="83"/>
    </w:p>
    <w:p w14:paraId="5B15DEAD">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5CE8C881">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C3F84F9">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22FC04CB">
      <w:pPr>
        <w:adjustRightInd w:val="0"/>
        <w:snapToGrid w:val="0"/>
        <w:spacing w:line="360" w:lineRule="auto"/>
        <w:ind w:firstLine="424"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12B9CF19">
      <w:pPr>
        <w:adjustRightInd w:val="0"/>
        <w:snapToGrid w:val="0"/>
        <w:spacing w:line="360" w:lineRule="auto"/>
        <w:ind w:firstLine="424"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7CA8BA62">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279F1869">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0093E8DD">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7C062078">
      <w:pPr>
        <w:snapToGrid w:val="0"/>
        <w:spacing w:line="276" w:lineRule="auto"/>
        <w:ind w:firstLine="424" w:firstLineChars="200"/>
        <w:jc w:val="left"/>
        <w:rPr>
          <w:rFonts w:ascii="仿宋_GB2312" w:hAnsi="仿宋_GB2312" w:eastAsia="仿宋_GB2312" w:cs="仿宋_GB2312"/>
          <w:szCs w:val="21"/>
        </w:rPr>
      </w:pPr>
    </w:p>
    <w:p w14:paraId="1BF79DC1">
      <w:pPr>
        <w:rPr>
          <w:rFonts w:hint="eastAsia" w:ascii="仿宋_GB2312" w:hAnsi="仿宋_GB2312" w:eastAsia="仿宋_GB2312" w:cs="仿宋_GB2312"/>
          <w:szCs w:val="28"/>
        </w:rPr>
      </w:pPr>
    </w:p>
    <w:p w14:paraId="39956E85">
      <w:pPr>
        <w:pStyle w:val="2"/>
        <w:rPr>
          <w:rFonts w:hint="eastAsia" w:ascii="仿宋_GB2312" w:hAnsi="仿宋_GB2312" w:eastAsia="仿宋_GB2312" w:cs="仿宋_GB2312"/>
          <w:szCs w:val="28"/>
        </w:rPr>
      </w:pPr>
    </w:p>
    <w:p w14:paraId="718FADAF">
      <w:pPr>
        <w:pStyle w:val="5"/>
        <w:rPr>
          <w:rFonts w:hint="eastAsia" w:ascii="仿宋_GB2312" w:hAnsi="仿宋_GB2312" w:eastAsia="仿宋_GB2312" w:cs="仿宋_GB2312"/>
          <w:szCs w:val="28"/>
        </w:rPr>
      </w:pPr>
    </w:p>
    <w:p w14:paraId="78B052E4">
      <w:pPr>
        <w:pStyle w:val="5"/>
        <w:rPr>
          <w:rFonts w:hint="eastAsia" w:ascii="仿宋_GB2312" w:hAnsi="仿宋_GB2312" w:eastAsia="仿宋_GB2312" w:cs="仿宋_GB2312"/>
          <w:szCs w:val="28"/>
        </w:rPr>
      </w:pPr>
    </w:p>
    <w:p w14:paraId="070C561F">
      <w:pPr>
        <w:pStyle w:val="5"/>
        <w:rPr>
          <w:rFonts w:hint="eastAsia" w:ascii="仿宋_GB2312" w:hAnsi="仿宋_GB2312" w:eastAsia="仿宋_GB2312" w:cs="仿宋_GB2312"/>
          <w:szCs w:val="28"/>
        </w:rPr>
      </w:pPr>
    </w:p>
    <w:p w14:paraId="1B38390E">
      <w:pPr>
        <w:pStyle w:val="5"/>
        <w:rPr>
          <w:rFonts w:hint="eastAsia" w:ascii="仿宋_GB2312" w:hAnsi="仿宋_GB2312" w:eastAsia="仿宋_GB2312" w:cs="仿宋_GB2312"/>
          <w:szCs w:val="28"/>
        </w:rPr>
      </w:pPr>
    </w:p>
    <w:p w14:paraId="4A863C09">
      <w:pPr>
        <w:pStyle w:val="5"/>
        <w:rPr>
          <w:rFonts w:hint="eastAsia" w:ascii="仿宋_GB2312" w:hAnsi="仿宋_GB2312" w:eastAsia="仿宋_GB2312" w:cs="仿宋_GB2312"/>
          <w:szCs w:val="28"/>
        </w:rPr>
      </w:pPr>
    </w:p>
    <w:p w14:paraId="690C5F1F">
      <w:pPr>
        <w:pStyle w:val="5"/>
        <w:rPr>
          <w:rFonts w:hint="eastAsia" w:ascii="仿宋_GB2312" w:hAnsi="仿宋_GB2312" w:eastAsia="仿宋_GB2312" w:cs="仿宋_GB2312"/>
          <w:szCs w:val="28"/>
        </w:rPr>
      </w:pPr>
    </w:p>
    <w:p w14:paraId="7620A507">
      <w:pPr>
        <w:pStyle w:val="8"/>
        <w:adjustRightInd w:val="0"/>
        <w:snapToGrid w:val="0"/>
        <w:spacing w:before="0" w:after="0" w:line="240" w:lineRule="auto"/>
        <w:jc w:val="left"/>
        <w:rPr>
          <w:rFonts w:hint="eastAsia" w:ascii="仿宋_GB2312" w:hAnsi="仿宋_GB2312" w:eastAsia="仿宋_GB2312" w:cs="仿宋_GB2312"/>
          <w:szCs w:val="28"/>
        </w:rPr>
      </w:pPr>
      <w:r>
        <w:rPr>
          <w:rFonts w:hint="eastAsia" w:ascii="仿宋_GB2312" w:hAnsi="仿宋_GB2312" w:eastAsia="仿宋_GB2312" w:cs="仿宋_GB2312"/>
          <w:szCs w:val="28"/>
        </w:rPr>
        <w:t>格式1</w:t>
      </w:r>
    </w:p>
    <w:p w14:paraId="7B31FF00">
      <w:pPr>
        <w:jc w:val="center"/>
        <w:rPr>
          <w:rFonts w:ascii="仿宋_GB2312" w:hAnsi="仿宋_GB2312" w:eastAsia="仿宋_GB2312" w:cs="仿宋_GB2312"/>
          <w:b/>
          <w:bCs/>
          <w:sz w:val="32"/>
          <w:szCs w:val="32"/>
        </w:rPr>
      </w:pPr>
      <w:bookmarkStart w:id="84" w:name="_Toc21090_WPSOffice_Level2"/>
      <w:bookmarkStart w:id="85" w:name="_Toc26322_WPSOffice_Level2"/>
      <w:r>
        <w:rPr>
          <w:rFonts w:hint="eastAsia" w:ascii="仿宋_GB2312" w:hAnsi="仿宋_GB2312" w:eastAsia="仿宋_GB2312" w:cs="仿宋_GB2312"/>
          <w:b/>
          <w:bCs/>
          <w:sz w:val="32"/>
          <w:szCs w:val="32"/>
        </w:rPr>
        <w:t>电子文档外封面、封口格式</w:t>
      </w:r>
      <w:bookmarkEnd w:id="84"/>
      <w:bookmarkEnd w:id="85"/>
    </w:p>
    <w:p w14:paraId="2E166876">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45FB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5C74F1F2">
            <w:pPr>
              <w:jc w:val="center"/>
              <w:rPr>
                <w:rFonts w:ascii="仿宋_GB2312" w:hAnsi="仿宋_GB2312" w:eastAsia="仿宋_GB2312" w:cs="仿宋_GB2312"/>
                <w:b/>
                <w:bCs/>
              </w:rPr>
            </w:pPr>
          </w:p>
          <w:p w14:paraId="51BA7B6B">
            <w:pPr>
              <w:jc w:val="center"/>
              <w:rPr>
                <w:rFonts w:ascii="仿宋_GB2312" w:hAnsi="仿宋_GB2312" w:eastAsia="仿宋_GB2312" w:cs="仿宋_GB2312"/>
                <w:b/>
                <w:bCs/>
              </w:rPr>
            </w:pPr>
          </w:p>
          <w:p w14:paraId="1A5292D0">
            <w:pPr>
              <w:jc w:val="center"/>
              <w:rPr>
                <w:rFonts w:ascii="仿宋_GB2312" w:hAnsi="仿宋_GB2312" w:eastAsia="仿宋_GB2312" w:cs="仿宋_GB2312"/>
                <w:b/>
                <w:bCs/>
              </w:rPr>
            </w:pPr>
          </w:p>
          <w:p w14:paraId="608F0D51">
            <w:pPr>
              <w:jc w:val="center"/>
              <w:rPr>
                <w:rFonts w:ascii="仿宋_GB2312" w:hAnsi="仿宋_GB2312" w:eastAsia="仿宋_GB2312" w:cs="仿宋_GB2312"/>
                <w:b/>
                <w:bCs/>
              </w:rPr>
            </w:pPr>
          </w:p>
          <w:p w14:paraId="1C3CF60C">
            <w:pPr>
              <w:jc w:val="center"/>
              <w:rPr>
                <w:rFonts w:ascii="仿宋_GB2312" w:hAnsi="仿宋_GB2312" w:eastAsia="仿宋_GB2312" w:cs="仿宋_GB2312"/>
                <w:b/>
                <w:bCs/>
              </w:rPr>
            </w:pPr>
          </w:p>
          <w:p w14:paraId="3483F233">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电子</w:t>
            </w:r>
            <w:r>
              <w:rPr>
                <w:rFonts w:hint="eastAsia" w:ascii="仿宋_GB2312" w:hAnsi="仿宋_GB2312" w:eastAsia="仿宋_GB2312" w:cs="仿宋_GB2312"/>
                <w:b/>
                <w:bCs/>
                <w:sz w:val="44"/>
                <w:szCs w:val="52"/>
                <w:lang w:eastAsia="zh-CN"/>
              </w:rPr>
              <w:t>备份</w:t>
            </w:r>
            <w:r>
              <w:rPr>
                <w:rFonts w:hint="eastAsia" w:ascii="仿宋_GB2312" w:hAnsi="仿宋_GB2312" w:eastAsia="仿宋_GB2312" w:cs="仿宋_GB2312"/>
                <w:b/>
                <w:bCs/>
                <w:sz w:val="44"/>
                <w:szCs w:val="52"/>
              </w:rPr>
              <w:t>文档</w:t>
            </w:r>
          </w:p>
          <w:p w14:paraId="4D75FCAE">
            <w:pPr>
              <w:jc w:val="left"/>
              <w:rPr>
                <w:rFonts w:ascii="仿宋_GB2312" w:hAnsi="仿宋_GB2312" w:eastAsia="仿宋_GB2312" w:cs="仿宋_GB2312"/>
              </w:rPr>
            </w:pPr>
          </w:p>
          <w:p w14:paraId="6BA306F0">
            <w:pPr>
              <w:jc w:val="left"/>
              <w:rPr>
                <w:rFonts w:ascii="仿宋_GB2312" w:hAnsi="仿宋_GB2312" w:eastAsia="仿宋_GB2312" w:cs="仿宋_GB2312"/>
              </w:rPr>
            </w:pPr>
          </w:p>
          <w:p w14:paraId="225632CA">
            <w:pPr>
              <w:jc w:val="left"/>
              <w:rPr>
                <w:rFonts w:ascii="仿宋_GB2312" w:hAnsi="仿宋_GB2312" w:eastAsia="仿宋_GB2312" w:cs="仿宋_GB2312"/>
              </w:rPr>
            </w:pPr>
          </w:p>
          <w:p w14:paraId="260BD66E">
            <w:pPr>
              <w:jc w:val="left"/>
              <w:rPr>
                <w:rFonts w:ascii="仿宋_GB2312" w:hAnsi="仿宋_GB2312" w:eastAsia="仿宋_GB2312" w:cs="仿宋_GB2312"/>
              </w:rPr>
            </w:pPr>
          </w:p>
          <w:p w14:paraId="7B1553A0">
            <w:pPr>
              <w:jc w:val="left"/>
              <w:rPr>
                <w:rFonts w:ascii="仿宋_GB2312" w:hAnsi="仿宋_GB2312" w:eastAsia="仿宋_GB2312" w:cs="仿宋_GB2312"/>
              </w:rPr>
            </w:pPr>
          </w:p>
          <w:p w14:paraId="018D5E8E">
            <w:pPr>
              <w:jc w:val="left"/>
              <w:rPr>
                <w:rFonts w:ascii="仿宋_GB2312" w:hAnsi="仿宋_GB2312" w:eastAsia="仿宋_GB2312" w:cs="仿宋_GB2312"/>
              </w:rPr>
            </w:pPr>
          </w:p>
          <w:p w14:paraId="7C029AC4">
            <w:pPr>
              <w:jc w:val="left"/>
              <w:rPr>
                <w:rFonts w:ascii="仿宋_GB2312" w:hAnsi="仿宋_GB2312" w:eastAsia="仿宋_GB2312" w:cs="仿宋_GB2312"/>
              </w:rPr>
            </w:pPr>
          </w:p>
          <w:p w14:paraId="1F7586F0">
            <w:pPr>
              <w:jc w:val="left"/>
              <w:rPr>
                <w:rFonts w:ascii="仿宋_GB2312" w:hAnsi="仿宋_GB2312" w:eastAsia="仿宋_GB2312" w:cs="仿宋_GB2312"/>
              </w:rPr>
            </w:pPr>
            <w:r>
              <w:rPr>
                <w:rFonts w:hint="eastAsia" w:ascii="仿宋_GB2312" w:hAnsi="仿宋_GB2312" w:eastAsia="仿宋_GB2312" w:cs="仿宋_GB2312"/>
              </w:rPr>
              <w:t>所投包号：第  包</w:t>
            </w:r>
          </w:p>
          <w:p w14:paraId="12D24881">
            <w:pPr>
              <w:jc w:val="left"/>
              <w:rPr>
                <w:rFonts w:ascii="仿宋_GB2312" w:hAnsi="仿宋_GB2312" w:eastAsia="仿宋_GB2312" w:cs="仿宋_GB2312"/>
              </w:rPr>
            </w:pPr>
          </w:p>
          <w:p w14:paraId="4BE73D23">
            <w:pPr>
              <w:jc w:val="left"/>
              <w:rPr>
                <w:rFonts w:ascii="仿宋_GB2312" w:hAnsi="仿宋_GB2312" w:eastAsia="仿宋_GB2312" w:cs="仿宋_GB2312"/>
              </w:rPr>
            </w:pPr>
            <w:r>
              <w:rPr>
                <w:rFonts w:hint="eastAsia" w:ascii="仿宋_GB2312" w:hAnsi="仿宋_GB2312" w:eastAsia="仿宋_GB2312" w:cs="仿宋_GB2312"/>
              </w:rPr>
              <w:t>项目名称：</w:t>
            </w:r>
          </w:p>
          <w:p w14:paraId="11B5072E">
            <w:pPr>
              <w:jc w:val="left"/>
              <w:rPr>
                <w:rFonts w:ascii="仿宋_GB2312" w:hAnsi="仿宋_GB2312" w:eastAsia="仿宋_GB2312" w:cs="仿宋_GB2312"/>
              </w:rPr>
            </w:pPr>
          </w:p>
          <w:p w14:paraId="25E1EADD">
            <w:pPr>
              <w:jc w:val="left"/>
              <w:rPr>
                <w:rFonts w:ascii="仿宋_GB2312" w:hAnsi="仿宋_GB2312" w:eastAsia="仿宋_GB2312" w:cs="仿宋_GB2312"/>
              </w:rPr>
            </w:pPr>
            <w:r>
              <w:rPr>
                <w:rFonts w:hint="eastAsia" w:ascii="仿宋_GB2312" w:hAnsi="仿宋_GB2312" w:eastAsia="仿宋_GB2312" w:cs="仿宋_GB2312"/>
              </w:rPr>
              <w:t>项目编号：</w:t>
            </w:r>
          </w:p>
          <w:p w14:paraId="3DB95906">
            <w:pPr>
              <w:jc w:val="center"/>
              <w:rPr>
                <w:rFonts w:ascii="仿宋_GB2312" w:hAnsi="仿宋_GB2312" w:eastAsia="仿宋_GB2312" w:cs="仿宋_GB2312"/>
              </w:rPr>
            </w:pPr>
          </w:p>
          <w:p w14:paraId="05BDCAB3">
            <w:pPr>
              <w:jc w:val="center"/>
              <w:rPr>
                <w:rFonts w:ascii="仿宋_GB2312" w:hAnsi="仿宋_GB2312" w:eastAsia="仿宋_GB2312" w:cs="仿宋_GB2312"/>
              </w:rPr>
            </w:pPr>
          </w:p>
          <w:p w14:paraId="71FB5E93">
            <w:pPr>
              <w:jc w:val="center"/>
              <w:rPr>
                <w:rFonts w:ascii="仿宋_GB2312" w:hAnsi="仿宋_GB2312" w:eastAsia="仿宋_GB2312" w:cs="仿宋_GB2312"/>
              </w:rPr>
            </w:pPr>
          </w:p>
          <w:p w14:paraId="10704E83">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6CC7F505">
      <w:pPr>
        <w:rPr>
          <w:rFonts w:ascii="仿宋_GB2312" w:hAnsi="仿宋_GB2312" w:eastAsia="仿宋_GB2312" w:cs="仿宋_GB2312"/>
        </w:rPr>
      </w:pPr>
    </w:p>
    <w:p w14:paraId="7CC09F05">
      <w:pPr>
        <w:rPr>
          <w:rFonts w:ascii="仿宋_GB2312" w:hAnsi="仿宋_GB2312" w:eastAsia="仿宋_GB2312" w:cs="仿宋_GB2312"/>
        </w:rPr>
      </w:pPr>
    </w:p>
    <w:p w14:paraId="696C7196">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256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68F0D521">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34E89984">
      <w:pPr>
        <w:rPr>
          <w:rFonts w:ascii="仿宋_GB2312" w:hAnsi="仿宋_GB2312" w:eastAsia="仿宋_GB2312" w:cs="仿宋_GB2312"/>
        </w:rPr>
      </w:pPr>
    </w:p>
    <w:p w14:paraId="2F099EF6">
      <w:pPr>
        <w:rPr>
          <w:rFonts w:ascii="仿宋_GB2312" w:hAnsi="仿宋_GB2312" w:eastAsia="仿宋_GB2312" w:cs="仿宋_GB2312"/>
        </w:rPr>
      </w:pPr>
    </w:p>
    <w:p w14:paraId="52B765E3">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1087AF1E">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5EC4FA03">
      <w:pPr>
        <w:jc w:val="center"/>
        <w:rPr>
          <w:rFonts w:ascii="仿宋_GB2312" w:hAnsi="仿宋_GB2312" w:eastAsia="仿宋_GB2312" w:cs="仿宋_GB2312"/>
          <w:b/>
          <w:bCs/>
          <w:sz w:val="32"/>
          <w:szCs w:val="32"/>
        </w:rPr>
      </w:pPr>
      <w:r>
        <w:rPr>
          <w:rFonts w:ascii="仿宋_GB2312" w:hAnsi="仿宋_GB2312" w:eastAsia="仿宋_GB2312" w:cs="仿宋_GB2312"/>
          <w:sz w:val="32"/>
        </w:rPr>
        <w:pict>
          <v:shape id="_x0000_s1026" o:spid="_x0000_s1026" o:spt="202" type="#_x0000_t202" style="position:absolute;left:0pt;margin-left:305.4pt;margin-top:28.45pt;height:44.35pt;width:98.7pt;z-index:251659264;mso-width-relative:page;mso-height-relative:page;"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1XXs+2QAAAAoBAAAPAAAAAAAAAAEAIAAAACIAAABkcnMvZG93bnJldi54bWxQSwECFAAU&#10;AAAACACHTuJAqlJnj/ABAADoAwAADgAAAAAAAAABACAAAAAoAQAAZHJzL2Uyb0RvYy54bWxQSwUG&#10;AAAAAAYABgBZAQAAigUAAAAA&#10;">
            <v:path/>
            <v:fill focussize="0,0"/>
            <v:stroke joinstyle="miter"/>
            <v:imagedata o:title=""/>
            <o:lock v:ext="edit"/>
            <v:textbox>
              <w:txbxContent>
                <w:p w14:paraId="312A405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w:r>
      <w:r>
        <w:rPr>
          <w:rFonts w:hint="eastAsia" w:ascii="仿宋_GB2312" w:hAnsi="仿宋_GB2312" w:eastAsia="仿宋_GB2312" w:cs="仿宋_GB2312"/>
          <w:b/>
          <w:bCs/>
          <w:sz w:val="32"/>
          <w:szCs w:val="32"/>
        </w:rPr>
        <w:t>投标文件的封皮</w:t>
      </w:r>
    </w:p>
    <w:p w14:paraId="23978DC5">
      <w:pPr>
        <w:rPr>
          <w:rFonts w:ascii="仿宋_GB2312" w:hAnsi="仿宋_GB2312" w:eastAsia="仿宋_GB2312" w:cs="仿宋_GB2312"/>
        </w:rPr>
      </w:pPr>
    </w:p>
    <w:p w14:paraId="26D659D0">
      <w:pPr>
        <w:rPr>
          <w:rFonts w:ascii="仿宋_GB2312" w:hAnsi="仿宋_GB2312" w:eastAsia="仿宋_GB2312" w:cs="仿宋_GB2312"/>
        </w:rPr>
      </w:pPr>
    </w:p>
    <w:p w14:paraId="03339CD1">
      <w:pPr>
        <w:rPr>
          <w:rFonts w:ascii="仿宋_GB2312" w:hAnsi="仿宋_GB2312" w:eastAsia="仿宋_GB2312" w:cs="仿宋_GB2312"/>
        </w:rPr>
      </w:pPr>
    </w:p>
    <w:p w14:paraId="6B09D276">
      <w:pPr>
        <w:rPr>
          <w:rFonts w:ascii="仿宋_GB2312" w:hAnsi="仿宋_GB2312" w:eastAsia="仿宋_GB2312" w:cs="仿宋_GB2312"/>
        </w:rPr>
      </w:pPr>
    </w:p>
    <w:p w14:paraId="689EF2D9">
      <w:pPr>
        <w:rPr>
          <w:rFonts w:ascii="仿宋_GB2312" w:hAnsi="仿宋_GB2312" w:eastAsia="仿宋_GB2312" w:cs="仿宋_GB2312"/>
        </w:rPr>
      </w:pPr>
    </w:p>
    <w:p w14:paraId="406FCB80">
      <w:pPr>
        <w:rPr>
          <w:rFonts w:ascii="仿宋_GB2312" w:hAnsi="仿宋_GB2312" w:eastAsia="仿宋_GB2312" w:cs="仿宋_GB2312"/>
        </w:rPr>
      </w:pPr>
    </w:p>
    <w:p w14:paraId="49523E4E">
      <w:pPr>
        <w:rPr>
          <w:rFonts w:ascii="仿宋_GB2312" w:hAnsi="仿宋_GB2312" w:eastAsia="仿宋_GB2312" w:cs="仿宋_GB2312"/>
        </w:rPr>
      </w:pPr>
    </w:p>
    <w:p w14:paraId="75AE05A0">
      <w:pPr>
        <w:rPr>
          <w:rFonts w:ascii="仿宋_GB2312" w:hAnsi="仿宋_GB2312" w:eastAsia="仿宋_GB2312" w:cs="仿宋_GB2312"/>
        </w:rPr>
      </w:pPr>
    </w:p>
    <w:p w14:paraId="4A4F5C51">
      <w:pPr>
        <w:rPr>
          <w:rFonts w:ascii="仿宋_GB2312" w:hAnsi="仿宋_GB2312" w:eastAsia="仿宋_GB2312" w:cs="仿宋_GB2312"/>
        </w:rPr>
      </w:pPr>
    </w:p>
    <w:p w14:paraId="3A7E8501">
      <w:pPr>
        <w:rPr>
          <w:rFonts w:ascii="仿宋_GB2312" w:hAnsi="仿宋_GB2312" w:eastAsia="仿宋_GB2312" w:cs="仿宋_GB2312"/>
        </w:rPr>
      </w:pPr>
    </w:p>
    <w:p w14:paraId="7EF43900">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171B800D">
      <w:pPr>
        <w:rPr>
          <w:rFonts w:ascii="仿宋_GB2312" w:hAnsi="仿宋_GB2312" w:eastAsia="仿宋_GB2312" w:cs="仿宋_GB2312"/>
        </w:rPr>
      </w:pPr>
    </w:p>
    <w:p w14:paraId="6F854D0D">
      <w:pPr>
        <w:rPr>
          <w:rFonts w:ascii="仿宋_GB2312" w:hAnsi="仿宋_GB2312" w:eastAsia="仿宋_GB2312" w:cs="仿宋_GB2312"/>
        </w:rPr>
      </w:pPr>
    </w:p>
    <w:p w14:paraId="0EA2E54C">
      <w:pPr>
        <w:rPr>
          <w:rFonts w:ascii="仿宋_GB2312" w:hAnsi="仿宋_GB2312" w:eastAsia="仿宋_GB2312" w:cs="仿宋_GB2312"/>
        </w:rPr>
      </w:pPr>
    </w:p>
    <w:p w14:paraId="635BB51E">
      <w:pPr>
        <w:rPr>
          <w:rFonts w:ascii="仿宋_GB2312" w:hAnsi="仿宋_GB2312" w:eastAsia="仿宋_GB2312" w:cs="仿宋_GB2312"/>
          <w:sz w:val="28"/>
          <w:szCs w:val="28"/>
        </w:rPr>
      </w:pPr>
    </w:p>
    <w:p w14:paraId="288C0B61">
      <w:pPr>
        <w:rPr>
          <w:rFonts w:ascii="仿宋_GB2312" w:hAnsi="仿宋_GB2312" w:eastAsia="仿宋_GB2312" w:cs="仿宋_GB2312"/>
          <w:sz w:val="28"/>
          <w:szCs w:val="28"/>
        </w:rPr>
      </w:pPr>
    </w:p>
    <w:p w14:paraId="5BCF3CFB">
      <w:pPr>
        <w:rPr>
          <w:rFonts w:ascii="仿宋_GB2312" w:hAnsi="仿宋_GB2312" w:eastAsia="仿宋_GB2312" w:cs="仿宋_GB2312"/>
          <w:sz w:val="28"/>
          <w:szCs w:val="28"/>
        </w:rPr>
      </w:pPr>
    </w:p>
    <w:p w14:paraId="24A7C963">
      <w:pPr>
        <w:rPr>
          <w:rFonts w:ascii="仿宋_GB2312" w:hAnsi="仿宋_GB2312" w:eastAsia="仿宋_GB2312" w:cs="仿宋_GB2312"/>
          <w:sz w:val="28"/>
          <w:szCs w:val="28"/>
        </w:rPr>
      </w:pPr>
    </w:p>
    <w:p w14:paraId="09DC585D">
      <w:pPr>
        <w:rPr>
          <w:rFonts w:ascii="仿宋_GB2312" w:hAnsi="仿宋_GB2312" w:eastAsia="仿宋_GB2312" w:cs="仿宋_GB2312"/>
          <w:sz w:val="28"/>
          <w:szCs w:val="28"/>
        </w:rPr>
      </w:pPr>
    </w:p>
    <w:p w14:paraId="73680962">
      <w:pPr>
        <w:rPr>
          <w:rFonts w:ascii="仿宋_GB2312" w:hAnsi="仿宋_GB2312" w:eastAsia="仿宋_GB2312" w:cs="仿宋_GB2312"/>
          <w:sz w:val="28"/>
          <w:szCs w:val="28"/>
        </w:rPr>
      </w:pPr>
    </w:p>
    <w:p w14:paraId="6C2DE24E">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462E4A84">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4B2FEE6F">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1EF166C7">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77E36F82">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5A3C1EEB">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74E26FD6">
      <w:pPr>
        <w:spacing w:beforeLines="100" w:afterLines="100" w:line="360" w:lineRule="auto"/>
        <w:ind w:right="-21" w:rightChars="-10"/>
        <w:jc w:val="center"/>
        <w:rPr>
          <w:rFonts w:ascii="仿宋_GB2312" w:hAnsi="仿宋_GB2312" w:eastAsia="仿宋_GB2312" w:cs="仿宋_GB2312"/>
          <w:b/>
          <w:sz w:val="32"/>
          <w:szCs w:val="32"/>
        </w:rPr>
      </w:pPr>
      <w:bookmarkStart w:id="86" w:name="_Toc21414_WPSOffice_Level2"/>
      <w:bookmarkStart w:id="87" w:name="_Toc2304_WPSOffice_Level2"/>
      <w:r>
        <w:rPr>
          <w:rFonts w:hint="eastAsia" w:ascii="仿宋_GB2312" w:hAnsi="仿宋_GB2312" w:eastAsia="仿宋_GB2312" w:cs="仿宋_GB2312"/>
          <w:b/>
          <w:sz w:val="32"/>
          <w:szCs w:val="32"/>
        </w:rPr>
        <w:t>目  录</w:t>
      </w:r>
      <w:bookmarkEnd w:id="86"/>
      <w:bookmarkEnd w:id="87"/>
    </w:p>
    <w:p w14:paraId="69D41C1E">
      <w:pPr>
        <w:rPr>
          <w:rFonts w:ascii="仿宋_GB2312" w:hAnsi="仿宋_GB2312" w:eastAsia="仿宋_GB2312" w:cs="仿宋_GB2312"/>
        </w:rPr>
      </w:pPr>
      <w:bookmarkStart w:id="88" w:name="_Toc30940_WPSOffice_Level2"/>
      <w:bookmarkStart w:id="89" w:name="_Toc7636_WPSOffice_Level2"/>
      <w:r>
        <w:rPr>
          <w:rFonts w:hint="eastAsia" w:ascii="仿宋_GB2312" w:hAnsi="仿宋_GB2312" w:eastAsia="仿宋_GB2312" w:cs="仿宋_GB2312"/>
        </w:rPr>
        <w:t>一、资格证明材料</w:t>
      </w:r>
      <w:bookmarkEnd w:id="88"/>
      <w:bookmarkEnd w:id="89"/>
    </w:p>
    <w:p w14:paraId="153E8217">
      <w:pPr>
        <w:rPr>
          <w:rFonts w:ascii="仿宋_GB2312" w:hAnsi="仿宋_GB2312" w:eastAsia="仿宋_GB2312" w:cs="仿宋_GB2312"/>
        </w:rPr>
      </w:pPr>
      <w:r>
        <w:rPr>
          <w:rFonts w:hint="eastAsia" w:ascii="仿宋_GB2312" w:hAnsi="仿宋_GB2312" w:eastAsia="仿宋_GB2312" w:cs="仿宋_GB2312"/>
        </w:rPr>
        <w:t>……</w:t>
      </w:r>
    </w:p>
    <w:p w14:paraId="2C01C0C2">
      <w:pPr>
        <w:rPr>
          <w:rFonts w:ascii="仿宋_GB2312" w:hAnsi="仿宋_GB2312" w:eastAsia="仿宋_GB2312" w:cs="仿宋_GB2312"/>
        </w:rPr>
      </w:pPr>
      <w:bookmarkStart w:id="90" w:name="_Toc13950_WPSOffice_Level2"/>
      <w:bookmarkStart w:id="91" w:name="_Toc31702_WPSOffice_Level2"/>
      <w:r>
        <w:rPr>
          <w:rFonts w:hint="eastAsia" w:ascii="仿宋_GB2312" w:hAnsi="仿宋_GB2312" w:eastAsia="仿宋_GB2312" w:cs="仿宋_GB2312"/>
        </w:rPr>
        <w:t>二、符合性证明材料</w:t>
      </w:r>
      <w:bookmarkEnd w:id="90"/>
      <w:bookmarkEnd w:id="91"/>
    </w:p>
    <w:p w14:paraId="2A85D053">
      <w:pPr>
        <w:rPr>
          <w:rFonts w:ascii="仿宋_GB2312" w:hAnsi="仿宋_GB2312" w:eastAsia="仿宋_GB2312" w:cs="仿宋_GB2312"/>
        </w:rPr>
      </w:pPr>
      <w:r>
        <w:rPr>
          <w:rFonts w:hint="eastAsia" w:ascii="仿宋_GB2312" w:hAnsi="仿宋_GB2312" w:eastAsia="仿宋_GB2312" w:cs="仿宋_GB2312"/>
        </w:rPr>
        <w:t>……</w:t>
      </w:r>
    </w:p>
    <w:p w14:paraId="4E31826D">
      <w:pPr>
        <w:rPr>
          <w:rFonts w:ascii="仿宋_GB2312" w:hAnsi="仿宋_GB2312" w:eastAsia="仿宋_GB2312" w:cs="仿宋_GB2312"/>
        </w:rPr>
      </w:pPr>
      <w:bookmarkStart w:id="92" w:name="_Toc9090_WPSOffice_Level2"/>
      <w:bookmarkStart w:id="93" w:name="_Toc14854_WPSOffice_Level2"/>
      <w:r>
        <w:rPr>
          <w:rFonts w:hint="eastAsia" w:ascii="仿宋_GB2312" w:hAnsi="仿宋_GB2312" w:eastAsia="仿宋_GB2312" w:cs="仿宋_GB2312"/>
        </w:rPr>
        <w:t>三、其它材料</w:t>
      </w:r>
      <w:bookmarkEnd w:id="92"/>
      <w:bookmarkEnd w:id="93"/>
    </w:p>
    <w:p w14:paraId="4830FAE2">
      <w:pPr>
        <w:rPr>
          <w:rFonts w:ascii="仿宋_GB2312" w:hAnsi="仿宋_GB2312" w:eastAsia="仿宋_GB2312" w:cs="仿宋_GB2312"/>
          <w:szCs w:val="21"/>
        </w:rPr>
      </w:pPr>
      <w:r>
        <w:rPr>
          <w:rFonts w:hint="eastAsia" w:ascii="仿宋_GB2312" w:hAnsi="仿宋_GB2312" w:eastAsia="仿宋_GB2312" w:cs="仿宋_GB2312"/>
          <w:szCs w:val="21"/>
        </w:rPr>
        <w:t>……</w:t>
      </w:r>
    </w:p>
    <w:p w14:paraId="333EE766">
      <w:pPr>
        <w:rPr>
          <w:rFonts w:ascii="仿宋_GB2312" w:hAnsi="仿宋_GB2312" w:eastAsia="仿宋_GB2312" w:cs="仿宋_GB2312"/>
          <w:szCs w:val="21"/>
        </w:rPr>
      </w:pPr>
    </w:p>
    <w:p w14:paraId="0F0E4AD8">
      <w:pPr>
        <w:rPr>
          <w:rFonts w:ascii="仿宋_GB2312" w:hAnsi="仿宋_GB2312" w:eastAsia="仿宋_GB2312" w:cs="仿宋_GB2312"/>
          <w:szCs w:val="21"/>
        </w:rPr>
      </w:pPr>
    </w:p>
    <w:p w14:paraId="2D2CC214">
      <w:pPr>
        <w:rPr>
          <w:rFonts w:ascii="仿宋_GB2312" w:hAnsi="仿宋_GB2312" w:eastAsia="仿宋_GB2312" w:cs="仿宋_GB2312"/>
          <w:szCs w:val="21"/>
        </w:rPr>
      </w:pPr>
    </w:p>
    <w:p w14:paraId="0F4592FB">
      <w:pPr>
        <w:adjustRightInd w:val="0"/>
        <w:snapToGrid w:val="0"/>
        <w:spacing w:line="360" w:lineRule="auto"/>
        <w:ind w:firstLine="424"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7C2E7B28">
      <w:pPr>
        <w:spacing w:line="360" w:lineRule="auto"/>
        <w:rPr>
          <w:rFonts w:ascii="仿宋_GB2312" w:hAnsi="仿宋_GB2312" w:eastAsia="仿宋_GB2312" w:cs="仿宋_GB2312"/>
        </w:rPr>
      </w:pPr>
    </w:p>
    <w:p w14:paraId="69BDFEC5">
      <w:pPr>
        <w:rPr>
          <w:rFonts w:ascii="仿宋_GB2312" w:hAnsi="仿宋_GB2312" w:eastAsia="仿宋_GB2312" w:cs="仿宋_GB2312"/>
        </w:rPr>
      </w:pPr>
    </w:p>
    <w:p w14:paraId="1A9A6014">
      <w:pPr>
        <w:rPr>
          <w:rFonts w:ascii="仿宋_GB2312" w:hAnsi="仿宋_GB2312" w:eastAsia="仿宋_GB2312" w:cs="仿宋_GB2312"/>
        </w:rPr>
      </w:pPr>
    </w:p>
    <w:p w14:paraId="6C36CCC0">
      <w:pPr>
        <w:rPr>
          <w:rFonts w:ascii="仿宋_GB2312" w:hAnsi="仿宋_GB2312" w:eastAsia="仿宋_GB2312" w:cs="仿宋_GB2312"/>
        </w:rPr>
      </w:pPr>
    </w:p>
    <w:p w14:paraId="0A7476F2">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3FB7B82">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16978644">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06A7B59">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620D8708">
      <w:pPr>
        <w:spacing w:beforeLines="100" w:afterLines="100" w:line="360" w:lineRule="auto"/>
        <w:ind w:right="-21" w:rightChars="-10"/>
        <w:jc w:val="center"/>
        <w:rPr>
          <w:rFonts w:ascii="仿宋_GB2312" w:hAnsi="仿宋_GB2312" w:eastAsia="仿宋_GB2312" w:cs="仿宋_GB2312"/>
          <w:b/>
          <w:sz w:val="32"/>
          <w:szCs w:val="32"/>
        </w:rPr>
      </w:pPr>
      <w:bookmarkStart w:id="94" w:name="_Toc3401_WPSOffice_Level2"/>
      <w:bookmarkStart w:id="95" w:name="_Toc16924_WPSOffice_Level2"/>
      <w:r>
        <w:rPr>
          <w:rFonts w:hint="eastAsia" w:ascii="仿宋_GB2312" w:hAnsi="仿宋_GB2312" w:eastAsia="仿宋_GB2312" w:cs="仿宋_GB2312"/>
          <w:b/>
          <w:sz w:val="32"/>
          <w:szCs w:val="32"/>
        </w:rPr>
        <w:t>法定代表人（或非法人组织负责人）身份证明书</w:t>
      </w:r>
      <w:bookmarkEnd w:id="94"/>
      <w:bookmarkEnd w:id="95"/>
    </w:p>
    <w:p w14:paraId="312A169D">
      <w:pPr>
        <w:spacing w:line="360" w:lineRule="auto"/>
        <w:ind w:firstLine="848"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1F7C5FA1">
      <w:pPr>
        <w:rPr>
          <w:rFonts w:ascii="仿宋_GB2312" w:hAnsi="仿宋_GB2312" w:eastAsia="仿宋_GB2312" w:cs="仿宋_GB2312"/>
          <w:szCs w:val="21"/>
        </w:rPr>
      </w:pPr>
    </w:p>
    <w:p w14:paraId="1D71AB4E">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2651CBFE">
      <w:pPr>
        <w:rPr>
          <w:rFonts w:ascii="仿宋_GB2312" w:hAnsi="仿宋_GB2312" w:eastAsia="仿宋_GB2312" w:cs="仿宋_GB2312"/>
          <w:szCs w:val="21"/>
        </w:rPr>
      </w:pPr>
    </w:p>
    <w:p w14:paraId="7E4CB811">
      <w:pPr>
        <w:rPr>
          <w:rFonts w:ascii="仿宋_GB2312" w:hAnsi="仿宋_GB2312" w:eastAsia="仿宋_GB2312" w:cs="仿宋_GB2312"/>
          <w:szCs w:val="21"/>
        </w:rPr>
      </w:pPr>
    </w:p>
    <w:p w14:paraId="0BCA4A65">
      <w:pPr>
        <w:rPr>
          <w:rFonts w:ascii="仿宋_GB2312" w:hAnsi="仿宋_GB2312" w:eastAsia="仿宋_GB2312" w:cs="仿宋_GB2312"/>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EE3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3044736A">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10BF4BC3">
      <w:pPr>
        <w:rPr>
          <w:rFonts w:ascii="仿宋_GB2312" w:hAnsi="仿宋_GB2312" w:eastAsia="仿宋_GB2312" w:cs="仿宋_GB2312"/>
          <w:szCs w:val="21"/>
        </w:rPr>
      </w:pPr>
    </w:p>
    <w:p w14:paraId="783FDF1B">
      <w:pPr>
        <w:rPr>
          <w:rFonts w:ascii="仿宋_GB2312" w:hAnsi="仿宋_GB2312" w:eastAsia="仿宋_GB2312" w:cs="仿宋_GB2312"/>
          <w:szCs w:val="21"/>
        </w:rPr>
      </w:pPr>
    </w:p>
    <w:p w14:paraId="3DB160B4">
      <w:pPr>
        <w:rPr>
          <w:rFonts w:ascii="仿宋_GB2312" w:hAnsi="仿宋_GB2312" w:eastAsia="仿宋_GB2312" w:cs="仿宋_GB2312"/>
          <w:szCs w:val="21"/>
        </w:rPr>
      </w:pPr>
    </w:p>
    <w:p w14:paraId="2265B3B5">
      <w:pPr>
        <w:rPr>
          <w:rFonts w:ascii="仿宋_GB2312" w:hAnsi="仿宋_GB2312" w:eastAsia="仿宋_GB2312" w:cs="仿宋_GB2312"/>
          <w:szCs w:val="21"/>
        </w:rPr>
      </w:pPr>
    </w:p>
    <w:p w14:paraId="1DD49F9F">
      <w:pPr>
        <w:rPr>
          <w:rFonts w:ascii="仿宋_GB2312" w:hAnsi="仿宋_GB2312" w:eastAsia="仿宋_GB2312" w:cs="仿宋_GB2312"/>
          <w:szCs w:val="21"/>
        </w:rPr>
      </w:pPr>
    </w:p>
    <w:p w14:paraId="6F40DC28">
      <w:pPr>
        <w:rPr>
          <w:rFonts w:ascii="仿宋_GB2312" w:hAnsi="仿宋_GB2312" w:eastAsia="仿宋_GB2312" w:cs="仿宋_GB2312"/>
          <w:szCs w:val="21"/>
        </w:rPr>
      </w:pPr>
    </w:p>
    <w:p w14:paraId="2555886A">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AA16083">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199BE57">
      <w:pPr>
        <w:rPr>
          <w:rFonts w:ascii="仿宋_GB2312" w:hAnsi="仿宋_GB2312" w:eastAsia="仿宋_GB2312" w:cs="仿宋_GB2312"/>
        </w:rPr>
      </w:pPr>
    </w:p>
    <w:p w14:paraId="18DA47D4">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0FC56674">
      <w:pPr>
        <w:pStyle w:val="8"/>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6" w:name="_Toc122_WPSOffice_Level2"/>
      <w:bookmarkStart w:id="97" w:name="_Toc21833_WPSOffice_Level2"/>
    </w:p>
    <w:p w14:paraId="2D2849A2">
      <w:pPr>
        <w:spacing w:beforeLines="100"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6"/>
      <w:bookmarkEnd w:id="97"/>
    </w:p>
    <w:p w14:paraId="24627934">
      <w:pPr>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7B29A25C">
      <w:pPr>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148DC640">
      <w:pPr>
        <w:tabs>
          <w:tab w:val="left" w:pos="5205"/>
        </w:tabs>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2348A11F">
      <w:pPr>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A690AD7">
      <w:pPr>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181996B8">
      <w:pPr>
        <w:spacing w:line="360" w:lineRule="auto"/>
        <w:ind w:firstLine="424"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480F81ED">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005B41CC">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2072593F">
      <w:pPr>
        <w:spacing w:line="360" w:lineRule="auto"/>
        <w:rPr>
          <w:rFonts w:ascii="仿宋_GB2312" w:hAnsi="仿宋_GB2312" w:eastAsia="仿宋_GB2312" w:cs="仿宋_GB2312"/>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0E02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643AC1EC">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14:paraId="184F1204">
      <w:pPr>
        <w:spacing w:line="360" w:lineRule="auto"/>
        <w:rPr>
          <w:rFonts w:ascii="仿宋_GB2312" w:hAnsi="仿宋_GB2312" w:eastAsia="仿宋_GB2312" w:cs="仿宋_GB2312"/>
          <w:szCs w:val="21"/>
        </w:rPr>
      </w:pPr>
    </w:p>
    <w:p w14:paraId="611984E0">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0BC9A080">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0A350662">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3C5523B9">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72109725">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2EB1FB02">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471CDE6E">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2F2FBB45">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1879960D">
      <w:pPr>
        <w:spacing w:beforeLines="100"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36A8F287">
      <w:pPr>
        <w:spacing w:beforeLines="100" w:afterLines="100" w:line="480" w:lineRule="exact"/>
        <w:ind w:right="636"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68C4ADC3">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572F189">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405F01A6">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1A0FA421">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5CD6D9F">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29FF836">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7AC869D">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D126AFB">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3D218BB5">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682C781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07A9455">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37D26DFB">
      <w:pPr>
        <w:adjustRightInd w:val="0"/>
        <w:snapToGrid w:val="0"/>
        <w:spacing w:line="360" w:lineRule="auto"/>
        <w:ind w:right="106"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5B914F2A">
      <w:pPr>
        <w:adjustRightInd w:val="0"/>
        <w:snapToGrid w:val="0"/>
        <w:spacing w:line="360" w:lineRule="auto"/>
        <w:ind w:right="106" w:rightChars="50"/>
        <w:jc w:val="left"/>
        <w:rPr>
          <w:rFonts w:ascii="仿宋_GB2312" w:hAnsi="仿宋_GB2312" w:eastAsia="仿宋_GB2312" w:cs="仿宋_GB2312"/>
          <w:u w:val="single"/>
        </w:rPr>
      </w:pPr>
    </w:p>
    <w:p w14:paraId="7B6D2FC9">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4AC84955">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6C2A3DD6">
      <w:pPr>
        <w:spacing w:beforeLines="100" w:afterLines="100" w:line="360" w:lineRule="auto"/>
        <w:ind w:right="-21" w:rightChars="-10"/>
        <w:jc w:val="center"/>
        <w:rPr>
          <w:rFonts w:ascii="仿宋_GB2312" w:hAnsi="仿宋_GB2312" w:eastAsia="仿宋_GB2312" w:cs="仿宋_GB2312"/>
          <w:b/>
          <w:sz w:val="32"/>
          <w:szCs w:val="32"/>
        </w:rPr>
      </w:pPr>
      <w:bookmarkStart w:id="98" w:name="_Toc12037_WPSOffice_Level2"/>
      <w:bookmarkStart w:id="99" w:name="_Toc23728_WPSOffice_Level2"/>
      <w:r>
        <w:rPr>
          <w:rFonts w:hint="eastAsia" w:ascii="仿宋_GB2312" w:hAnsi="仿宋_GB2312" w:eastAsia="仿宋_GB2312" w:cs="仿宋_GB2312"/>
          <w:b/>
          <w:sz w:val="32"/>
          <w:szCs w:val="32"/>
        </w:rPr>
        <w:t>具备履行合同所必需的设备和专业技术能力声明函</w:t>
      </w:r>
      <w:bookmarkEnd w:id="98"/>
      <w:bookmarkEnd w:id="99"/>
    </w:p>
    <w:p w14:paraId="5CA57DA0">
      <w:pPr>
        <w:spacing w:beforeLines="100" w:afterLines="100" w:line="480" w:lineRule="exact"/>
        <w:ind w:right="636" w:rightChars="300"/>
        <w:jc w:val="center"/>
        <w:rPr>
          <w:rFonts w:ascii="仿宋_GB2312" w:hAnsi="仿宋_GB2312" w:eastAsia="仿宋_GB2312" w:cs="仿宋_GB2312"/>
          <w:sz w:val="28"/>
          <w:szCs w:val="28"/>
        </w:rPr>
      </w:pPr>
      <w:bookmarkStart w:id="100" w:name="_Toc1917_WPSOffice_Level2"/>
      <w:bookmarkStart w:id="101" w:name="_Toc28831_WPSOffice_Level2"/>
      <w:r>
        <w:rPr>
          <w:rFonts w:hint="eastAsia" w:ascii="仿宋_GB2312" w:hAnsi="仿宋_GB2312" w:eastAsia="仿宋_GB2312" w:cs="仿宋_GB2312"/>
          <w:sz w:val="28"/>
          <w:szCs w:val="28"/>
        </w:rPr>
        <w:t>（格式自拟）</w:t>
      </w:r>
      <w:bookmarkEnd w:id="100"/>
      <w:bookmarkEnd w:id="101"/>
    </w:p>
    <w:p w14:paraId="0EB8D757">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8F59E3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183DCFD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AE9270C">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09997EF">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39BB4669">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3559A8D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1DEF3CD0">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1CE92CB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8C4D667">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EADEE30">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C3E8158">
      <w:pPr>
        <w:adjustRightInd w:val="0"/>
        <w:snapToGrid w:val="0"/>
        <w:spacing w:line="360" w:lineRule="auto"/>
        <w:ind w:right="106"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6E484DC">
      <w:pPr>
        <w:adjustRightInd w:val="0"/>
        <w:snapToGrid w:val="0"/>
        <w:spacing w:line="360" w:lineRule="auto"/>
        <w:ind w:right="106" w:rightChars="50"/>
        <w:jc w:val="left"/>
        <w:rPr>
          <w:rFonts w:ascii="仿宋_GB2312" w:hAnsi="仿宋_GB2312" w:eastAsia="仿宋_GB2312" w:cs="仿宋_GB2312"/>
          <w:u w:val="single"/>
        </w:rPr>
      </w:pPr>
    </w:p>
    <w:p w14:paraId="7B4991F6">
      <w:pPr>
        <w:adjustRightInd w:val="0"/>
        <w:snapToGrid w:val="0"/>
        <w:spacing w:line="360" w:lineRule="auto"/>
        <w:ind w:right="106" w:rightChars="50"/>
        <w:jc w:val="left"/>
        <w:rPr>
          <w:rFonts w:ascii="仿宋_GB2312" w:hAnsi="仿宋_GB2312" w:eastAsia="仿宋_GB2312" w:cs="仿宋_GB2312"/>
          <w:b/>
          <w:sz w:val="28"/>
          <w:szCs w:val="28"/>
        </w:rPr>
      </w:pPr>
    </w:p>
    <w:p w14:paraId="68927244">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4CB9172C">
      <w:pPr>
        <w:pStyle w:val="8"/>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63DCD5AA">
      <w:pPr>
        <w:spacing w:beforeLines="100"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2" w:name="_Toc11967_WPSOffice_Level2"/>
      <w:bookmarkStart w:id="103" w:name="_Toc7498_WPSOffice_Level2"/>
      <w:r>
        <w:rPr>
          <w:rFonts w:hint="eastAsia" w:ascii="仿宋_GB2312" w:hAnsi="仿宋_GB2312" w:eastAsia="仿宋_GB2312" w:cs="仿宋_GB2312"/>
          <w:b/>
          <w:sz w:val="32"/>
          <w:szCs w:val="32"/>
        </w:rPr>
        <w:t>参加政府采购活动前3年内在经营活动中没有重大违法记录的书面声明</w:t>
      </w:r>
      <w:bookmarkEnd w:id="102"/>
      <w:bookmarkEnd w:id="103"/>
    </w:p>
    <w:p w14:paraId="210777CC">
      <w:pPr>
        <w:spacing w:line="360" w:lineRule="auto"/>
        <w:ind w:right="636"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3DE17C1C">
      <w:pPr>
        <w:spacing w:line="360" w:lineRule="auto"/>
        <w:ind w:right="-21" w:rightChars="-10" w:firstLine="497"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61A7BC48">
      <w:pPr>
        <w:tabs>
          <w:tab w:val="left" w:pos="10065"/>
        </w:tabs>
        <w:spacing w:line="360" w:lineRule="auto"/>
        <w:ind w:right="-21" w:rightChars="-10" w:firstLine="374"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381EB54F">
      <w:pPr>
        <w:spacing w:line="360" w:lineRule="auto"/>
        <w:ind w:right="1060" w:rightChars="50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405C2A7C">
      <w:pPr>
        <w:spacing w:line="500" w:lineRule="exact"/>
        <w:ind w:right="1060" w:rightChars="500"/>
        <w:rPr>
          <w:rFonts w:ascii="仿宋_GB2312" w:hAnsi="仿宋_GB2312" w:eastAsia="仿宋_GB2312" w:cs="仿宋_GB2312"/>
          <w:szCs w:val="21"/>
        </w:rPr>
      </w:pPr>
    </w:p>
    <w:p w14:paraId="02A2790C">
      <w:pPr>
        <w:spacing w:beforeLines="50" w:afterLines="50" w:line="400" w:lineRule="exact"/>
        <w:ind w:right="1060" w:rightChars="500"/>
        <w:rPr>
          <w:rFonts w:ascii="仿宋_GB2312" w:hAnsi="仿宋_GB2312" w:eastAsia="仿宋_GB2312" w:cs="仿宋_GB2312"/>
          <w:szCs w:val="21"/>
        </w:rPr>
      </w:pPr>
    </w:p>
    <w:p w14:paraId="13AE5B20">
      <w:pPr>
        <w:spacing w:beforeLines="50" w:afterLines="50" w:line="400" w:lineRule="exact"/>
        <w:ind w:right="1060" w:rightChars="500"/>
        <w:rPr>
          <w:rFonts w:ascii="仿宋_GB2312" w:hAnsi="仿宋_GB2312" w:eastAsia="仿宋_GB2312" w:cs="仿宋_GB2312"/>
          <w:szCs w:val="21"/>
        </w:rPr>
      </w:pPr>
    </w:p>
    <w:p w14:paraId="2B0F0C9B">
      <w:pPr>
        <w:spacing w:beforeLines="50" w:afterLines="50" w:line="400" w:lineRule="exact"/>
        <w:ind w:right="1060" w:rightChars="500"/>
        <w:rPr>
          <w:rFonts w:ascii="仿宋_GB2312" w:hAnsi="仿宋_GB2312" w:eastAsia="仿宋_GB2312" w:cs="仿宋_GB2312"/>
          <w:szCs w:val="21"/>
        </w:rPr>
      </w:pPr>
    </w:p>
    <w:p w14:paraId="05C635A3">
      <w:pPr>
        <w:spacing w:line="360" w:lineRule="exact"/>
        <w:ind w:right="1060" w:rightChars="500"/>
        <w:rPr>
          <w:rFonts w:ascii="仿宋_GB2312" w:hAnsi="仿宋_GB2312" w:eastAsia="仿宋_GB2312" w:cs="仿宋_GB2312"/>
          <w:szCs w:val="21"/>
        </w:rPr>
      </w:pPr>
    </w:p>
    <w:p w14:paraId="140AC091">
      <w:pPr>
        <w:spacing w:line="480" w:lineRule="auto"/>
        <w:rPr>
          <w:rFonts w:ascii="仿宋_GB2312" w:hAnsi="仿宋_GB2312" w:eastAsia="仿宋_GB2312" w:cs="仿宋_GB2312"/>
        </w:rPr>
      </w:pPr>
      <w:r>
        <w:rPr>
          <w:rFonts w:hint="eastAsia" w:ascii="仿宋_GB2312" w:hAnsi="仿宋_GB2312" w:eastAsia="仿宋_GB2312" w:cs="仿宋_GB2312"/>
          <w:sz w:val="22"/>
          <w:szCs w:val="28"/>
        </w:rPr>
        <w:t>投标人名称</w:t>
      </w:r>
      <w:r>
        <w:rPr>
          <w:rFonts w:hint="eastAsia" w:ascii="仿宋_GB2312" w:hAnsi="仿宋_GB2312" w:eastAsia="仿宋_GB2312" w:cs="仿宋_GB2312"/>
        </w:rPr>
        <w:t>（加盖单位公章）：</w:t>
      </w:r>
      <w:r>
        <w:rPr>
          <w:rFonts w:hint="eastAsia" w:ascii="仿宋_GB2312" w:hAnsi="仿宋_GB2312" w:eastAsia="仿宋_GB2312" w:cs="仿宋_GB2312"/>
          <w:u w:val="single"/>
        </w:rPr>
        <w:t xml:space="preserve">           </w:t>
      </w:r>
    </w:p>
    <w:p w14:paraId="54242AE6">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55030D9">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53AA54A5">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5A237D95">
      <w:pPr>
        <w:pStyle w:val="8"/>
        <w:adjustRightInd w:val="0"/>
        <w:snapToGrid w:val="0"/>
        <w:spacing w:before="0" w:after="0" w:line="240" w:lineRule="auto"/>
        <w:jc w:val="left"/>
        <w:rPr>
          <w:rFonts w:ascii="仿宋_GB2312" w:hAnsi="仿宋_GB2312" w:eastAsia="仿宋_GB2312" w:cs="仿宋_GB2312"/>
          <w:szCs w:val="28"/>
        </w:rPr>
      </w:pPr>
      <w:bookmarkStart w:id="222" w:name="_GoBack"/>
      <w:bookmarkEnd w:id="222"/>
      <w:r>
        <w:rPr>
          <w:rFonts w:hint="eastAsia" w:ascii="仿宋_GB2312" w:hAnsi="仿宋_GB2312" w:eastAsia="仿宋_GB2312" w:cs="仿宋_GB2312"/>
          <w:szCs w:val="28"/>
        </w:rPr>
        <w:t>格式10</w:t>
      </w:r>
    </w:p>
    <w:p w14:paraId="25CFCF0C">
      <w:pPr>
        <w:spacing w:beforeLines="100" w:afterLines="100" w:line="360" w:lineRule="auto"/>
        <w:ind w:right="-21" w:rightChars="-10"/>
        <w:jc w:val="center"/>
        <w:rPr>
          <w:rFonts w:ascii="仿宋_GB2312" w:hAnsi="仿宋_GB2312" w:eastAsia="仿宋_GB2312" w:cs="仿宋_GB2312"/>
          <w:b/>
          <w:sz w:val="32"/>
          <w:szCs w:val="32"/>
        </w:rPr>
      </w:pPr>
      <w:bookmarkStart w:id="104" w:name="_Toc24841_WPSOffice_Level2"/>
      <w:bookmarkStart w:id="105" w:name="_Toc14782_WPSOffice_Level2"/>
      <w:r>
        <w:rPr>
          <w:rFonts w:hint="eastAsia" w:ascii="仿宋_GB2312" w:hAnsi="仿宋_GB2312" w:eastAsia="仿宋_GB2312" w:cs="仿宋_GB2312"/>
          <w:b/>
          <w:sz w:val="32"/>
          <w:szCs w:val="32"/>
        </w:rPr>
        <w:t>投标函</w:t>
      </w:r>
      <w:bookmarkEnd w:id="104"/>
      <w:bookmarkEnd w:id="105"/>
    </w:p>
    <w:p w14:paraId="601133CB">
      <w:pPr>
        <w:adjustRightInd w:val="0"/>
        <w:snapToGrid w:val="0"/>
        <w:spacing w:line="360" w:lineRule="auto"/>
        <w:ind w:right="636"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18246BA9">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提交线上投标文件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份、电子备份文档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p>
    <w:p w14:paraId="1F3A78B9">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1AF5B158">
      <w:pPr>
        <w:numPr>
          <w:ilvl w:val="0"/>
          <w:numId w:val="0"/>
        </w:numPr>
        <w:adjustRightInd w:val="0"/>
        <w:snapToGrid w:val="0"/>
        <w:spacing w:line="360" w:lineRule="auto"/>
        <w:ind w:right="-21" w:rightChars="-10" w:firstLine="424" w:firstLineChars="200"/>
        <w:rPr>
          <w:rFonts w:ascii="仿宋_GB2312" w:hAnsi="仿宋_GB2312" w:eastAsia="仿宋_GB2312" w:cs="仿宋_GB2312"/>
          <w:szCs w:val="21"/>
        </w:rPr>
      </w:pPr>
      <w:r>
        <w:rPr>
          <w:rFonts w:ascii="仿宋_GB2312" w:hAnsi="仿宋_GB2312" w:eastAsia="仿宋_GB2312" w:cs="仿宋_GB2312"/>
          <w:kern w:val="2"/>
          <w:sz w:val="21"/>
          <w:szCs w:val="21"/>
          <w:lang w:val="en-US" w:eastAsia="zh-CN" w:bidi="ar-SA"/>
        </w:rPr>
        <w:t>（1）</w:t>
      </w:r>
      <w:r>
        <w:rPr>
          <w:rFonts w:hint="eastAsia" w:ascii="仿宋_GB2312" w:hAnsi="仿宋_GB2312" w:eastAsia="仿宋_GB2312" w:cs="仿宋_GB2312"/>
          <w:szCs w:val="21"/>
        </w:rPr>
        <w:t>本项目投标总价详见开标一览表。</w:t>
      </w:r>
    </w:p>
    <w:p w14:paraId="1EE8BF05">
      <w:pPr>
        <w:numPr>
          <w:ilvl w:val="0"/>
          <w:numId w:val="0"/>
        </w:numPr>
        <w:adjustRightInd w:val="0"/>
        <w:snapToGrid w:val="0"/>
        <w:spacing w:line="360" w:lineRule="auto"/>
        <w:ind w:right="-21" w:rightChars="-10" w:firstLine="424" w:firstLineChars="200"/>
        <w:rPr>
          <w:rFonts w:ascii="仿宋_GB2312" w:hAnsi="仿宋_GB2312" w:eastAsia="仿宋_GB2312" w:cs="仿宋_GB2312"/>
          <w:szCs w:val="21"/>
        </w:rPr>
      </w:pPr>
      <w:r>
        <w:rPr>
          <w:rFonts w:ascii="仿宋_GB2312" w:hAnsi="仿宋_GB2312" w:eastAsia="仿宋_GB2312" w:cs="仿宋_GB2312"/>
          <w:kern w:val="2"/>
          <w:sz w:val="21"/>
          <w:szCs w:val="21"/>
          <w:lang w:val="en-US" w:eastAsia="zh-CN" w:bidi="ar-SA"/>
        </w:rPr>
        <w:t>（2）</w:t>
      </w: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0024A0F2">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3B10A0D5">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2944E0BF">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7C69EFEB">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6CC03CCC">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3ABE204C">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014DC751">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09171291">
      <w:pPr>
        <w:adjustRightInd w:val="0"/>
        <w:snapToGrid w:val="0"/>
        <w:spacing w:line="360" w:lineRule="auto"/>
        <w:ind w:right="-21" w:rightChars="-10"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7C507A5B">
      <w:pPr>
        <w:adjustRightInd w:val="0"/>
        <w:snapToGrid w:val="0"/>
        <w:spacing w:line="360" w:lineRule="auto"/>
        <w:ind w:right="-21" w:rightChars="-10"/>
        <w:rPr>
          <w:rFonts w:ascii="仿宋_GB2312" w:hAnsi="仿宋_GB2312" w:eastAsia="仿宋_GB2312" w:cs="仿宋_GB2312"/>
          <w:szCs w:val="21"/>
        </w:rPr>
      </w:pPr>
    </w:p>
    <w:p w14:paraId="420D10EA">
      <w:pPr>
        <w:adjustRightInd w:val="0"/>
        <w:snapToGrid w:val="0"/>
        <w:spacing w:line="360" w:lineRule="auto"/>
        <w:ind w:right="-21" w:rightChars="-10"/>
        <w:rPr>
          <w:rFonts w:ascii="仿宋_GB2312" w:hAnsi="仿宋_GB2312" w:eastAsia="仿宋_GB2312" w:cs="仿宋_GB2312"/>
          <w:szCs w:val="21"/>
        </w:rPr>
      </w:pPr>
    </w:p>
    <w:p w14:paraId="6A8B925E">
      <w:pPr>
        <w:adjustRightInd w:val="0"/>
        <w:snapToGrid w:val="0"/>
        <w:spacing w:line="360" w:lineRule="auto"/>
        <w:ind w:right="-21" w:rightChars="-10"/>
        <w:rPr>
          <w:rFonts w:ascii="仿宋_GB2312" w:hAnsi="仿宋_GB2312" w:eastAsia="仿宋_GB2312" w:cs="仿宋_GB2312"/>
          <w:szCs w:val="21"/>
        </w:rPr>
      </w:pPr>
    </w:p>
    <w:p w14:paraId="16632A4B">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0135B6D5">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1D271A32">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7F9FCC1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5D70B401">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01DE9ECE">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57F2D451">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7EFE4B94">
      <w:pPr>
        <w:adjustRightInd w:val="0"/>
        <w:snapToGrid w:val="0"/>
        <w:spacing w:line="360" w:lineRule="auto"/>
        <w:ind w:right="106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392D5E78">
      <w:pPr>
        <w:adjustRightInd w:val="0"/>
        <w:snapToGrid w:val="0"/>
        <w:spacing w:line="360" w:lineRule="auto"/>
        <w:ind w:right="1060" w:rightChars="500"/>
        <w:jc w:val="left"/>
        <w:rPr>
          <w:rFonts w:ascii="仿宋_GB2312" w:hAnsi="仿宋_GB2312" w:eastAsia="仿宋_GB2312" w:cs="仿宋_GB2312"/>
          <w:szCs w:val="21"/>
          <w:u w:val="single"/>
        </w:rPr>
      </w:pPr>
    </w:p>
    <w:p w14:paraId="639673AB">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6E5ED7F1">
      <w:pPr>
        <w:adjustRightInd w:val="0"/>
        <w:snapToGrid w:val="0"/>
        <w:spacing w:beforeLines="100" w:afterLines="100" w:line="360" w:lineRule="auto"/>
        <w:ind w:right="106" w:rightChars="50"/>
        <w:jc w:val="center"/>
        <w:rPr>
          <w:rFonts w:ascii="仿宋_GB2312" w:hAnsi="仿宋_GB2312" w:eastAsia="仿宋_GB2312" w:cs="仿宋_GB2312"/>
          <w:b/>
          <w:bCs/>
          <w:sz w:val="32"/>
          <w:szCs w:val="32"/>
        </w:rPr>
      </w:pPr>
      <w:bookmarkStart w:id="106" w:name="_Toc11267_WPSOffice_Level2"/>
      <w:bookmarkStart w:id="107" w:name="_Toc2673_WPSOffice_Level2"/>
      <w:r>
        <w:rPr>
          <w:rFonts w:hint="eastAsia" w:ascii="仿宋_GB2312" w:hAnsi="仿宋_GB2312" w:eastAsia="仿宋_GB2312" w:cs="仿宋_GB2312"/>
          <w:b/>
          <w:bCs/>
          <w:sz w:val="32"/>
          <w:szCs w:val="32"/>
        </w:rPr>
        <w:t>开标一览表</w:t>
      </w:r>
      <w:bookmarkEnd w:id="106"/>
      <w:bookmarkEnd w:id="107"/>
    </w:p>
    <w:p w14:paraId="2DFA8DBE">
      <w:pPr>
        <w:adjustRightInd w:val="0"/>
        <w:snapToGrid w:val="0"/>
        <w:spacing w:line="360" w:lineRule="auto"/>
        <w:ind w:right="106" w:rightChars="50"/>
        <w:jc w:val="left"/>
        <w:rPr>
          <w:rFonts w:hint="eastAsia"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w:t>
      </w:r>
      <w:r>
        <w:rPr>
          <w:rFonts w:hint="eastAsia" w:ascii="仿宋_GB2312" w:hAnsi="仿宋_GB2312" w:eastAsia="仿宋_GB2312" w:cs="仿宋_GB2312"/>
          <w:b/>
          <w:bCs/>
          <w:szCs w:val="21"/>
          <w:lang w:eastAsia="zh-CN"/>
        </w:rPr>
        <w:t>元</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0F66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21EB2063">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vAlign w:val="center"/>
          </w:tcPr>
          <w:p w14:paraId="55E9539B">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134B346D">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05AB804E">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vAlign w:val="center"/>
          </w:tcPr>
          <w:p w14:paraId="15A68071">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vAlign w:val="center"/>
          </w:tcPr>
          <w:p w14:paraId="4FF590E4">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404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3A1C852E">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lang w:eastAsia="zh-CN"/>
              </w:rPr>
              <w:t>撒布机</w:t>
            </w:r>
          </w:p>
        </w:tc>
        <w:tc>
          <w:tcPr>
            <w:tcW w:w="2373" w:type="dxa"/>
            <w:vAlign w:val="center"/>
          </w:tcPr>
          <w:p w14:paraId="23C29BEA">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77674077">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017A4472">
            <w:pPr>
              <w:adjustRightInd w:val="0"/>
              <w:snapToGrid w:val="0"/>
              <w:ind w:left="-55" w:leftChars="-26" w:right="-46" w:rightChars="-22"/>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不收取</w:t>
            </w:r>
          </w:p>
        </w:tc>
        <w:tc>
          <w:tcPr>
            <w:tcW w:w="1109" w:type="dxa"/>
            <w:vAlign w:val="center"/>
          </w:tcPr>
          <w:p w14:paraId="3BECC221">
            <w:pPr>
              <w:adjustRightInd w:val="0"/>
              <w:snapToGrid w:val="0"/>
              <w:ind w:left="-55" w:leftChars="-26" w:right="-46" w:rightChars="-22"/>
              <w:jc w:val="center"/>
              <w:rPr>
                <w:rFonts w:ascii="仿宋_GB2312" w:hAnsi="仿宋_GB2312" w:eastAsia="仿宋_GB2312" w:cs="仿宋_GB2312"/>
                <w:szCs w:val="21"/>
              </w:rPr>
            </w:pPr>
          </w:p>
        </w:tc>
        <w:tc>
          <w:tcPr>
            <w:tcW w:w="1252" w:type="dxa"/>
            <w:vAlign w:val="center"/>
          </w:tcPr>
          <w:p w14:paraId="56392D9A">
            <w:pPr>
              <w:adjustRightInd w:val="0"/>
              <w:snapToGrid w:val="0"/>
              <w:ind w:left="-55" w:leftChars="-26" w:right="-46" w:rightChars="-22"/>
              <w:jc w:val="center"/>
              <w:rPr>
                <w:rFonts w:ascii="仿宋_GB2312" w:hAnsi="仿宋_GB2312" w:eastAsia="仿宋_GB2312" w:cs="仿宋_GB2312"/>
                <w:szCs w:val="21"/>
              </w:rPr>
            </w:pPr>
          </w:p>
        </w:tc>
        <w:tc>
          <w:tcPr>
            <w:tcW w:w="951" w:type="dxa"/>
            <w:vAlign w:val="center"/>
          </w:tcPr>
          <w:p w14:paraId="2C81A163">
            <w:pPr>
              <w:adjustRightInd w:val="0"/>
              <w:snapToGrid w:val="0"/>
              <w:ind w:left="-55" w:leftChars="-26" w:right="-46" w:rightChars="-22"/>
              <w:jc w:val="center"/>
              <w:rPr>
                <w:rFonts w:ascii="仿宋_GB2312" w:hAnsi="仿宋_GB2312" w:eastAsia="仿宋_GB2312" w:cs="仿宋_GB2312"/>
                <w:szCs w:val="21"/>
              </w:rPr>
            </w:pPr>
          </w:p>
        </w:tc>
      </w:tr>
    </w:tbl>
    <w:p w14:paraId="41238B1D">
      <w:pPr>
        <w:adjustRightInd w:val="0"/>
        <w:snapToGrid w:val="0"/>
        <w:spacing w:line="360" w:lineRule="auto"/>
        <w:ind w:right="106" w:rightChars="50" w:firstLine="424" w:firstLineChars="200"/>
        <w:jc w:val="left"/>
        <w:rPr>
          <w:rFonts w:ascii="仿宋_GB2312" w:hAnsi="仿宋_GB2312" w:eastAsia="仿宋_GB2312" w:cs="仿宋_GB2312"/>
          <w:szCs w:val="21"/>
        </w:rPr>
      </w:pPr>
    </w:p>
    <w:p w14:paraId="1C030BAC">
      <w:pPr>
        <w:adjustRightInd w:val="0"/>
        <w:snapToGrid w:val="0"/>
        <w:spacing w:line="360" w:lineRule="auto"/>
        <w:ind w:right="106" w:rightChars="50"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14:paraId="0520815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7D0E3DEA">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4D3057E">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336F331A">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11C3AD7A">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986114E">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3D80EEC">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DF8A0B6">
      <w:pPr>
        <w:spacing w:line="480" w:lineRule="auto"/>
        <w:ind w:right="106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0C77CAD7">
      <w:pPr>
        <w:adjustRightInd w:val="0"/>
        <w:snapToGrid w:val="0"/>
        <w:spacing w:line="360" w:lineRule="auto"/>
        <w:ind w:right="106" w:rightChars="50"/>
        <w:jc w:val="left"/>
        <w:rPr>
          <w:rFonts w:ascii="仿宋_GB2312" w:hAnsi="仿宋_GB2312" w:eastAsia="仿宋_GB2312" w:cs="仿宋_GB2312"/>
          <w:szCs w:val="21"/>
        </w:rPr>
      </w:pPr>
    </w:p>
    <w:p w14:paraId="14AABFE2">
      <w:pPr>
        <w:jc w:val="center"/>
        <w:rPr>
          <w:rFonts w:hint="eastAsia"/>
          <w:sz w:val="52"/>
          <w:szCs w:val="52"/>
        </w:rPr>
      </w:pPr>
    </w:p>
    <w:p w14:paraId="533C58D2">
      <w:pPr>
        <w:jc w:val="center"/>
        <w:rPr>
          <w:rFonts w:hint="eastAsia"/>
          <w:sz w:val="52"/>
          <w:szCs w:val="52"/>
        </w:rPr>
      </w:pPr>
    </w:p>
    <w:p w14:paraId="46B09C1A">
      <w:pPr>
        <w:jc w:val="center"/>
        <w:rPr>
          <w:rFonts w:hint="eastAsia"/>
          <w:sz w:val="52"/>
          <w:szCs w:val="52"/>
        </w:rPr>
      </w:pPr>
    </w:p>
    <w:p w14:paraId="1BAE85D0">
      <w:pPr>
        <w:jc w:val="center"/>
        <w:rPr>
          <w:rFonts w:hint="eastAsia"/>
          <w:sz w:val="52"/>
          <w:szCs w:val="52"/>
        </w:rPr>
      </w:pPr>
    </w:p>
    <w:p w14:paraId="2F3C92FF">
      <w:pPr>
        <w:jc w:val="center"/>
        <w:rPr>
          <w:rFonts w:hint="eastAsia"/>
          <w:sz w:val="52"/>
          <w:szCs w:val="52"/>
        </w:rPr>
      </w:pPr>
    </w:p>
    <w:p w14:paraId="260794AB">
      <w:pPr>
        <w:jc w:val="center"/>
        <w:rPr>
          <w:rFonts w:hint="eastAsia"/>
          <w:sz w:val="52"/>
          <w:szCs w:val="52"/>
        </w:rPr>
      </w:pPr>
    </w:p>
    <w:p w14:paraId="4B51155D">
      <w:pPr>
        <w:adjustRightInd w:val="0"/>
        <w:snapToGrid w:val="0"/>
        <w:spacing w:line="360" w:lineRule="auto"/>
        <w:ind w:right="106" w:rightChars="50"/>
        <w:jc w:val="left"/>
        <w:rPr>
          <w:rFonts w:hint="eastAsia" w:ascii="仿宋_GB2312" w:hAnsi="仿宋_GB2312" w:eastAsia="仿宋_GB2312" w:cs="仿宋_GB2312"/>
          <w:szCs w:val="21"/>
        </w:rPr>
      </w:pPr>
    </w:p>
    <w:p w14:paraId="3BD9D3A2">
      <w:pPr>
        <w:adjustRightInd w:val="0"/>
        <w:snapToGrid w:val="0"/>
        <w:spacing w:line="360" w:lineRule="auto"/>
        <w:ind w:right="106" w:rightChars="50" w:firstLine="424" w:firstLineChars="200"/>
        <w:jc w:val="left"/>
        <w:rPr>
          <w:rFonts w:hint="eastAsia" w:ascii="仿宋_GB2312" w:hAnsi="仿宋_GB2312" w:eastAsia="仿宋_GB2312" w:cs="仿宋_GB2312"/>
          <w:szCs w:val="21"/>
        </w:rPr>
      </w:pPr>
    </w:p>
    <w:p w14:paraId="79670969">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0630F1E4">
      <w:pPr>
        <w:adjustRightInd w:val="0"/>
        <w:snapToGrid w:val="0"/>
        <w:spacing w:beforeLines="100" w:afterLines="100" w:line="360" w:lineRule="auto"/>
        <w:ind w:right="106" w:rightChars="50"/>
        <w:jc w:val="center"/>
        <w:rPr>
          <w:rFonts w:ascii="仿宋_GB2312" w:hAnsi="仿宋_GB2312" w:eastAsia="仿宋_GB2312" w:cs="仿宋_GB2312"/>
          <w:b/>
          <w:bCs/>
          <w:sz w:val="32"/>
          <w:szCs w:val="32"/>
        </w:rPr>
      </w:pPr>
      <w:bookmarkStart w:id="108" w:name="_Toc28271_WPSOffice_Level2"/>
      <w:bookmarkStart w:id="109" w:name="_Toc16044_WPSOffice_Level2"/>
      <w:r>
        <w:rPr>
          <w:rFonts w:hint="eastAsia" w:ascii="仿宋_GB2312" w:hAnsi="仿宋_GB2312" w:eastAsia="仿宋_GB2312" w:cs="仿宋_GB2312"/>
          <w:b/>
          <w:bCs/>
          <w:sz w:val="32"/>
          <w:szCs w:val="32"/>
        </w:rPr>
        <w:t>分项报价表</w:t>
      </w:r>
      <w:bookmarkEnd w:id="108"/>
      <w:bookmarkEnd w:id="109"/>
    </w:p>
    <w:p w14:paraId="18F2BA2F">
      <w:pPr>
        <w:adjustRightInd w:val="0"/>
        <w:snapToGrid w:val="0"/>
        <w:spacing w:line="360" w:lineRule="auto"/>
        <w:ind w:right="106"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w:t>
      </w:r>
      <w:r>
        <w:rPr>
          <w:rFonts w:hint="eastAsia" w:ascii="仿宋_GB2312" w:hAnsi="仿宋_GB2312" w:eastAsia="仿宋_GB2312" w:cs="仿宋_GB2312"/>
          <w:b/>
          <w:bCs/>
          <w:szCs w:val="21"/>
          <w:lang w:eastAsia="zh-CN"/>
        </w:rPr>
        <w:t>元</w:t>
      </w:r>
    </w:p>
    <w:tbl>
      <w:tblPr>
        <w:tblStyle w:val="23"/>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326"/>
        <w:gridCol w:w="1016"/>
        <w:gridCol w:w="1016"/>
        <w:gridCol w:w="709"/>
        <w:gridCol w:w="788"/>
        <w:gridCol w:w="788"/>
        <w:gridCol w:w="664"/>
        <w:gridCol w:w="671"/>
        <w:gridCol w:w="788"/>
      </w:tblGrid>
      <w:tr w14:paraId="11F0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48" w:type="dxa"/>
            <w:vAlign w:val="center"/>
          </w:tcPr>
          <w:p w14:paraId="6AF36FC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26" w:type="dxa"/>
            <w:vAlign w:val="center"/>
          </w:tcPr>
          <w:p w14:paraId="2A51CD07">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16" w:type="dxa"/>
            <w:vAlign w:val="center"/>
          </w:tcPr>
          <w:p w14:paraId="2120E179">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16" w:type="dxa"/>
            <w:vAlign w:val="center"/>
          </w:tcPr>
          <w:p w14:paraId="42C99FE3">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0C752E7C">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09" w:type="dxa"/>
            <w:vAlign w:val="center"/>
          </w:tcPr>
          <w:p w14:paraId="704D2F40">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788" w:type="dxa"/>
            <w:vAlign w:val="center"/>
          </w:tcPr>
          <w:p w14:paraId="24357E57">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788" w:type="dxa"/>
            <w:vAlign w:val="center"/>
          </w:tcPr>
          <w:p w14:paraId="0668E1F5">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64" w:type="dxa"/>
            <w:vAlign w:val="center"/>
          </w:tcPr>
          <w:p w14:paraId="56DADBB6">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71" w:type="dxa"/>
            <w:vAlign w:val="center"/>
          </w:tcPr>
          <w:p w14:paraId="236018F7">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788" w:type="dxa"/>
            <w:vAlign w:val="center"/>
          </w:tcPr>
          <w:p w14:paraId="71453BB8">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2C82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5" w:hRule="atLeast"/>
          <w:jc w:val="center"/>
        </w:trPr>
        <w:tc>
          <w:tcPr>
            <w:tcW w:w="548" w:type="dxa"/>
            <w:vAlign w:val="center"/>
          </w:tcPr>
          <w:p w14:paraId="3D3B4289">
            <w:pPr>
              <w:adjustRightInd w:val="0"/>
              <w:snapToGrid w:val="0"/>
              <w:ind w:left="-97" w:leftChars="-46" w:right="-63" w:rightChars="-3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w:t>
            </w:r>
          </w:p>
        </w:tc>
        <w:tc>
          <w:tcPr>
            <w:tcW w:w="1326" w:type="dxa"/>
            <w:vAlign w:val="center"/>
          </w:tcPr>
          <w:p w14:paraId="242A5712">
            <w:pPr>
              <w:adjustRightInd w:val="0"/>
              <w:snapToGrid w:val="0"/>
              <w:ind w:left="-97" w:leftChars="-46" w:right="-63" w:rightChars="-3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撒布机</w:t>
            </w:r>
          </w:p>
        </w:tc>
        <w:tc>
          <w:tcPr>
            <w:tcW w:w="1016" w:type="dxa"/>
            <w:vAlign w:val="center"/>
          </w:tcPr>
          <w:p w14:paraId="3A48AFD8">
            <w:pPr>
              <w:adjustRightInd w:val="0"/>
              <w:snapToGrid w:val="0"/>
              <w:ind w:left="-97" w:leftChars="-46" w:right="-63" w:rightChars="-30"/>
              <w:jc w:val="center"/>
              <w:rPr>
                <w:rFonts w:ascii="仿宋_GB2312" w:hAnsi="仿宋_GB2312" w:eastAsia="仿宋_GB2312" w:cs="仿宋_GB2312"/>
                <w:szCs w:val="21"/>
              </w:rPr>
            </w:pPr>
          </w:p>
        </w:tc>
        <w:tc>
          <w:tcPr>
            <w:tcW w:w="1016" w:type="dxa"/>
            <w:vAlign w:val="center"/>
          </w:tcPr>
          <w:p w14:paraId="704BA40B">
            <w:pPr>
              <w:adjustRightInd w:val="0"/>
              <w:snapToGrid w:val="0"/>
              <w:ind w:left="-97" w:leftChars="-46" w:right="-63" w:rightChars="-30"/>
              <w:jc w:val="center"/>
              <w:rPr>
                <w:rFonts w:ascii="仿宋_GB2312" w:hAnsi="仿宋_GB2312" w:eastAsia="仿宋_GB2312" w:cs="仿宋_GB2312"/>
                <w:szCs w:val="21"/>
              </w:rPr>
            </w:pPr>
          </w:p>
        </w:tc>
        <w:tc>
          <w:tcPr>
            <w:tcW w:w="709" w:type="dxa"/>
            <w:vAlign w:val="center"/>
          </w:tcPr>
          <w:p w14:paraId="6425D2A4">
            <w:pPr>
              <w:jc w:val="center"/>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5台</w:t>
            </w:r>
          </w:p>
        </w:tc>
        <w:tc>
          <w:tcPr>
            <w:tcW w:w="788" w:type="dxa"/>
            <w:vAlign w:val="center"/>
          </w:tcPr>
          <w:p w14:paraId="6F090A4E">
            <w:pPr>
              <w:adjustRightInd w:val="0"/>
              <w:snapToGrid w:val="0"/>
              <w:ind w:left="-97" w:leftChars="-46" w:right="-63" w:rightChars="-30"/>
              <w:jc w:val="center"/>
              <w:rPr>
                <w:rFonts w:ascii="仿宋_GB2312" w:hAnsi="仿宋_GB2312" w:eastAsia="仿宋_GB2312" w:cs="仿宋_GB2312"/>
                <w:szCs w:val="21"/>
              </w:rPr>
            </w:pPr>
          </w:p>
        </w:tc>
        <w:tc>
          <w:tcPr>
            <w:tcW w:w="788" w:type="dxa"/>
            <w:vAlign w:val="center"/>
          </w:tcPr>
          <w:p w14:paraId="63023422">
            <w:pPr>
              <w:adjustRightInd w:val="0"/>
              <w:snapToGrid w:val="0"/>
              <w:ind w:left="-97" w:leftChars="-46" w:right="-63" w:rightChars="-30"/>
              <w:jc w:val="center"/>
              <w:rPr>
                <w:rFonts w:ascii="仿宋_GB2312" w:hAnsi="仿宋_GB2312" w:eastAsia="仿宋_GB2312" w:cs="仿宋_GB2312"/>
                <w:szCs w:val="21"/>
              </w:rPr>
            </w:pPr>
          </w:p>
        </w:tc>
        <w:tc>
          <w:tcPr>
            <w:tcW w:w="664" w:type="dxa"/>
            <w:vAlign w:val="center"/>
          </w:tcPr>
          <w:p w14:paraId="120903E0">
            <w:pPr>
              <w:adjustRightInd w:val="0"/>
              <w:snapToGrid w:val="0"/>
              <w:ind w:left="-97" w:leftChars="-46" w:right="-63" w:rightChars="-30"/>
              <w:jc w:val="center"/>
              <w:rPr>
                <w:rFonts w:ascii="仿宋_GB2312" w:hAnsi="仿宋_GB2312" w:eastAsia="仿宋_GB2312" w:cs="仿宋_GB2312"/>
                <w:szCs w:val="21"/>
              </w:rPr>
            </w:pPr>
          </w:p>
        </w:tc>
        <w:tc>
          <w:tcPr>
            <w:tcW w:w="671" w:type="dxa"/>
            <w:vAlign w:val="center"/>
          </w:tcPr>
          <w:p w14:paraId="42950813">
            <w:pPr>
              <w:adjustRightInd w:val="0"/>
              <w:snapToGrid w:val="0"/>
              <w:ind w:left="-97" w:leftChars="-46" w:right="-63" w:rightChars="-30"/>
              <w:jc w:val="center"/>
              <w:rPr>
                <w:rFonts w:ascii="仿宋_GB2312" w:hAnsi="仿宋_GB2312" w:eastAsia="仿宋_GB2312" w:cs="仿宋_GB2312"/>
                <w:szCs w:val="21"/>
              </w:rPr>
            </w:pPr>
          </w:p>
        </w:tc>
        <w:tc>
          <w:tcPr>
            <w:tcW w:w="788" w:type="dxa"/>
            <w:vAlign w:val="center"/>
          </w:tcPr>
          <w:p w14:paraId="7B59C6DC">
            <w:pPr>
              <w:adjustRightInd w:val="0"/>
              <w:snapToGrid w:val="0"/>
              <w:ind w:left="-97" w:leftChars="-46" w:right="-63" w:rightChars="-30"/>
              <w:jc w:val="center"/>
              <w:rPr>
                <w:rFonts w:ascii="仿宋_GB2312" w:hAnsi="仿宋_GB2312" w:eastAsia="仿宋_GB2312" w:cs="仿宋_GB2312"/>
                <w:szCs w:val="21"/>
              </w:rPr>
            </w:pPr>
          </w:p>
        </w:tc>
      </w:tr>
      <w:tr w14:paraId="68A2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874" w:type="dxa"/>
            <w:gridSpan w:val="2"/>
            <w:vAlign w:val="center"/>
          </w:tcPr>
          <w:p w14:paraId="783D3C56">
            <w:pPr>
              <w:adjustRightInd w:val="0"/>
              <w:snapToGrid w:val="0"/>
              <w:ind w:right="106"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6440" w:type="dxa"/>
            <w:gridSpan w:val="8"/>
            <w:vAlign w:val="center"/>
          </w:tcPr>
          <w:p w14:paraId="66F03FB8">
            <w:pPr>
              <w:adjustRightInd w:val="0"/>
              <w:snapToGrid w:val="0"/>
              <w:ind w:right="106" w:rightChars="50"/>
              <w:jc w:val="center"/>
              <w:rPr>
                <w:rFonts w:ascii="仿宋_GB2312" w:hAnsi="仿宋_GB2312" w:eastAsia="仿宋_GB2312" w:cs="仿宋_GB2312"/>
                <w:szCs w:val="21"/>
              </w:rPr>
            </w:pPr>
          </w:p>
        </w:tc>
      </w:tr>
    </w:tbl>
    <w:p w14:paraId="72AE20CF">
      <w:pPr>
        <w:adjustRightInd w:val="0"/>
        <w:snapToGrid w:val="0"/>
        <w:spacing w:line="360" w:lineRule="auto"/>
        <w:ind w:right="106" w:rightChars="50"/>
        <w:jc w:val="left"/>
        <w:rPr>
          <w:rFonts w:ascii="仿宋_GB2312" w:hAnsi="仿宋_GB2312" w:eastAsia="仿宋_GB2312" w:cs="仿宋_GB2312"/>
          <w:szCs w:val="21"/>
        </w:rPr>
      </w:pPr>
    </w:p>
    <w:p w14:paraId="1DEAD3FE">
      <w:pPr>
        <w:adjustRightInd w:val="0"/>
        <w:snapToGrid w:val="0"/>
        <w:spacing w:line="360" w:lineRule="auto"/>
        <w:ind w:right="106" w:rightChars="50" w:firstLine="424"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注：</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此表中，总价应和开标一览表的投标总价相一致。</w:t>
      </w:r>
    </w:p>
    <w:p w14:paraId="3D20324E">
      <w:pPr>
        <w:adjustRightInd w:val="0"/>
        <w:snapToGrid w:val="0"/>
        <w:spacing w:line="360" w:lineRule="auto"/>
        <w:ind w:right="106" w:rightChars="50" w:firstLine="424" w:firstLineChars="200"/>
        <w:jc w:val="left"/>
        <w:rPr>
          <w:rFonts w:ascii="仿宋_GB2312" w:hAnsi="仿宋_GB2312" w:eastAsia="仿宋_GB2312" w:cs="仿宋_GB2312"/>
          <w:szCs w:val="21"/>
        </w:rPr>
      </w:pPr>
    </w:p>
    <w:p w14:paraId="45BC052A">
      <w:pPr>
        <w:adjustRightInd w:val="0"/>
        <w:snapToGrid w:val="0"/>
        <w:spacing w:line="360" w:lineRule="auto"/>
        <w:ind w:right="106" w:rightChars="50" w:firstLine="424" w:firstLineChars="200"/>
        <w:jc w:val="left"/>
        <w:rPr>
          <w:rFonts w:ascii="仿宋_GB2312" w:hAnsi="仿宋_GB2312" w:eastAsia="仿宋_GB2312" w:cs="仿宋_GB2312"/>
          <w:szCs w:val="21"/>
        </w:rPr>
      </w:pPr>
    </w:p>
    <w:p w14:paraId="278CF1AA">
      <w:pPr>
        <w:adjustRightInd w:val="0"/>
        <w:snapToGrid w:val="0"/>
        <w:spacing w:line="360" w:lineRule="auto"/>
        <w:ind w:right="106" w:rightChars="50" w:firstLine="424" w:firstLineChars="200"/>
        <w:jc w:val="left"/>
        <w:rPr>
          <w:rFonts w:ascii="仿宋_GB2312" w:hAnsi="仿宋_GB2312" w:eastAsia="仿宋_GB2312" w:cs="仿宋_GB2312"/>
          <w:szCs w:val="21"/>
        </w:rPr>
      </w:pPr>
    </w:p>
    <w:p w14:paraId="28A5ABAE">
      <w:pPr>
        <w:adjustRightInd w:val="0"/>
        <w:snapToGrid w:val="0"/>
        <w:spacing w:line="480" w:lineRule="auto"/>
        <w:rPr>
          <w:rFonts w:hint="eastAsia" w:ascii="仿宋_GB2312" w:hAnsi="仿宋_GB2312" w:eastAsia="仿宋_GB2312" w:cs="仿宋_GB2312"/>
        </w:rPr>
      </w:pPr>
    </w:p>
    <w:p w14:paraId="1CCD5E74">
      <w:pPr>
        <w:adjustRightInd w:val="0"/>
        <w:snapToGrid w:val="0"/>
        <w:spacing w:line="480" w:lineRule="auto"/>
        <w:rPr>
          <w:rFonts w:hint="eastAsia" w:ascii="仿宋_GB2312" w:hAnsi="仿宋_GB2312" w:eastAsia="仿宋_GB2312" w:cs="仿宋_GB2312"/>
        </w:rPr>
      </w:pPr>
    </w:p>
    <w:p w14:paraId="6937AEF4">
      <w:pPr>
        <w:adjustRightInd w:val="0"/>
        <w:snapToGrid w:val="0"/>
        <w:spacing w:line="480" w:lineRule="auto"/>
        <w:rPr>
          <w:rFonts w:hint="eastAsia" w:ascii="仿宋_GB2312" w:hAnsi="仿宋_GB2312" w:eastAsia="仿宋_GB2312" w:cs="仿宋_GB2312"/>
        </w:rPr>
      </w:pPr>
    </w:p>
    <w:p w14:paraId="1DFD7794">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CCDF9CC">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53EFC15B">
      <w:pPr>
        <w:adjustRightInd w:val="0"/>
        <w:snapToGrid w:val="0"/>
        <w:spacing w:line="480" w:lineRule="auto"/>
        <w:ind w:right="106"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EC9EE1D">
      <w:pPr>
        <w:bidi w:val="0"/>
        <w:rPr>
          <w:rFonts w:hint="eastAsia"/>
        </w:rPr>
      </w:pPr>
    </w:p>
    <w:p w14:paraId="1B5292A4">
      <w:pPr>
        <w:pStyle w:val="29"/>
        <w:rPr>
          <w:rFonts w:hint="eastAsia"/>
        </w:rPr>
      </w:pPr>
    </w:p>
    <w:p w14:paraId="4D827CF2">
      <w:pPr>
        <w:pStyle w:val="29"/>
        <w:rPr>
          <w:rFonts w:hint="eastAsia"/>
        </w:rPr>
      </w:pPr>
    </w:p>
    <w:p w14:paraId="6227C802">
      <w:pPr>
        <w:bidi w:val="0"/>
        <w:rPr>
          <w:rFonts w:hint="eastAsia"/>
        </w:rPr>
      </w:pPr>
    </w:p>
    <w:p w14:paraId="5823B03F">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14:paraId="5CAF5F4A">
      <w:pPr>
        <w:adjustRightInd w:val="0"/>
        <w:snapToGrid w:val="0"/>
        <w:spacing w:beforeLines="100" w:line="360" w:lineRule="auto"/>
        <w:ind w:right="106" w:rightChars="50"/>
        <w:jc w:val="center"/>
        <w:rPr>
          <w:rFonts w:hint="eastAsia" w:ascii="仿宋_GB2312" w:hAnsi="仿宋_GB2312" w:eastAsia="仿宋_GB2312" w:cs="仿宋_GB2312"/>
          <w:b/>
          <w:bCs/>
          <w:sz w:val="32"/>
          <w:szCs w:val="32"/>
        </w:rPr>
      </w:pPr>
      <w:bookmarkStart w:id="110" w:name="_Toc31555_WPSOffice_Level2"/>
      <w:bookmarkStart w:id="111" w:name="_Toc9235_WPSOffice_Level2"/>
      <w:r>
        <w:rPr>
          <w:rFonts w:hint="eastAsia" w:ascii="仿宋_GB2312" w:hAnsi="仿宋_GB2312" w:eastAsia="仿宋_GB2312" w:cs="仿宋_GB2312"/>
          <w:b/>
          <w:bCs/>
          <w:sz w:val="32"/>
          <w:szCs w:val="32"/>
        </w:rPr>
        <w:t>技术规格偏离表</w:t>
      </w:r>
      <w:bookmarkEnd w:id="110"/>
      <w:bookmarkEnd w:id="111"/>
    </w:p>
    <w:tbl>
      <w:tblPr>
        <w:tblStyle w:val="23"/>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4"/>
        <w:gridCol w:w="2311"/>
        <w:gridCol w:w="1186"/>
        <w:gridCol w:w="1125"/>
        <w:gridCol w:w="1094"/>
      </w:tblGrid>
      <w:tr w14:paraId="6A29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8760" w:type="dxa"/>
            <w:gridSpan w:val="5"/>
            <w:tcBorders>
              <w:top w:val="single" w:color="auto" w:sz="4" w:space="0"/>
              <w:left w:val="single" w:color="auto" w:sz="4" w:space="0"/>
              <w:bottom w:val="single" w:color="auto" w:sz="4" w:space="0"/>
              <w:right w:val="single" w:color="auto" w:sz="4" w:space="0"/>
            </w:tcBorders>
            <w:noWrap w:val="0"/>
            <w:vAlign w:val="center"/>
          </w:tcPr>
          <w:p w14:paraId="1FEDC4C7">
            <w:pPr>
              <w:adjustRightInd w:val="0"/>
              <w:snapToGrid w:val="0"/>
              <w:ind w:right="106"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w:t>
            </w:r>
          </w:p>
          <w:p w14:paraId="59D1666B">
            <w:pPr>
              <w:pStyle w:val="20"/>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w:t>
            </w:r>
          </w:p>
          <w:p w14:paraId="08D6B9AA">
            <w:pPr>
              <w:pStyle w:val="20"/>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w:t>
            </w:r>
          </w:p>
          <w:p w14:paraId="6E529129">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w:t>
            </w:r>
          </w:p>
          <w:p w14:paraId="77E23484">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w:t>
            </w:r>
          </w:p>
        </w:tc>
      </w:tr>
      <w:tr w14:paraId="10446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3044" w:type="dxa"/>
            <w:tcBorders>
              <w:top w:val="single" w:color="auto" w:sz="4" w:space="0"/>
              <w:left w:val="single" w:color="auto" w:sz="4" w:space="0"/>
              <w:bottom w:val="single" w:color="auto" w:sz="4" w:space="0"/>
              <w:right w:val="single" w:color="auto" w:sz="4" w:space="0"/>
            </w:tcBorders>
            <w:noWrap w:val="0"/>
            <w:vAlign w:val="center"/>
          </w:tcPr>
          <w:p w14:paraId="33FC9385">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33DADF13">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43BFE036">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6E9914EB">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2BB6C421">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BE3C589">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4" w:type="dxa"/>
            <w:tcBorders>
              <w:top w:val="single" w:color="auto" w:sz="4" w:space="0"/>
              <w:left w:val="single" w:color="auto" w:sz="4" w:space="0"/>
              <w:bottom w:val="single" w:color="auto" w:sz="4" w:space="0"/>
              <w:right w:val="single" w:color="auto" w:sz="4" w:space="0"/>
            </w:tcBorders>
            <w:noWrap w:val="0"/>
            <w:vAlign w:val="center"/>
          </w:tcPr>
          <w:p w14:paraId="033CAABA">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536A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3044" w:type="dxa"/>
            <w:tcBorders>
              <w:top w:val="single" w:color="auto" w:sz="4" w:space="0"/>
              <w:left w:val="single" w:color="auto" w:sz="4" w:space="0"/>
              <w:bottom w:val="single" w:color="auto" w:sz="4" w:space="0"/>
              <w:right w:val="single" w:color="auto" w:sz="4" w:space="0"/>
            </w:tcBorders>
            <w:noWrap w:val="0"/>
            <w:vAlign w:val="center"/>
          </w:tcPr>
          <w:p w14:paraId="03E281A1">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按</w:t>
            </w:r>
            <w:r>
              <w:rPr>
                <w:rFonts w:hint="eastAsia" w:ascii="仿宋_GB2312" w:hAnsi="仿宋_GB2312" w:eastAsia="仿宋_GB2312" w:cs="仿宋_GB2312"/>
                <w:szCs w:val="21"/>
                <w:lang w:eastAsia="zh-CN"/>
              </w:rPr>
              <w:t>第三章</w:t>
            </w:r>
            <w:r>
              <w:rPr>
                <w:rFonts w:hint="eastAsia" w:ascii="仿宋_GB2312" w:hAnsi="仿宋_GB2312" w:eastAsia="仿宋_GB2312" w:cs="仿宋_GB2312"/>
                <w:szCs w:val="21"/>
              </w:rPr>
              <w:t>采购需求</w:t>
            </w:r>
            <w:r>
              <w:rPr>
                <w:rFonts w:hint="eastAsia" w:ascii="仿宋_GB2312" w:hAnsi="仿宋_GB2312" w:eastAsia="仿宋_GB2312" w:cs="仿宋_GB2312"/>
                <w:szCs w:val="21"/>
                <w:lang w:eastAsia="zh-CN"/>
              </w:rPr>
              <w:t>逐条</w:t>
            </w:r>
            <w:r>
              <w:rPr>
                <w:rFonts w:hint="eastAsia" w:ascii="仿宋_GB2312" w:hAnsi="仿宋_GB2312" w:eastAsia="仿宋_GB2312" w:cs="仿宋_GB2312"/>
                <w:szCs w:val="21"/>
              </w:rPr>
              <w:t>填写</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4813A1AC">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52AED407">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E6336B1">
            <w:pPr>
              <w:tabs>
                <w:tab w:val="left" w:pos="0"/>
              </w:tabs>
              <w:spacing w:line="240" w:lineRule="exact"/>
              <w:jc w:val="center"/>
              <w:rPr>
                <w:rFonts w:ascii="仿宋_GB2312" w:hAnsi="仿宋_GB2312" w:eastAsia="仿宋_GB2312" w:cs="仿宋_GB2312"/>
                <w:kern w:val="0"/>
                <w:szCs w:val="21"/>
              </w:rPr>
            </w:pPr>
          </w:p>
        </w:tc>
        <w:tc>
          <w:tcPr>
            <w:tcW w:w="1094" w:type="dxa"/>
            <w:tcBorders>
              <w:top w:val="single" w:color="auto" w:sz="4" w:space="0"/>
              <w:left w:val="single" w:color="auto" w:sz="4" w:space="0"/>
              <w:bottom w:val="single" w:color="auto" w:sz="4" w:space="0"/>
              <w:right w:val="single" w:color="auto" w:sz="4" w:space="0"/>
            </w:tcBorders>
            <w:noWrap w:val="0"/>
            <w:vAlign w:val="center"/>
          </w:tcPr>
          <w:p w14:paraId="490A7EFF">
            <w:pPr>
              <w:tabs>
                <w:tab w:val="left" w:pos="0"/>
              </w:tabs>
              <w:spacing w:line="240" w:lineRule="exact"/>
              <w:jc w:val="center"/>
              <w:rPr>
                <w:rFonts w:ascii="仿宋_GB2312" w:hAnsi="仿宋_GB2312" w:eastAsia="仿宋_GB2312" w:cs="仿宋_GB2312"/>
                <w:kern w:val="0"/>
                <w:szCs w:val="21"/>
              </w:rPr>
            </w:pPr>
          </w:p>
        </w:tc>
      </w:tr>
      <w:tr w14:paraId="5430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trPr>
        <w:tc>
          <w:tcPr>
            <w:tcW w:w="3044" w:type="dxa"/>
            <w:tcBorders>
              <w:top w:val="single" w:color="auto" w:sz="4" w:space="0"/>
              <w:left w:val="single" w:color="auto" w:sz="4" w:space="0"/>
              <w:bottom w:val="single" w:color="auto" w:sz="4" w:space="0"/>
              <w:right w:val="single" w:color="auto" w:sz="4" w:space="0"/>
            </w:tcBorders>
            <w:noWrap w:val="0"/>
            <w:vAlign w:val="center"/>
          </w:tcPr>
          <w:p w14:paraId="4AD92D8B">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1" w:type="dxa"/>
            <w:tcBorders>
              <w:top w:val="single" w:color="auto" w:sz="4" w:space="0"/>
              <w:left w:val="single" w:color="auto" w:sz="4" w:space="0"/>
              <w:bottom w:val="single" w:color="auto" w:sz="4" w:space="0"/>
              <w:right w:val="single" w:color="auto" w:sz="4" w:space="0"/>
            </w:tcBorders>
            <w:noWrap w:val="0"/>
            <w:vAlign w:val="center"/>
          </w:tcPr>
          <w:p w14:paraId="6F83BE52">
            <w:pPr>
              <w:tabs>
                <w:tab w:val="left" w:pos="-61"/>
              </w:tabs>
              <w:adjustRightInd w:val="0"/>
              <w:snapToGrid w:val="0"/>
              <w:ind w:right="-55"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16635FC6">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611D4B56">
            <w:pPr>
              <w:tabs>
                <w:tab w:val="left" w:pos="0"/>
              </w:tabs>
              <w:spacing w:line="240" w:lineRule="exact"/>
              <w:jc w:val="center"/>
              <w:rPr>
                <w:rFonts w:ascii="仿宋_GB2312" w:hAnsi="仿宋_GB2312" w:eastAsia="仿宋_GB2312" w:cs="仿宋_GB2312"/>
                <w:kern w:val="0"/>
                <w:szCs w:val="21"/>
              </w:rPr>
            </w:pPr>
          </w:p>
        </w:tc>
        <w:tc>
          <w:tcPr>
            <w:tcW w:w="1094" w:type="dxa"/>
            <w:tcBorders>
              <w:top w:val="single" w:color="auto" w:sz="4" w:space="0"/>
              <w:left w:val="single" w:color="auto" w:sz="4" w:space="0"/>
              <w:bottom w:val="single" w:color="auto" w:sz="4" w:space="0"/>
              <w:right w:val="single" w:color="auto" w:sz="4" w:space="0"/>
            </w:tcBorders>
            <w:noWrap w:val="0"/>
            <w:vAlign w:val="center"/>
          </w:tcPr>
          <w:p w14:paraId="06AAEC39">
            <w:pPr>
              <w:tabs>
                <w:tab w:val="left" w:pos="0"/>
              </w:tabs>
              <w:spacing w:line="240" w:lineRule="exact"/>
              <w:jc w:val="center"/>
              <w:rPr>
                <w:rFonts w:ascii="仿宋_GB2312" w:hAnsi="仿宋_GB2312" w:eastAsia="仿宋_GB2312" w:cs="仿宋_GB2312"/>
                <w:kern w:val="0"/>
                <w:szCs w:val="21"/>
              </w:rPr>
            </w:pPr>
          </w:p>
        </w:tc>
      </w:tr>
    </w:tbl>
    <w:p w14:paraId="12F4E55C">
      <w:pPr>
        <w:adjustRightInd w:val="0"/>
        <w:snapToGrid w:val="0"/>
        <w:spacing w:line="360" w:lineRule="auto"/>
        <w:ind w:right="106" w:rightChars="50"/>
        <w:jc w:val="left"/>
        <w:rPr>
          <w:rFonts w:hint="eastAsia" w:ascii="仿宋_GB2312" w:hAnsi="仿宋_GB2312" w:eastAsia="仿宋_GB2312" w:cs="仿宋_GB2312"/>
          <w:b/>
          <w:szCs w:val="21"/>
        </w:rPr>
      </w:pPr>
    </w:p>
    <w:p w14:paraId="5353D611">
      <w:pPr>
        <w:adjustRightInd w:val="0"/>
        <w:snapToGrid w:val="0"/>
        <w:spacing w:line="360" w:lineRule="auto"/>
        <w:ind w:right="106"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164F5F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3A5CE82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4BC6C17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6B48690B">
      <w:pPr>
        <w:adjustRightInd w:val="0"/>
        <w:snapToGrid w:val="0"/>
        <w:spacing w:line="360" w:lineRule="auto"/>
        <w:rPr>
          <w:rFonts w:ascii="仿宋_GB2312" w:hAnsi="仿宋_GB2312" w:eastAsia="仿宋_GB2312" w:cs="仿宋_GB2312"/>
          <w:szCs w:val="21"/>
        </w:rPr>
      </w:pPr>
    </w:p>
    <w:p w14:paraId="45F590EA">
      <w:pPr>
        <w:adjustRightInd w:val="0"/>
        <w:snapToGrid w:val="0"/>
        <w:spacing w:line="360" w:lineRule="auto"/>
        <w:rPr>
          <w:rFonts w:ascii="仿宋_GB2312" w:hAnsi="仿宋_GB2312" w:eastAsia="仿宋_GB2312" w:cs="仿宋_GB2312"/>
          <w:szCs w:val="21"/>
        </w:rPr>
      </w:pPr>
    </w:p>
    <w:p w14:paraId="7F3CD5AF">
      <w:pPr>
        <w:adjustRightInd w:val="0"/>
        <w:snapToGrid w:val="0"/>
        <w:spacing w:line="360" w:lineRule="auto"/>
        <w:rPr>
          <w:rFonts w:ascii="仿宋_GB2312" w:hAnsi="仿宋_GB2312" w:eastAsia="仿宋_GB2312" w:cs="仿宋_GB2312"/>
          <w:szCs w:val="21"/>
        </w:rPr>
      </w:pPr>
    </w:p>
    <w:p w14:paraId="73935F3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D814E75">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41DD00D">
      <w:pPr>
        <w:adjustRightInd w:val="0"/>
        <w:snapToGrid w:val="0"/>
        <w:spacing w:line="480" w:lineRule="auto"/>
        <w:ind w:right="106"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3D36433">
      <w:pPr>
        <w:bidi w:val="0"/>
        <w:rPr>
          <w:rFonts w:hint="eastAsia"/>
        </w:rPr>
        <w:sectPr>
          <w:pgSz w:w="11906" w:h="16838"/>
          <w:pgMar w:top="1440" w:right="1803" w:bottom="1440" w:left="1803" w:header="851" w:footer="992" w:gutter="0"/>
          <w:cols w:space="0" w:num="1"/>
          <w:rtlGutter w:val="0"/>
          <w:docGrid w:type="linesAndChars" w:linePitch="319" w:charSpace="577"/>
        </w:sectPr>
      </w:pPr>
      <w:r>
        <w:rPr>
          <w:rFonts w:hint="eastAsia"/>
        </w:rPr>
        <w:br w:type="page"/>
      </w:r>
    </w:p>
    <w:p w14:paraId="6CD2036A">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6F0B4A06">
      <w:pPr>
        <w:adjustRightInd w:val="0"/>
        <w:snapToGrid w:val="0"/>
        <w:ind w:right="106" w:rightChars="50"/>
        <w:jc w:val="center"/>
        <w:rPr>
          <w:rFonts w:ascii="仿宋_GB2312" w:hAnsi="仿宋_GB2312" w:eastAsia="仿宋_GB2312" w:cs="仿宋_GB2312"/>
          <w:b/>
          <w:bCs/>
          <w:sz w:val="32"/>
          <w:szCs w:val="32"/>
        </w:rPr>
      </w:pPr>
      <w:bookmarkStart w:id="112" w:name="_Toc8488_WPSOffice_Level2"/>
      <w:bookmarkStart w:id="113" w:name="_Toc4431_WPSOffice_Level2"/>
      <w:r>
        <w:rPr>
          <w:rFonts w:hint="eastAsia" w:ascii="仿宋_GB2312" w:hAnsi="仿宋_GB2312" w:eastAsia="仿宋_GB2312" w:cs="仿宋_GB2312"/>
          <w:b/>
          <w:bCs/>
          <w:sz w:val="32"/>
          <w:szCs w:val="32"/>
        </w:rPr>
        <w:t>商务条款偏离表</w:t>
      </w:r>
      <w:bookmarkEnd w:id="112"/>
      <w:bookmarkEnd w:id="113"/>
    </w:p>
    <w:p w14:paraId="1C260E4A">
      <w:pPr>
        <w:adjustRightInd w:val="0"/>
        <w:snapToGrid w:val="0"/>
        <w:spacing w:line="360" w:lineRule="auto"/>
        <w:ind w:right="106"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w:t>
      </w:r>
    </w:p>
    <w:tbl>
      <w:tblPr>
        <w:tblStyle w:val="23"/>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3753"/>
        <w:gridCol w:w="2609"/>
        <w:gridCol w:w="961"/>
        <w:gridCol w:w="972"/>
      </w:tblGrid>
      <w:tr w14:paraId="7F8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563" w:type="dxa"/>
            <w:vAlign w:val="center"/>
          </w:tcPr>
          <w:p w14:paraId="368C7977">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753" w:type="dxa"/>
            <w:vAlign w:val="center"/>
          </w:tcPr>
          <w:p w14:paraId="2C90428A">
            <w:pPr>
              <w:adjustRightInd w:val="0"/>
              <w:snapToGrid w:val="0"/>
              <w:ind w:right="-74"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1956306E">
            <w:pPr>
              <w:adjustRightInd w:val="0"/>
              <w:snapToGrid w:val="0"/>
              <w:ind w:right="-74"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609" w:type="dxa"/>
            <w:vAlign w:val="center"/>
          </w:tcPr>
          <w:p w14:paraId="349BEA28">
            <w:pPr>
              <w:adjustRightInd w:val="0"/>
              <w:snapToGrid w:val="0"/>
              <w:ind w:right="-108"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61" w:type="dxa"/>
            <w:vAlign w:val="center"/>
          </w:tcPr>
          <w:p w14:paraId="477607FC">
            <w:pPr>
              <w:adjustRightInd w:val="0"/>
              <w:snapToGrid w:val="0"/>
              <w:ind w:left="-59" w:leftChars="-28" w:right="-106"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72" w:type="dxa"/>
            <w:vAlign w:val="center"/>
          </w:tcPr>
          <w:p w14:paraId="286A831C">
            <w:pPr>
              <w:adjustRightInd w:val="0"/>
              <w:snapToGrid w:val="0"/>
              <w:ind w:left="-59" w:leftChars="-28" w:right="-106"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208F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563" w:type="dxa"/>
            <w:vAlign w:val="center"/>
          </w:tcPr>
          <w:p w14:paraId="3AE2A251">
            <w:pPr>
              <w:adjustRightInd w:val="0"/>
              <w:snapToGrid w:val="0"/>
              <w:ind w:right="106"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3753" w:type="dxa"/>
            <w:vAlign w:val="center"/>
          </w:tcPr>
          <w:p w14:paraId="68A732D8">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交货时间</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签订合同之日起20日内供货完毕。</w:t>
            </w:r>
          </w:p>
        </w:tc>
        <w:tc>
          <w:tcPr>
            <w:tcW w:w="2609" w:type="dxa"/>
            <w:vAlign w:val="center"/>
          </w:tcPr>
          <w:p w14:paraId="3E377AFF">
            <w:pPr>
              <w:adjustRightInd w:val="0"/>
              <w:snapToGrid w:val="0"/>
              <w:ind w:right="106" w:rightChars="50"/>
              <w:jc w:val="center"/>
              <w:rPr>
                <w:rFonts w:ascii="仿宋_GB2312" w:hAnsi="仿宋_GB2312" w:eastAsia="仿宋_GB2312" w:cs="仿宋_GB2312"/>
                <w:szCs w:val="21"/>
                <w:highlight w:val="none"/>
              </w:rPr>
            </w:pPr>
          </w:p>
        </w:tc>
        <w:tc>
          <w:tcPr>
            <w:tcW w:w="961" w:type="dxa"/>
            <w:vAlign w:val="center"/>
          </w:tcPr>
          <w:p w14:paraId="296A1313">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5C85BA97">
            <w:pPr>
              <w:adjustRightInd w:val="0"/>
              <w:snapToGrid w:val="0"/>
              <w:ind w:right="106" w:rightChars="50"/>
              <w:jc w:val="center"/>
              <w:rPr>
                <w:rFonts w:ascii="仿宋_GB2312" w:hAnsi="仿宋_GB2312" w:eastAsia="仿宋_GB2312" w:cs="仿宋_GB2312"/>
                <w:szCs w:val="21"/>
              </w:rPr>
            </w:pPr>
          </w:p>
        </w:tc>
      </w:tr>
      <w:tr w14:paraId="3E83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63" w:type="dxa"/>
            <w:vAlign w:val="center"/>
          </w:tcPr>
          <w:p w14:paraId="266B9440">
            <w:pPr>
              <w:adjustRightInd w:val="0"/>
              <w:snapToGrid w:val="0"/>
              <w:ind w:right="106" w:rightChars="50"/>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3753" w:type="dxa"/>
            <w:vAlign w:val="center"/>
          </w:tcPr>
          <w:p w14:paraId="753D45D1">
            <w:pPr>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rPr>
              <w:t>交货地点：采购人指定地点</w:t>
            </w:r>
          </w:p>
        </w:tc>
        <w:tc>
          <w:tcPr>
            <w:tcW w:w="2609" w:type="dxa"/>
            <w:vAlign w:val="center"/>
          </w:tcPr>
          <w:p w14:paraId="4CCEBA02">
            <w:pPr>
              <w:adjustRightInd w:val="0"/>
              <w:snapToGrid w:val="0"/>
              <w:ind w:right="106" w:rightChars="50"/>
              <w:jc w:val="center"/>
              <w:rPr>
                <w:rFonts w:ascii="仿宋_GB2312" w:hAnsi="仿宋_GB2312" w:eastAsia="仿宋_GB2312" w:cs="仿宋_GB2312"/>
                <w:szCs w:val="21"/>
              </w:rPr>
            </w:pPr>
          </w:p>
        </w:tc>
        <w:tc>
          <w:tcPr>
            <w:tcW w:w="961" w:type="dxa"/>
            <w:vAlign w:val="center"/>
          </w:tcPr>
          <w:p w14:paraId="72318A01">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558523C7">
            <w:pPr>
              <w:adjustRightInd w:val="0"/>
              <w:snapToGrid w:val="0"/>
              <w:ind w:right="106" w:rightChars="50"/>
              <w:jc w:val="center"/>
              <w:rPr>
                <w:rFonts w:ascii="仿宋_GB2312" w:hAnsi="仿宋_GB2312" w:eastAsia="仿宋_GB2312" w:cs="仿宋_GB2312"/>
                <w:szCs w:val="21"/>
              </w:rPr>
            </w:pPr>
          </w:p>
        </w:tc>
      </w:tr>
      <w:tr w14:paraId="7985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563" w:type="dxa"/>
            <w:vAlign w:val="center"/>
          </w:tcPr>
          <w:p w14:paraId="149D58B6">
            <w:pPr>
              <w:adjustRightInd w:val="0"/>
              <w:snapToGrid w:val="0"/>
              <w:ind w:right="106"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3753" w:type="dxa"/>
            <w:vAlign w:val="center"/>
          </w:tcPr>
          <w:p w14:paraId="7AED173C">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付款方式及条件：</w:t>
            </w:r>
            <w:r>
              <w:rPr>
                <w:rFonts w:hint="eastAsia" w:ascii="仿宋_GB2312" w:hAnsi="仿宋_GB2312" w:eastAsia="仿宋_GB2312" w:cs="仿宋_GB2312"/>
                <w:color w:val="auto"/>
                <w:szCs w:val="21"/>
                <w:highlight w:val="none"/>
                <w:lang w:eastAsia="zh-CN"/>
              </w:rPr>
              <w:t>供货结束后并验收合格一次性付全款</w:t>
            </w:r>
            <w:r>
              <w:rPr>
                <w:rFonts w:hint="eastAsia" w:ascii="仿宋_GB2312" w:hAnsi="仿宋_GB2312" w:eastAsia="仿宋_GB2312" w:cs="仿宋_GB2312"/>
                <w:color w:val="auto"/>
                <w:szCs w:val="21"/>
                <w:highlight w:val="none"/>
                <w:lang w:val="en-US" w:eastAsia="zh-CN"/>
              </w:rPr>
              <w:t>。</w:t>
            </w:r>
          </w:p>
        </w:tc>
        <w:tc>
          <w:tcPr>
            <w:tcW w:w="2609" w:type="dxa"/>
            <w:vAlign w:val="center"/>
          </w:tcPr>
          <w:p w14:paraId="0184B9A4">
            <w:pPr>
              <w:adjustRightInd w:val="0"/>
              <w:snapToGrid w:val="0"/>
              <w:ind w:right="106" w:rightChars="50"/>
              <w:jc w:val="center"/>
              <w:rPr>
                <w:rFonts w:ascii="仿宋_GB2312" w:hAnsi="仿宋_GB2312" w:eastAsia="仿宋_GB2312" w:cs="仿宋_GB2312"/>
                <w:szCs w:val="21"/>
                <w:highlight w:val="none"/>
              </w:rPr>
            </w:pPr>
          </w:p>
        </w:tc>
        <w:tc>
          <w:tcPr>
            <w:tcW w:w="961" w:type="dxa"/>
            <w:vAlign w:val="center"/>
          </w:tcPr>
          <w:p w14:paraId="7E901403">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459FC74D">
            <w:pPr>
              <w:adjustRightInd w:val="0"/>
              <w:snapToGrid w:val="0"/>
              <w:ind w:right="106" w:rightChars="50"/>
              <w:jc w:val="center"/>
              <w:rPr>
                <w:rFonts w:ascii="仿宋_GB2312" w:hAnsi="仿宋_GB2312" w:eastAsia="仿宋_GB2312" w:cs="仿宋_GB2312"/>
                <w:szCs w:val="21"/>
              </w:rPr>
            </w:pPr>
          </w:p>
        </w:tc>
      </w:tr>
      <w:tr w14:paraId="40035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8" w:hRule="atLeast"/>
          <w:jc w:val="center"/>
        </w:trPr>
        <w:tc>
          <w:tcPr>
            <w:tcW w:w="563" w:type="dxa"/>
            <w:vAlign w:val="center"/>
          </w:tcPr>
          <w:p w14:paraId="00C95657">
            <w:pPr>
              <w:adjustRightInd w:val="0"/>
              <w:snapToGrid w:val="0"/>
              <w:ind w:right="106"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3753" w:type="dxa"/>
            <w:vAlign w:val="center"/>
          </w:tcPr>
          <w:p w14:paraId="12E4D83D">
            <w:pPr>
              <w:adjustRightInd w:val="0"/>
              <w:snapToGrid w:val="0"/>
              <w:ind w:left="1" w:hanging="1"/>
              <w:rPr>
                <w:rFonts w:hint="eastAsia" w:ascii="仿宋" w:hAnsi="仿宋" w:cs="仿宋_GB2312"/>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cs="仿宋_GB2312"/>
                <w:color w:val="auto"/>
                <w:highlight w:val="none"/>
              </w:rPr>
              <w:t>验收标准：按照政府采购相关法律法规以及《辽宁省政府采购履约验收管理办法》（辽财采〔2017〕603号）的要求</w:t>
            </w:r>
          </w:p>
          <w:p w14:paraId="597D39B3">
            <w:pPr>
              <w:adjustRightInd w:val="0"/>
              <w:snapToGrid w:val="0"/>
              <w:ind w:left="1" w:hanging="1"/>
              <w:rPr>
                <w:rFonts w:hint="eastAsia" w:ascii="仿宋" w:hAnsi="仿宋" w:cs="仿宋_GB2312"/>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cs="仿宋_GB2312"/>
                <w:color w:val="auto"/>
                <w:highlight w:val="none"/>
              </w:rPr>
              <w:t>验收程序：按照政府采购相关法律法规以及《辽宁省政府采购履约验收管理办法》（辽财采〔2017〕603号）的要求</w:t>
            </w:r>
          </w:p>
          <w:p w14:paraId="09ADE19F">
            <w:pPr>
              <w:adjustRightInd w:val="0"/>
              <w:snapToGrid w:val="0"/>
              <w:ind w:left="1" w:hanging="1"/>
              <w:rPr>
                <w:rFonts w:hint="eastAsia" w:ascii="仿宋" w:hAnsi="仿宋" w:cs="仿宋_GB2312"/>
                <w:color w:val="auto"/>
                <w:highlight w:val="none"/>
              </w:rPr>
            </w:pPr>
            <w:r>
              <w:rPr>
                <w:rFonts w:hint="eastAsia" w:ascii="仿宋_GB2312" w:hAnsi="仿宋_GB2312" w:eastAsia="仿宋_GB2312" w:cs="仿宋_GB2312"/>
                <w:b/>
                <w:color w:val="auto"/>
                <w:sz w:val="18"/>
                <w:szCs w:val="18"/>
                <w:highlight w:val="none"/>
              </w:rPr>
              <w:t>★</w:t>
            </w:r>
            <w:r>
              <w:rPr>
                <w:rFonts w:hint="eastAsia" w:ascii="仿宋" w:hAnsi="仿宋" w:cs="仿宋_GB2312"/>
                <w:color w:val="auto"/>
                <w:highlight w:val="none"/>
              </w:rPr>
              <w:t>验收报告：按照政府采购相关法律法规以及《辽宁省政府采购履约验收管理办法》（辽财采〔2017〕603号）的要求</w:t>
            </w:r>
          </w:p>
          <w:p w14:paraId="3A9619CC">
            <w:pPr>
              <w:adjustRightInd w:val="0"/>
              <w:snapToGrid w:val="0"/>
              <w:ind w:left="1" w:hanging="1"/>
              <w:rPr>
                <w:rFonts w:hint="eastAsia" w:ascii="仿宋" w:hAnsi="仿宋" w:cs="仿宋_GB2312"/>
                <w:color w:val="auto"/>
                <w:highlight w:val="none"/>
              </w:rPr>
            </w:pPr>
            <w:r>
              <w:rPr>
                <w:rFonts w:hint="eastAsia" w:ascii="仿宋_GB2312" w:hAnsi="仿宋_GB2312" w:eastAsia="仿宋_GB2312" w:cs="仿宋_GB2312"/>
                <w:color w:val="auto"/>
                <w:szCs w:val="21"/>
                <w:highlight w:val="none"/>
              </w:rPr>
              <w:t>★</w:t>
            </w:r>
            <w:r>
              <w:rPr>
                <w:rFonts w:hint="eastAsia" w:ascii="仿宋" w:hAnsi="仿宋" w:cs="仿宋_GB2312"/>
                <w:color w:val="auto"/>
                <w:highlight w:val="none"/>
              </w:rPr>
              <w:t>组织验收主体：本项目的履约验收工作由采购人依法组织实施。</w:t>
            </w:r>
          </w:p>
          <w:p w14:paraId="66352FA7">
            <w:pPr>
              <w:adjustRightInd w:val="0"/>
              <w:snapToGrid w:val="0"/>
              <w:ind w:left="1" w:hanging="1"/>
              <w:rPr>
                <w:rFonts w:hint="eastAsia" w:ascii="仿宋" w:hAnsi="仿宋" w:cs="仿宋_GB2312"/>
                <w:color w:val="auto"/>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eastAsia="zh-CN"/>
              </w:rPr>
              <w:t>项目</w:t>
            </w:r>
            <w:r>
              <w:rPr>
                <w:rFonts w:hint="eastAsia" w:ascii="仿宋_GB2312" w:hAnsi="仿宋_GB2312" w:eastAsia="仿宋_GB2312" w:cs="仿宋_GB2312"/>
                <w:color w:val="auto"/>
                <w:szCs w:val="21"/>
                <w:highlight w:val="none"/>
                <w:lang w:val="en-US" w:eastAsia="zh-CN"/>
              </w:rPr>
              <w:t>验收费用由成交供应商承担</w:t>
            </w:r>
          </w:p>
        </w:tc>
        <w:tc>
          <w:tcPr>
            <w:tcW w:w="2609" w:type="dxa"/>
            <w:vAlign w:val="center"/>
          </w:tcPr>
          <w:p w14:paraId="427F94CD">
            <w:pPr>
              <w:adjustRightInd w:val="0"/>
              <w:snapToGrid w:val="0"/>
              <w:ind w:right="106" w:rightChars="50"/>
              <w:jc w:val="center"/>
              <w:rPr>
                <w:rFonts w:ascii="仿宋_GB2312" w:hAnsi="仿宋_GB2312" w:eastAsia="仿宋_GB2312" w:cs="仿宋_GB2312"/>
                <w:szCs w:val="21"/>
                <w:highlight w:val="none"/>
              </w:rPr>
            </w:pPr>
          </w:p>
        </w:tc>
        <w:tc>
          <w:tcPr>
            <w:tcW w:w="961" w:type="dxa"/>
            <w:vAlign w:val="center"/>
          </w:tcPr>
          <w:p w14:paraId="5173F9CD">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6C20FD71">
            <w:pPr>
              <w:adjustRightInd w:val="0"/>
              <w:snapToGrid w:val="0"/>
              <w:ind w:right="106" w:rightChars="50"/>
              <w:jc w:val="center"/>
              <w:rPr>
                <w:rFonts w:ascii="仿宋_GB2312" w:hAnsi="仿宋_GB2312" w:eastAsia="仿宋_GB2312" w:cs="仿宋_GB2312"/>
                <w:szCs w:val="21"/>
              </w:rPr>
            </w:pPr>
          </w:p>
        </w:tc>
      </w:tr>
      <w:tr w14:paraId="61B86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63" w:type="dxa"/>
            <w:vAlign w:val="center"/>
          </w:tcPr>
          <w:p w14:paraId="147803E2">
            <w:pPr>
              <w:adjustRightInd w:val="0"/>
              <w:snapToGrid w:val="0"/>
              <w:ind w:right="106"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3753" w:type="dxa"/>
            <w:vAlign w:val="center"/>
          </w:tcPr>
          <w:p w14:paraId="3834245B">
            <w:pPr>
              <w:adjustRightInd w:val="0"/>
              <w:snapToGrid w:val="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质量保证期：</w:t>
            </w:r>
            <w:r>
              <w:rPr>
                <w:rFonts w:hint="eastAsia" w:ascii="仿宋_GB2312" w:hAnsi="仿宋_GB2312" w:eastAsia="仿宋_GB2312" w:cs="仿宋_GB2312"/>
                <w:color w:val="auto"/>
                <w:szCs w:val="21"/>
                <w:highlight w:val="none"/>
                <w:lang w:val="en-US" w:eastAsia="zh-CN"/>
              </w:rPr>
              <w:t>1年</w:t>
            </w:r>
          </w:p>
        </w:tc>
        <w:tc>
          <w:tcPr>
            <w:tcW w:w="2609" w:type="dxa"/>
            <w:vAlign w:val="center"/>
          </w:tcPr>
          <w:p w14:paraId="4294775F">
            <w:pPr>
              <w:adjustRightInd w:val="0"/>
              <w:snapToGrid w:val="0"/>
              <w:ind w:right="106" w:rightChars="50"/>
              <w:jc w:val="center"/>
              <w:rPr>
                <w:rFonts w:ascii="仿宋_GB2312" w:hAnsi="仿宋_GB2312" w:eastAsia="仿宋_GB2312" w:cs="仿宋_GB2312"/>
                <w:szCs w:val="21"/>
                <w:highlight w:val="none"/>
              </w:rPr>
            </w:pPr>
          </w:p>
        </w:tc>
        <w:tc>
          <w:tcPr>
            <w:tcW w:w="961" w:type="dxa"/>
            <w:vAlign w:val="center"/>
          </w:tcPr>
          <w:p w14:paraId="73D9787B">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11C2BC89">
            <w:pPr>
              <w:adjustRightInd w:val="0"/>
              <w:snapToGrid w:val="0"/>
              <w:ind w:right="106" w:rightChars="50"/>
              <w:jc w:val="center"/>
              <w:rPr>
                <w:rFonts w:ascii="仿宋_GB2312" w:hAnsi="仿宋_GB2312" w:eastAsia="仿宋_GB2312" w:cs="仿宋_GB2312"/>
                <w:szCs w:val="21"/>
              </w:rPr>
            </w:pPr>
          </w:p>
        </w:tc>
      </w:tr>
      <w:tr w14:paraId="27FA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63" w:type="dxa"/>
            <w:vAlign w:val="center"/>
          </w:tcPr>
          <w:p w14:paraId="2A6E225F">
            <w:pPr>
              <w:adjustRightInd w:val="0"/>
              <w:snapToGrid w:val="0"/>
              <w:ind w:right="106" w:rightChars="5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6</w:t>
            </w:r>
          </w:p>
        </w:tc>
        <w:tc>
          <w:tcPr>
            <w:tcW w:w="3753" w:type="dxa"/>
            <w:vAlign w:val="center"/>
          </w:tcPr>
          <w:p w14:paraId="53251674">
            <w:pPr>
              <w:adjustRightInd w:val="0"/>
              <w:snapToGrid w:val="0"/>
              <w:rPr>
                <w:rFonts w:hint="eastAsia" w:ascii="仿宋_GB2312" w:hAnsi="仿宋_GB2312" w:eastAsia="仿宋_GB2312" w:cs="仿宋_GB2312"/>
                <w:b/>
                <w:color w:val="auto"/>
                <w:sz w:val="18"/>
                <w:szCs w:val="18"/>
                <w:highlight w:val="none"/>
              </w:rPr>
            </w:pPr>
            <w:r>
              <w:rPr>
                <w:rFonts w:hint="eastAsia" w:ascii="仿宋_GB2312" w:hAnsi="仿宋_GB2312" w:eastAsia="仿宋_GB2312" w:cs="仿宋_GB2312"/>
                <w:color w:val="auto"/>
                <w:szCs w:val="21"/>
                <w:highlight w:val="none"/>
              </w:rPr>
              <w:t>★质量标准：符合国家标准和行业标准</w:t>
            </w:r>
          </w:p>
        </w:tc>
        <w:tc>
          <w:tcPr>
            <w:tcW w:w="2609" w:type="dxa"/>
            <w:vAlign w:val="center"/>
          </w:tcPr>
          <w:p w14:paraId="4CD24A88">
            <w:pPr>
              <w:adjustRightInd w:val="0"/>
              <w:snapToGrid w:val="0"/>
              <w:ind w:right="106" w:rightChars="50"/>
              <w:jc w:val="center"/>
              <w:rPr>
                <w:rFonts w:ascii="仿宋_GB2312" w:hAnsi="仿宋_GB2312" w:eastAsia="仿宋_GB2312" w:cs="仿宋_GB2312"/>
                <w:szCs w:val="21"/>
                <w:highlight w:val="none"/>
              </w:rPr>
            </w:pPr>
          </w:p>
        </w:tc>
        <w:tc>
          <w:tcPr>
            <w:tcW w:w="961" w:type="dxa"/>
            <w:vAlign w:val="center"/>
          </w:tcPr>
          <w:p w14:paraId="672BDA10">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13352A70">
            <w:pPr>
              <w:adjustRightInd w:val="0"/>
              <w:snapToGrid w:val="0"/>
              <w:ind w:right="106" w:rightChars="50"/>
              <w:jc w:val="center"/>
              <w:rPr>
                <w:rFonts w:ascii="仿宋_GB2312" w:hAnsi="仿宋_GB2312" w:eastAsia="仿宋_GB2312" w:cs="仿宋_GB2312"/>
                <w:szCs w:val="21"/>
              </w:rPr>
            </w:pPr>
          </w:p>
        </w:tc>
      </w:tr>
      <w:tr w14:paraId="434D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563" w:type="dxa"/>
            <w:vAlign w:val="center"/>
          </w:tcPr>
          <w:p w14:paraId="509338DF">
            <w:pPr>
              <w:adjustRightInd w:val="0"/>
              <w:snapToGrid w:val="0"/>
              <w:ind w:right="106" w:rightChars="50"/>
              <w:jc w:val="center"/>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7</w:t>
            </w:r>
          </w:p>
        </w:tc>
        <w:tc>
          <w:tcPr>
            <w:tcW w:w="3753" w:type="dxa"/>
            <w:vAlign w:val="center"/>
          </w:tcPr>
          <w:p w14:paraId="6A00D68C">
            <w:pPr>
              <w:adjustRightInd w:val="0"/>
              <w:snapToGrid w:val="0"/>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热线支持：</w:t>
            </w:r>
            <w:r>
              <w:rPr>
                <w:rFonts w:hint="eastAsia" w:ascii="仿宋_GB2312" w:hAnsi="仿宋_GB2312" w:eastAsia="仿宋_GB2312" w:cs="仿宋_GB2312"/>
                <w:color w:val="auto"/>
                <w:szCs w:val="21"/>
                <w:lang w:val="en-US" w:eastAsia="zh-CN"/>
              </w:rPr>
              <w:t xml:space="preserve">7*24  电话：             </w:t>
            </w:r>
          </w:p>
          <w:p w14:paraId="17C81A5E">
            <w:pPr>
              <w:adjustRightInd w:val="0"/>
              <w:snapToGrid w:val="0"/>
              <w:rPr>
                <w:rFonts w:hint="eastAsia" w:ascii="仿宋_GB2312" w:hAnsi="仿宋_GB2312" w:eastAsia="仿宋_GB2312" w:cs="仿宋_GB2312"/>
                <w:b/>
                <w:color w:val="auto"/>
                <w:sz w:val="18"/>
                <w:szCs w:val="18"/>
                <w:highlight w:val="none"/>
              </w:rPr>
            </w:pPr>
            <w:r>
              <w:rPr>
                <w:rFonts w:hint="eastAsia" w:ascii="仿宋_GB2312" w:hAnsi="仿宋_GB2312" w:eastAsia="仿宋_GB2312" w:cs="仿宋_GB2312"/>
                <w:szCs w:val="21"/>
              </w:rPr>
              <w:t xml:space="preserve">现场支持：（ </w:t>
            </w:r>
            <w:r>
              <w:rPr>
                <w:rFonts w:hint="eastAsia" w:ascii="仿宋_GB2312" w:hAnsi="仿宋_GB2312" w:eastAsia="仿宋_GB2312" w:cs="仿宋_GB2312"/>
                <w:szCs w:val="21"/>
                <w:lang w:val="en-US" w:eastAsia="zh-CN"/>
              </w:rPr>
              <w:t>0.5</w:t>
            </w:r>
            <w:r>
              <w:rPr>
                <w:rFonts w:hint="eastAsia" w:ascii="仿宋_GB2312" w:hAnsi="仿宋_GB2312" w:eastAsia="仿宋_GB2312" w:cs="仿宋_GB2312"/>
                <w:szCs w:val="21"/>
              </w:rPr>
              <w:t xml:space="preserve"> ）小时内响应；（  </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 xml:space="preserve">  ）小时内到达</w:t>
            </w:r>
          </w:p>
        </w:tc>
        <w:tc>
          <w:tcPr>
            <w:tcW w:w="2609" w:type="dxa"/>
            <w:vAlign w:val="center"/>
          </w:tcPr>
          <w:p w14:paraId="066CBABB">
            <w:pPr>
              <w:adjustRightInd w:val="0"/>
              <w:snapToGrid w:val="0"/>
              <w:ind w:right="106" w:rightChars="50"/>
              <w:jc w:val="center"/>
              <w:rPr>
                <w:rFonts w:ascii="仿宋_GB2312" w:hAnsi="仿宋_GB2312" w:eastAsia="仿宋_GB2312" w:cs="仿宋_GB2312"/>
                <w:szCs w:val="21"/>
              </w:rPr>
            </w:pPr>
          </w:p>
        </w:tc>
        <w:tc>
          <w:tcPr>
            <w:tcW w:w="961" w:type="dxa"/>
            <w:vAlign w:val="center"/>
          </w:tcPr>
          <w:p w14:paraId="5D4686BB">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57A2091F">
            <w:pPr>
              <w:adjustRightInd w:val="0"/>
              <w:snapToGrid w:val="0"/>
              <w:ind w:right="106" w:rightChars="50"/>
              <w:jc w:val="center"/>
              <w:rPr>
                <w:rFonts w:ascii="仿宋_GB2312" w:hAnsi="仿宋_GB2312" w:eastAsia="仿宋_GB2312" w:cs="仿宋_GB2312"/>
                <w:szCs w:val="21"/>
              </w:rPr>
            </w:pPr>
          </w:p>
        </w:tc>
      </w:tr>
      <w:tr w14:paraId="5F3F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jc w:val="center"/>
        </w:trPr>
        <w:tc>
          <w:tcPr>
            <w:tcW w:w="563" w:type="dxa"/>
            <w:vAlign w:val="center"/>
          </w:tcPr>
          <w:p w14:paraId="6C40ADF0">
            <w:pPr>
              <w:adjustRightInd w:val="0"/>
              <w:snapToGrid w:val="0"/>
              <w:ind w:right="106" w:rightChars="50"/>
              <w:jc w:val="center"/>
              <w:rPr>
                <w:rFonts w:hint="eastAsia" w:ascii="仿宋_GB2312" w:hAnsi="仿宋_GB2312" w:eastAsia="仿宋_GB2312" w:cs="仿宋_GB2312"/>
                <w:szCs w:val="21"/>
                <w:lang w:eastAsia="zh-CN"/>
              </w:rPr>
            </w:pPr>
          </w:p>
        </w:tc>
        <w:tc>
          <w:tcPr>
            <w:tcW w:w="3753" w:type="dxa"/>
            <w:vAlign w:val="center"/>
          </w:tcPr>
          <w:p w14:paraId="4AF08E27">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609" w:type="dxa"/>
            <w:vAlign w:val="center"/>
          </w:tcPr>
          <w:p w14:paraId="4D99F2E8">
            <w:pPr>
              <w:adjustRightInd w:val="0"/>
              <w:snapToGrid w:val="0"/>
              <w:ind w:left="-53" w:leftChars="-25" w:right="-16"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61" w:type="dxa"/>
            <w:vAlign w:val="center"/>
          </w:tcPr>
          <w:p w14:paraId="6CC2CAF7">
            <w:pPr>
              <w:adjustRightInd w:val="0"/>
              <w:snapToGrid w:val="0"/>
              <w:ind w:right="106" w:rightChars="50"/>
              <w:jc w:val="center"/>
              <w:rPr>
                <w:rFonts w:ascii="仿宋_GB2312" w:hAnsi="仿宋_GB2312" w:eastAsia="仿宋_GB2312" w:cs="仿宋_GB2312"/>
                <w:szCs w:val="21"/>
              </w:rPr>
            </w:pPr>
          </w:p>
        </w:tc>
        <w:tc>
          <w:tcPr>
            <w:tcW w:w="972" w:type="dxa"/>
            <w:vAlign w:val="center"/>
          </w:tcPr>
          <w:p w14:paraId="021E0B92">
            <w:pPr>
              <w:adjustRightInd w:val="0"/>
              <w:snapToGrid w:val="0"/>
              <w:ind w:right="106" w:rightChars="50"/>
              <w:jc w:val="center"/>
              <w:rPr>
                <w:rFonts w:ascii="仿宋_GB2312" w:hAnsi="仿宋_GB2312" w:eastAsia="仿宋_GB2312" w:cs="仿宋_GB2312"/>
                <w:szCs w:val="21"/>
              </w:rPr>
            </w:pPr>
          </w:p>
        </w:tc>
      </w:tr>
    </w:tbl>
    <w:p w14:paraId="3F9FCB60">
      <w:pPr>
        <w:adjustRightInd w:val="0"/>
        <w:snapToGrid w:val="0"/>
        <w:spacing w:line="360" w:lineRule="auto"/>
        <w:ind w:right="106"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46960DC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789EC1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41B0FD3">
      <w:pPr>
        <w:adjustRightInd w:val="0"/>
        <w:snapToGrid w:val="0"/>
        <w:spacing w:line="360" w:lineRule="auto"/>
        <w:rPr>
          <w:rFonts w:hint="eastAsia" w:ascii="仿宋_GB2312" w:hAnsi="仿宋_GB2312" w:eastAsia="仿宋_GB2312" w:cs="仿宋_GB2312"/>
        </w:rPr>
      </w:pPr>
      <w:r>
        <w:rPr>
          <w:rFonts w:hint="eastAsia" w:ascii="仿宋_GB2312" w:hAnsi="仿宋_GB2312" w:eastAsia="仿宋_GB2312" w:cs="仿宋_GB2312"/>
          <w:szCs w:val="21"/>
        </w:rPr>
        <w:t>3．“偏离说明”一栏由投标人对偏离的情况做详细说明。</w:t>
      </w:r>
    </w:p>
    <w:p w14:paraId="08FF8D4E">
      <w:pPr>
        <w:spacing w:line="480" w:lineRule="auto"/>
        <w:rPr>
          <w:rFonts w:hint="eastAsia" w:ascii="仿宋_GB2312" w:hAnsi="仿宋_GB2312" w:eastAsia="仿宋_GB2312" w:cs="仿宋_GB2312"/>
        </w:rPr>
      </w:pPr>
    </w:p>
    <w:p w14:paraId="1640214A">
      <w:pPr>
        <w:spacing w:line="480" w:lineRule="auto"/>
        <w:rPr>
          <w:rFonts w:hint="eastAsia" w:ascii="仿宋_GB2312" w:hAnsi="仿宋_GB2312" w:eastAsia="仿宋_GB2312" w:cs="仿宋_GB2312"/>
        </w:rPr>
      </w:pPr>
    </w:p>
    <w:p w14:paraId="6E438C8D">
      <w:pPr>
        <w:spacing w:line="480" w:lineRule="auto"/>
        <w:rPr>
          <w:rFonts w:hint="eastAsia" w:ascii="仿宋_GB2312" w:hAnsi="仿宋_GB2312" w:eastAsia="仿宋_GB2312" w:cs="仿宋_GB2312"/>
        </w:rPr>
      </w:pPr>
    </w:p>
    <w:p w14:paraId="23A8F0A1">
      <w:pPr>
        <w:spacing w:line="480" w:lineRule="auto"/>
        <w:rPr>
          <w:rFonts w:hint="eastAsia" w:ascii="仿宋_GB2312" w:hAnsi="仿宋_GB2312" w:eastAsia="仿宋_GB2312" w:cs="仿宋_GB2312"/>
        </w:rPr>
      </w:pPr>
    </w:p>
    <w:p w14:paraId="00A53082">
      <w:pPr>
        <w:spacing w:line="480" w:lineRule="auto"/>
        <w:rPr>
          <w:rFonts w:hint="eastAsia" w:ascii="仿宋_GB2312" w:hAnsi="仿宋_GB2312" w:eastAsia="仿宋_GB2312" w:cs="仿宋_GB2312"/>
        </w:rPr>
      </w:pPr>
    </w:p>
    <w:p w14:paraId="6470DFF6">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60A26C7">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4D6CD7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C230CA9">
      <w:pPr>
        <w:bidi w:val="0"/>
        <w:rPr>
          <w:rFonts w:hint="eastAsia" w:ascii="仿宋_GB2312" w:hAnsi="仿宋_GB2312" w:eastAsia="仿宋_GB2312" w:cs="仿宋_GB2312"/>
          <w:b/>
          <w:kern w:val="2"/>
          <w:sz w:val="28"/>
          <w:szCs w:val="28"/>
          <w:lang w:val="en-US" w:eastAsia="zh-CN" w:bidi="ar-SA"/>
        </w:rPr>
      </w:pPr>
    </w:p>
    <w:p w14:paraId="12ABDEB2">
      <w:pPr>
        <w:bidi w:val="0"/>
        <w:rPr>
          <w:rFonts w:hint="eastAsia" w:ascii="仿宋_GB2312" w:hAnsi="仿宋_GB2312" w:eastAsia="仿宋_GB2312" w:cs="仿宋_GB2312"/>
          <w:b/>
          <w:kern w:val="2"/>
          <w:sz w:val="28"/>
          <w:szCs w:val="28"/>
          <w:lang w:val="en-US" w:eastAsia="zh-CN" w:bidi="ar-SA"/>
        </w:rPr>
      </w:pPr>
    </w:p>
    <w:p w14:paraId="5C59B687">
      <w:pPr>
        <w:bidi w:val="0"/>
        <w:rPr>
          <w:rFonts w:hint="eastAsia" w:ascii="仿宋_GB2312" w:hAnsi="仿宋_GB2312" w:eastAsia="仿宋_GB2312" w:cs="仿宋_GB2312"/>
          <w:b/>
          <w:kern w:val="2"/>
          <w:sz w:val="28"/>
          <w:szCs w:val="28"/>
          <w:lang w:val="en-US" w:eastAsia="zh-CN" w:bidi="ar-SA"/>
        </w:rPr>
      </w:pPr>
    </w:p>
    <w:p w14:paraId="3769B115">
      <w:pPr>
        <w:bidi w:val="0"/>
        <w:rPr>
          <w:rFonts w:hint="eastAsia" w:ascii="仿宋_GB2312" w:hAnsi="仿宋_GB2312" w:eastAsia="仿宋_GB2312" w:cs="仿宋_GB2312"/>
          <w:b/>
          <w:kern w:val="2"/>
          <w:sz w:val="28"/>
          <w:szCs w:val="28"/>
          <w:lang w:val="en-US" w:eastAsia="zh-CN" w:bidi="ar-SA"/>
        </w:rPr>
      </w:pPr>
    </w:p>
    <w:p w14:paraId="41BCB609">
      <w:pPr>
        <w:bidi w:val="0"/>
        <w:rPr>
          <w:rFonts w:hint="eastAsia" w:ascii="仿宋_GB2312" w:hAnsi="仿宋_GB2312" w:eastAsia="仿宋_GB2312" w:cs="仿宋_GB2312"/>
          <w:b/>
          <w:kern w:val="2"/>
          <w:sz w:val="28"/>
          <w:szCs w:val="28"/>
          <w:lang w:val="en-US" w:eastAsia="zh-CN" w:bidi="ar-SA"/>
        </w:rPr>
      </w:pPr>
    </w:p>
    <w:p w14:paraId="2DAB3BAC">
      <w:pPr>
        <w:bidi w:val="0"/>
        <w:rPr>
          <w:rFonts w:hint="eastAsia" w:ascii="仿宋_GB2312" w:hAnsi="仿宋_GB2312" w:eastAsia="仿宋_GB2312" w:cs="仿宋_GB2312"/>
          <w:b/>
          <w:kern w:val="2"/>
          <w:sz w:val="28"/>
          <w:szCs w:val="28"/>
          <w:lang w:val="en-US" w:eastAsia="zh-CN" w:bidi="ar-SA"/>
        </w:rPr>
      </w:pPr>
    </w:p>
    <w:p w14:paraId="7E954685">
      <w:pPr>
        <w:bidi w:val="0"/>
        <w:rPr>
          <w:rFonts w:hint="eastAsia" w:ascii="仿宋_GB2312" w:hAnsi="仿宋_GB2312" w:eastAsia="仿宋_GB2312" w:cs="仿宋_GB2312"/>
          <w:b/>
          <w:kern w:val="2"/>
          <w:sz w:val="28"/>
          <w:szCs w:val="28"/>
          <w:lang w:val="en-US" w:eastAsia="zh-CN" w:bidi="ar-SA"/>
        </w:rPr>
      </w:pPr>
    </w:p>
    <w:p w14:paraId="4CA043EA">
      <w:pPr>
        <w:bidi w:val="0"/>
        <w:rPr>
          <w:rFonts w:hint="eastAsia" w:ascii="仿宋_GB2312" w:hAnsi="仿宋_GB2312" w:eastAsia="仿宋_GB2312" w:cs="仿宋_GB2312"/>
          <w:b/>
          <w:kern w:val="2"/>
          <w:sz w:val="28"/>
          <w:szCs w:val="28"/>
          <w:lang w:val="en-US" w:eastAsia="zh-CN" w:bidi="ar-SA"/>
        </w:rPr>
      </w:pPr>
    </w:p>
    <w:p w14:paraId="6B54FBA4">
      <w:pPr>
        <w:bidi w:val="0"/>
        <w:rPr>
          <w:rFonts w:hint="eastAsia" w:ascii="仿宋_GB2312" w:hAnsi="仿宋_GB2312" w:eastAsia="仿宋_GB2312" w:cs="仿宋_GB2312"/>
          <w:b/>
          <w:kern w:val="2"/>
          <w:sz w:val="28"/>
          <w:szCs w:val="28"/>
          <w:lang w:val="en-US" w:eastAsia="zh-CN" w:bidi="ar-SA"/>
        </w:rPr>
      </w:pPr>
    </w:p>
    <w:p w14:paraId="6A1FCE5B">
      <w:pPr>
        <w:bidi w:val="0"/>
        <w:rPr>
          <w:rFonts w:hint="eastAsia" w:ascii="仿宋_GB2312" w:hAnsi="仿宋_GB2312" w:eastAsia="仿宋_GB2312" w:cs="仿宋_GB2312"/>
          <w:b/>
          <w:kern w:val="2"/>
          <w:sz w:val="28"/>
          <w:szCs w:val="28"/>
          <w:lang w:val="en-US" w:eastAsia="zh-CN" w:bidi="ar-SA"/>
        </w:rPr>
      </w:pPr>
    </w:p>
    <w:p w14:paraId="32875092">
      <w:pPr>
        <w:bidi w:val="0"/>
        <w:rPr>
          <w:rFonts w:hint="eastAsia" w:ascii="仿宋_GB2312" w:hAnsi="仿宋_GB2312" w:eastAsia="仿宋_GB2312" w:cs="仿宋_GB2312"/>
          <w:b/>
          <w:kern w:val="2"/>
          <w:sz w:val="28"/>
          <w:szCs w:val="28"/>
          <w:lang w:val="en-US" w:eastAsia="zh-CN" w:bidi="ar-SA"/>
        </w:rPr>
      </w:pPr>
    </w:p>
    <w:p w14:paraId="08266556">
      <w:pPr>
        <w:bidi w:val="0"/>
        <w:rPr>
          <w:rFonts w:hint="eastAsia" w:ascii="仿宋_GB2312" w:hAnsi="仿宋_GB2312" w:eastAsia="仿宋_GB2312" w:cs="仿宋_GB2312"/>
          <w:b/>
          <w:kern w:val="2"/>
          <w:sz w:val="28"/>
          <w:szCs w:val="28"/>
          <w:lang w:val="en-US" w:eastAsia="zh-CN" w:bidi="ar-SA"/>
        </w:rPr>
      </w:pPr>
    </w:p>
    <w:p w14:paraId="2E556BB5">
      <w:pPr>
        <w:bidi w:val="0"/>
        <w:rPr>
          <w:rFonts w:hint="eastAsia" w:ascii="仿宋_GB2312" w:hAnsi="仿宋_GB2312" w:eastAsia="仿宋_GB2312" w:cs="仿宋_GB2312"/>
          <w:b/>
          <w:kern w:val="2"/>
          <w:sz w:val="28"/>
          <w:szCs w:val="28"/>
          <w:lang w:val="en-US" w:eastAsia="zh-CN" w:bidi="ar-SA"/>
        </w:rPr>
      </w:pPr>
      <w:r>
        <w:rPr>
          <w:rFonts w:hint="eastAsia" w:ascii="仿宋_GB2312" w:hAnsi="仿宋_GB2312" w:eastAsia="仿宋_GB2312" w:cs="仿宋_GB2312"/>
          <w:b/>
          <w:kern w:val="2"/>
          <w:sz w:val="28"/>
          <w:szCs w:val="28"/>
          <w:lang w:val="en-US" w:eastAsia="zh-CN" w:bidi="ar-SA"/>
        </w:rPr>
        <w:t>格式15</w:t>
      </w:r>
    </w:p>
    <w:p w14:paraId="1BDE2C3D">
      <w:pPr>
        <w:adjustRightInd w:val="0"/>
        <w:snapToGrid w:val="0"/>
        <w:spacing w:beforeLines="100" w:afterLines="100" w:line="360" w:lineRule="auto"/>
        <w:ind w:right="106" w:rightChars="50"/>
        <w:jc w:val="center"/>
        <w:rPr>
          <w:rFonts w:ascii="仿宋_GB2312" w:hAnsi="仿宋_GB2312" w:eastAsia="仿宋_GB2312" w:cs="仿宋_GB2312"/>
          <w:b/>
          <w:bCs/>
          <w:sz w:val="32"/>
          <w:szCs w:val="32"/>
        </w:rPr>
      </w:pPr>
      <w:bookmarkStart w:id="114" w:name="_Toc20929_WPSOffice_Level2"/>
      <w:bookmarkStart w:id="115" w:name="_Toc9410_WPSOffice_Level2"/>
      <w:r>
        <w:rPr>
          <w:rFonts w:hint="eastAsia" w:ascii="仿宋_GB2312" w:hAnsi="仿宋_GB2312" w:eastAsia="仿宋_GB2312" w:cs="仿宋_GB2312"/>
          <w:b/>
          <w:bCs/>
          <w:sz w:val="32"/>
          <w:szCs w:val="32"/>
        </w:rPr>
        <w:t>投标人关联单位的说明</w:t>
      </w:r>
      <w:bookmarkEnd w:id="114"/>
      <w:bookmarkEnd w:id="115"/>
    </w:p>
    <w:p w14:paraId="78A68FC8">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2BC19570">
      <w:pPr>
        <w:adjustRightInd w:val="0"/>
        <w:snapToGrid w:val="0"/>
        <w:spacing w:line="360" w:lineRule="auto"/>
        <w:ind w:right="106" w:rightChars="50" w:firstLine="480" w:firstLineChars="227"/>
        <w:jc w:val="left"/>
        <w:rPr>
          <w:rFonts w:ascii="仿宋_GB2312" w:hAnsi="仿宋_GB2312" w:eastAsia="仿宋_GB2312" w:cs="仿宋_GB2312"/>
          <w:szCs w:val="21"/>
        </w:rPr>
      </w:pPr>
      <w:bookmarkStart w:id="116" w:name="_Toc2074_WPSOffice_Level2"/>
      <w:bookmarkStart w:id="117" w:name="_Toc31070_WPSOffice_Level2"/>
      <w:r>
        <w:rPr>
          <w:rFonts w:hint="eastAsia" w:ascii="仿宋_GB2312" w:hAnsi="仿宋_GB2312" w:eastAsia="仿宋_GB2312" w:cs="仿宋_GB2312"/>
          <w:szCs w:val="21"/>
        </w:rPr>
        <w:t>（1）与投标人单位法定代表人（或非法人组织负责人）为同一人的其他单位；</w:t>
      </w:r>
      <w:bookmarkEnd w:id="116"/>
      <w:bookmarkEnd w:id="117"/>
    </w:p>
    <w:p w14:paraId="5DBC33EA">
      <w:pPr>
        <w:adjustRightInd w:val="0"/>
        <w:snapToGrid w:val="0"/>
        <w:spacing w:line="360" w:lineRule="auto"/>
        <w:ind w:right="106" w:rightChars="50" w:firstLine="480" w:firstLineChars="227"/>
        <w:jc w:val="left"/>
        <w:rPr>
          <w:rFonts w:ascii="仿宋_GB2312" w:hAnsi="仿宋_GB2312" w:eastAsia="仿宋_GB2312" w:cs="仿宋_GB2312"/>
          <w:szCs w:val="21"/>
        </w:rPr>
      </w:pPr>
      <w:bookmarkStart w:id="118" w:name="_Toc889_WPSOffice_Level2"/>
      <w:bookmarkStart w:id="119" w:name="_Toc27053_WPSOffice_Level2"/>
      <w:r>
        <w:rPr>
          <w:rFonts w:hint="eastAsia" w:ascii="仿宋_GB2312" w:hAnsi="仿宋_GB2312" w:eastAsia="仿宋_GB2312" w:cs="仿宋_GB2312"/>
          <w:szCs w:val="21"/>
        </w:rPr>
        <w:t>（2）与投标人存在直接控股、管理关系的其他单位。</w:t>
      </w:r>
      <w:bookmarkEnd w:id="118"/>
      <w:bookmarkEnd w:id="119"/>
    </w:p>
    <w:p w14:paraId="33473477">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06E07C4">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6FEACC6B">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944D77B">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298B80AF">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5ABF5EC8">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CC5EDC1">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02414808">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AAD5EFB">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D1D2A2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F8704F9">
      <w:pPr>
        <w:adjustRightInd w:val="0"/>
        <w:snapToGrid w:val="0"/>
        <w:spacing w:line="360" w:lineRule="auto"/>
        <w:ind w:right="106" w:rightChars="50"/>
        <w:jc w:val="left"/>
        <w:rPr>
          <w:rFonts w:ascii="仿宋_GB2312" w:hAnsi="仿宋_GB2312" w:eastAsia="仿宋_GB2312" w:cs="仿宋_GB2312"/>
          <w:szCs w:val="21"/>
        </w:rPr>
      </w:pPr>
    </w:p>
    <w:p w14:paraId="4DEEAB2A">
      <w:pPr>
        <w:adjustRightInd w:val="0"/>
        <w:snapToGrid w:val="0"/>
        <w:spacing w:line="360" w:lineRule="auto"/>
        <w:ind w:right="106" w:rightChars="50"/>
        <w:jc w:val="left"/>
        <w:rPr>
          <w:rFonts w:ascii="仿宋_GB2312" w:hAnsi="仿宋_GB2312" w:eastAsia="仿宋_GB2312" w:cs="仿宋_GB2312"/>
          <w:szCs w:val="21"/>
        </w:rPr>
      </w:pPr>
    </w:p>
    <w:p w14:paraId="2FA83A2A">
      <w:pPr>
        <w:adjustRightInd w:val="0"/>
        <w:snapToGrid w:val="0"/>
        <w:spacing w:line="360" w:lineRule="auto"/>
        <w:ind w:right="106" w:rightChars="50"/>
        <w:jc w:val="left"/>
        <w:rPr>
          <w:rFonts w:ascii="仿宋_GB2312" w:hAnsi="仿宋_GB2312" w:eastAsia="仿宋_GB2312" w:cs="仿宋_GB2312"/>
          <w:szCs w:val="21"/>
        </w:rPr>
      </w:pPr>
    </w:p>
    <w:p w14:paraId="3D84C025">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格式16</w:t>
      </w:r>
    </w:p>
    <w:p w14:paraId="31F718A0">
      <w:pPr>
        <w:spacing w:beforeLines="100" w:afterLines="100" w:line="360" w:lineRule="auto"/>
        <w:ind w:firstLine="644" w:firstLineChars="200"/>
        <w:jc w:val="center"/>
        <w:rPr>
          <w:rFonts w:ascii="仿宋_GB2312" w:hAnsi="仿宋_GB2312" w:eastAsia="仿宋_GB2312" w:cs="仿宋_GB2312"/>
          <w:b/>
          <w:bCs/>
          <w:sz w:val="32"/>
          <w:szCs w:val="32"/>
        </w:rPr>
      </w:pPr>
      <w:bookmarkStart w:id="120" w:name="_Toc6847_WPSOffice_Level2"/>
      <w:bookmarkStart w:id="121" w:name="_Toc13329_WPSOffice_Level2"/>
      <w:r>
        <w:rPr>
          <w:rFonts w:hint="eastAsia" w:ascii="仿宋_GB2312" w:hAnsi="仿宋_GB2312" w:eastAsia="仿宋_GB2312" w:cs="仿宋_GB2312"/>
          <w:b/>
          <w:bCs/>
          <w:sz w:val="32"/>
          <w:szCs w:val="32"/>
        </w:rPr>
        <w:t>进口产品制造厂家的授权书</w:t>
      </w:r>
      <w:bookmarkEnd w:id="120"/>
      <w:bookmarkEnd w:id="121"/>
    </w:p>
    <w:p w14:paraId="40F6658A">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2D34CE04">
      <w:pPr>
        <w:spacing w:line="360" w:lineRule="auto"/>
        <w:ind w:firstLine="848"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14:paraId="1653CE38">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14:paraId="6A60083E">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14:paraId="0E4F9231">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14:paraId="6EA2C7B9">
      <w:pPr>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14:paraId="3741600E">
      <w:pPr>
        <w:spacing w:line="360" w:lineRule="auto"/>
        <w:ind w:firstLine="424" w:firstLineChars="200"/>
        <w:rPr>
          <w:rFonts w:ascii="仿宋_GB2312" w:hAnsi="仿宋_GB2312" w:eastAsia="仿宋_GB2312" w:cs="仿宋_GB2312"/>
          <w:szCs w:val="21"/>
        </w:rPr>
      </w:pPr>
    </w:p>
    <w:p w14:paraId="70CF5CD6">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14:paraId="23E3F0AB">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14:paraId="7122DC06">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14:paraId="7CBEFF57">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14:paraId="59C263C8">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14:paraId="7574A286">
      <w:pPr>
        <w:spacing w:line="360" w:lineRule="auto"/>
        <w:ind w:firstLine="424" w:firstLineChars="200"/>
        <w:rPr>
          <w:rFonts w:ascii="仿宋_GB2312" w:hAnsi="仿宋_GB2312" w:eastAsia="仿宋_GB2312" w:cs="仿宋_GB2312"/>
          <w:szCs w:val="21"/>
          <w:u w:val="single"/>
        </w:rPr>
      </w:pPr>
    </w:p>
    <w:p w14:paraId="56154FA6">
      <w:pPr>
        <w:spacing w:line="360" w:lineRule="auto"/>
        <w:ind w:firstLine="424" w:firstLineChars="200"/>
        <w:rPr>
          <w:rFonts w:ascii="仿宋_GB2312" w:hAnsi="仿宋_GB2312" w:eastAsia="仿宋_GB2312" w:cs="仿宋_GB2312"/>
          <w:szCs w:val="21"/>
          <w:u w:val="single"/>
        </w:rPr>
      </w:pPr>
    </w:p>
    <w:p w14:paraId="0A30F9F2">
      <w:pPr>
        <w:spacing w:line="360" w:lineRule="auto"/>
        <w:ind w:firstLine="424" w:firstLineChars="200"/>
        <w:rPr>
          <w:rFonts w:ascii="仿宋_GB2312" w:hAnsi="仿宋_GB2312" w:eastAsia="仿宋_GB2312" w:cs="仿宋_GB2312"/>
          <w:szCs w:val="21"/>
        </w:rPr>
      </w:pPr>
    </w:p>
    <w:p w14:paraId="3CE6C25C">
      <w:pPr>
        <w:spacing w:line="360" w:lineRule="auto"/>
        <w:ind w:firstLine="424" w:firstLineChars="200"/>
        <w:rPr>
          <w:rFonts w:ascii="仿宋_GB2312" w:hAnsi="仿宋_GB2312" w:eastAsia="仿宋_GB2312" w:cs="仿宋_GB2312"/>
          <w:szCs w:val="21"/>
        </w:rPr>
      </w:pPr>
      <w:bookmarkStart w:id="122" w:name="_Hlk73968990"/>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22"/>
    <w:p w14:paraId="418A0EAC">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6C574001">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45C4F90C"/>
    <w:p w14:paraId="3924AAC3">
      <w:pPr>
        <w:adjustRightInd w:val="0"/>
        <w:snapToGrid w:val="0"/>
        <w:spacing w:line="480" w:lineRule="auto"/>
        <w:ind w:right="106"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中小企业声明函（货物）</w:t>
      </w:r>
    </w:p>
    <w:p w14:paraId="2E26C206">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2C8E5109">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u w:val="single"/>
        </w:rPr>
        <w:t xml:space="preserve">（标的名称） </w:t>
      </w:r>
      <w:r>
        <w:rPr>
          <w:rFonts w:hint="eastAsia" w:ascii="仿宋" w:hAnsi="仿宋" w:eastAsia="仿宋" w:cs="仿宋"/>
          <w:sz w:val="21"/>
          <w:szCs w:val="21"/>
        </w:rPr>
        <w:t>，属于</w:t>
      </w:r>
      <w:r>
        <w:rPr>
          <w:rFonts w:hint="eastAsia" w:ascii="仿宋" w:hAnsi="仿宋" w:eastAsia="仿宋" w:cs="仿宋"/>
          <w:sz w:val="21"/>
          <w:szCs w:val="21"/>
          <w:u w:val="single"/>
        </w:rPr>
        <w:t>（</w:t>
      </w:r>
      <w:r>
        <w:rPr>
          <w:rFonts w:hint="eastAsia" w:ascii="仿宋" w:hAnsi="仿宋" w:eastAsia="仿宋" w:cs="仿宋"/>
          <w:sz w:val="21"/>
          <w:szCs w:val="21"/>
          <w:u w:val="single"/>
          <w:lang w:eastAsia="zh-CN"/>
        </w:rPr>
        <w:t>工业</w:t>
      </w:r>
      <w:r>
        <w:rPr>
          <w:rFonts w:hint="eastAsia" w:ascii="仿宋" w:hAnsi="仿宋" w:eastAsia="仿宋" w:cs="仿宋"/>
          <w:sz w:val="21"/>
          <w:szCs w:val="21"/>
          <w:u w:val="single"/>
        </w:rPr>
        <w:t>）</w:t>
      </w:r>
      <w:r>
        <w:rPr>
          <w:rFonts w:hint="eastAsia" w:ascii="仿宋" w:hAnsi="仿宋" w:eastAsia="仿宋" w:cs="仿宋"/>
          <w:sz w:val="21"/>
          <w:szCs w:val="21"/>
        </w:rPr>
        <w:t xml:space="preserve">行业 ；制造商为 </w:t>
      </w:r>
      <w:r>
        <w:rPr>
          <w:rFonts w:hint="eastAsia" w:ascii="仿宋" w:hAnsi="仿宋" w:eastAsia="仿宋" w:cs="仿宋"/>
          <w:sz w:val="21"/>
          <w:szCs w:val="21"/>
          <w:u w:val="single"/>
        </w:rPr>
        <w:t xml:space="preserve">（企业名称） </w:t>
      </w:r>
      <w:r>
        <w:rPr>
          <w:rFonts w:hint="eastAsia" w:ascii="仿宋" w:hAnsi="仿宋" w:eastAsia="仿宋" w:cs="仿宋"/>
          <w:sz w:val="21"/>
          <w:szCs w:val="21"/>
        </w:rPr>
        <w:t>，从业人员</w:t>
      </w:r>
      <w:r>
        <w:rPr>
          <w:rFonts w:hint="eastAsia" w:ascii="仿宋" w:hAnsi="仿宋" w:eastAsia="仿宋" w:cs="仿宋"/>
          <w:sz w:val="21"/>
          <w:szCs w:val="21"/>
          <w:u w:val="single"/>
        </w:rPr>
        <w:t xml:space="preserve">    </w:t>
      </w:r>
      <w:r>
        <w:rPr>
          <w:rFonts w:hint="eastAsia" w:ascii="仿宋" w:hAnsi="仿宋" w:eastAsia="仿宋" w:cs="仿宋"/>
          <w:sz w:val="21"/>
          <w:szCs w:val="21"/>
        </w:rPr>
        <w:t>人，营业收入为</w:t>
      </w:r>
      <w:r>
        <w:rPr>
          <w:rFonts w:hint="eastAsia" w:ascii="仿宋" w:hAnsi="仿宋" w:eastAsia="仿宋" w:cs="仿宋"/>
          <w:sz w:val="21"/>
          <w:szCs w:val="21"/>
          <w:u w:val="single"/>
        </w:rPr>
        <w:t xml:space="preserve">     </w:t>
      </w:r>
      <w:r>
        <w:rPr>
          <w:rFonts w:hint="eastAsia" w:ascii="仿宋" w:hAnsi="仿宋" w:eastAsia="仿宋" w:cs="仿宋"/>
          <w:sz w:val="21"/>
          <w:szCs w:val="21"/>
        </w:rPr>
        <w:t>万元，资产总额为</w:t>
      </w:r>
      <w:r>
        <w:rPr>
          <w:rFonts w:hint="eastAsia" w:ascii="仿宋" w:hAnsi="仿宋" w:eastAsia="仿宋" w:cs="仿宋"/>
          <w:sz w:val="21"/>
          <w:szCs w:val="21"/>
          <w:u w:val="single"/>
        </w:rPr>
        <w:t xml:space="preserve">    </w:t>
      </w:r>
      <w:r>
        <w:rPr>
          <w:rFonts w:hint="eastAsia" w:ascii="仿宋" w:hAnsi="仿宋" w:eastAsia="仿宋" w:cs="仿宋"/>
          <w:sz w:val="21"/>
          <w:szCs w:val="21"/>
        </w:rPr>
        <w:t>万元① ，属于</w:t>
      </w:r>
      <w:r>
        <w:rPr>
          <w:rFonts w:hint="eastAsia" w:ascii="仿宋" w:hAnsi="仿宋" w:eastAsia="仿宋" w:cs="仿宋"/>
          <w:sz w:val="21"/>
          <w:szCs w:val="21"/>
          <w:u w:val="single"/>
        </w:rPr>
        <w:t xml:space="preserve"> （中型企业、小型企业、微型企业） </w:t>
      </w:r>
      <w:r>
        <w:rPr>
          <w:rFonts w:hint="eastAsia" w:ascii="仿宋" w:hAnsi="仿宋" w:eastAsia="仿宋" w:cs="仿宋"/>
          <w:sz w:val="21"/>
          <w:szCs w:val="21"/>
        </w:rPr>
        <w:t>；</w:t>
      </w:r>
    </w:p>
    <w:p w14:paraId="3C7F8699">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u w:val="single"/>
        </w:rPr>
        <w:t xml:space="preserve">（标的名称） </w:t>
      </w:r>
      <w:r>
        <w:rPr>
          <w:rFonts w:hint="eastAsia" w:ascii="仿宋" w:hAnsi="仿宋" w:eastAsia="仿宋" w:cs="仿宋"/>
          <w:sz w:val="21"/>
          <w:szCs w:val="21"/>
        </w:rPr>
        <w:t>，属于</w:t>
      </w:r>
      <w:r>
        <w:rPr>
          <w:rFonts w:hint="eastAsia" w:ascii="仿宋" w:hAnsi="仿宋" w:eastAsia="仿宋" w:cs="仿宋"/>
          <w:sz w:val="21"/>
          <w:szCs w:val="21"/>
          <w:u w:val="single"/>
        </w:rPr>
        <w:t xml:space="preserve"> （采购文件中明确的所属行业）</w:t>
      </w:r>
      <w:r>
        <w:rPr>
          <w:rFonts w:hint="eastAsia" w:ascii="仿宋" w:hAnsi="仿宋" w:eastAsia="仿宋" w:cs="仿宋"/>
          <w:sz w:val="21"/>
          <w:szCs w:val="21"/>
        </w:rPr>
        <w:t xml:space="preserve">行业 ；制造商为 </w:t>
      </w:r>
      <w:r>
        <w:rPr>
          <w:rFonts w:hint="eastAsia" w:ascii="仿宋" w:hAnsi="仿宋" w:eastAsia="仿宋" w:cs="仿宋"/>
          <w:sz w:val="21"/>
          <w:szCs w:val="21"/>
          <w:u w:val="single"/>
        </w:rPr>
        <w:t xml:space="preserve">（企业名称） </w:t>
      </w:r>
      <w:r>
        <w:rPr>
          <w:rFonts w:hint="eastAsia" w:ascii="仿宋" w:hAnsi="仿宋" w:eastAsia="仿宋" w:cs="仿宋"/>
          <w:sz w:val="21"/>
          <w:szCs w:val="21"/>
        </w:rPr>
        <w:t>，从业人员</w:t>
      </w:r>
      <w:r>
        <w:rPr>
          <w:rFonts w:hint="eastAsia" w:ascii="仿宋" w:hAnsi="仿宋" w:eastAsia="仿宋" w:cs="仿宋"/>
          <w:sz w:val="21"/>
          <w:szCs w:val="21"/>
          <w:u w:val="single"/>
        </w:rPr>
        <w:t xml:space="preserve">     </w:t>
      </w:r>
      <w:r>
        <w:rPr>
          <w:rFonts w:hint="eastAsia" w:ascii="仿宋" w:hAnsi="仿宋" w:eastAsia="仿宋" w:cs="仿宋"/>
          <w:sz w:val="21"/>
          <w:szCs w:val="21"/>
        </w:rPr>
        <w:t>人，营业收入为</w:t>
      </w:r>
      <w:r>
        <w:rPr>
          <w:rFonts w:hint="eastAsia" w:ascii="仿宋" w:hAnsi="仿宋" w:eastAsia="仿宋" w:cs="仿宋"/>
          <w:sz w:val="21"/>
          <w:szCs w:val="21"/>
          <w:u w:val="single"/>
        </w:rPr>
        <w:t xml:space="preserve">     </w:t>
      </w:r>
      <w:r>
        <w:rPr>
          <w:rFonts w:hint="eastAsia" w:ascii="仿宋" w:hAnsi="仿宋" w:eastAsia="仿宋" w:cs="仿宋"/>
          <w:sz w:val="21"/>
          <w:szCs w:val="21"/>
        </w:rPr>
        <w:t>万元，资产总额为</w:t>
      </w:r>
      <w:r>
        <w:rPr>
          <w:rFonts w:hint="eastAsia" w:ascii="仿宋" w:hAnsi="仿宋" w:eastAsia="仿宋" w:cs="仿宋"/>
          <w:sz w:val="21"/>
          <w:szCs w:val="21"/>
          <w:u w:val="single"/>
        </w:rPr>
        <w:t xml:space="preserve">    </w:t>
      </w:r>
      <w:r>
        <w:rPr>
          <w:rFonts w:hint="eastAsia" w:ascii="仿宋" w:hAnsi="仿宋" w:eastAsia="仿宋" w:cs="仿宋"/>
          <w:sz w:val="21"/>
          <w:szCs w:val="21"/>
        </w:rPr>
        <w:t>万元，属于</w:t>
      </w:r>
      <w:r>
        <w:rPr>
          <w:rFonts w:hint="eastAsia" w:ascii="仿宋" w:hAnsi="仿宋" w:eastAsia="仿宋" w:cs="仿宋"/>
          <w:sz w:val="21"/>
          <w:szCs w:val="21"/>
          <w:u w:val="single"/>
        </w:rPr>
        <w:t xml:space="preserve">（中型企业、小型企业、微型企业） </w:t>
      </w:r>
      <w:r>
        <w:rPr>
          <w:rFonts w:hint="eastAsia" w:ascii="仿宋" w:hAnsi="仿宋" w:eastAsia="仿宋" w:cs="仿宋"/>
          <w:sz w:val="21"/>
          <w:szCs w:val="21"/>
        </w:rPr>
        <w:t>；</w:t>
      </w:r>
    </w:p>
    <w:p w14:paraId="26F8323E">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w:t>
      </w:r>
    </w:p>
    <w:p w14:paraId="559509E2">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以上企业，不属于大企业的分支机构，不存在控股股东为大企业的情形，也不存在与大企业的负责人为同一人的情形。</w:t>
      </w:r>
    </w:p>
    <w:p w14:paraId="390942EC">
      <w:pPr>
        <w:spacing w:before="159" w:beforeLines="50" w:after="159" w:afterLines="50" w:line="360" w:lineRule="auto"/>
        <w:ind w:firstLine="424" w:firstLineChars="200"/>
        <w:rPr>
          <w:rFonts w:hint="eastAsia" w:ascii="仿宋" w:hAnsi="仿宋" w:eastAsia="仿宋" w:cs="仿宋"/>
          <w:sz w:val="21"/>
          <w:szCs w:val="21"/>
        </w:rPr>
      </w:pPr>
      <w:r>
        <w:rPr>
          <w:rFonts w:hint="eastAsia" w:ascii="仿宋" w:hAnsi="仿宋" w:eastAsia="仿宋" w:cs="仿宋"/>
          <w:sz w:val="21"/>
          <w:szCs w:val="21"/>
        </w:rPr>
        <w:t>本企业对上述声明内容的真实性负责。如有虚假，将依法承担相应责任。</w:t>
      </w:r>
    </w:p>
    <w:p w14:paraId="41FDC803">
      <w:pPr>
        <w:rPr>
          <w:rFonts w:hint="eastAsia" w:ascii="仿宋" w:hAnsi="仿宋" w:eastAsia="仿宋" w:cs="仿宋"/>
          <w:sz w:val="21"/>
          <w:szCs w:val="21"/>
        </w:rPr>
      </w:pPr>
      <w:r>
        <w:rPr>
          <w:rFonts w:hint="eastAsia" w:ascii="仿宋" w:hAnsi="仿宋" w:eastAsia="仿宋" w:cs="仿宋"/>
          <w:sz w:val="21"/>
          <w:szCs w:val="21"/>
        </w:rPr>
        <w:t xml:space="preserve">                         </w:t>
      </w:r>
    </w:p>
    <w:p w14:paraId="5748A4EE">
      <w:pPr>
        <w:pStyle w:val="8"/>
        <w:rPr>
          <w:rFonts w:hint="eastAsia" w:ascii="仿宋" w:hAnsi="仿宋" w:eastAsia="仿宋" w:cs="仿宋"/>
          <w:sz w:val="21"/>
          <w:szCs w:val="21"/>
        </w:rPr>
      </w:pPr>
    </w:p>
    <w:p w14:paraId="16997F9A">
      <w:pPr>
        <w:ind w:firstLine="3392" w:firstLineChars="1600"/>
        <w:rPr>
          <w:rFonts w:hint="eastAsia" w:ascii="仿宋" w:hAnsi="仿宋" w:eastAsia="仿宋" w:cs="仿宋"/>
          <w:sz w:val="21"/>
          <w:szCs w:val="21"/>
        </w:rPr>
      </w:pPr>
      <w:r>
        <w:rPr>
          <w:rFonts w:hint="eastAsia" w:ascii="仿宋" w:hAnsi="仿宋" w:eastAsia="仿宋" w:cs="仿宋"/>
          <w:sz w:val="21"/>
          <w:szCs w:val="21"/>
        </w:rPr>
        <w:t xml:space="preserve">     企业名称（盖章）：</w:t>
      </w:r>
    </w:p>
    <w:p w14:paraId="73C3EDB7">
      <w:pPr>
        <w:ind w:firstLine="4028" w:firstLineChars="1900"/>
      </w:pPr>
      <w:r>
        <w:rPr>
          <w:rFonts w:hint="eastAsia" w:ascii="仿宋" w:hAnsi="仿宋" w:eastAsia="仿宋" w:cs="仿宋"/>
          <w:sz w:val="21"/>
          <w:szCs w:val="21"/>
        </w:rPr>
        <w:t>日 期：</w:t>
      </w:r>
    </w:p>
    <w:p w14:paraId="6347DEA8">
      <w:pPr>
        <w:ind w:firstLine="4356" w:firstLineChars="1800"/>
        <w:rPr>
          <w:rFonts w:hint="eastAsia" w:ascii="仿宋_GB2312" w:eastAsia="仿宋_GB2312"/>
          <w:sz w:val="24"/>
        </w:rPr>
      </w:pPr>
    </w:p>
    <w:p w14:paraId="213EB4F7">
      <w:pPr>
        <w:adjustRightInd w:val="0"/>
        <w:snapToGrid w:val="0"/>
        <w:spacing w:line="480" w:lineRule="auto"/>
        <w:ind w:right="106" w:rightChars="50"/>
        <w:jc w:val="left"/>
        <w:rPr>
          <w:rFonts w:hint="eastAsia" w:ascii="仿宋_GB2312" w:eastAsia="仿宋_GB2312"/>
          <w:szCs w:val="21"/>
        </w:rPr>
      </w:pPr>
    </w:p>
    <w:p w14:paraId="7978A145">
      <w:pPr>
        <w:adjustRightInd w:val="0"/>
        <w:snapToGrid w:val="0"/>
        <w:spacing w:line="480" w:lineRule="auto"/>
        <w:ind w:right="106" w:rightChars="50"/>
        <w:jc w:val="left"/>
        <w:rPr>
          <w:rFonts w:hint="eastAsia" w:ascii="仿宋_GB2312" w:eastAsia="仿宋_GB2312"/>
          <w:szCs w:val="21"/>
        </w:rPr>
      </w:pPr>
    </w:p>
    <w:p w14:paraId="5E171497">
      <w:pPr>
        <w:adjustRightInd w:val="0"/>
        <w:snapToGrid w:val="0"/>
        <w:spacing w:line="480" w:lineRule="auto"/>
        <w:ind w:right="106" w:rightChars="50"/>
        <w:jc w:val="left"/>
        <w:rPr>
          <w:rFonts w:hint="eastAsia" w:ascii="仿宋_GB2312" w:eastAsia="仿宋_GB2312"/>
          <w:szCs w:val="21"/>
        </w:rPr>
      </w:pPr>
      <w:r>
        <w:rPr>
          <w:rFonts w:hint="eastAsia" w:ascii="仿宋_GB2312" w:eastAsia="仿宋_GB2312"/>
          <w:szCs w:val="21"/>
          <w:lang w:val="en-US" w:eastAsia="zh-CN"/>
        </w:rPr>
        <w:t>1、</w:t>
      </w:r>
      <w:r>
        <w:rPr>
          <w:rFonts w:hint="eastAsia" w:ascii="仿宋_GB2312" w:eastAsia="仿宋_GB2312"/>
          <w:szCs w:val="21"/>
        </w:rPr>
        <w:t>①从业人员、营业收入、资产总额填报上一年度数据，无上一年度数据的新成立企业可不填报。</w:t>
      </w:r>
    </w:p>
    <w:p w14:paraId="50B612FB">
      <w:pPr>
        <w:numPr>
          <w:ilvl w:val="0"/>
          <w:numId w:val="0"/>
        </w:numPr>
      </w:pPr>
      <w:r>
        <w:rPr>
          <w:rFonts w:hint="eastAsia"/>
          <w:lang w:val="en-US" w:eastAsia="zh-CN"/>
        </w:rPr>
        <w:t>2、所属行业：工业</w:t>
      </w:r>
      <w:r>
        <w:rPr>
          <w:rFonts w:hint="eastAsia"/>
        </w:rPr>
        <w:br w:type="page"/>
      </w:r>
    </w:p>
    <w:p w14:paraId="306F7A3C">
      <w:pPr>
        <w:pStyle w:val="8"/>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8</w:t>
      </w:r>
    </w:p>
    <w:p w14:paraId="771CD772">
      <w:pPr>
        <w:adjustRightInd w:val="0"/>
        <w:snapToGrid w:val="0"/>
        <w:spacing w:beforeLines="100" w:afterLines="100" w:line="360" w:lineRule="auto"/>
        <w:ind w:right="106" w:rightChars="50"/>
        <w:jc w:val="center"/>
        <w:rPr>
          <w:rFonts w:ascii="仿宋_GB2312" w:hAnsi="仿宋_GB2312" w:eastAsia="仿宋_GB2312" w:cs="仿宋_GB2312"/>
          <w:b/>
          <w:bCs/>
          <w:sz w:val="32"/>
          <w:szCs w:val="32"/>
        </w:rPr>
      </w:pPr>
      <w:bookmarkStart w:id="123" w:name="_Toc29880_WPSOffice_Level2"/>
      <w:bookmarkStart w:id="124" w:name="_Toc13566_WPSOffice_Level2"/>
      <w:r>
        <w:rPr>
          <w:rFonts w:hint="eastAsia" w:ascii="仿宋_GB2312" w:hAnsi="仿宋_GB2312" w:eastAsia="仿宋_GB2312" w:cs="仿宋_GB2312"/>
          <w:b/>
          <w:bCs/>
          <w:sz w:val="32"/>
          <w:szCs w:val="32"/>
        </w:rPr>
        <w:t>残疾人福利性单位声明函</w:t>
      </w:r>
      <w:bookmarkEnd w:id="123"/>
      <w:bookmarkEnd w:id="124"/>
    </w:p>
    <w:p w14:paraId="12A0B902">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0AAC3F35">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157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0F4A5873">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vAlign w:val="center"/>
          </w:tcPr>
          <w:p w14:paraId="31E79A08">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vAlign w:val="center"/>
          </w:tcPr>
          <w:p w14:paraId="2DD00002">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vAlign w:val="center"/>
          </w:tcPr>
          <w:p w14:paraId="74C92E95">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7EBACA1E">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vAlign w:val="center"/>
          </w:tcPr>
          <w:p w14:paraId="67A1ECDC">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61D4B19A">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vAlign w:val="center"/>
          </w:tcPr>
          <w:p w14:paraId="4EE7CA50">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27A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8494D07">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vAlign w:val="center"/>
          </w:tcPr>
          <w:p w14:paraId="2BE9ACA7">
            <w:pPr>
              <w:jc w:val="center"/>
              <w:rPr>
                <w:rFonts w:ascii="仿宋_GB2312" w:hAnsi="仿宋_GB2312" w:eastAsia="仿宋_GB2312" w:cs="仿宋_GB2312"/>
                <w:szCs w:val="21"/>
              </w:rPr>
            </w:pPr>
          </w:p>
        </w:tc>
        <w:tc>
          <w:tcPr>
            <w:tcW w:w="1587" w:type="dxa"/>
            <w:vAlign w:val="center"/>
          </w:tcPr>
          <w:p w14:paraId="7EC1F014">
            <w:pPr>
              <w:jc w:val="center"/>
              <w:rPr>
                <w:rFonts w:ascii="仿宋_GB2312" w:hAnsi="仿宋_GB2312" w:eastAsia="仿宋_GB2312" w:cs="仿宋_GB2312"/>
                <w:szCs w:val="21"/>
              </w:rPr>
            </w:pPr>
          </w:p>
        </w:tc>
        <w:tc>
          <w:tcPr>
            <w:tcW w:w="1427" w:type="dxa"/>
            <w:vAlign w:val="center"/>
          </w:tcPr>
          <w:p w14:paraId="4FC9808D">
            <w:pPr>
              <w:jc w:val="center"/>
              <w:rPr>
                <w:rFonts w:ascii="仿宋_GB2312" w:hAnsi="仿宋_GB2312" w:eastAsia="仿宋_GB2312" w:cs="仿宋_GB2312"/>
                <w:szCs w:val="21"/>
              </w:rPr>
            </w:pPr>
          </w:p>
        </w:tc>
        <w:tc>
          <w:tcPr>
            <w:tcW w:w="1427" w:type="dxa"/>
            <w:vAlign w:val="center"/>
          </w:tcPr>
          <w:p w14:paraId="3A9D1030">
            <w:pPr>
              <w:jc w:val="center"/>
              <w:rPr>
                <w:rFonts w:ascii="仿宋_GB2312" w:hAnsi="仿宋_GB2312" w:eastAsia="仿宋_GB2312" w:cs="仿宋_GB2312"/>
                <w:szCs w:val="21"/>
              </w:rPr>
            </w:pPr>
          </w:p>
        </w:tc>
        <w:tc>
          <w:tcPr>
            <w:tcW w:w="1344" w:type="dxa"/>
            <w:vAlign w:val="center"/>
          </w:tcPr>
          <w:p w14:paraId="6159D471">
            <w:pPr>
              <w:spacing w:line="360" w:lineRule="auto"/>
              <w:rPr>
                <w:rFonts w:ascii="仿宋_GB2312" w:hAnsi="仿宋_GB2312" w:eastAsia="仿宋_GB2312" w:cs="仿宋_GB2312"/>
                <w:szCs w:val="21"/>
              </w:rPr>
            </w:pPr>
          </w:p>
        </w:tc>
      </w:tr>
      <w:tr w14:paraId="245D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8BA68E2">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vAlign w:val="center"/>
          </w:tcPr>
          <w:p w14:paraId="1BFF7990">
            <w:pPr>
              <w:jc w:val="center"/>
              <w:rPr>
                <w:rFonts w:ascii="仿宋_GB2312" w:hAnsi="仿宋_GB2312" w:eastAsia="仿宋_GB2312" w:cs="仿宋_GB2312"/>
                <w:szCs w:val="21"/>
              </w:rPr>
            </w:pPr>
          </w:p>
        </w:tc>
        <w:tc>
          <w:tcPr>
            <w:tcW w:w="1587" w:type="dxa"/>
            <w:vAlign w:val="center"/>
          </w:tcPr>
          <w:p w14:paraId="3CE89F48">
            <w:pPr>
              <w:jc w:val="center"/>
              <w:rPr>
                <w:rFonts w:ascii="仿宋_GB2312" w:hAnsi="仿宋_GB2312" w:eastAsia="仿宋_GB2312" w:cs="仿宋_GB2312"/>
                <w:szCs w:val="21"/>
              </w:rPr>
            </w:pPr>
          </w:p>
        </w:tc>
        <w:tc>
          <w:tcPr>
            <w:tcW w:w="1427" w:type="dxa"/>
            <w:vAlign w:val="center"/>
          </w:tcPr>
          <w:p w14:paraId="54211083">
            <w:pPr>
              <w:jc w:val="center"/>
              <w:rPr>
                <w:rFonts w:ascii="仿宋_GB2312" w:hAnsi="仿宋_GB2312" w:eastAsia="仿宋_GB2312" w:cs="仿宋_GB2312"/>
                <w:szCs w:val="21"/>
              </w:rPr>
            </w:pPr>
          </w:p>
        </w:tc>
        <w:tc>
          <w:tcPr>
            <w:tcW w:w="1427" w:type="dxa"/>
            <w:vAlign w:val="center"/>
          </w:tcPr>
          <w:p w14:paraId="47A66143">
            <w:pPr>
              <w:jc w:val="center"/>
              <w:rPr>
                <w:rFonts w:ascii="仿宋_GB2312" w:hAnsi="仿宋_GB2312" w:eastAsia="仿宋_GB2312" w:cs="仿宋_GB2312"/>
                <w:szCs w:val="21"/>
              </w:rPr>
            </w:pPr>
          </w:p>
        </w:tc>
        <w:tc>
          <w:tcPr>
            <w:tcW w:w="1344" w:type="dxa"/>
            <w:vAlign w:val="center"/>
          </w:tcPr>
          <w:p w14:paraId="184AB1DB">
            <w:pPr>
              <w:spacing w:line="360" w:lineRule="auto"/>
              <w:rPr>
                <w:rFonts w:ascii="仿宋_GB2312" w:hAnsi="仿宋_GB2312" w:eastAsia="仿宋_GB2312" w:cs="仿宋_GB2312"/>
                <w:szCs w:val="21"/>
              </w:rPr>
            </w:pPr>
          </w:p>
        </w:tc>
      </w:tr>
      <w:tr w14:paraId="07341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B34AB3F">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vAlign w:val="center"/>
          </w:tcPr>
          <w:p w14:paraId="25E710D9">
            <w:pPr>
              <w:jc w:val="center"/>
              <w:rPr>
                <w:rFonts w:ascii="仿宋_GB2312" w:hAnsi="仿宋_GB2312" w:eastAsia="仿宋_GB2312" w:cs="仿宋_GB2312"/>
                <w:szCs w:val="21"/>
              </w:rPr>
            </w:pPr>
          </w:p>
        </w:tc>
        <w:tc>
          <w:tcPr>
            <w:tcW w:w="1587" w:type="dxa"/>
            <w:vAlign w:val="center"/>
          </w:tcPr>
          <w:p w14:paraId="544C9377">
            <w:pPr>
              <w:jc w:val="center"/>
              <w:rPr>
                <w:rFonts w:ascii="仿宋_GB2312" w:hAnsi="仿宋_GB2312" w:eastAsia="仿宋_GB2312" w:cs="仿宋_GB2312"/>
                <w:szCs w:val="21"/>
              </w:rPr>
            </w:pPr>
          </w:p>
        </w:tc>
        <w:tc>
          <w:tcPr>
            <w:tcW w:w="1427" w:type="dxa"/>
            <w:vAlign w:val="center"/>
          </w:tcPr>
          <w:p w14:paraId="7F082BEC">
            <w:pPr>
              <w:jc w:val="center"/>
              <w:rPr>
                <w:rFonts w:ascii="仿宋_GB2312" w:hAnsi="仿宋_GB2312" w:eastAsia="仿宋_GB2312" w:cs="仿宋_GB2312"/>
                <w:szCs w:val="21"/>
              </w:rPr>
            </w:pPr>
          </w:p>
        </w:tc>
        <w:tc>
          <w:tcPr>
            <w:tcW w:w="1427" w:type="dxa"/>
            <w:vAlign w:val="center"/>
          </w:tcPr>
          <w:p w14:paraId="495C0A02">
            <w:pPr>
              <w:jc w:val="center"/>
              <w:rPr>
                <w:rFonts w:ascii="仿宋_GB2312" w:hAnsi="仿宋_GB2312" w:eastAsia="仿宋_GB2312" w:cs="仿宋_GB2312"/>
                <w:szCs w:val="21"/>
              </w:rPr>
            </w:pPr>
          </w:p>
        </w:tc>
        <w:tc>
          <w:tcPr>
            <w:tcW w:w="1344" w:type="dxa"/>
            <w:vAlign w:val="center"/>
          </w:tcPr>
          <w:p w14:paraId="1EE43A7C">
            <w:pPr>
              <w:spacing w:line="360" w:lineRule="auto"/>
              <w:rPr>
                <w:rFonts w:ascii="仿宋_GB2312" w:hAnsi="仿宋_GB2312" w:eastAsia="仿宋_GB2312" w:cs="仿宋_GB2312"/>
                <w:szCs w:val="21"/>
              </w:rPr>
            </w:pPr>
          </w:p>
        </w:tc>
      </w:tr>
      <w:tr w14:paraId="76BB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79433A2">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vAlign w:val="center"/>
          </w:tcPr>
          <w:p w14:paraId="5558699F">
            <w:pPr>
              <w:jc w:val="center"/>
              <w:rPr>
                <w:rFonts w:ascii="仿宋_GB2312" w:hAnsi="仿宋_GB2312" w:eastAsia="仿宋_GB2312" w:cs="仿宋_GB2312"/>
                <w:szCs w:val="21"/>
              </w:rPr>
            </w:pPr>
          </w:p>
        </w:tc>
        <w:tc>
          <w:tcPr>
            <w:tcW w:w="1587" w:type="dxa"/>
            <w:vAlign w:val="center"/>
          </w:tcPr>
          <w:p w14:paraId="719519A8">
            <w:pPr>
              <w:jc w:val="center"/>
              <w:rPr>
                <w:rFonts w:ascii="仿宋_GB2312" w:hAnsi="仿宋_GB2312" w:eastAsia="仿宋_GB2312" w:cs="仿宋_GB2312"/>
                <w:szCs w:val="21"/>
              </w:rPr>
            </w:pPr>
          </w:p>
        </w:tc>
        <w:tc>
          <w:tcPr>
            <w:tcW w:w="1427" w:type="dxa"/>
            <w:vAlign w:val="center"/>
          </w:tcPr>
          <w:p w14:paraId="1A24FA5A">
            <w:pPr>
              <w:jc w:val="center"/>
              <w:rPr>
                <w:rFonts w:ascii="仿宋_GB2312" w:hAnsi="仿宋_GB2312" w:eastAsia="仿宋_GB2312" w:cs="仿宋_GB2312"/>
                <w:szCs w:val="21"/>
              </w:rPr>
            </w:pPr>
          </w:p>
        </w:tc>
        <w:tc>
          <w:tcPr>
            <w:tcW w:w="1427" w:type="dxa"/>
            <w:vAlign w:val="center"/>
          </w:tcPr>
          <w:p w14:paraId="3F6FEA12">
            <w:pPr>
              <w:jc w:val="center"/>
              <w:rPr>
                <w:rFonts w:ascii="仿宋_GB2312" w:hAnsi="仿宋_GB2312" w:eastAsia="仿宋_GB2312" w:cs="仿宋_GB2312"/>
                <w:szCs w:val="21"/>
              </w:rPr>
            </w:pPr>
          </w:p>
        </w:tc>
        <w:tc>
          <w:tcPr>
            <w:tcW w:w="1344" w:type="dxa"/>
            <w:vAlign w:val="center"/>
          </w:tcPr>
          <w:p w14:paraId="5E75BC89">
            <w:pPr>
              <w:spacing w:line="360" w:lineRule="auto"/>
              <w:rPr>
                <w:rFonts w:ascii="仿宋_GB2312" w:hAnsi="仿宋_GB2312" w:eastAsia="仿宋_GB2312" w:cs="仿宋_GB2312"/>
                <w:szCs w:val="21"/>
              </w:rPr>
            </w:pPr>
          </w:p>
        </w:tc>
      </w:tr>
      <w:tr w14:paraId="4D77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3884AAC5">
            <w:pPr>
              <w:ind w:firstLine="424"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08E11E51">
      <w:pPr>
        <w:adjustRightInd w:val="0"/>
        <w:snapToGrid w:val="0"/>
        <w:spacing w:line="360" w:lineRule="auto"/>
        <w:ind w:right="106" w:rightChars="50" w:firstLine="480" w:firstLineChars="227"/>
        <w:jc w:val="left"/>
        <w:rPr>
          <w:rFonts w:ascii="仿宋_GB2312" w:hAnsi="仿宋_GB2312" w:eastAsia="仿宋_GB2312" w:cs="仿宋_GB2312"/>
          <w:szCs w:val="21"/>
        </w:rPr>
      </w:pPr>
    </w:p>
    <w:p w14:paraId="42793288">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70FA175B">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72F97CD9">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11160561">
      <w:pPr>
        <w:adjustRightInd w:val="0"/>
        <w:snapToGrid w:val="0"/>
        <w:spacing w:line="360" w:lineRule="auto"/>
        <w:ind w:right="106" w:rightChars="50" w:firstLine="480"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09359244">
      <w:pPr>
        <w:adjustRightInd w:val="0"/>
        <w:snapToGrid w:val="0"/>
        <w:spacing w:line="360" w:lineRule="auto"/>
        <w:ind w:right="106" w:rightChars="50"/>
        <w:jc w:val="left"/>
        <w:rPr>
          <w:rFonts w:ascii="仿宋_GB2312" w:hAnsi="仿宋_GB2312" w:eastAsia="仿宋_GB2312" w:cs="仿宋_GB2312"/>
          <w:szCs w:val="21"/>
        </w:rPr>
      </w:pPr>
    </w:p>
    <w:p w14:paraId="58337855">
      <w:pPr>
        <w:adjustRightInd w:val="0"/>
        <w:snapToGrid w:val="0"/>
        <w:spacing w:line="360" w:lineRule="auto"/>
        <w:ind w:right="106" w:rightChars="50"/>
        <w:jc w:val="left"/>
        <w:rPr>
          <w:rFonts w:ascii="仿宋_GB2312" w:hAnsi="仿宋_GB2312" w:eastAsia="仿宋_GB2312" w:cs="仿宋_GB2312"/>
          <w:szCs w:val="21"/>
        </w:rPr>
      </w:pPr>
    </w:p>
    <w:p w14:paraId="2CDF5952">
      <w:pPr>
        <w:adjustRightInd w:val="0"/>
        <w:snapToGrid w:val="0"/>
        <w:spacing w:line="360" w:lineRule="auto"/>
        <w:ind w:right="106" w:rightChars="50"/>
        <w:jc w:val="left"/>
        <w:rPr>
          <w:rFonts w:ascii="仿宋_GB2312" w:hAnsi="仿宋_GB2312" w:eastAsia="仿宋_GB2312" w:cs="仿宋_GB2312"/>
          <w:szCs w:val="21"/>
        </w:rPr>
      </w:pPr>
    </w:p>
    <w:p w14:paraId="1493C4E3">
      <w:pPr>
        <w:adjustRightInd w:val="0"/>
        <w:snapToGrid w:val="0"/>
        <w:spacing w:line="480" w:lineRule="auto"/>
        <w:ind w:right="106"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600B71BE">
      <w:pPr>
        <w:adjustRightInd w:val="0"/>
        <w:snapToGrid w:val="0"/>
        <w:spacing w:line="480" w:lineRule="auto"/>
        <w:ind w:right="106"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1B3BB534">
      <w:pPr>
        <w:adjustRightInd w:val="0"/>
        <w:snapToGrid w:val="0"/>
        <w:spacing w:line="360" w:lineRule="auto"/>
        <w:ind w:right="106" w:rightChars="50"/>
        <w:jc w:val="left"/>
        <w:rPr>
          <w:rFonts w:ascii="仿宋_GB2312" w:hAnsi="仿宋_GB2312" w:eastAsia="仿宋_GB2312" w:cs="仿宋_GB2312"/>
          <w:szCs w:val="21"/>
          <w:u w:val="single"/>
        </w:rPr>
      </w:pPr>
    </w:p>
    <w:p w14:paraId="3A6D8B6A">
      <w:pPr>
        <w:widowControl/>
        <w:jc w:val="left"/>
        <w:rPr>
          <w:rFonts w:ascii="仿宋_GB2312" w:hAnsi="仿宋_GB2312" w:eastAsia="仿宋_GB2312" w:cs="仿宋_GB2312"/>
          <w:szCs w:val="21"/>
          <w:u w:val="single"/>
        </w:rPr>
      </w:pPr>
    </w:p>
    <w:p w14:paraId="7890448E">
      <w:pPr>
        <w:adjustRightInd w:val="0"/>
        <w:snapToGrid w:val="0"/>
        <w:spacing w:line="360" w:lineRule="auto"/>
        <w:ind w:right="106" w:rightChars="50"/>
        <w:jc w:val="left"/>
        <w:rPr>
          <w:rFonts w:ascii="仿宋_GB2312" w:hAnsi="仿宋_GB2312" w:eastAsia="仿宋_GB2312" w:cs="仿宋_GB2312"/>
          <w:szCs w:val="21"/>
          <w:u w:val="single"/>
        </w:rPr>
      </w:pPr>
    </w:p>
    <w:p w14:paraId="24F7DBCB">
      <w:pPr>
        <w:widowControl/>
        <w:rPr>
          <w:rFonts w:hint="eastAsia" w:eastAsia="宋体" w:asciiTheme="majorHAnsi" w:hAnsiTheme="majorHAnsi" w:cstheme="majorBidi"/>
          <w:b/>
          <w:bCs/>
          <w:sz w:val="32"/>
          <w:szCs w:val="32"/>
        </w:rPr>
      </w:pPr>
      <w:bookmarkStart w:id="125" w:name="_Toc4498_WPSOffice_Level1"/>
    </w:p>
    <w:p w14:paraId="66E0936A">
      <w:pPr>
        <w:widowControl/>
        <w:rPr>
          <w:rFonts w:hint="default"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rPr>
        <w:t>格式</w:t>
      </w:r>
      <w:r>
        <w:rPr>
          <w:rFonts w:hint="eastAsia" w:ascii="仿宋_GB2312" w:hAnsi="仿宋_GB2312" w:eastAsia="仿宋_GB2312" w:cs="仿宋_GB2312"/>
          <w:b/>
          <w:sz w:val="28"/>
          <w:szCs w:val="28"/>
          <w:lang w:val="en-US" w:eastAsia="zh-CN"/>
        </w:rPr>
        <w:t>19</w:t>
      </w:r>
    </w:p>
    <w:p w14:paraId="5889D545">
      <w:pPr>
        <w:pStyle w:val="3"/>
        <w:rPr>
          <w:rFonts w:hint="eastAsia" w:ascii="仿宋_GB2312" w:hAnsi="仿宋_GB2312" w:eastAsia="仿宋_GB2312" w:cs="仿宋_GB2312"/>
          <w:bCs w:val="0"/>
          <w:sz w:val="28"/>
          <w:szCs w:val="28"/>
          <w:lang w:val="en-US" w:bidi="ar-SA"/>
        </w:rPr>
      </w:pPr>
    </w:p>
    <w:p w14:paraId="3E84FE3D">
      <w:pPr>
        <w:spacing w:before="319" w:beforeLines="100" w:after="319" w:afterLines="100" w:line="360" w:lineRule="auto"/>
        <w:ind w:right="-21" w:rightChars="-10"/>
        <w:jc w:val="center"/>
        <w:rPr>
          <w:rFonts w:hint="eastAsia" w:ascii="仿宋_GB2312" w:hAnsi="仿宋_GB2312" w:cs="宋体"/>
          <w:b/>
          <w:sz w:val="32"/>
          <w:szCs w:val="32"/>
        </w:rPr>
      </w:pPr>
      <w:r>
        <w:rPr>
          <w:rFonts w:hint="eastAsia" w:ascii="仿宋_GB2312" w:hAnsi="仿宋_GB2312" w:cs="宋体"/>
          <w:b/>
          <w:sz w:val="32"/>
          <w:szCs w:val="32"/>
        </w:rPr>
        <w:t>电子投标文件与备份投标文件内容格式                        一致性承诺函</w:t>
      </w:r>
    </w:p>
    <w:p w14:paraId="67D63839">
      <w:pPr>
        <w:adjustRightInd w:val="0"/>
        <w:snapToGrid w:val="0"/>
        <w:spacing w:line="360" w:lineRule="auto"/>
        <w:ind w:right="636" w:rightChars="300"/>
        <w:rPr>
          <w:rFonts w:ascii="仿宋_GB2312" w:hAnsi="仿宋_GB2312" w:eastAsia="仿宋_GB2312" w:cs="仿宋_GB2312"/>
          <w:sz w:val="24"/>
          <w:u w:val="single"/>
        </w:rPr>
      </w:pPr>
      <w:r>
        <w:rPr>
          <w:rFonts w:hint="eastAsia" w:ascii="仿宋_GB2312" w:hAnsi="仿宋_GB2312" w:eastAsia="仿宋_GB2312" w:cs="仿宋_GB2312"/>
          <w:sz w:val="24"/>
          <w:u w:val="single"/>
        </w:rPr>
        <w:t>（采购人或采购代理机构）：</w:t>
      </w:r>
    </w:p>
    <w:p w14:paraId="31E8BF68">
      <w:pPr>
        <w:adjustRightInd w:val="0"/>
        <w:snapToGrid w:val="0"/>
        <w:spacing w:line="360" w:lineRule="auto"/>
        <w:ind w:right="-21" w:rightChars="-10" w:firstLine="484" w:firstLineChars="200"/>
        <w:rPr>
          <w:rFonts w:hint="eastAsia" w:ascii="仿宋_GB2312" w:hAnsi="仿宋_GB2312" w:eastAsia="仿宋_GB2312" w:cs="宋体"/>
          <w:sz w:val="24"/>
        </w:rPr>
      </w:pPr>
      <w:r>
        <w:rPr>
          <w:rFonts w:hint="eastAsia" w:ascii="仿宋_GB2312" w:hAnsi="仿宋_GB2312" w:eastAsia="仿宋_GB2312" w:cs="宋体"/>
          <w:sz w:val="24"/>
        </w:rPr>
        <w:t xml:space="preserve"> 我公司郑重承诺，我司提交的“</w:t>
      </w:r>
      <w:r>
        <w:rPr>
          <w:rFonts w:hint="eastAsia" w:ascii="仿宋_GB2312" w:hAnsi="仿宋_GB2312" w:eastAsia="仿宋_GB2312" w:cs="宋体"/>
          <w:sz w:val="24"/>
          <w:u w:val="single"/>
        </w:rPr>
        <w:t xml:space="preserve">（项目编号）    </w:t>
      </w:r>
      <w:r>
        <w:rPr>
          <w:rFonts w:hint="eastAsia" w:ascii="仿宋_GB2312" w:hAnsi="仿宋_GB2312" w:eastAsia="仿宋_GB2312" w:cs="宋体"/>
          <w:sz w:val="24"/>
        </w:rPr>
        <w:t>、</w:t>
      </w:r>
      <w:r>
        <w:rPr>
          <w:rFonts w:hint="eastAsia" w:ascii="仿宋_GB2312" w:hAnsi="仿宋_GB2312" w:eastAsia="仿宋_GB2312" w:cs="宋体"/>
          <w:sz w:val="24"/>
          <w:u w:val="single"/>
        </w:rPr>
        <w:t>（项目名称）   ”</w:t>
      </w:r>
      <w:r>
        <w:rPr>
          <w:rFonts w:hint="eastAsia" w:ascii="仿宋_GB2312" w:hAnsi="仿宋_GB2312" w:eastAsia="仿宋_GB2312" w:cs="宋体"/>
          <w:sz w:val="24"/>
        </w:rPr>
        <w:t>项目电子投标文件与备份投标文件内容格式完全一致；如出现电子投标文件与备份投标文件内容格式不一致情形，我公司愿承担由此产生的一切不利后果，包括但不限于被认定为投标无效、中标无效。</w:t>
      </w:r>
    </w:p>
    <w:p w14:paraId="444F222C">
      <w:pPr>
        <w:adjustRightInd w:val="0"/>
        <w:snapToGrid w:val="0"/>
        <w:spacing w:line="360" w:lineRule="auto"/>
        <w:ind w:right="-21" w:rightChars="-10" w:firstLine="484" w:firstLineChars="200"/>
        <w:rPr>
          <w:rFonts w:hint="eastAsia" w:ascii="仿宋_GB2312" w:hAnsi="仿宋_GB2312" w:eastAsia="仿宋_GB2312" w:cs="宋体"/>
          <w:sz w:val="24"/>
        </w:rPr>
      </w:pPr>
      <w:r>
        <w:rPr>
          <w:rFonts w:hint="eastAsia" w:ascii="仿宋_GB2312" w:hAnsi="仿宋_GB2312" w:eastAsia="仿宋_GB2312" w:cs="宋体"/>
          <w:sz w:val="24"/>
        </w:rPr>
        <w:t>特此承诺。</w:t>
      </w:r>
    </w:p>
    <w:p w14:paraId="446323E6">
      <w:pPr>
        <w:adjustRightInd w:val="0"/>
        <w:snapToGrid w:val="0"/>
        <w:spacing w:line="360" w:lineRule="auto"/>
        <w:ind w:right="-21" w:rightChars="-10"/>
        <w:rPr>
          <w:rFonts w:hint="eastAsia" w:ascii="仿宋_GB2312" w:hAnsi="仿宋_GB2312" w:eastAsia="仿宋_GB2312" w:cs="宋体"/>
          <w:szCs w:val="21"/>
        </w:rPr>
      </w:pPr>
      <w:r>
        <w:rPr>
          <w:rFonts w:hint="eastAsia" w:ascii="仿宋_GB2312" w:hAnsi="仿宋_GB2312" w:eastAsia="仿宋_GB2312" w:cs="宋体"/>
          <w:szCs w:val="21"/>
        </w:rPr>
        <w:t xml:space="preserve"> </w:t>
      </w:r>
    </w:p>
    <w:p w14:paraId="3417B6F9">
      <w:pPr>
        <w:adjustRightInd w:val="0"/>
        <w:snapToGrid w:val="0"/>
        <w:spacing w:line="360" w:lineRule="auto"/>
        <w:ind w:right="-21" w:rightChars="-10"/>
        <w:rPr>
          <w:rFonts w:hint="eastAsia" w:ascii="仿宋_GB2312" w:hAnsi="仿宋_GB2312" w:eastAsia="仿宋_GB2312" w:cs="宋体"/>
          <w:szCs w:val="21"/>
        </w:rPr>
      </w:pPr>
    </w:p>
    <w:p w14:paraId="47F4A691">
      <w:pPr>
        <w:adjustRightInd w:val="0"/>
        <w:snapToGrid w:val="0"/>
        <w:spacing w:line="360" w:lineRule="auto"/>
        <w:ind w:right="-21" w:rightChars="-10"/>
        <w:rPr>
          <w:rFonts w:hint="eastAsia" w:ascii="仿宋_GB2312" w:hAnsi="仿宋_GB2312" w:eastAsia="仿宋_GB2312" w:cs="宋体"/>
          <w:szCs w:val="21"/>
        </w:rPr>
      </w:pPr>
    </w:p>
    <w:p w14:paraId="3B77AAA0">
      <w:pPr>
        <w:adjustRightInd w:val="0"/>
        <w:snapToGrid w:val="0"/>
        <w:spacing w:line="360" w:lineRule="auto"/>
        <w:ind w:right="-21" w:rightChars="-10"/>
        <w:rPr>
          <w:rFonts w:hint="eastAsia" w:ascii="仿宋_GB2312" w:hAnsi="仿宋_GB2312" w:eastAsia="仿宋_GB2312" w:cs="宋体"/>
          <w:szCs w:val="21"/>
        </w:rPr>
      </w:pPr>
    </w:p>
    <w:p w14:paraId="23A27655">
      <w:pPr>
        <w:adjustRightInd w:val="0"/>
        <w:snapToGrid w:val="0"/>
        <w:spacing w:line="360" w:lineRule="auto"/>
        <w:ind w:right="-21" w:rightChars="-10"/>
        <w:rPr>
          <w:rFonts w:hint="eastAsia" w:ascii="仿宋_GB2312" w:hAnsi="仿宋_GB2312" w:eastAsia="仿宋_GB2312" w:cs="宋体"/>
          <w:szCs w:val="21"/>
        </w:rPr>
      </w:pPr>
    </w:p>
    <w:p w14:paraId="216D0BDB">
      <w:pPr>
        <w:adjustRightInd w:val="0"/>
        <w:snapToGrid w:val="0"/>
        <w:spacing w:line="360" w:lineRule="auto"/>
        <w:ind w:right="-21" w:rightChars="-10"/>
        <w:rPr>
          <w:rFonts w:hint="eastAsia" w:ascii="仿宋_GB2312" w:hAnsi="仿宋_GB2312" w:eastAsia="仿宋_GB2312" w:cs="宋体"/>
          <w:szCs w:val="21"/>
        </w:rPr>
      </w:pPr>
    </w:p>
    <w:p w14:paraId="7C9A3313">
      <w:pPr>
        <w:adjustRightInd w:val="0"/>
        <w:snapToGrid w:val="0"/>
        <w:spacing w:line="360" w:lineRule="auto"/>
        <w:ind w:right="-21" w:rightChars="-10"/>
        <w:rPr>
          <w:rFonts w:hint="eastAsia" w:ascii="仿宋_GB2312" w:hAnsi="仿宋_GB2312" w:eastAsia="仿宋_GB2312" w:cs="宋体"/>
          <w:szCs w:val="21"/>
        </w:rPr>
      </w:pPr>
    </w:p>
    <w:p w14:paraId="447F59AE">
      <w:pPr>
        <w:adjustRightInd w:val="0"/>
        <w:snapToGrid w:val="0"/>
        <w:spacing w:line="360" w:lineRule="auto"/>
        <w:ind w:right="-21" w:rightChars="-10"/>
        <w:rPr>
          <w:rFonts w:hint="eastAsia" w:ascii="仿宋_GB2312" w:hAnsi="仿宋_GB2312" w:eastAsia="仿宋_GB2312" w:cs="宋体"/>
          <w:szCs w:val="21"/>
        </w:rPr>
      </w:pPr>
    </w:p>
    <w:p w14:paraId="33516688">
      <w:pPr>
        <w:adjustRightInd w:val="0"/>
        <w:snapToGrid w:val="0"/>
        <w:spacing w:line="360" w:lineRule="auto"/>
        <w:ind w:right="-21" w:rightChars="-10"/>
        <w:rPr>
          <w:rFonts w:hint="eastAsia" w:ascii="仿宋_GB2312" w:hAnsi="仿宋_GB2312" w:eastAsia="仿宋_GB2312" w:cs="宋体"/>
          <w:szCs w:val="21"/>
        </w:rPr>
      </w:pPr>
    </w:p>
    <w:p w14:paraId="00D5FF9D">
      <w:pPr>
        <w:spacing w:line="480" w:lineRule="auto"/>
        <w:rPr>
          <w:rFonts w:hint="eastAsia" w:ascii="仿宋_GB2312" w:hAnsi="仿宋_GB2312" w:eastAsia="仿宋_GB2312" w:cs="宋体"/>
          <w:szCs w:val="21"/>
        </w:rPr>
      </w:pPr>
      <w:r>
        <w:rPr>
          <w:rFonts w:hint="eastAsia" w:ascii="仿宋_GB2312" w:hAnsi="仿宋_GB2312" w:eastAsia="仿宋_GB2312" w:cs="宋体"/>
          <w:szCs w:val="21"/>
        </w:rPr>
        <w:t>投标人名称（加盖单位公章）：</w:t>
      </w:r>
      <w:r>
        <w:rPr>
          <w:rFonts w:hint="eastAsia" w:ascii="仿宋_GB2312" w:hAnsi="仿宋_GB2312" w:eastAsia="仿宋_GB2312" w:cs="宋体"/>
          <w:szCs w:val="21"/>
          <w:u w:val="single"/>
        </w:rPr>
        <w:t xml:space="preserve">           </w:t>
      </w:r>
    </w:p>
    <w:p w14:paraId="4A9CF8DC">
      <w:pPr>
        <w:spacing w:line="480" w:lineRule="auto"/>
        <w:rPr>
          <w:rFonts w:hint="eastAsia" w:ascii="仿宋_GB2312" w:hAnsi="仿宋_GB2312" w:eastAsia="仿宋_GB2312" w:cs="宋体"/>
          <w:szCs w:val="21"/>
        </w:rPr>
      </w:pPr>
      <w:r>
        <w:rPr>
          <w:rFonts w:hint="eastAsia" w:ascii="仿宋_GB2312" w:hAnsi="仿宋_GB2312" w:eastAsia="仿宋_GB2312" w:cs="宋体"/>
          <w:szCs w:val="21"/>
        </w:rPr>
        <w:t>法定代表人（或非法人组织负责人）或其委托代理人(签字或盖章)：</w:t>
      </w:r>
      <w:r>
        <w:rPr>
          <w:rFonts w:hint="eastAsia" w:ascii="仿宋_GB2312" w:hAnsi="仿宋_GB2312" w:eastAsia="仿宋_GB2312" w:cs="宋体"/>
          <w:szCs w:val="21"/>
          <w:u w:val="single"/>
        </w:rPr>
        <w:t xml:space="preserve">           </w:t>
      </w:r>
    </w:p>
    <w:p w14:paraId="411F0814">
      <w:pPr>
        <w:adjustRightInd w:val="0"/>
        <w:snapToGrid w:val="0"/>
        <w:spacing w:line="480" w:lineRule="auto"/>
        <w:ind w:right="106" w:rightChars="50"/>
        <w:jc w:val="left"/>
        <w:rPr>
          <w:rFonts w:hint="eastAsia" w:ascii="仿宋_GB2312" w:hAnsi="仿宋_GB2312" w:eastAsia="仿宋_GB2312" w:cs="宋体"/>
          <w:szCs w:val="21"/>
          <w:u w:val="single"/>
        </w:rPr>
      </w:pPr>
      <w:r>
        <w:rPr>
          <w:rFonts w:hint="eastAsia" w:ascii="仿宋_GB2312" w:hAnsi="仿宋_GB2312" w:eastAsia="仿宋_GB2312" w:cs="宋体"/>
          <w:szCs w:val="21"/>
        </w:rPr>
        <w:t>日期：</w:t>
      </w:r>
      <w:r>
        <w:rPr>
          <w:rFonts w:hint="eastAsia" w:ascii="仿宋_GB2312" w:hAnsi="仿宋_GB2312" w:eastAsia="仿宋_GB2312" w:cs="宋体"/>
          <w:szCs w:val="21"/>
          <w:u w:val="single"/>
        </w:rPr>
        <w:t xml:space="preserve">                </w:t>
      </w:r>
    </w:p>
    <w:p w14:paraId="6DC36109">
      <w:pPr>
        <w:adjustRightInd w:val="0"/>
        <w:snapToGrid w:val="0"/>
        <w:spacing w:line="480" w:lineRule="auto"/>
        <w:ind w:right="106" w:rightChars="50"/>
        <w:jc w:val="left"/>
        <w:rPr>
          <w:rFonts w:hint="eastAsia" w:ascii="仿宋_GB2312" w:hAnsi="仿宋_GB2312" w:eastAsia="仿宋_GB2312" w:cs="宋体"/>
          <w:szCs w:val="21"/>
          <w:u w:val="single"/>
        </w:rPr>
      </w:pPr>
    </w:p>
    <w:p w14:paraId="4CA11D79">
      <w:pPr>
        <w:adjustRightInd w:val="0"/>
        <w:snapToGrid w:val="0"/>
        <w:spacing w:line="480" w:lineRule="auto"/>
        <w:ind w:right="106" w:rightChars="50"/>
        <w:jc w:val="left"/>
        <w:rPr>
          <w:rFonts w:hint="eastAsia" w:ascii="仿宋_GB2312" w:hAnsi="仿宋_GB2312" w:eastAsia="仿宋_GB2312" w:cs="宋体"/>
          <w:szCs w:val="21"/>
          <w:u w:val="single"/>
        </w:rPr>
      </w:pPr>
    </w:p>
    <w:p w14:paraId="78338A7E">
      <w:pPr>
        <w:adjustRightInd w:val="0"/>
        <w:snapToGrid w:val="0"/>
        <w:spacing w:line="480" w:lineRule="auto"/>
        <w:ind w:right="106" w:rightChars="50"/>
        <w:jc w:val="left"/>
        <w:rPr>
          <w:rFonts w:hint="eastAsia" w:ascii="仿宋_GB2312" w:hAnsi="仿宋_GB2312" w:eastAsia="仿宋_GB2312" w:cs="宋体"/>
          <w:szCs w:val="21"/>
          <w:u w:val="single"/>
        </w:rPr>
      </w:pPr>
    </w:p>
    <w:p w14:paraId="57FB124A">
      <w:pPr>
        <w:adjustRightInd w:val="0"/>
        <w:snapToGrid w:val="0"/>
        <w:spacing w:line="480" w:lineRule="auto"/>
        <w:ind w:right="106" w:rightChars="50"/>
        <w:jc w:val="left"/>
        <w:rPr>
          <w:rFonts w:hint="eastAsia" w:ascii="仿宋_GB2312" w:hAnsi="仿宋_GB2312" w:eastAsia="仿宋_GB2312" w:cs="宋体"/>
          <w:szCs w:val="21"/>
          <w:u w:val="single"/>
        </w:rPr>
      </w:pPr>
    </w:p>
    <w:p w14:paraId="1A060CF3">
      <w:pPr>
        <w:adjustRightInd w:val="0"/>
        <w:snapToGrid w:val="0"/>
        <w:spacing w:line="480" w:lineRule="auto"/>
        <w:ind w:right="106" w:rightChars="50"/>
        <w:jc w:val="center"/>
        <w:rPr>
          <w:rFonts w:hint="eastAsia" w:ascii="仿宋_GB2312" w:hAnsi="仿宋_GB2312" w:eastAsia="仿宋_GB2312" w:cs="仿宋_GB2312"/>
          <w:b/>
          <w:kern w:val="44"/>
          <w:sz w:val="44"/>
          <w:szCs w:val="24"/>
          <w:lang w:val="en-US" w:eastAsia="zh-CN" w:bidi="ar-SA"/>
        </w:rPr>
        <w:sectPr>
          <w:pgSz w:w="11906" w:h="16838"/>
          <w:pgMar w:top="1440" w:right="1803" w:bottom="1440" w:left="1803" w:header="851" w:footer="992" w:gutter="0"/>
          <w:cols w:space="0" w:num="1"/>
          <w:rtlGutter w:val="0"/>
          <w:docGrid w:type="linesAndChars" w:linePitch="319" w:charSpace="577"/>
        </w:sectPr>
      </w:pPr>
      <w:bookmarkStart w:id="126" w:name="_Toc17590"/>
    </w:p>
    <w:p w14:paraId="48439A9D">
      <w:pPr>
        <w:adjustRightInd w:val="0"/>
        <w:snapToGrid w:val="0"/>
        <w:spacing w:line="480" w:lineRule="auto"/>
        <w:ind w:right="106" w:rightChars="50"/>
        <w:jc w:val="center"/>
        <w:rPr>
          <w:rFonts w:hint="eastAsia"/>
          <w:lang w:val="en-US" w:eastAsia="zh-CN"/>
        </w:rPr>
      </w:pPr>
      <w:r>
        <w:rPr>
          <w:rFonts w:hint="eastAsia" w:ascii="仿宋_GB2312" w:hAnsi="仿宋_GB2312" w:eastAsia="仿宋_GB2312" w:cs="仿宋_GB2312"/>
          <w:b/>
          <w:kern w:val="44"/>
          <w:sz w:val="44"/>
          <w:szCs w:val="24"/>
          <w:lang w:val="en-US" w:eastAsia="zh-CN" w:bidi="ar-SA"/>
        </w:rPr>
        <w:t>第三章 货物需求</w:t>
      </w:r>
    </w:p>
    <w:p w14:paraId="1A55E5A9">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default" w:ascii="仿宋" w:hAnsi="仿宋" w:eastAsia="仿宋" w:cs="仿宋"/>
          <w:color w:val="auto"/>
          <w:kern w:val="2"/>
          <w:sz w:val="24"/>
          <w:szCs w:val="24"/>
          <w:lang w:val="en-US" w:eastAsia="zh-CN"/>
        </w:rPr>
      </w:pPr>
      <w:r>
        <w:rPr>
          <w:rFonts w:hint="eastAsia" w:ascii="仿宋" w:hAnsi="仿宋" w:cs="仿宋"/>
          <w:color w:val="auto"/>
          <w:kern w:val="2"/>
          <w:sz w:val="24"/>
          <w:szCs w:val="24"/>
          <w:lang w:eastAsia="zh-CN"/>
        </w:rPr>
        <w:t>采购撒布机共</w:t>
      </w:r>
      <w:r>
        <w:rPr>
          <w:rFonts w:hint="eastAsia" w:ascii="仿宋" w:hAnsi="仿宋" w:cs="仿宋"/>
          <w:color w:val="auto"/>
          <w:kern w:val="2"/>
          <w:sz w:val="24"/>
          <w:szCs w:val="24"/>
          <w:lang w:val="en-US" w:eastAsia="zh-CN"/>
        </w:rPr>
        <w:t>5台，每台140000.00元</w:t>
      </w:r>
    </w:p>
    <w:p w14:paraId="18D88424">
      <w:pPr>
        <w:keepNext w:val="0"/>
        <w:keepLines w:val="0"/>
        <w:pageBreakBefore w:val="0"/>
        <w:widowControl w:val="0"/>
        <w:kinsoku/>
        <w:wordWrap/>
        <w:overflowPunct/>
        <w:topLinePunct w:val="0"/>
        <w:autoSpaceDE/>
        <w:autoSpaceDN/>
        <w:bidi w:val="0"/>
        <w:adjustRightInd w:val="0"/>
        <w:snapToGrid w:val="0"/>
        <w:spacing w:line="340" w:lineRule="exact"/>
        <w:jc w:val="left"/>
        <w:textAlignment w:val="auto"/>
        <w:rPr>
          <w:rFonts w:hint="eastAsia"/>
          <w:sz w:val="24"/>
          <w:szCs w:val="24"/>
        </w:rPr>
      </w:pPr>
      <w:r>
        <w:rPr>
          <w:rFonts w:hint="eastAsia" w:ascii="仿宋" w:hAnsi="仿宋" w:eastAsia="仿宋" w:cs="仿宋"/>
          <w:color w:val="auto"/>
          <w:kern w:val="2"/>
          <w:sz w:val="24"/>
          <w:szCs w:val="24"/>
        </w:rPr>
        <w:t>12立方撒布机</w:t>
      </w:r>
      <w:r>
        <w:rPr>
          <w:rFonts w:hint="eastAsia" w:ascii="仿宋_GB2312" w:hAnsi="仿宋_GB2312" w:eastAsia="仿宋_GB2312" w:cs="仿宋_GB2312"/>
          <w:sz w:val="24"/>
          <w:szCs w:val="24"/>
          <w:lang w:eastAsia="zh-CN"/>
        </w:rPr>
        <w:t>技术指标</w:t>
      </w:r>
    </w:p>
    <w:p w14:paraId="60AFADF2">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ascii="仿宋_GB2312" w:hAnsi="仿宋_GB2312" w:eastAsia="仿宋_GB2312" w:cs="仿宋_GB2312"/>
          <w:sz w:val="24"/>
          <w:szCs w:val="24"/>
          <w:lang w:val="en-US" w:eastAsia="zh-CN"/>
        </w:rPr>
        <w:t>★</w:t>
      </w:r>
      <w:r>
        <w:rPr>
          <w:rFonts w:hint="eastAsia"/>
          <w:sz w:val="24"/>
          <w:szCs w:val="24"/>
        </w:rPr>
        <w:t>1</w:t>
      </w:r>
      <w:r>
        <w:rPr>
          <w:rFonts w:hint="eastAsia"/>
          <w:sz w:val="24"/>
          <w:szCs w:val="24"/>
          <w:lang w:eastAsia="zh-CN"/>
        </w:rPr>
        <w:t>.</w:t>
      </w:r>
      <w:r>
        <w:rPr>
          <w:rFonts w:hint="eastAsia"/>
          <w:sz w:val="24"/>
          <w:szCs w:val="24"/>
        </w:rPr>
        <w:t>撒布机料仓容量≥12m³</w:t>
      </w:r>
      <w:r>
        <w:rPr>
          <w:rFonts w:hint="eastAsia"/>
          <w:sz w:val="24"/>
          <w:szCs w:val="24"/>
        </w:rPr>
        <w:tab/>
      </w:r>
    </w:p>
    <w:p w14:paraId="60F8B974">
      <w:pPr>
        <w:keepNext w:val="0"/>
        <w:keepLines w:val="0"/>
        <w:pageBreakBefore w:val="0"/>
        <w:widowControl w:val="0"/>
        <w:kinsoku/>
        <w:wordWrap/>
        <w:overflowPunct/>
        <w:topLinePunct w:val="0"/>
        <w:autoSpaceDE/>
        <w:autoSpaceDN/>
        <w:bidi w:val="0"/>
        <w:spacing w:line="340" w:lineRule="exact"/>
        <w:textAlignment w:val="auto"/>
        <w:rPr>
          <w:rFonts w:hint="eastAsia"/>
          <w:color w:val="auto"/>
          <w:sz w:val="24"/>
          <w:szCs w:val="24"/>
        </w:rPr>
      </w:pPr>
      <w:r>
        <w:rPr>
          <w:rFonts w:hint="eastAsia"/>
          <w:sz w:val="24"/>
          <w:szCs w:val="24"/>
        </w:rPr>
        <w:t>2</w:t>
      </w:r>
      <w:r>
        <w:rPr>
          <w:rFonts w:hint="eastAsia"/>
          <w:sz w:val="24"/>
          <w:szCs w:val="24"/>
          <w:lang w:eastAsia="zh-CN"/>
        </w:rPr>
        <w:t>.</w:t>
      </w:r>
      <w:r>
        <w:rPr>
          <w:rFonts w:hint="eastAsia"/>
          <w:sz w:val="24"/>
          <w:szCs w:val="24"/>
        </w:rPr>
        <w:t>撒布机应具有左右对称、单左方向、单右方向撒布三种撒布模式，撒布宽度:3-12m之间任意可调，可在驾驶室内实现左侧或右侧的单侧撒布(须附控制装置照片并说明原理)，安装有</w:t>
      </w:r>
      <w:r>
        <w:rPr>
          <w:rFonts w:hint="eastAsia"/>
          <w:color w:val="auto"/>
          <w:sz w:val="24"/>
          <w:szCs w:val="24"/>
        </w:rPr>
        <w:t>缺料</w:t>
      </w:r>
      <w:r>
        <w:rPr>
          <w:rFonts w:hint="eastAsia"/>
          <w:color w:val="auto"/>
          <w:sz w:val="24"/>
          <w:szCs w:val="24"/>
          <w:lang w:eastAsia="zh-CN"/>
        </w:rPr>
        <w:t>报警</w:t>
      </w:r>
      <w:r>
        <w:rPr>
          <w:rFonts w:hint="eastAsia"/>
          <w:color w:val="auto"/>
          <w:sz w:val="24"/>
          <w:szCs w:val="24"/>
        </w:rPr>
        <w:t>装置</w:t>
      </w:r>
      <w:r>
        <w:rPr>
          <w:rFonts w:hint="eastAsia"/>
          <w:color w:val="auto"/>
          <w:sz w:val="24"/>
          <w:szCs w:val="24"/>
        </w:rPr>
        <w:tab/>
      </w:r>
    </w:p>
    <w:p w14:paraId="2E73BA92">
      <w:pPr>
        <w:keepNext w:val="0"/>
        <w:keepLines w:val="0"/>
        <w:pageBreakBefore w:val="0"/>
        <w:widowControl w:val="0"/>
        <w:kinsoku/>
        <w:wordWrap/>
        <w:overflowPunct/>
        <w:topLinePunct w:val="0"/>
        <w:autoSpaceDE/>
        <w:autoSpaceDN/>
        <w:bidi w:val="0"/>
        <w:spacing w:line="340" w:lineRule="exact"/>
        <w:textAlignment w:val="auto"/>
        <w:rPr>
          <w:rFonts w:hint="eastAsia"/>
          <w:color w:val="auto"/>
          <w:sz w:val="24"/>
          <w:szCs w:val="24"/>
        </w:rPr>
      </w:pPr>
      <w:r>
        <w:rPr>
          <w:rFonts w:hint="eastAsia" w:ascii="仿宋_GB2312" w:hAnsi="仿宋_GB2312" w:eastAsia="仿宋_GB2312" w:cs="仿宋_GB2312"/>
          <w:sz w:val="24"/>
          <w:szCs w:val="24"/>
          <w:lang w:val="en-US" w:eastAsia="zh-CN"/>
        </w:rPr>
        <w:t>★</w:t>
      </w:r>
      <w:r>
        <w:rPr>
          <w:rFonts w:hint="eastAsia"/>
          <w:color w:val="auto"/>
          <w:sz w:val="24"/>
          <w:szCs w:val="24"/>
        </w:rPr>
        <w:t>3</w:t>
      </w:r>
      <w:r>
        <w:rPr>
          <w:rFonts w:hint="eastAsia"/>
          <w:color w:val="auto"/>
          <w:sz w:val="24"/>
          <w:szCs w:val="24"/>
          <w:lang w:eastAsia="zh-CN"/>
        </w:rPr>
        <w:t>.</w:t>
      </w:r>
      <w:r>
        <w:rPr>
          <w:rFonts w:hint="eastAsia"/>
          <w:color w:val="auto"/>
          <w:sz w:val="24"/>
          <w:szCs w:val="24"/>
          <w:lang w:val="en-US" w:eastAsia="zh-CN"/>
        </w:rPr>
        <w:t>箱体尺寸</w:t>
      </w:r>
      <w:r>
        <w:rPr>
          <w:rFonts w:hint="eastAsia"/>
          <w:color w:val="auto"/>
          <w:sz w:val="24"/>
          <w:szCs w:val="24"/>
        </w:rPr>
        <w:t xml:space="preserve">（mm）≥ 5000x2200x1770 </w:t>
      </w:r>
    </w:p>
    <w:p w14:paraId="5C1DD5DE">
      <w:pPr>
        <w:keepNext w:val="0"/>
        <w:keepLines w:val="0"/>
        <w:pageBreakBefore w:val="0"/>
        <w:widowControl w:val="0"/>
        <w:kinsoku/>
        <w:wordWrap/>
        <w:overflowPunct/>
        <w:topLinePunct w:val="0"/>
        <w:autoSpaceDE/>
        <w:autoSpaceDN/>
        <w:bidi w:val="0"/>
        <w:spacing w:line="340" w:lineRule="exact"/>
        <w:textAlignment w:val="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撒布机安装适当高度LED 工作指向及警示灯，撒布机由底盘取力液压驱动，具有智能式实时反馈控制并与车速相关联撒布密度与撒布宽一旦设定不受车速变化的影响而变化，撒盐密度范围（g/）5-320</w:t>
      </w:r>
      <w:r>
        <w:rPr>
          <w:rFonts w:hint="eastAsia"/>
          <w:color w:val="auto"/>
          <w:sz w:val="24"/>
          <w:szCs w:val="24"/>
        </w:rPr>
        <w:tab/>
      </w:r>
    </w:p>
    <w:p w14:paraId="2CA2FC42">
      <w:pPr>
        <w:keepNext w:val="0"/>
        <w:keepLines w:val="0"/>
        <w:pageBreakBefore w:val="0"/>
        <w:widowControl w:val="0"/>
        <w:kinsoku/>
        <w:wordWrap/>
        <w:overflowPunct/>
        <w:topLinePunct w:val="0"/>
        <w:autoSpaceDE/>
        <w:autoSpaceDN/>
        <w:bidi w:val="0"/>
        <w:spacing w:line="340" w:lineRule="exact"/>
        <w:textAlignment w:val="auto"/>
        <w:rPr>
          <w:rFonts w:hint="eastAsia"/>
          <w:color w:val="auto"/>
          <w:sz w:val="24"/>
          <w:szCs w:val="24"/>
        </w:rPr>
      </w:pPr>
      <w:r>
        <w:rPr>
          <w:rFonts w:hint="eastAsia"/>
          <w:color w:val="auto"/>
          <w:sz w:val="24"/>
          <w:szCs w:val="24"/>
        </w:rPr>
        <w:t>5</w:t>
      </w:r>
      <w:r>
        <w:rPr>
          <w:rFonts w:hint="eastAsia"/>
          <w:color w:val="auto"/>
          <w:sz w:val="24"/>
          <w:szCs w:val="24"/>
          <w:lang w:eastAsia="zh-CN"/>
        </w:rPr>
        <w:t>.</w:t>
      </w:r>
      <w:r>
        <w:rPr>
          <w:rFonts w:hint="eastAsia"/>
          <w:color w:val="auto"/>
          <w:sz w:val="24"/>
          <w:szCs w:val="24"/>
        </w:rPr>
        <w:t>最大撒布作业速度:≥40km/h，在驾驶室内控制，可随时对撒布机启动及关闭、撒布量大小、撒盐盘(拨料器)转速等进行任意调节</w:t>
      </w:r>
      <w:r>
        <w:rPr>
          <w:rFonts w:hint="eastAsia"/>
          <w:color w:val="auto"/>
          <w:sz w:val="24"/>
          <w:szCs w:val="24"/>
          <w:lang w:val="en-US" w:eastAsia="zh-CN"/>
        </w:rPr>
        <w:t>,</w:t>
      </w:r>
      <w:r>
        <w:rPr>
          <w:rFonts w:hint="eastAsia"/>
          <w:color w:val="auto"/>
          <w:sz w:val="24"/>
          <w:szCs w:val="24"/>
        </w:rPr>
        <w:t>作业温度（︒C）≥-40</w:t>
      </w:r>
      <w:r>
        <w:rPr>
          <w:rFonts w:hint="eastAsia"/>
          <w:color w:val="auto"/>
          <w:sz w:val="24"/>
          <w:szCs w:val="24"/>
        </w:rPr>
        <w:tab/>
      </w:r>
    </w:p>
    <w:p w14:paraId="693BD414">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color w:val="auto"/>
          <w:sz w:val="24"/>
          <w:szCs w:val="24"/>
          <w:lang w:val="en-US" w:eastAsia="zh-CN"/>
        </w:rPr>
        <w:t>6</w:t>
      </w:r>
      <w:r>
        <w:rPr>
          <w:rFonts w:hint="eastAsia"/>
          <w:color w:val="auto"/>
          <w:sz w:val="24"/>
          <w:szCs w:val="24"/>
          <w:lang w:eastAsia="zh-CN"/>
        </w:rPr>
        <w:t>.履带式</w:t>
      </w:r>
      <w:r>
        <w:rPr>
          <w:rFonts w:hint="eastAsia"/>
          <w:color w:val="auto"/>
          <w:sz w:val="24"/>
          <w:szCs w:val="24"/>
        </w:rPr>
        <w:t>链条</w:t>
      </w:r>
      <w:r>
        <w:rPr>
          <w:rFonts w:hint="eastAsia"/>
          <w:sz w:val="24"/>
          <w:szCs w:val="24"/>
        </w:rPr>
        <w:t>刮板，坚固耐用抗腐蚀性优良，输送装置外宽:≥550mm，液压泵带动液压变速箱驱动输料器，能避免打滑、丢转产生的漏撒、撒布不均匀等现象</w:t>
      </w:r>
    </w:p>
    <w:p w14:paraId="548F0AA6">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ascii="仿宋_GB2312" w:hAnsi="仿宋_GB2312" w:eastAsia="仿宋_GB2312" w:cs="仿宋_GB2312"/>
          <w:sz w:val="24"/>
          <w:szCs w:val="24"/>
          <w:lang w:val="en-US" w:eastAsia="zh-CN"/>
        </w:rPr>
        <w:t>★</w:t>
      </w:r>
      <w:r>
        <w:rPr>
          <w:rFonts w:hint="eastAsia" w:ascii="Times New Roman" w:hAnsi="Times New Roman" w:cs="Times New Roman"/>
          <w:color w:val="auto"/>
          <w:sz w:val="24"/>
          <w:szCs w:val="24"/>
          <w:lang w:val="en-US" w:eastAsia="zh-CN"/>
        </w:rPr>
        <w:t>7.驱动方式 ：液压马达驱动撒布机采用倒V减压梁结</w:t>
      </w:r>
      <w:r>
        <w:rPr>
          <w:rFonts w:hint="eastAsia"/>
          <w:sz w:val="24"/>
          <w:szCs w:val="24"/>
        </w:rPr>
        <w:t>构，减少输出送链条负载</w:t>
      </w:r>
      <w:r>
        <w:rPr>
          <w:rFonts w:hint="eastAsia"/>
          <w:sz w:val="24"/>
          <w:szCs w:val="24"/>
        </w:rPr>
        <w:tab/>
      </w:r>
    </w:p>
    <w:p w14:paraId="1F4B4F64">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lang w:val="en-US" w:eastAsia="zh-CN"/>
        </w:rPr>
        <w:t>8</w:t>
      </w:r>
      <w:r>
        <w:rPr>
          <w:rFonts w:hint="eastAsia"/>
          <w:sz w:val="24"/>
          <w:szCs w:val="24"/>
          <w:lang w:eastAsia="zh-CN"/>
        </w:rPr>
        <w:t>.</w:t>
      </w:r>
      <w:r>
        <w:rPr>
          <w:rFonts w:hint="eastAsia"/>
          <w:sz w:val="24"/>
          <w:szCs w:val="24"/>
        </w:rPr>
        <w:t>料仓上盖有网栅，可有效过滤大块融雪剂；</w:t>
      </w:r>
    </w:p>
    <w:p w14:paraId="1A42FAFC">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lang w:val="en-US" w:eastAsia="zh-CN"/>
        </w:rPr>
        <w:t>9</w:t>
      </w:r>
      <w:r>
        <w:rPr>
          <w:rFonts w:hint="eastAsia"/>
          <w:sz w:val="24"/>
          <w:szCs w:val="24"/>
          <w:lang w:eastAsia="zh-CN"/>
        </w:rPr>
        <w:t>.</w:t>
      </w:r>
      <w:r>
        <w:rPr>
          <w:rFonts w:hint="eastAsia"/>
          <w:sz w:val="24"/>
          <w:szCs w:val="24"/>
        </w:rPr>
        <w:t>可通过提升器调整料门出料高度方便进行调整撒布量；撒布机由底盘取力器输出的动力经过油泵转化为液压能控制各工作装置工作</w:t>
      </w:r>
      <w:r>
        <w:rPr>
          <w:rFonts w:hint="eastAsia"/>
          <w:sz w:val="24"/>
          <w:szCs w:val="24"/>
        </w:rPr>
        <w:tab/>
      </w:r>
    </w:p>
    <w:p w14:paraId="7B3DFCB9">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rPr>
        <w:t>1</w:t>
      </w:r>
      <w:r>
        <w:rPr>
          <w:rFonts w:hint="eastAsia"/>
          <w:sz w:val="24"/>
          <w:szCs w:val="24"/>
          <w:lang w:val="en-US" w:eastAsia="zh-CN"/>
        </w:rPr>
        <w:t>0</w:t>
      </w:r>
      <w:r>
        <w:rPr>
          <w:rFonts w:hint="eastAsia"/>
          <w:sz w:val="24"/>
          <w:szCs w:val="24"/>
          <w:lang w:eastAsia="zh-CN"/>
        </w:rPr>
        <w:t>.</w:t>
      </w:r>
      <w:r>
        <w:rPr>
          <w:rFonts w:hint="eastAsia"/>
          <w:sz w:val="24"/>
          <w:szCs w:val="24"/>
        </w:rPr>
        <w:t>能在驾驶室内完成各项操作，采取电机液压一体化控制方式，保证操作的简单便捷性及控制的可靠性</w:t>
      </w:r>
      <w:r>
        <w:rPr>
          <w:rFonts w:hint="eastAsia"/>
          <w:sz w:val="24"/>
          <w:szCs w:val="24"/>
        </w:rPr>
        <w:tab/>
      </w:r>
    </w:p>
    <w:p w14:paraId="37451A51">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rPr>
        <w:t>1</w:t>
      </w:r>
      <w:r>
        <w:rPr>
          <w:rFonts w:hint="eastAsia"/>
          <w:sz w:val="24"/>
          <w:szCs w:val="24"/>
          <w:lang w:val="en-US" w:eastAsia="zh-CN"/>
        </w:rPr>
        <w:t>1</w:t>
      </w:r>
      <w:r>
        <w:rPr>
          <w:rFonts w:hint="eastAsia"/>
          <w:sz w:val="24"/>
          <w:szCs w:val="24"/>
          <w:lang w:eastAsia="zh-CN"/>
        </w:rPr>
        <w:t>.</w:t>
      </w:r>
      <w:r>
        <w:rPr>
          <w:rFonts w:hint="eastAsia"/>
          <w:sz w:val="24"/>
          <w:szCs w:val="24"/>
        </w:rPr>
        <w:t>撒布装置后部设有电子警示灯确保撒布作业安全；撒布宽度、撒布密度无极可调</w:t>
      </w:r>
      <w:r>
        <w:rPr>
          <w:rFonts w:hint="eastAsia"/>
          <w:sz w:val="24"/>
          <w:szCs w:val="24"/>
        </w:rPr>
        <w:tab/>
      </w:r>
    </w:p>
    <w:p w14:paraId="6B91E575">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rPr>
        <w:t>1</w:t>
      </w:r>
      <w:r>
        <w:rPr>
          <w:rFonts w:hint="eastAsia"/>
          <w:sz w:val="24"/>
          <w:szCs w:val="24"/>
          <w:lang w:val="en-US" w:eastAsia="zh-CN"/>
        </w:rPr>
        <w:t>2</w:t>
      </w:r>
      <w:r>
        <w:rPr>
          <w:rFonts w:hint="eastAsia"/>
          <w:sz w:val="24"/>
          <w:szCs w:val="24"/>
          <w:lang w:eastAsia="zh-CN"/>
        </w:rPr>
        <w:t>.</w:t>
      </w:r>
      <w:r>
        <w:rPr>
          <w:rFonts w:hint="eastAsia"/>
          <w:sz w:val="24"/>
          <w:szCs w:val="24"/>
        </w:rPr>
        <w:t>具有清扫功能，可将附着在传送装置的融雪剂清扫下来，防止把融雪剂带进底盘造成腐蚀</w:t>
      </w:r>
      <w:r>
        <w:rPr>
          <w:rFonts w:hint="eastAsia"/>
          <w:sz w:val="24"/>
          <w:szCs w:val="24"/>
        </w:rPr>
        <w:tab/>
      </w:r>
    </w:p>
    <w:p w14:paraId="6860DD78">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rPr>
        <w:t>1</w:t>
      </w:r>
      <w:r>
        <w:rPr>
          <w:rFonts w:hint="eastAsia"/>
          <w:sz w:val="24"/>
          <w:szCs w:val="24"/>
          <w:lang w:val="en-US" w:eastAsia="zh-CN"/>
        </w:rPr>
        <w:t>3</w:t>
      </w:r>
      <w:r>
        <w:rPr>
          <w:rFonts w:hint="eastAsia"/>
          <w:sz w:val="24"/>
          <w:szCs w:val="24"/>
          <w:lang w:eastAsia="zh-CN"/>
        </w:rPr>
        <w:t>.</w:t>
      </w:r>
      <w:r>
        <w:rPr>
          <w:rFonts w:hint="eastAsia"/>
          <w:sz w:val="24"/>
          <w:szCs w:val="24"/>
        </w:rPr>
        <w:t>撒布盘采用不锈钢材质，美观，抗腐蚀</w:t>
      </w:r>
      <w:r>
        <w:rPr>
          <w:rFonts w:hint="eastAsia"/>
          <w:sz w:val="24"/>
          <w:szCs w:val="24"/>
          <w:lang w:val="en-US" w:eastAsia="zh-CN"/>
        </w:rPr>
        <w:t>,</w:t>
      </w:r>
      <w:r>
        <w:rPr>
          <w:rFonts w:hint="eastAsia"/>
          <w:sz w:val="24"/>
          <w:szCs w:val="24"/>
        </w:rPr>
        <w:t>撒布盘可折叠，具有余料清空功</w:t>
      </w:r>
      <w:r>
        <w:rPr>
          <w:rFonts w:hint="eastAsia"/>
          <w:sz w:val="24"/>
          <w:szCs w:val="24"/>
          <w:lang w:eastAsia="zh-CN"/>
        </w:rPr>
        <w:t>能</w:t>
      </w:r>
    </w:p>
    <w:p w14:paraId="2E3F4145">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sz w:val="24"/>
          <w:szCs w:val="24"/>
        </w:rPr>
        <w:t>1</w:t>
      </w:r>
      <w:r>
        <w:rPr>
          <w:rFonts w:hint="eastAsia"/>
          <w:sz w:val="24"/>
          <w:szCs w:val="24"/>
          <w:lang w:val="en-US" w:eastAsia="zh-CN"/>
        </w:rPr>
        <w:t>4</w:t>
      </w:r>
      <w:r>
        <w:rPr>
          <w:rFonts w:hint="eastAsia"/>
          <w:sz w:val="24"/>
          <w:szCs w:val="24"/>
          <w:lang w:eastAsia="zh-CN"/>
        </w:rPr>
        <w:t>.</w:t>
      </w:r>
      <w:r>
        <w:rPr>
          <w:rFonts w:hint="eastAsia"/>
          <w:sz w:val="24"/>
          <w:szCs w:val="24"/>
        </w:rPr>
        <w:t>料仓材质采用</w:t>
      </w:r>
      <w:r>
        <w:rPr>
          <w:rFonts w:hint="eastAsia"/>
          <w:color w:val="auto"/>
          <w:sz w:val="24"/>
          <w:szCs w:val="24"/>
        </w:rPr>
        <w:t>≥</w:t>
      </w:r>
      <w:r>
        <w:rPr>
          <w:rFonts w:hint="eastAsia"/>
          <w:sz w:val="24"/>
          <w:szCs w:val="24"/>
        </w:rPr>
        <w:t>T700，厚度</w:t>
      </w:r>
      <w:r>
        <w:rPr>
          <w:rFonts w:hint="eastAsia"/>
          <w:color w:val="auto"/>
          <w:sz w:val="24"/>
          <w:szCs w:val="24"/>
        </w:rPr>
        <w:t>≥</w:t>
      </w:r>
      <w:r>
        <w:rPr>
          <w:rFonts w:hint="eastAsia"/>
          <w:sz w:val="24"/>
          <w:szCs w:val="24"/>
        </w:rPr>
        <w:t>4mm.</w:t>
      </w:r>
      <w:r>
        <w:rPr>
          <w:rFonts w:hint="eastAsia"/>
          <w:sz w:val="24"/>
          <w:szCs w:val="24"/>
        </w:rPr>
        <w:tab/>
      </w:r>
    </w:p>
    <w:p w14:paraId="5DC3BA8A">
      <w:pPr>
        <w:keepNext w:val="0"/>
        <w:keepLines w:val="0"/>
        <w:pageBreakBefore w:val="0"/>
        <w:widowControl w:val="0"/>
        <w:kinsoku/>
        <w:wordWrap/>
        <w:overflowPunct/>
        <w:topLinePunct w:val="0"/>
        <w:autoSpaceDE/>
        <w:autoSpaceDN/>
        <w:bidi w:val="0"/>
        <w:spacing w:line="340" w:lineRule="exact"/>
        <w:textAlignment w:val="auto"/>
        <w:rPr>
          <w:rFonts w:hint="eastAsia"/>
          <w:sz w:val="24"/>
          <w:szCs w:val="24"/>
        </w:rPr>
      </w:pPr>
      <w:r>
        <w:rPr>
          <w:rFonts w:hint="eastAsia" w:ascii="仿宋_GB2312" w:hAnsi="仿宋_GB2312" w:eastAsia="仿宋_GB2312" w:cs="仿宋_GB2312"/>
          <w:sz w:val="24"/>
          <w:szCs w:val="24"/>
          <w:lang w:val="en-US" w:eastAsia="zh-CN"/>
        </w:rPr>
        <w:t>★</w:t>
      </w:r>
      <w:r>
        <w:rPr>
          <w:rFonts w:hint="eastAsia"/>
          <w:sz w:val="24"/>
          <w:szCs w:val="24"/>
        </w:rPr>
        <w:t>1</w:t>
      </w:r>
      <w:r>
        <w:rPr>
          <w:rFonts w:hint="eastAsia"/>
          <w:sz w:val="24"/>
          <w:szCs w:val="24"/>
          <w:lang w:val="en-US" w:eastAsia="zh-CN"/>
        </w:rPr>
        <w:t>5</w:t>
      </w:r>
      <w:r>
        <w:rPr>
          <w:rFonts w:hint="eastAsia"/>
          <w:sz w:val="24"/>
          <w:szCs w:val="24"/>
          <w:lang w:eastAsia="zh-CN"/>
        </w:rPr>
        <w:t>.</w:t>
      </w:r>
      <w:r>
        <w:rPr>
          <w:rFonts w:hint="eastAsia"/>
          <w:sz w:val="24"/>
          <w:szCs w:val="24"/>
        </w:rPr>
        <w:t>撒布机:整机结构需采用防腐蚀结构设计，贮料仓内部、撒布系统及外露件须经防腐蚀表面处理涂有防腐涂层(双组份喷涂)，保证与盐类材料长期接触后不锈蚀，耐盐雾腐蚀:</w:t>
      </w:r>
      <w:r>
        <w:rPr>
          <w:rFonts w:hint="eastAsia"/>
          <w:color w:val="auto"/>
          <w:sz w:val="24"/>
          <w:szCs w:val="24"/>
        </w:rPr>
        <w:t>≥</w:t>
      </w:r>
      <w:r>
        <w:rPr>
          <w:rFonts w:hint="eastAsia"/>
          <w:sz w:val="24"/>
          <w:szCs w:val="24"/>
        </w:rPr>
        <w:t>2000小时（须提供各关键部位材料说明）。</w:t>
      </w:r>
      <w:r>
        <w:rPr>
          <w:rFonts w:hint="eastAsia"/>
          <w:sz w:val="24"/>
          <w:szCs w:val="24"/>
        </w:rPr>
        <w:tab/>
      </w:r>
    </w:p>
    <w:p w14:paraId="48F5EB9F">
      <w:pPr>
        <w:pStyle w:val="14"/>
        <w:keepNext w:val="0"/>
        <w:keepLines w:val="0"/>
        <w:pageBreakBefore w:val="0"/>
        <w:widowControl w:val="0"/>
        <w:kinsoku/>
        <w:wordWrap/>
        <w:overflowPunct/>
        <w:topLinePunct w:val="0"/>
        <w:autoSpaceDE/>
        <w:autoSpaceDN/>
        <w:bidi w:val="0"/>
        <w:spacing w:line="340" w:lineRule="exact"/>
        <w:ind w:left="0" w:leftChars="0" w:firstLine="0" w:firstLineChars="0"/>
        <w:textAlignment w:val="auto"/>
        <w:rPr>
          <w:rFonts w:hint="eastAsia" w:ascii="Times New Roman" w:hAnsi="Times New Roman" w:eastAsia="仿宋" w:cs="Times New Roman"/>
          <w:color w:val="auto"/>
          <w:kern w:val="2"/>
          <w:sz w:val="24"/>
          <w:szCs w:val="24"/>
          <w:lang w:val="en-US" w:eastAsia="zh-CN" w:bidi="ar-SA"/>
        </w:rPr>
      </w:pPr>
      <w:r>
        <w:rPr>
          <w:rFonts w:hint="eastAsia" w:ascii="Times New Roman" w:hAnsi="Times New Roman" w:eastAsia="仿宋" w:cs="Times New Roman"/>
          <w:color w:val="auto"/>
          <w:kern w:val="2"/>
          <w:sz w:val="24"/>
          <w:szCs w:val="24"/>
          <w:lang w:val="en-US" w:eastAsia="zh-CN" w:bidi="ar-SA"/>
        </w:rPr>
        <w:t>16.撒布机可实现不经撒布盘，通过向上翻转撒布盘可方便卸除撒布机内剩余融雪剂。出料控制板开口调整采用电动控制方式，可在驾驶室内调整出料口大小。撒布盘对地高度可任意调节，以适应不同车型。</w:t>
      </w:r>
    </w:p>
    <w:p w14:paraId="2B279C06">
      <w:pPr>
        <w:keepNext w:val="0"/>
        <w:keepLines w:val="0"/>
        <w:pageBreakBefore w:val="0"/>
        <w:widowControl w:val="0"/>
        <w:kinsoku/>
        <w:wordWrap/>
        <w:overflowPunct/>
        <w:topLinePunct w:val="0"/>
        <w:autoSpaceDE/>
        <w:autoSpaceDN/>
        <w:bidi w:val="0"/>
        <w:spacing w:line="340" w:lineRule="exact"/>
        <w:textAlignment w:val="auto"/>
        <w:rPr>
          <w:rFonts w:hint="eastAsia" w:ascii="仿宋_GB2312" w:hAnsi="仿宋_GB2312" w:eastAsia="仿宋_GB2312" w:cs="仿宋_GB2312"/>
          <w:sz w:val="24"/>
          <w:szCs w:val="24"/>
          <w:lang w:val="en-US" w:eastAsia="zh-CN"/>
        </w:rPr>
      </w:pPr>
      <w:r>
        <w:rPr>
          <w:rFonts w:hint="eastAsia"/>
          <w:sz w:val="24"/>
          <w:szCs w:val="24"/>
          <w:lang w:val="en-US" w:eastAsia="zh-CN"/>
        </w:rPr>
        <w:t>以上参数星号项</w:t>
      </w:r>
      <w:r>
        <w:rPr>
          <w:rFonts w:hint="eastAsia" w:ascii="仿宋_GB2312" w:hAnsi="仿宋_GB2312" w:eastAsia="仿宋_GB2312" w:cs="仿宋_GB2312"/>
          <w:sz w:val="24"/>
          <w:szCs w:val="24"/>
          <w:lang w:val="en-US" w:eastAsia="zh-CN"/>
        </w:rPr>
        <w:t>★不允许负偏离，否则投标无效。</w:t>
      </w:r>
    </w:p>
    <w:p w14:paraId="432D05A7">
      <w:pPr>
        <w:adjustRightInd w:val="0"/>
        <w:snapToGrid w:val="0"/>
        <w:spacing w:line="480" w:lineRule="auto"/>
        <w:ind w:right="106" w:rightChars="50"/>
        <w:jc w:val="both"/>
        <w:rPr>
          <w:rFonts w:hint="eastAsia" w:ascii="仿宋_GB2312" w:hAnsi="仿宋_GB2312" w:eastAsia="仿宋_GB2312" w:cs="仿宋_GB2312"/>
          <w:b/>
          <w:kern w:val="44"/>
          <w:sz w:val="44"/>
          <w:szCs w:val="24"/>
          <w:lang w:val="en-US" w:eastAsia="zh-CN" w:bidi="ar-SA"/>
        </w:rPr>
        <w:sectPr>
          <w:pgSz w:w="11906" w:h="16838"/>
          <w:pgMar w:top="1440" w:right="1803" w:bottom="1440" w:left="1803" w:header="851" w:footer="992" w:gutter="0"/>
          <w:cols w:space="0" w:num="1"/>
          <w:rtlGutter w:val="0"/>
          <w:docGrid w:type="linesAndChars" w:linePitch="319" w:charSpace="577"/>
        </w:sectPr>
      </w:pPr>
    </w:p>
    <w:bookmarkEnd w:id="125"/>
    <w:bookmarkEnd w:id="126"/>
    <w:p w14:paraId="371F063C">
      <w:pPr>
        <w:pStyle w:val="7"/>
        <w:snapToGrid w:val="0"/>
        <w:spacing w:beforeLines="100" w:afterLines="100" w:line="360" w:lineRule="auto"/>
        <w:rPr>
          <w:rFonts w:ascii="仿宋_GB2312" w:hAnsi="仿宋_GB2312" w:eastAsia="仿宋_GB2312" w:cs="仿宋_GB2312"/>
        </w:rPr>
      </w:pPr>
      <w:bookmarkStart w:id="127" w:name="_Toc25237"/>
      <w:bookmarkStart w:id="128" w:name="_Toc2821_WPSOffice_Level1"/>
      <w:r>
        <w:rPr>
          <w:rFonts w:hint="eastAsia" w:ascii="仿宋_GB2312" w:hAnsi="仿宋_GB2312" w:eastAsia="仿宋_GB2312" w:cs="仿宋_GB2312"/>
        </w:rPr>
        <w:t>第四章 评标方法</w:t>
      </w:r>
      <w:bookmarkEnd w:id="127"/>
      <w:bookmarkEnd w:id="128"/>
    </w:p>
    <w:p w14:paraId="0693671B">
      <w:pPr>
        <w:adjustRightInd w:val="0"/>
        <w:snapToGrid w:val="0"/>
        <w:spacing w:line="360" w:lineRule="auto"/>
        <w:ind w:firstLine="424"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48B36CA0">
      <w:pPr>
        <w:adjustRightInd w:val="0"/>
        <w:snapToGrid w:val="0"/>
        <w:spacing w:line="360" w:lineRule="auto"/>
        <w:ind w:firstLine="424" w:firstLineChars="200"/>
        <w:rPr>
          <w:rFonts w:ascii="仿宋_GB2312" w:hAnsi="仿宋_GB2312" w:eastAsia="仿宋_GB2312" w:cs="仿宋_GB2312"/>
          <w:b/>
          <w:kern w:val="0"/>
          <w:szCs w:val="21"/>
        </w:rPr>
      </w:pPr>
      <w:bookmarkStart w:id="129" w:name="_Toc22313_WPSOffice_Level2"/>
      <w:r>
        <w:rPr>
          <w:rFonts w:hint="eastAsia" w:ascii="仿宋_GB2312" w:hAnsi="仿宋_GB2312" w:eastAsia="仿宋_GB2312" w:cs="仿宋_GB2312"/>
          <w:b/>
          <w:kern w:val="0"/>
          <w:szCs w:val="21"/>
        </w:rPr>
        <w:t>一、评标方法</w:t>
      </w:r>
      <w:bookmarkEnd w:id="129"/>
    </w:p>
    <w:p w14:paraId="0C6CB076">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lang w:val="en-US" w:eastAsia="zh-CN"/>
        </w:rPr>
        <w:t xml:space="preserve"> </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u w:val="single"/>
          <w:lang w:val="en-US" w:eastAsia="zh-CN"/>
        </w:rPr>
        <w:t xml:space="preserve"> </w:t>
      </w:r>
      <w:r>
        <w:rPr>
          <w:rFonts w:hint="eastAsia" w:ascii="仿宋_GB2312" w:hAnsi="仿宋_GB2312" w:eastAsia="仿宋_GB2312" w:cs="仿宋_GB2312"/>
          <w:kern w:val="0"/>
          <w:szCs w:val="21"/>
        </w:rPr>
        <w:t>进行评标。</w:t>
      </w:r>
    </w:p>
    <w:p w14:paraId="2EDB8BBA">
      <w:pPr>
        <w:adjustRightInd w:val="0"/>
        <w:snapToGrid w:val="0"/>
        <w:spacing w:line="360" w:lineRule="auto"/>
        <w:ind w:firstLine="424" w:firstLineChars="200"/>
        <w:textAlignment w:val="baseline"/>
        <w:rPr>
          <w:rFonts w:ascii="仿宋_GB2312" w:hAnsi="仿宋_GB2312" w:eastAsia="仿宋_GB2312" w:cs="仿宋_GB2312"/>
          <w:b/>
          <w:kern w:val="0"/>
          <w:szCs w:val="21"/>
        </w:rPr>
      </w:pPr>
      <w:bookmarkStart w:id="130" w:name="_Toc21368_WPSOffice_Level2"/>
      <w:r>
        <w:rPr>
          <w:rFonts w:hint="eastAsia" w:ascii="仿宋_GB2312" w:hAnsi="仿宋_GB2312" w:eastAsia="仿宋_GB2312" w:cs="仿宋_GB2312"/>
          <w:b/>
          <w:kern w:val="0"/>
          <w:szCs w:val="21"/>
        </w:rPr>
        <w:t>二、评标原则及程序</w:t>
      </w:r>
      <w:bookmarkEnd w:id="130"/>
    </w:p>
    <w:p w14:paraId="4E124799">
      <w:pPr>
        <w:adjustRightInd w:val="0"/>
        <w:snapToGrid w:val="0"/>
        <w:spacing w:line="360" w:lineRule="auto"/>
        <w:ind w:firstLine="424"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6365524">
      <w:pPr>
        <w:adjustRightInd w:val="0"/>
        <w:snapToGrid w:val="0"/>
        <w:spacing w:line="360" w:lineRule="auto"/>
        <w:ind w:firstLine="424"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31DEAD5F">
      <w:pPr>
        <w:adjustRightInd w:val="0"/>
        <w:snapToGrid w:val="0"/>
        <w:spacing w:line="360" w:lineRule="auto"/>
        <w:ind w:firstLine="424"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0105AE75">
      <w:pPr>
        <w:adjustRightInd w:val="0"/>
        <w:snapToGrid w:val="0"/>
        <w:spacing w:line="360" w:lineRule="auto"/>
        <w:ind w:firstLine="424"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12228D18">
      <w:pPr>
        <w:adjustRightInd w:val="0"/>
        <w:snapToGrid w:val="0"/>
        <w:spacing w:line="360" w:lineRule="auto"/>
        <w:ind w:firstLine="424"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7A8E8513">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56E84FD2">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477C4F72">
      <w:pPr>
        <w:adjustRightInd w:val="0"/>
        <w:snapToGrid w:val="0"/>
        <w:spacing w:line="360" w:lineRule="auto"/>
        <w:ind w:firstLine="424"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5393A325">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45265FF4">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47F46645">
      <w:pPr>
        <w:adjustRightInd w:val="0"/>
        <w:snapToGrid w:val="0"/>
        <w:spacing w:line="360" w:lineRule="auto"/>
        <w:ind w:firstLine="424"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1ACD3023">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00B101A4">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63596729">
      <w:pPr>
        <w:numPr>
          <w:ilvl w:val="0"/>
          <w:numId w:val="5"/>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900ECEF">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F2EC6E6">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5403DF98">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36986CCF">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259C58DF">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6FC83868">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0.5</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）内提供书面说明，必要时提交相关证明材料，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1B77B28A">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5A735251">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40EB5495">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474F3605">
      <w:pPr>
        <w:numPr>
          <w:ilvl w:val="0"/>
          <w:numId w:val="6"/>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40C4B8C5">
      <w:pPr>
        <w:numPr>
          <w:ilvl w:val="0"/>
          <w:numId w:val="6"/>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7ED3F474">
      <w:pPr>
        <w:numPr>
          <w:ilvl w:val="0"/>
          <w:numId w:val="6"/>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5EEE0F81">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531AD7DC">
      <w:pPr>
        <w:adjustRightInd w:val="0"/>
        <w:snapToGrid w:val="0"/>
        <w:spacing w:line="360" w:lineRule="auto"/>
        <w:ind w:firstLine="424"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194058C1">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14:paraId="2A589036">
      <w:pPr>
        <w:adjustRightInd w:val="0"/>
        <w:snapToGrid w:val="0"/>
        <w:spacing w:line="360" w:lineRule="auto"/>
        <w:ind w:firstLine="212"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3108944F">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ascii="仿宋" w:hAnsi="仿宋" w:cs="仿宋"/>
          <w:color w:val="000000"/>
          <w:szCs w:val="21"/>
          <w:shd w:val="clear" w:color="auto" w:fill="FFFFFF"/>
        </w:rPr>
        <w:t>10%</w:t>
      </w:r>
      <w:r>
        <w:rPr>
          <w:rFonts w:hint="eastAsia" w:ascii="仿宋" w:hAnsi="仿宋" w:cs="仿宋"/>
          <w:color w:val="000000"/>
          <w:szCs w:val="21"/>
          <w:shd w:val="clear" w:color="auto" w:fill="FFFFFF"/>
        </w:rPr>
        <w:t>-</w:t>
      </w:r>
      <w:r>
        <w:rPr>
          <w:rFonts w:ascii="仿宋" w:hAnsi="仿宋" w:cs="仿宋"/>
          <w:color w:val="000000"/>
          <w:szCs w:val="21"/>
          <w:shd w:val="clear" w:color="auto" w:fill="FFFFFF"/>
        </w:rPr>
        <w:t>20%</w:t>
      </w:r>
      <w:r>
        <w:rPr>
          <w:rFonts w:hint="eastAsia" w:ascii="仿宋_GB2312" w:hAnsi="仿宋_GB2312" w:eastAsia="仿宋_GB2312" w:cs="仿宋_GB2312"/>
          <w:szCs w:val="21"/>
        </w:rPr>
        <w:t>）</w:t>
      </w:r>
    </w:p>
    <w:p w14:paraId="66EA2D38">
      <w:pPr>
        <w:adjustRightInd w:val="0"/>
        <w:snapToGrid w:val="0"/>
        <w:spacing w:line="360" w:lineRule="auto"/>
        <w:ind w:firstLine="212"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57BD5E9C">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   </w:t>
      </w:r>
      <w:r>
        <w:rPr>
          <w:rFonts w:hint="eastAsia" w:ascii="仿宋_GB2312" w:hAnsi="仿宋_GB2312" w:eastAsia="仿宋_GB2312" w:cs="仿宋_GB2312"/>
          <w:kern w:val="0"/>
          <w:szCs w:val="21"/>
        </w:rPr>
        <w:t>（4</w:t>
      </w:r>
      <w:r>
        <w:rPr>
          <w:rFonts w:hint="eastAsia" w:ascii="仿宋_GB2312" w:hAnsi="仿宋_GB2312" w:eastAsia="仿宋_GB2312" w:cs="仿宋_GB2312"/>
          <w:szCs w:val="21"/>
        </w:rPr>
        <w:t>-6%）。</w:t>
      </w:r>
    </w:p>
    <w:p w14:paraId="46611257">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4F4392C1">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3E050A48">
      <w:p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375125F6">
      <w:pPr>
        <w:adjustRightInd w:val="0"/>
        <w:snapToGrid w:val="0"/>
        <w:spacing w:line="360" w:lineRule="auto"/>
        <w:ind w:firstLine="424"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4CC469D4">
      <w:pPr>
        <w:adjustRightInd w:val="0"/>
        <w:snapToGrid w:val="0"/>
        <w:spacing w:line="360" w:lineRule="auto"/>
        <w:ind w:firstLine="424"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4EDB480B">
      <w:pPr>
        <w:numPr>
          <w:ilvl w:val="0"/>
          <w:numId w:val="7"/>
        </w:numPr>
        <w:adjustRightInd w:val="0"/>
        <w:snapToGri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778BE9D7">
      <w:pPr>
        <w:adjustRightInd w:val="0"/>
        <w:snapToGrid w:val="0"/>
        <w:spacing w:line="360" w:lineRule="auto"/>
        <w:ind w:firstLine="636"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60966EAA">
      <w:pPr>
        <w:adjustRightInd w:val="0"/>
        <w:snapToGrid w:val="0"/>
        <w:spacing w:line="360" w:lineRule="auto"/>
        <w:ind w:firstLine="636"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76A5B66F">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7A06B99D">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3BD98173">
      <w:pPr>
        <w:adjustRightInd w:val="0"/>
        <w:spacing w:line="360" w:lineRule="auto"/>
        <w:ind w:firstLine="424"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6.3对于列入《创新产品和服务目录》内的产品、服务的相关规定</w:t>
      </w:r>
    </w:p>
    <w:p w14:paraId="32C61A6E">
      <w:pPr>
        <w:adjustRightInd w:val="0"/>
        <w:spacing w:line="360" w:lineRule="auto"/>
        <w:ind w:firstLine="424"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》内的投标产品、服务给予其投标报价</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（6-8%）的价格扣除，用扣除后的价格参与评审。</w:t>
      </w:r>
    </w:p>
    <w:p w14:paraId="36AE8930">
      <w:pPr>
        <w:adjustRightInd w:val="0"/>
        <w:spacing w:line="360" w:lineRule="auto"/>
        <w:ind w:firstLine="424"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w:t>
      </w:r>
      <w:r>
        <w:rPr>
          <w:rFonts w:hint="eastAsia" w:ascii="仿宋_GB2312" w:hAnsi="仿宋_GB2312" w:eastAsia="仿宋_GB2312" w:cs="仿宋_GB2312"/>
          <w:szCs w:val="21"/>
          <w:lang w:eastAsia="zh-CN"/>
        </w:rPr>
        <w:t>创新产品和服务目录</w:t>
      </w:r>
      <w:r>
        <w:rPr>
          <w:rFonts w:hint="eastAsia" w:ascii="仿宋_GB2312" w:hAnsi="仿宋_GB2312" w:eastAsia="仿宋_GB2312" w:cs="仿宋_GB2312"/>
          <w:szCs w:val="21"/>
        </w:rPr>
        <w:t>》内的投标产品、服务给予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14:paraId="31421B93">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4C4C4A3A">
      <w:pPr>
        <w:adjustRightInd w:val="0"/>
        <w:snapToGrid w:val="0"/>
        <w:spacing w:line="360" w:lineRule="auto"/>
        <w:ind w:firstLine="424"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29803118">
      <w:pPr>
        <w:adjustRightInd w:val="0"/>
        <w:snapToGrid w:val="0"/>
        <w:spacing w:line="360" w:lineRule="auto"/>
        <w:ind w:firstLine="424"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4BE68356">
      <w:pPr>
        <w:numPr>
          <w:ilvl w:val="0"/>
          <w:numId w:val="8"/>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0004E236">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494552EB">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14:paraId="4F999B56">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62C2B91E">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1F604F4A">
      <w:pPr>
        <w:numPr>
          <w:ilvl w:val="0"/>
          <w:numId w:val="8"/>
        </w:num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53FA9CA2">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6A3F8F6F">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02D56B06">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4810C28B">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79363DAF">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4AE1D761">
      <w:pPr>
        <w:adjustRightInd w:val="0"/>
        <w:snapToGrid w:val="0"/>
        <w:spacing w:line="360" w:lineRule="auto"/>
        <w:ind w:firstLine="424" w:firstLineChars="200"/>
        <w:rPr>
          <w:rFonts w:ascii="仿宋_GB2312" w:hAnsi="仿宋_GB2312" w:eastAsia="仿宋_GB2312" w:cs="仿宋_GB2312"/>
          <w:b/>
          <w:kern w:val="0"/>
          <w:szCs w:val="21"/>
        </w:rPr>
      </w:pPr>
      <w:bookmarkStart w:id="131"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1"/>
    </w:p>
    <w:p w14:paraId="3B149A81">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57F75EEE">
      <w:pPr>
        <w:adjustRightInd w:val="0"/>
        <w:snapToGrid w:val="0"/>
        <w:spacing w:line="360" w:lineRule="auto"/>
        <w:ind w:firstLine="424"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102186A0">
      <w:pPr>
        <w:pStyle w:val="8"/>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32" w:name="_Toc32318_WPSOffice_Level2"/>
      <w:r>
        <w:rPr>
          <w:rFonts w:hint="eastAsia" w:ascii="仿宋_GB2312" w:hAnsi="仿宋_GB2312" w:eastAsia="仿宋_GB2312" w:cs="仿宋_GB2312"/>
          <w:szCs w:val="28"/>
        </w:rPr>
        <w:t xml:space="preserve">附件1 </w:t>
      </w:r>
    </w:p>
    <w:p w14:paraId="2C38F92F">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32"/>
    </w:p>
    <w:tbl>
      <w:tblPr>
        <w:tblStyle w:val="23"/>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3348"/>
        <w:gridCol w:w="1943"/>
        <w:gridCol w:w="896"/>
        <w:gridCol w:w="874"/>
        <w:gridCol w:w="810"/>
      </w:tblGrid>
      <w:tr w14:paraId="66B7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06" w:type="dxa"/>
            <w:vMerge w:val="restart"/>
            <w:vAlign w:val="center"/>
          </w:tcPr>
          <w:p w14:paraId="6DCF04EF">
            <w:pPr>
              <w:ind w:left="-97"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348" w:type="dxa"/>
            <w:vMerge w:val="restart"/>
            <w:vAlign w:val="center"/>
          </w:tcPr>
          <w:p w14:paraId="17CD6934">
            <w:pPr>
              <w:pStyle w:val="8"/>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43" w:type="dxa"/>
            <w:vMerge w:val="restart"/>
            <w:vAlign w:val="center"/>
          </w:tcPr>
          <w:p w14:paraId="58F297E3">
            <w:pPr>
              <w:pStyle w:val="8"/>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580" w:type="dxa"/>
            <w:gridSpan w:val="3"/>
            <w:vAlign w:val="center"/>
          </w:tcPr>
          <w:p w14:paraId="7A5D5FB9">
            <w:pPr>
              <w:pStyle w:val="8"/>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502B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06" w:type="dxa"/>
            <w:vMerge w:val="continue"/>
            <w:vAlign w:val="center"/>
          </w:tcPr>
          <w:p w14:paraId="5C9865A3">
            <w:pPr>
              <w:pStyle w:val="8"/>
              <w:adjustRightInd w:val="0"/>
              <w:snapToGrid w:val="0"/>
              <w:spacing w:before="0" w:after="0" w:line="240" w:lineRule="auto"/>
              <w:rPr>
                <w:rFonts w:ascii="仿宋_GB2312" w:hAnsi="仿宋_GB2312" w:eastAsia="仿宋_GB2312" w:cs="仿宋_GB2312"/>
              </w:rPr>
            </w:pPr>
          </w:p>
        </w:tc>
        <w:tc>
          <w:tcPr>
            <w:tcW w:w="3348" w:type="dxa"/>
            <w:vMerge w:val="continue"/>
            <w:vAlign w:val="center"/>
          </w:tcPr>
          <w:p w14:paraId="6D26C9A6">
            <w:pPr>
              <w:pStyle w:val="8"/>
              <w:adjustRightInd w:val="0"/>
              <w:snapToGrid w:val="0"/>
              <w:spacing w:before="0" w:after="0" w:line="240" w:lineRule="auto"/>
              <w:rPr>
                <w:rFonts w:ascii="仿宋_GB2312" w:hAnsi="仿宋_GB2312" w:eastAsia="仿宋_GB2312" w:cs="仿宋_GB2312"/>
                <w:sz w:val="21"/>
                <w:szCs w:val="21"/>
              </w:rPr>
            </w:pPr>
          </w:p>
        </w:tc>
        <w:tc>
          <w:tcPr>
            <w:tcW w:w="1943" w:type="dxa"/>
            <w:vMerge w:val="continue"/>
            <w:vAlign w:val="center"/>
          </w:tcPr>
          <w:p w14:paraId="1ABFEE18">
            <w:pPr>
              <w:pStyle w:val="8"/>
              <w:adjustRightInd w:val="0"/>
              <w:snapToGrid w:val="0"/>
              <w:spacing w:before="0" w:after="0" w:line="240" w:lineRule="auto"/>
              <w:rPr>
                <w:rFonts w:ascii="仿宋_GB2312" w:hAnsi="仿宋_GB2312" w:eastAsia="仿宋_GB2312" w:cs="仿宋_GB2312"/>
                <w:sz w:val="21"/>
                <w:szCs w:val="21"/>
              </w:rPr>
            </w:pPr>
          </w:p>
        </w:tc>
        <w:tc>
          <w:tcPr>
            <w:tcW w:w="896" w:type="dxa"/>
            <w:vAlign w:val="center"/>
          </w:tcPr>
          <w:p w14:paraId="70E99075">
            <w:pPr>
              <w:pStyle w:val="8"/>
              <w:adjustRightInd w:val="0"/>
              <w:snapToGrid w:val="0"/>
              <w:spacing w:before="0" w:after="0" w:line="240" w:lineRule="auto"/>
              <w:rPr>
                <w:rFonts w:ascii="仿宋_GB2312" w:hAnsi="仿宋_GB2312" w:eastAsia="仿宋_GB2312" w:cs="仿宋_GB2312"/>
                <w:sz w:val="21"/>
                <w:szCs w:val="21"/>
              </w:rPr>
            </w:pPr>
          </w:p>
        </w:tc>
        <w:tc>
          <w:tcPr>
            <w:tcW w:w="874" w:type="dxa"/>
            <w:vAlign w:val="center"/>
          </w:tcPr>
          <w:p w14:paraId="3F496A4E">
            <w:pPr>
              <w:pStyle w:val="8"/>
              <w:adjustRightInd w:val="0"/>
              <w:snapToGrid w:val="0"/>
              <w:spacing w:before="0" w:after="0" w:line="240" w:lineRule="auto"/>
              <w:rPr>
                <w:rFonts w:ascii="仿宋_GB2312" w:hAnsi="仿宋_GB2312" w:eastAsia="仿宋_GB2312" w:cs="仿宋_GB2312"/>
                <w:sz w:val="21"/>
                <w:szCs w:val="21"/>
              </w:rPr>
            </w:pPr>
          </w:p>
        </w:tc>
        <w:tc>
          <w:tcPr>
            <w:tcW w:w="810" w:type="dxa"/>
            <w:vAlign w:val="center"/>
          </w:tcPr>
          <w:p w14:paraId="3F89D3AC">
            <w:pPr>
              <w:pStyle w:val="8"/>
              <w:adjustRightInd w:val="0"/>
              <w:snapToGrid w:val="0"/>
              <w:spacing w:before="0" w:after="0" w:line="240" w:lineRule="auto"/>
              <w:rPr>
                <w:rFonts w:ascii="仿宋_GB2312" w:hAnsi="仿宋_GB2312" w:eastAsia="仿宋_GB2312" w:cs="仿宋_GB2312"/>
                <w:sz w:val="21"/>
                <w:szCs w:val="21"/>
              </w:rPr>
            </w:pPr>
          </w:p>
        </w:tc>
      </w:tr>
      <w:tr w14:paraId="48B5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06" w:type="dxa"/>
            <w:vAlign w:val="center"/>
          </w:tcPr>
          <w:p w14:paraId="576A2032">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348" w:type="dxa"/>
            <w:vAlign w:val="center"/>
          </w:tcPr>
          <w:p w14:paraId="3E77C7BE">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43" w:type="dxa"/>
            <w:vAlign w:val="center"/>
          </w:tcPr>
          <w:p w14:paraId="413A45FD">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E313791">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vAlign w:val="center"/>
          </w:tcPr>
          <w:p w14:paraId="2ED9CFF5">
            <w:pPr>
              <w:pStyle w:val="8"/>
              <w:adjustRightInd w:val="0"/>
              <w:snapToGrid w:val="0"/>
              <w:spacing w:before="0" w:after="0" w:line="240" w:lineRule="auto"/>
              <w:rPr>
                <w:rFonts w:ascii="仿宋_GB2312" w:hAnsi="仿宋_GB2312" w:eastAsia="仿宋_GB2312" w:cs="仿宋_GB2312"/>
                <w:sz w:val="21"/>
                <w:szCs w:val="21"/>
              </w:rPr>
            </w:pPr>
          </w:p>
        </w:tc>
        <w:tc>
          <w:tcPr>
            <w:tcW w:w="874" w:type="dxa"/>
            <w:vAlign w:val="center"/>
          </w:tcPr>
          <w:p w14:paraId="5B6C8FA1">
            <w:pPr>
              <w:pStyle w:val="8"/>
              <w:adjustRightInd w:val="0"/>
              <w:snapToGrid w:val="0"/>
              <w:spacing w:before="0" w:after="0" w:line="240" w:lineRule="auto"/>
              <w:rPr>
                <w:rFonts w:ascii="仿宋_GB2312" w:hAnsi="仿宋_GB2312" w:eastAsia="仿宋_GB2312" w:cs="仿宋_GB2312"/>
                <w:sz w:val="21"/>
                <w:szCs w:val="21"/>
              </w:rPr>
            </w:pPr>
          </w:p>
        </w:tc>
        <w:tc>
          <w:tcPr>
            <w:tcW w:w="810" w:type="dxa"/>
            <w:vAlign w:val="center"/>
          </w:tcPr>
          <w:p w14:paraId="4AFABE8B">
            <w:pPr>
              <w:pStyle w:val="8"/>
              <w:adjustRightInd w:val="0"/>
              <w:snapToGrid w:val="0"/>
              <w:spacing w:before="0" w:after="0" w:line="240" w:lineRule="auto"/>
              <w:rPr>
                <w:rFonts w:ascii="仿宋_GB2312" w:hAnsi="仿宋_GB2312" w:eastAsia="仿宋_GB2312" w:cs="仿宋_GB2312"/>
                <w:sz w:val="21"/>
                <w:szCs w:val="21"/>
              </w:rPr>
            </w:pPr>
          </w:p>
        </w:tc>
      </w:tr>
      <w:tr w14:paraId="192F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06" w:type="dxa"/>
            <w:vAlign w:val="center"/>
          </w:tcPr>
          <w:p w14:paraId="0023C8B7">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348" w:type="dxa"/>
            <w:vAlign w:val="center"/>
          </w:tcPr>
          <w:p w14:paraId="39B67093">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43" w:type="dxa"/>
            <w:vAlign w:val="center"/>
          </w:tcPr>
          <w:p w14:paraId="63888964">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1BC83E20">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tcPr>
          <w:p w14:paraId="17137F37">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240F1582">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3F1B31F1">
            <w:pPr>
              <w:pStyle w:val="8"/>
              <w:adjustRightInd w:val="0"/>
              <w:snapToGrid w:val="0"/>
              <w:spacing w:before="0" w:after="0" w:line="240" w:lineRule="auto"/>
              <w:rPr>
                <w:rFonts w:ascii="仿宋_GB2312" w:hAnsi="仿宋_GB2312" w:eastAsia="仿宋_GB2312" w:cs="仿宋_GB2312"/>
                <w:sz w:val="21"/>
                <w:szCs w:val="21"/>
              </w:rPr>
            </w:pPr>
          </w:p>
        </w:tc>
      </w:tr>
      <w:tr w14:paraId="3FDB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606" w:type="dxa"/>
            <w:vAlign w:val="center"/>
          </w:tcPr>
          <w:p w14:paraId="2938AA3C">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348" w:type="dxa"/>
            <w:vAlign w:val="center"/>
          </w:tcPr>
          <w:p w14:paraId="0527EAF2">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43" w:type="dxa"/>
            <w:vAlign w:val="center"/>
          </w:tcPr>
          <w:p w14:paraId="2B02E4C0">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95DB9D3">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tcPr>
          <w:p w14:paraId="6BEC8CAC">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265747BB">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50F2E002">
            <w:pPr>
              <w:pStyle w:val="8"/>
              <w:adjustRightInd w:val="0"/>
              <w:snapToGrid w:val="0"/>
              <w:spacing w:before="0" w:after="0" w:line="240" w:lineRule="auto"/>
              <w:rPr>
                <w:rFonts w:ascii="仿宋_GB2312" w:hAnsi="仿宋_GB2312" w:eastAsia="仿宋_GB2312" w:cs="仿宋_GB2312"/>
                <w:sz w:val="21"/>
                <w:szCs w:val="21"/>
              </w:rPr>
            </w:pPr>
          </w:p>
        </w:tc>
      </w:tr>
      <w:tr w14:paraId="2D393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Align w:val="center"/>
          </w:tcPr>
          <w:p w14:paraId="2126DA24">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348" w:type="dxa"/>
            <w:vAlign w:val="center"/>
          </w:tcPr>
          <w:p w14:paraId="31277CC7">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43" w:type="dxa"/>
            <w:vAlign w:val="center"/>
          </w:tcPr>
          <w:p w14:paraId="4CFF0026">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1C52B39">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896" w:type="dxa"/>
          </w:tcPr>
          <w:p w14:paraId="2CDB21F4">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7A37D505">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11BFA186">
            <w:pPr>
              <w:pStyle w:val="8"/>
              <w:adjustRightInd w:val="0"/>
              <w:snapToGrid w:val="0"/>
              <w:spacing w:before="0" w:after="0" w:line="240" w:lineRule="auto"/>
              <w:rPr>
                <w:rFonts w:ascii="仿宋_GB2312" w:hAnsi="仿宋_GB2312" w:eastAsia="仿宋_GB2312" w:cs="仿宋_GB2312"/>
                <w:sz w:val="21"/>
                <w:szCs w:val="21"/>
              </w:rPr>
            </w:pPr>
          </w:p>
        </w:tc>
      </w:tr>
      <w:tr w14:paraId="31E8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606" w:type="dxa"/>
            <w:vAlign w:val="center"/>
          </w:tcPr>
          <w:p w14:paraId="33B6D3AD">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348" w:type="dxa"/>
            <w:vAlign w:val="center"/>
          </w:tcPr>
          <w:p w14:paraId="57196DA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43" w:type="dxa"/>
            <w:vAlign w:val="center"/>
          </w:tcPr>
          <w:p w14:paraId="79481A14">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57ECAD4">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896" w:type="dxa"/>
          </w:tcPr>
          <w:p w14:paraId="31560329">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3E7A3650">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2595B672">
            <w:pPr>
              <w:pStyle w:val="8"/>
              <w:adjustRightInd w:val="0"/>
              <w:snapToGrid w:val="0"/>
              <w:spacing w:before="0" w:after="0" w:line="240" w:lineRule="auto"/>
              <w:rPr>
                <w:rFonts w:ascii="仿宋_GB2312" w:hAnsi="仿宋_GB2312" w:eastAsia="仿宋_GB2312" w:cs="仿宋_GB2312"/>
                <w:sz w:val="21"/>
                <w:szCs w:val="21"/>
              </w:rPr>
            </w:pPr>
          </w:p>
        </w:tc>
      </w:tr>
      <w:tr w14:paraId="5B47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06" w:type="dxa"/>
            <w:vAlign w:val="center"/>
          </w:tcPr>
          <w:p w14:paraId="781E092C">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348" w:type="dxa"/>
            <w:vAlign w:val="center"/>
          </w:tcPr>
          <w:p w14:paraId="7F49082C">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43" w:type="dxa"/>
            <w:vAlign w:val="center"/>
          </w:tcPr>
          <w:p w14:paraId="450EF116">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29B066BF">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896" w:type="dxa"/>
          </w:tcPr>
          <w:p w14:paraId="6273EB90">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701F10B1">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116D84E4">
            <w:pPr>
              <w:pStyle w:val="8"/>
              <w:adjustRightInd w:val="0"/>
              <w:snapToGrid w:val="0"/>
              <w:spacing w:before="0" w:after="0" w:line="240" w:lineRule="auto"/>
              <w:rPr>
                <w:rFonts w:ascii="仿宋_GB2312" w:hAnsi="仿宋_GB2312" w:eastAsia="仿宋_GB2312" w:cs="仿宋_GB2312"/>
                <w:sz w:val="21"/>
                <w:szCs w:val="21"/>
              </w:rPr>
            </w:pPr>
          </w:p>
        </w:tc>
      </w:tr>
      <w:tr w14:paraId="1AD4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06" w:type="dxa"/>
            <w:vAlign w:val="center"/>
          </w:tcPr>
          <w:p w14:paraId="71FF833F">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348" w:type="dxa"/>
            <w:vAlign w:val="center"/>
          </w:tcPr>
          <w:p w14:paraId="3A3006A8">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1943" w:type="dxa"/>
            <w:vAlign w:val="center"/>
          </w:tcPr>
          <w:p w14:paraId="698F4309">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6FC6FBF">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tcPr>
          <w:p w14:paraId="44546784">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702D95C2">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1B5ED5E5">
            <w:pPr>
              <w:pStyle w:val="8"/>
              <w:adjustRightInd w:val="0"/>
              <w:snapToGrid w:val="0"/>
              <w:spacing w:before="0" w:after="0" w:line="240" w:lineRule="auto"/>
              <w:rPr>
                <w:rFonts w:ascii="仿宋_GB2312" w:hAnsi="仿宋_GB2312" w:eastAsia="仿宋_GB2312" w:cs="仿宋_GB2312"/>
                <w:sz w:val="21"/>
                <w:szCs w:val="21"/>
              </w:rPr>
            </w:pPr>
          </w:p>
        </w:tc>
      </w:tr>
      <w:tr w14:paraId="5853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06" w:type="dxa"/>
            <w:vAlign w:val="center"/>
          </w:tcPr>
          <w:p w14:paraId="354E919D">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348" w:type="dxa"/>
            <w:vAlign w:val="center"/>
          </w:tcPr>
          <w:p w14:paraId="11E521A5">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1943" w:type="dxa"/>
            <w:vAlign w:val="center"/>
          </w:tcPr>
          <w:p w14:paraId="1B74DED4">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AFEE1AB">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tcPr>
          <w:p w14:paraId="5DC80138">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3668FE36">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1B05E63F">
            <w:pPr>
              <w:pStyle w:val="8"/>
              <w:adjustRightInd w:val="0"/>
              <w:snapToGrid w:val="0"/>
              <w:spacing w:before="0" w:after="0" w:line="240" w:lineRule="auto"/>
              <w:rPr>
                <w:rFonts w:ascii="仿宋_GB2312" w:hAnsi="仿宋_GB2312" w:eastAsia="仿宋_GB2312" w:cs="仿宋_GB2312"/>
                <w:sz w:val="21"/>
                <w:szCs w:val="21"/>
              </w:rPr>
            </w:pPr>
          </w:p>
        </w:tc>
      </w:tr>
      <w:tr w14:paraId="7362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06" w:type="dxa"/>
            <w:vAlign w:val="center"/>
          </w:tcPr>
          <w:p w14:paraId="0D4EE3BE">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348" w:type="dxa"/>
            <w:vAlign w:val="center"/>
          </w:tcPr>
          <w:p w14:paraId="03BC2DBC">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1943" w:type="dxa"/>
            <w:vAlign w:val="center"/>
          </w:tcPr>
          <w:p w14:paraId="3AA57689">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679CCFD2">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896" w:type="dxa"/>
          </w:tcPr>
          <w:p w14:paraId="275EB1F0">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2A5CCA17">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761CBAE1">
            <w:pPr>
              <w:pStyle w:val="8"/>
              <w:adjustRightInd w:val="0"/>
              <w:snapToGrid w:val="0"/>
              <w:spacing w:before="0" w:after="0" w:line="240" w:lineRule="auto"/>
              <w:rPr>
                <w:rFonts w:ascii="仿宋_GB2312" w:hAnsi="仿宋_GB2312" w:eastAsia="仿宋_GB2312" w:cs="仿宋_GB2312"/>
                <w:sz w:val="21"/>
                <w:szCs w:val="21"/>
              </w:rPr>
            </w:pPr>
          </w:p>
        </w:tc>
      </w:tr>
      <w:tr w14:paraId="1E40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06" w:type="dxa"/>
            <w:vAlign w:val="center"/>
          </w:tcPr>
          <w:p w14:paraId="40F4EFEA">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348" w:type="dxa"/>
            <w:vAlign w:val="center"/>
          </w:tcPr>
          <w:p w14:paraId="7A3FA1E6">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1943" w:type="dxa"/>
            <w:vAlign w:val="center"/>
          </w:tcPr>
          <w:p w14:paraId="79A51E61">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970CE07">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896" w:type="dxa"/>
          </w:tcPr>
          <w:p w14:paraId="62D1D32A">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2A6FBEB5">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5BDE56B9">
            <w:pPr>
              <w:pStyle w:val="8"/>
              <w:adjustRightInd w:val="0"/>
              <w:snapToGrid w:val="0"/>
              <w:spacing w:before="0" w:after="0" w:line="240" w:lineRule="auto"/>
              <w:rPr>
                <w:rFonts w:ascii="仿宋_GB2312" w:hAnsi="仿宋_GB2312" w:eastAsia="仿宋_GB2312" w:cs="仿宋_GB2312"/>
                <w:sz w:val="21"/>
                <w:szCs w:val="21"/>
              </w:rPr>
            </w:pPr>
          </w:p>
        </w:tc>
      </w:tr>
      <w:tr w14:paraId="4399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606" w:type="dxa"/>
            <w:vAlign w:val="center"/>
          </w:tcPr>
          <w:p w14:paraId="0DC02B3B">
            <w:pPr>
              <w:snapToGrid w:val="0"/>
              <w:jc w:val="center"/>
              <w:rPr>
                <w:rFonts w:ascii="仿宋_GB2312" w:hAnsi="仿宋_GB2312" w:eastAsia="仿宋_GB2312" w:cs="仿宋_GB2312"/>
              </w:rPr>
            </w:pPr>
            <w:r>
              <w:rPr>
                <w:rFonts w:hint="eastAsia" w:ascii="仿宋_GB2312" w:hAnsi="仿宋_GB2312" w:eastAsia="仿宋_GB2312" w:cs="仿宋_GB2312"/>
                <w:szCs w:val="21"/>
              </w:rPr>
              <w:t>11</w:t>
            </w:r>
          </w:p>
        </w:tc>
        <w:tc>
          <w:tcPr>
            <w:tcW w:w="3348" w:type="dxa"/>
            <w:vAlign w:val="center"/>
          </w:tcPr>
          <w:p w14:paraId="65C6F68D">
            <w:pPr>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其它资格证明文件（按投标人须知表1.3.4要求描述）</w:t>
            </w:r>
          </w:p>
        </w:tc>
        <w:tc>
          <w:tcPr>
            <w:tcW w:w="1943" w:type="dxa"/>
            <w:vAlign w:val="center"/>
          </w:tcPr>
          <w:p w14:paraId="3211BCBC">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2E45D483">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896" w:type="dxa"/>
          </w:tcPr>
          <w:p w14:paraId="232F7E7B">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056D1BCA">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3D95719F">
            <w:pPr>
              <w:pStyle w:val="8"/>
              <w:adjustRightInd w:val="0"/>
              <w:snapToGrid w:val="0"/>
              <w:spacing w:before="0" w:after="0" w:line="240" w:lineRule="auto"/>
              <w:rPr>
                <w:rFonts w:ascii="仿宋_GB2312" w:hAnsi="仿宋_GB2312" w:eastAsia="仿宋_GB2312" w:cs="仿宋_GB2312"/>
                <w:sz w:val="21"/>
                <w:szCs w:val="21"/>
              </w:rPr>
            </w:pPr>
          </w:p>
        </w:tc>
      </w:tr>
      <w:tr w14:paraId="15F9D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06" w:type="dxa"/>
            <w:vAlign w:val="center"/>
          </w:tcPr>
          <w:p w14:paraId="72AE01A7">
            <w:pPr>
              <w:snapToGrid w:val="0"/>
              <w:jc w:val="center"/>
              <w:rPr>
                <w:rFonts w:ascii="仿宋_GB2312" w:hAnsi="仿宋_GB2312" w:eastAsia="仿宋_GB2312" w:cs="仿宋_GB2312"/>
              </w:rPr>
            </w:pPr>
            <w:r>
              <w:rPr>
                <w:rFonts w:hint="eastAsia" w:ascii="仿宋_GB2312" w:hAnsi="仿宋_GB2312" w:eastAsia="仿宋_GB2312" w:cs="仿宋_GB2312"/>
                <w:szCs w:val="21"/>
              </w:rPr>
              <w:t>12</w:t>
            </w:r>
          </w:p>
        </w:tc>
        <w:tc>
          <w:tcPr>
            <w:tcW w:w="3348" w:type="dxa"/>
            <w:vAlign w:val="center"/>
          </w:tcPr>
          <w:p w14:paraId="2BAF68FF">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1943" w:type="dxa"/>
            <w:vAlign w:val="center"/>
          </w:tcPr>
          <w:p w14:paraId="6DDE39A0">
            <w:pPr>
              <w:pStyle w:val="8"/>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896" w:type="dxa"/>
          </w:tcPr>
          <w:p w14:paraId="50927E56">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709536EE">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05B02AB3">
            <w:pPr>
              <w:pStyle w:val="8"/>
              <w:adjustRightInd w:val="0"/>
              <w:snapToGrid w:val="0"/>
              <w:spacing w:before="0" w:after="0" w:line="240" w:lineRule="auto"/>
              <w:rPr>
                <w:rFonts w:ascii="仿宋_GB2312" w:hAnsi="仿宋_GB2312" w:eastAsia="仿宋_GB2312" w:cs="仿宋_GB2312"/>
                <w:sz w:val="21"/>
                <w:szCs w:val="21"/>
              </w:rPr>
            </w:pPr>
          </w:p>
        </w:tc>
      </w:tr>
      <w:tr w14:paraId="56F3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606" w:type="dxa"/>
            <w:vAlign w:val="center"/>
          </w:tcPr>
          <w:p w14:paraId="1A4C080B">
            <w:pPr>
              <w:snapToGrid w:val="0"/>
              <w:jc w:val="center"/>
              <w:rPr>
                <w:rFonts w:ascii="仿宋_GB2312" w:hAnsi="仿宋_GB2312" w:eastAsia="仿宋_GB2312" w:cs="仿宋_GB2312"/>
              </w:rPr>
            </w:pPr>
          </w:p>
        </w:tc>
        <w:tc>
          <w:tcPr>
            <w:tcW w:w="3348" w:type="dxa"/>
            <w:vAlign w:val="center"/>
          </w:tcPr>
          <w:p w14:paraId="327F63DD">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43" w:type="dxa"/>
          </w:tcPr>
          <w:p w14:paraId="273D3F22">
            <w:pPr>
              <w:pStyle w:val="8"/>
              <w:adjustRightInd w:val="0"/>
              <w:snapToGrid w:val="0"/>
              <w:spacing w:before="0" w:after="0" w:line="240" w:lineRule="auto"/>
              <w:rPr>
                <w:rFonts w:ascii="仿宋_GB2312" w:hAnsi="仿宋_GB2312" w:eastAsia="仿宋_GB2312" w:cs="仿宋_GB2312"/>
                <w:sz w:val="21"/>
                <w:szCs w:val="21"/>
              </w:rPr>
            </w:pPr>
          </w:p>
        </w:tc>
        <w:tc>
          <w:tcPr>
            <w:tcW w:w="896" w:type="dxa"/>
          </w:tcPr>
          <w:p w14:paraId="3B36B991">
            <w:pPr>
              <w:pStyle w:val="8"/>
              <w:adjustRightInd w:val="0"/>
              <w:snapToGrid w:val="0"/>
              <w:spacing w:before="0" w:after="0" w:line="240" w:lineRule="auto"/>
              <w:rPr>
                <w:rFonts w:ascii="仿宋_GB2312" w:hAnsi="仿宋_GB2312" w:eastAsia="仿宋_GB2312" w:cs="仿宋_GB2312"/>
                <w:sz w:val="21"/>
                <w:szCs w:val="21"/>
              </w:rPr>
            </w:pPr>
          </w:p>
        </w:tc>
        <w:tc>
          <w:tcPr>
            <w:tcW w:w="874" w:type="dxa"/>
          </w:tcPr>
          <w:p w14:paraId="0EFA1BF8">
            <w:pPr>
              <w:pStyle w:val="8"/>
              <w:adjustRightInd w:val="0"/>
              <w:snapToGrid w:val="0"/>
              <w:spacing w:before="0" w:after="0" w:line="240" w:lineRule="auto"/>
              <w:rPr>
                <w:rFonts w:ascii="仿宋_GB2312" w:hAnsi="仿宋_GB2312" w:eastAsia="仿宋_GB2312" w:cs="仿宋_GB2312"/>
                <w:sz w:val="21"/>
                <w:szCs w:val="21"/>
              </w:rPr>
            </w:pPr>
          </w:p>
        </w:tc>
        <w:tc>
          <w:tcPr>
            <w:tcW w:w="810" w:type="dxa"/>
          </w:tcPr>
          <w:p w14:paraId="5FE3D3EF">
            <w:pPr>
              <w:pStyle w:val="8"/>
              <w:adjustRightInd w:val="0"/>
              <w:snapToGrid w:val="0"/>
              <w:spacing w:before="0" w:after="0" w:line="240" w:lineRule="auto"/>
              <w:rPr>
                <w:rFonts w:ascii="仿宋_GB2312" w:hAnsi="仿宋_GB2312" w:eastAsia="仿宋_GB2312" w:cs="仿宋_GB2312"/>
                <w:sz w:val="21"/>
                <w:szCs w:val="21"/>
              </w:rPr>
            </w:pPr>
          </w:p>
        </w:tc>
      </w:tr>
    </w:tbl>
    <w:p w14:paraId="390DF791">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84F02F2">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1D845C0C">
      <w:pPr>
        <w:rPr>
          <w:rFonts w:ascii="仿宋_GB2312" w:hAnsi="仿宋_GB2312" w:eastAsia="仿宋_GB2312" w:cs="仿宋_GB2312"/>
        </w:rPr>
      </w:pPr>
    </w:p>
    <w:p w14:paraId="7FED2F7A">
      <w:pPr>
        <w:rPr>
          <w:rFonts w:ascii="仿宋_GB2312" w:hAnsi="仿宋_GB2312" w:eastAsia="仿宋_GB2312" w:cs="仿宋_GB2312"/>
        </w:rPr>
      </w:pPr>
    </w:p>
    <w:p w14:paraId="16F55341">
      <w:pPr>
        <w:pStyle w:val="20"/>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14AB1B22">
      <w:pPr>
        <w:pStyle w:val="20"/>
        <w:widowControl w:val="0"/>
        <w:snapToGrid w:val="0"/>
        <w:spacing w:before="0" w:beforeAutospacing="0" w:after="0" w:afterAutospacing="0" w:line="480" w:lineRule="auto"/>
        <w:jc w:val="both"/>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13A85A1B">
      <w:pPr>
        <w:pStyle w:val="21"/>
        <w:rPr>
          <w:rFonts w:hint="eastAsia"/>
        </w:rPr>
      </w:pPr>
      <w:bookmarkStart w:id="133" w:name="_Toc11558_WPSOffice_Level2"/>
    </w:p>
    <w:p w14:paraId="3EF5136D">
      <w:pPr>
        <w:pStyle w:val="21"/>
        <w:jc w:val="left"/>
      </w:pPr>
      <w:r>
        <w:rPr>
          <w:rFonts w:hint="eastAsia"/>
        </w:rPr>
        <w:t xml:space="preserve">附件2                  </w:t>
      </w:r>
    </w:p>
    <w:p w14:paraId="0AB63F07">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33"/>
    </w:p>
    <w:tbl>
      <w:tblPr>
        <w:tblStyle w:val="23"/>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2060"/>
        <w:gridCol w:w="3155"/>
        <w:gridCol w:w="1017"/>
        <w:gridCol w:w="915"/>
        <w:gridCol w:w="850"/>
      </w:tblGrid>
      <w:tr w14:paraId="48B4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601" w:type="dxa"/>
            <w:vMerge w:val="restart"/>
            <w:vAlign w:val="center"/>
          </w:tcPr>
          <w:p w14:paraId="1798FBB4">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060" w:type="dxa"/>
            <w:vMerge w:val="restart"/>
            <w:vAlign w:val="center"/>
          </w:tcPr>
          <w:p w14:paraId="29D0C2F9">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155" w:type="dxa"/>
            <w:vMerge w:val="restart"/>
            <w:vAlign w:val="center"/>
          </w:tcPr>
          <w:p w14:paraId="6CEE91FC">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782" w:type="dxa"/>
            <w:gridSpan w:val="3"/>
            <w:vAlign w:val="center"/>
          </w:tcPr>
          <w:p w14:paraId="6616DCF5">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41B7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601" w:type="dxa"/>
            <w:vMerge w:val="continue"/>
            <w:vAlign w:val="center"/>
          </w:tcPr>
          <w:p w14:paraId="65A4D4F3">
            <w:pPr>
              <w:pStyle w:val="8"/>
              <w:adjustRightInd w:val="0"/>
              <w:snapToGrid w:val="0"/>
              <w:spacing w:before="0" w:after="0" w:line="240" w:lineRule="auto"/>
              <w:rPr>
                <w:rFonts w:ascii="仿宋_GB2312" w:hAnsi="仿宋_GB2312" w:eastAsia="仿宋_GB2312" w:cs="仿宋_GB2312"/>
              </w:rPr>
            </w:pPr>
          </w:p>
        </w:tc>
        <w:tc>
          <w:tcPr>
            <w:tcW w:w="2060" w:type="dxa"/>
            <w:vMerge w:val="continue"/>
            <w:vAlign w:val="center"/>
          </w:tcPr>
          <w:p w14:paraId="4560EE8E">
            <w:pPr>
              <w:pStyle w:val="8"/>
              <w:adjustRightInd w:val="0"/>
              <w:snapToGrid w:val="0"/>
              <w:spacing w:before="0" w:after="0" w:line="240" w:lineRule="auto"/>
              <w:rPr>
                <w:rFonts w:ascii="仿宋_GB2312" w:hAnsi="仿宋_GB2312" w:eastAsia="仿宋_GB2312" w:cs="仿宋_GB2312"/>
                <w:sz w:val="21"/>
                <w:szCs w:val="21"/>
              </w:rPr>
            </w:pPr>
          </w:p>
        </w:tc>
        <w:tc>
          <w:tcPr>
            <w:tcW w:w="3155" w:type="dxa"/>
            <w:vMerge w:val="continue"/>
            <w:vAlign w:val="center"/>
          </w:tcPr>
          <w:p w14:paraId="502A1728">
            <w:pPr>
              <w:pStyle w:val="8"/>
              <w:adjustRightInd w:val="0"/>
              <w:snapToGrid w:val="0"/>
              <w:spacing w:before="0" w:after="0" w:line="240" w:lineRule="auto"/>
              <w:rPr>
                <w:rFonts w:ascii="仿宋_GB2312" w:hAnsi="仿宋_GB2312" w:eastAsia="仿宋_GB2312" w:cs="仿宋_GB2312"/>
                <w:sz w:val="21"/>
                <w:szCs w:val="21"/>
              </w:rPr>
            </w:pPr>
          </w:p>
        </w:tc>
        <w:tc>
          <w:tcPr>
            <w:tcW w:w="1017" w:type="dxa"/>
            <w:vAlign w:val="center"/>
          </w:tcPr>
          <w:p w14:paraId="776E8B8E">
            <w:pPr>
              <w:pStyle w:val="8"/>
              <w:adjustRightInd w:val="0"/>
              <w:snapToGrid w:val="0"/>
              <w:spacing w:before="0" w:after="0" w:line="240" w:lineRule="auto"/>
              <w:rPr>
                <w:rFonts w:ascii="仿宋_GB2312" w:hAnsi="仿宋_GB2312" w:eastAsia="仿宋_GB2312" w:cs="仿宋_GB2312"/>
                <w:sz w:val="21"/>
                <w:szCs w:val="21"/>
              </w:rPr>
            </w:pPr>
          </w:p>
        </w:tc>
        <w:tc>
          <w:tcPr>
            <w:tcW w:w="915" w:type="dxa"/>
            <w:vAlign w:val="center"/>
          </w:tcPr>
          <w:p w14:paraId="20ACDC8C">
            <w:pPr>
              <w:pStyle w:val="8"/>
              <w:adjustRightInd w:val="0"/>
              <w:snapToGrid w:val="0"/>
              <w:spacing w:before="0" w:after="0" w:line="240" w:lineRule="auto"/>
              <w:rPr>
                <w:rFonts w:ascii="仿宋_GB2312" w:hAnsi="仿宋_GB2312" w:eastAsia="仿宋_GB2312" w:cs="仿宋_GB2312"/>
                <w:sz w:val="21"/>
                <w:szCs w:val="21"/>
              </w:rPr>
            </w:pPr>
          </w:p>
        </w:tc>
        <w:tc>
          <w:tcPr>
            <w:tcW w:w="850" w:type="dxa"/>
            <w:vAlign w:val="center"/>
          </w:tcPr>
          <w:p w14:paraId="3AB1DF4F">
            <w:pPr>
              <w:pStyle w:val="8"/>
              <w:adjustRightInd w:val="0"/>
              <w:snapToGrid w:val="0"/>
              <w:spacing w:before="0" w:after="0" w:line="240" w:lineRule="auto"/>
              <w:rPr>
                <w:rFonts w:ascii="仿宋_GB2312" w:hAnsi="仿宋_GB2312" w:eastAsia="仿宋_GB2312" w:cs="仿宋_GB2312"/>
                <w:sz w:val="21"/>
                <w:szCs w:val="21"/>
              </w:rPr>
            </w:pPr>
          </w:p>
        </w:tc>
      </w:tr>
      <w:tr w14:paraId="4FE4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01" w:type="dxa"/>
            <w:vAlign w:val="center"/>
          </w:tcPr>
          <w:p w14:paraId="7EC312D9">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060" w:type="dxa"/>
            <w:vAlign w:val="center"/>
          </w:tcPr>
          <w:p w14:paraId="383B3C82">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155" w:type="dxa"/>
          </w:tcPr>
          <w:p w14:paraId="1EEA7797">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0A465C16">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45CB5AB">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17" w:type="dxa"/>
            <w:vAlign w:val="center"/>
          </w:tcPr>
          <w:p w14:paraId="3048F041">
            <w:pPr>
              <w:pStyle w:val="8"/>
              <w:adjustRightInd w:val="0"/>
              <w:snapToGrid w:val="0"/>
              <w:spacing w:before="0" w:after="0" w:line="240" w:lineRule="auto"/>
              <w:rPr>
                <w:rFonts w:ascii="仿宋_GB2312" w:hAnsi="仿宋_GB2312" w:eastAsia="仿宋_GB2312" w:cs="仿宋_GB2312"/>
                <w:sz w:val="21"/>
                <w:szCs w:val="21"/>
              </w:rPr>
            </w:pPr>
          </w:p>
        </w:tc>
        <w:tc>
          <w:tcPr>
            <w:tcW w:w="915" w:type="dxa"/>
            <w:vAlign w:val="center"/>
          </w:tcPr>
          <w:p w14:paraId="5D013872">
            <w:pPr>
              <w:pStyle w:val="8"/>
              <w:adjustRightInd w:val="0"/>
              <w:snapToGrid w:val="0"/>
              <w:spacing w:before="0" w:after="0" w:line="240" w:lineRule="auto"/>
              <w:rPr>
                <w:rFonts w:ascii="仿宋_GB2312" w:hAnsi="仿宋_GB2312" w:eastAsia="仿宋_GB2312" w:cs="仿宋_GB2312"/>
                <w:sz w:val="21"/>
                <w:szCs w:val="21"/>
              </w:rPr>
            </w:pPr>
          </w:p>
        </w:tc>
        <w:tc>
          <w:tcPr>
            <w:tcW w:w="850" w:type="dxa"/>
            <w:vAlign w:val="center"/>
          </w:tcPr>
          <w:p w14:paraId="278F657A">
            <w:pPr>
              <w:pStyle w:val="8"/>
              <w:adjustRightInd w:val="0"/>
              <w:snapToGrid w:val="0"/>
              <w:spacing w:before="0" w:after="0" w:line="240" w:lineRule="auto"/>
              <w:rPr>
                <w:rFonts w:ascii="仿宋_GB2312" w:hAnsi="仿宋_GB2312" w:eastAsia="仿宋_GB2312" w:cs="仿宋_GB2312"/>
                <w:sz w:val="21"/>
                <w:szCs w:val="21"/>
              </w:rPr>
            </w:pPr>
          </w:p>
        </w:tc>
      </w:tr>
      <w:tr w14:paraId="3300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601" w:type="dxa"/>
            <w:vAlign w:val="center"/>
          </w:tcPr>
          <w:p w14:paraId="37657F3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2060" w:type="dxa"/>
            <w:shd w:val="clear" w:color="auto" w:fill="auto"/>
            <w:vAlign w:val="center"/>
          </w:tcPr>
          <w:p w14:paraId="7C648366">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开标一览表</w:t>
            </w:r>
          </w:p>
        </w:tc>
        <w:tc>
          <w:tcPr>
            <w:tcW w:w="3155" w:type="dxa"/>
            <w:shd w:val="clear" w:color="auto" w:fill="auto"/>
            <w:vAlign w:val="top"/>
          </w:tcPr>
          <w:p w14:paraId="11B0E586">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96986C7">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72A5417">
            <w:pPr>
              <w:pStyle w:val="8"/>
              <w:adjustRightInd w:val="0"/>
              <w:snapToGrid w:val="0"/>
              <w:spacing w:before="0" w:after="0" w:line="240" w:lineRule="auto"/>
              <w:jc w:val="left"/>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17" w:type="dxa"/>
          </w:tcPr>
          <w:p w14:paraId="664BFCC3">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72BCBE65">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61638220">
            <w:pPr>
              <w:pStyle w:val="8"/>
              <w:adjustRightInd w:val="0"/>
              <w:snapToGrid w:val="0"/>
              <w:spacing w:before="0" w:after="0" w:line="240" w:lineRule="auto"/>
              <w:rPr>
                <w:rFonts w:ascii="仿宋_GB2312" w:hAnsi="仿宋_GB2312" w:eastAsia="仿宋_GB2312" w:cs="仿宋_GB2312"/>
                <w:sz w:val="21"/>
                <w:szCs w:val="21"/>
              </w:rPr>
            </w:pPr>
          </w:p>
        </w:tc>
      </w:tr>
      <w:tr w14:paraId="6B285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01" w:type="dxa"/>
            <w:vAlign w:val="center"/>
          </w:tcPr>
          <w:p w14:paraId="4AFA203B">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060" w:type="dxa"/>
            <w:shd w:val="clear" w:color="auto" w:fill="auto"/>
            <w:vAlign w:val="center"/>
          </w:tcPr>
          <w:p w14:paraId="2F0092B7">
            <w:pPr>
              <w:rPr>
                <w:rFonts w:hint="eastAsia"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分项报价表</w:t>
            </w:r>
          </w:p>
        </w:tc>
        <w:tc>
          <w:tcPr>
            <w:tcW w:w="3155" w:type="dxa"/>
            <w:shd w:val="clear" w:color="auto" w:fill="auto"/>
            <w:vAlign w:val="top"/>
          </w:tcPr>
          <w:p w14:paraId="474937FA">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51A63026">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1152A61">
            <w:pPr>
              <w:pStyle w:val="8"/>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17" w:type="dxa"/>
          </w:tcPr>
          <w:p w14:paraId="110F4966">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072F6153">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61167767">
            <w:pPr>
              <w:pStyle w:val="8"/>
              <w:adjustRightInd w:val="0"/>
              <w:snapToGrid w:val="0"/>
              <w:spacing w:before="0" w:after="0" w:line="240" w:lineRule="auto"/>
              <w:rPr>
                <w:rFonts w:ascii="仿宋_GB2312" w:hAnsi="仿宋_GB2312" w:eastAsia="仿宋_GB2312" w:cs="仿宋_GB2312"/>
                <w:sz w:val="21"/>
                <w:szCs w:val="21"/>
              </w:rPr>
            </w:pPr>
          </w:p>
        </w:tc>
      </w:tr>
      <w:tr w14:paraId="4BD2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01" w:type="dxa"/>
            <w:vAlign w:val="center"/>
          </w:tcPr>
          <w:p w14:paraId="0A93DA5B">
            <w:pPr>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0"/>
                <w:szCs w:val="21"/>
              </w:rPr>
              <w:t>4</w:t>
            </w:r>
          </w:p>
        </w:tc>
        <w:tc>
          <w:tcPr>
            <w:tcW w:w="2060" w:type="dxa"/>
            <w:shd w:val="clear" w:color="auto" w:fill="auto"/>
            <w:vAlign w:val="center"/>
          </w:tcPr>
          <w:p w14:paraId="33381F1F">
            <w:pPr>
              <w:rPr>
                <w:rFonts w:hint="eastAsia"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技术规格偏离表</w:t>
            </w:r>
          </w:p>
        </w:tc>
        <w:tc>
          <w:tcPr>
            <w:tcW w:w="3155" w:type="dxa"/>
            <w:shd w:val="clear" w:color="auto" w:fill="auto"/>
            <w:vAlign w:val="top"/>
          </w:tcPr>
          <w:p w14:paraId="43C4B3B6">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3791C660">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FD64E0A">
            <w:pPr>
              <w:pStyle w:val="8"/>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17" w:type="dxa"/>
          </w:tcPr>
          <w:p w14:paraId="6402EF5C">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6C33D26D">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47CB3B3E">
            <w:pPr>
              <w:pStyle w:val="8"/>
              <w:adjustRightInd w:val="0"/>
              <w:snapToGrid w:val="0"/>
              <w:spacing w:before="0" w:after="0" w:line="240" w:lineRule="auto"/>
              <w:rPr>
                <w:rFonts w:ascii="仿宋_GB2312" w:hAnsi="仿宋_GB2312" w:eastAsia="仿宋_GB2312" w:cs="仿宋_GB2312"/>
                <w:sz w:val="21"/>
                <w:szCs w:val="21"/>
              </w:rPr>
            </w:pPr>
          </w:p>
        </w:tc>
      </w:tr>
      <w:tr w14:paraId="51D7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601" w:type="dxa"/>
            <w:vAlign w:val="center"/>
          </w:tcPr>
          <w:p w14:paraId="01EBB471">
            <w:pPr>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0"/>
                <w:szCs w:val="21"/>
              </w:rPr>
              <w:t>5</w:t>
            </w:r>
          </w:p>
        </w:tc>
        <w:tc>
          <w:tcPr>
            <w:tcW w:w="2060" w:type="dxa"/>
            <w:shd w:val="clear" w:color="auto" w:fill="auto"/>
            <w:vAlign w:val="center"/>
          </w:tcPr>
          <w:p w14:paraId="59F721EC">
            <w:pPr>
              <w:rPr>
                <w:rFonts w:hint="eastAsia"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商务条款偏离表</w:t>
            </w:r>
          </w:p>
        </w:tc>
        <w:tc>
          <w:tcPr>
            <w:tcW w:w="3155" w:type="dxa"/>
            <w:shd w:val="clear" w:color="auto" w:fill="auto"/>
            <w:vAlign w:val="top"/>
          </w:tcPr>
          <w:p w14:paraId="4DB4B82D">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3EF6CCD1">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012E9D8">
            <w:pPr>
              <w:pStyle w:val="8"/>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17" w:type="dxa"/>
          </w:tcPr>
          <w:p w14:paraId="340910F8">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7F1FF4E7">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51C99572">
            <w:pPr>
              <w:pStyle w:val="8"/>
              <w:adjustRightInd w:val="0"/>
              <w:snapToGrid w:val="0"/>
              <w:spacing w:before="0" w:after="0" w:line="240" w:lineRule="auto"/>
              <w:rPr>
                <w:rFonts w:ascii="仿宋_GB2312" w:hAnsi="仿宋_GB2312" w:eastAsia="仿宋_GB2312" w:cs="仿宋_GB2312"/>
                <w:sz w:val="21"/>
                <w:szCs w:val="21"/>
              </w:rPr>
            </w:pPr>
          </w:p>
        </w:tc>
      </w:tr>
      <w:tr w14:paraId="4B03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01" w:type="dxa"/>
            <w:vAlign w:val="center"/>
          </w:tcPr>
          <w:p w14:paraId="7AF41FA6">
            <w:pPr>
              <w:jc w:val="center"/>
              <w:rPr>
                <w:rFonts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0"/>
                <w:szCs w:val="21"/>
              </w:rPr>
              <w:t>6</w:t>
            </w:r>
          </w:p>
        </w:tc>
        <w:tc>
          <w:tcPr>
            <w:tcW w:w="2060" w:type="dxa"/>
            <w:shd w:val="clear" w:color="auto" w:fill="auto"/>
            <w:vAlign w:val="center"/>
          </w:tcPr>
          <w:p w14:paraId="6B476B69">
            <w:pPr>
              <w:rPr>
                <w:rFonts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kern w:val="0"/>
                <w:szCs w:val="21"/>
              </w:rPr>
              <w:t>投标人关联单位说明</w:t>
            </w:r>
          </w:p>
        </w:tc>
        <w:tc>
          <w:tcPr>
            <w:tcW w:w="3155" w:type="dxa"/>
            <w:shd w:val="clear" w:color="auto" w:fill="auto"/>
            <w:vAlign w:val="center"/>
          </w:tcPr>
          <w:p w14:paraId="781DAFB7">
            <w:pPr>
              <w:pStyle w:val="8"/>
              <w:adjustRightInd w:val="0"/>
              <w:snapToGrid w:val="0"/>
              <w:spacing w:before="0" w:after="0" w:line="240" w:lineRule="auto"/>
              <w:jc w:val="both"/>
              <w:rPr>
                <w:rFonts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无投标须知1.5所述情形</w:t>
            </w:r>
          </w:p>
        </w:tc>
        <w:tc>
          <w:tcPr>
            <w:tcW w:w="1017" w:type="dxa"/>
          </w:tcPr>
          <w:p w14:paraId="3C450B04">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33036807">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391677A4">
            <w:pPr>
              <w:pStyle w:val="8"/>
              <w:adjustRightInd w:val="0"/>
              <w:snapToGrid w:val="0"/>
              <w:spacing w:before="0" w:after="0" w:line="240" w:lineRule="auto"/>
              <w:rPr>
                <w:rFonts w:ascii="仿宋_GB2312" w:hAnsi="仿宋_GB2312" w:eastAsia="仿宋_GB2312" w:cs="仿宋_GB2312"/>
                <w:sz w:val="21"/>
                <w:szCs w:val="21"/>
              </w:rPr>
            </w:pPr>
          </w:p>
        </w:tc>
      </w:tr>
      <w:tr w14:paraId="7BDB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01" w:type="dxa"/>
            <w:vAlign w:val="center"/>
          </w:tcPr>
          <w:p w14:paraId="3EAD4C34">
            <w:pPr>
              <w:jc w:val="center"/>
              <w:rPr>
                <w:rFonts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0"/>
                <w:szCs w:val="21"/>
              </w:rPr>
              <w:t>7</w:t>
            </w:r>
          </w:p>
        </w:tc>
        <w:tc>
          <w:tcPr>
            <w:tcW w:w="2060" w:type="dxa"/>
            <w:shd w:val="clear" w:color="auto" w:fill="auto"/>
            <w:vAlign w:val="center"/>
          </w:tcPr>
          <w:p w14:paraId="0CA47779">
            <w:pPr>
              <w:snapToGrid w:val="0"/>
              <w:jc w:val="left"/>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电子投标文件与备份投标文件内容格式一致性承诺函</w:t>
            </w:r>
          </w:p>
        </w:tc>
        <w:tc>
          <w:tcPr>
            <w:tcW w:w="3155" w:type="dxa"/>
            <w:shd w:val="clear" w:color="auto" w:fill="auto"/>
            <w:vAlign w:val="center"/>
          </w:tcPr>
          <w:p w14:paraId="72FE427E">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E3136AE">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50A18E5F">
            <w:pPr>
              <w:pStyle w:val="8"/>
              <w:adjustRightInd w:val="0"/>
              <w:snapToGrid w:val="0"/>
              <w:spacing w:before="0" w:after="0" w:line="240" w:lineRule="auto"/>
              <w:jc w:val="both"/>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3.按规定签章</w:t>
            </w:r>
          </w:p>
        </w:tc>
        <w:tc>
          <w:tcPr>
            <w:tcW w:w="1017" w:type="dxa"/>
          </w:tcPr>
          <w:p w14:paraId="161AAADC">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312340FC">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2D16FF7A">
            <w:pPr>
              <w:pStyle w:val="8"/>
              <w:adjustRightInd w:val="0"/>
              <w:snapToGrid w:val="0"/>
              <w:spacing w:before="0" w:after="0" w:line="240" w:lineRule="auto"/>
              <w:rPr>
                <w:rFonts w:ascii="仿宋_GB2312" w:hAnsi="仿宋_GB2312" w:eastAsia="仿宋_GB2312" w:cs="仿宋_GB2312"/>
                <w:sz w:val="21"/>
                <w:szCs w:val="21"/>
              </w:rPr>
            </w:pPr>
          </w:p>
        </w:tc>
      </w:tr>
      <w:tr w14:paraId="5E4A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01" w:type="dxa"/>
            <w:vAlign w:val="center"/>
          </w:tcPr>
          <w:p w14:paraId="724CA5E9">
            <w:pPr>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kern w:val="0"/>
                <w:szCs w:val="21"/>
              </w:rPr>
              <w:t>8</w:t>
            </w:r>
          </w:p>
        </w:tc>
        <w:tc>
          <w:tcPr>
            <w:tcW w:w="2060" w:type="dxa"/>
            <w:shd w:val="clear" w:color="auto" w:fill="auto"/>
            <w:vAlign w:val="center"/>
          </w:tcPr>
          <w:p w14:paraId="76B3A436">
            <w:pPr>
              <w:snapToGrid w:val="0"/>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投标报价</w:t>
            </w:r>
            <w:r>
              <w:rPr>
                <w:rFonts w:hint="eastAsia" w:ascii="仿宋_GB2312" w:hAnsi="仿宋_GB2312" w:eastAsia="仿宋_GB2312" w:cs="仿宋_GB2312"/>
                <w:szCs w:val="21"/>
                <w:lang w:eastAsia="zh-CN"/>
              </w:rPr>
              <w:t>（无需提供材料）</w:t>
            </w:r>
          </w:p>
        </w:tc>
        <w:tc>
          <w:tcPr>
            <w:tcW w:w="3155" w:type="dxa"/>
            <w:shd w:val="clear" w:color="auto" w:fill="auto"/>
            <w:vAlign w:val="top"/>
          </w:tcPr>
          <w:p w14:paraId="08B9FE0B">
            <w:pPr>
              <w:pStyle w:val="8"/>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26BF29B4">
            <w:pPr>
              <w:pStyle w:val="8"/>
              <w:adjustRightInd w:val="0"/>
              <w:snapToGrid w:val="0"/>
              <w:spacing w:before="0" w:after="0" w:line="240" w:lineRule="auto"/>
              <w:jc w:val="left"/>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2.无投标须知26.2所述情形</w:t>
            </w:r>
          </w:p>
        </w:tc>
        <w:tc>
          <w:tcPr>
            <w:tcW w:w="1017" w:type="dxa"/>
          </w:tcPr>
          <w:p w14:paraId="1E96E1B9">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77137B1D">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1B123A41">
            <w:pPr>
              <w:pStyle w:val="8"/>
              <w:adjustRightInd w:val="0"/>
              <w:snapToGrid w:val="0"/>
              <w:spacing w:before="0" w:after="0" w:line="240" w:lineRule="auto"/>
              <w:rPr>
                <w:rFonts w:ascii="仿宋_GB2312" w:hAnsi="仿宋_GB2312" w:eastAsia="仿宋_GB2312" w:cs="仿宋_GB2312"/>
                <w:sz w:val="21"/>
                <w:szCs w:val="21"/>
              </w:rPr>
            </w:pPr>
          </w:p>
        </w:tc>
      </w:tr>
      <w:tr w14:paraId="7EAF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1" w:type="dxa"/>
            <w:vAlign w:val="center"/>
          </w:tcPr>
          <w:p w14:paraId="38C20C65">
            <w:pPr>
              <w:snapToGrid w:val="0"/>
              <w:jc w:val="center"/>
              <w:rPr>
                <w:rFonts w:ascii="仿宋_GB2312" w:hAnsi="仿宋_GB2312" w:eastAsia="仿宋_GB2312" w:cs="仿宋_GB2312"/>
              </w:rPr>
            </w:pPr>
          </w:p>
        </w:tc>
        <w:tc>
          <w:tcPr>
            <w:tcW w:w="2060" w:type="dxa"/>
            <w:vAlign w:val="center"/>
          </w:tcPr>
          <w:p w14:paraId="7B50A900">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155" w:type="dxa"/>
          </w:tcPr>
          <w:p w14:paraId="7B246FEA">
            <w:pPr>
              <w:pStyle w:val="8"/>
              <w:adjustRightInd w:val="0"/>
              <w:snapToGrid w:val="0"/>
              <w:spacing w:before="0" w:after="0" w:line="240" w:lineRule="auto"/>
              <w:rPr>
                <w:rFonts w:ascii="仿宋_GB2312" w:hAnsi="仿宋_GB2312" w:eastAsia="仿宋_GB2312" w:cs="仿宋_GB2312"/>
                <w:sz w:val="21"/>
                <w:szCs w:val="21"/>
              </w:rPr>
            </w:pPr>
          </w:p>
        </w:tc>
        <w:tc>
          <w:tcPr>
            <w:tcW w:w="1017" w:type="dxa"/>
          </w:tcPr>
          <w:p w14:paraId="7BCEEA23">
            <w:pPr>
              <w:pStyle w:val="8"/>
              <w:adjustRightInd w:val="0"/>
              <w:snapToGrid w:val="0"/>
              <w:spacing w:before="0" w:after="0" w:line="240" w:lineRule="auto"/>
              <w:rPr>
                <w:rFonts w:ascii="仿宋_GB2312" w:hAnsi="仿宋_GB2312" w:eastAsia="仿宋_GB2312" w:cs="仿宋_GB2312"/>
                <w:sz w:val="21"/>
                <w:szCs w:val="21"/>
              </w:rPr>
            </w:pPr>
          </w:p>
        </w:tc>
        <w:tc>
          <w:tcPr>
            <w:tcW w:w="915" w:type="dxa"/>
          </w:tcPr>
          <w:p w14:paraId="228D82EE">
            <w:pPr>
              <w:pStyle w:val="8"/>
              <w:adjustRightInd w:val="0"/>
              <w:snapToGrid w:val="0"/>
              <w:spacing w:before="0" w:after="0" w:line="240" w:lineRule="auto"/>
              <w:rPr>
                <w:rFonts w:ascii="仿宋_GB2312" w:hAnsi="仿宋_GB2312" w:eastAsia="仿宋_GB2312" w:cs="仿宋_GB2312"/>
                <w:sz w:val="21"/>
                <w:szCs w:val="21"/>
              </w:rPr>
            </w:pPr>
          </w:p>
        </w:tc>
        <w:tc>
          <w:tcPr>
            <w:tcW w:w="850" w:type="dxa"/>
          </w:tcPr>
          <w:p w14:paraId="7866E23E">
            <w:pPr>
              <w:pStyle w:val="8"/>
              <w:adjustRightInd w:val="0"/>
              <w:snapToGrid w:val="0"/>
              <w:spacing w:before="0" w:after="0" w:line="240" w:lineRule="auto"/>
              <w:rPr>
                <w:rFonts w:ascii="仿宋_GB2312" w:hAnsi="仿宋_GB2312" w:eastAsia="仿宋_GB2312" w:cs="仿宋_GB2312"/>
                <w:sz w:val="21"/>
                <w:szCs w:val="21"/>
              </w:rPr>
            </w:pPr>
          </w:p>
        </w:tc>
      </w:tr>
    </w:tbl>
    <w:p w14:paraId="07F5C7C8">
      <w:pPr>
        <w:ind w:right="-636" w:rightChars="-300"/>
        <w:rPr>
          <w:rFonts w:ascii="仿宋_GB2312" w:hAnsi="仿宋_GB2312" w:eastAsia="仿宋_GB2312" w:cs="仿宋_GB2312"/>
        </w:rPr>
      </w:pPr>
      <w:r>
        <w:rPr>
          <w:rFonts w:hint="eastAsia" w:ascii="仿宋_GB2312" w:hAnsi="仿宋_GB2312" w:eastAsia="仿宋_GB2312" w:cs="仿宋_GB2312"/>
        </w:rPr>
        <w:t>注：1、进口产品的制造厂家的授权书（可视具体情况调整至符合性证明材料及符合性审查表中）</w:t>
      </w:r>
    </w:p>
    <w:p w14:paraId="0C32A425">
      <w:pPr>
        <w:ind w:firstLine="424" w:firstLineChars="200"/>
        <w:rPr>
          <w:rFonts w:ascii="仿宋_GB2312" w:hAnsi="仿宋_GB2312" w:eastAsia="仿宋_GB2312" w:cs="仿宋_GB2312"/>
        </w:rPr>
      </w:pPr>
      <w:r>
        <w:rPr>
          <w:rFonts w:hint="eastAsia" w:ascii="仿宋_GB2312" w:hAnsi="仿宋_GB2312" w:eastAsia="仿宋_GB2312" w:cs="仿宋_GB2312"/>
        </w:rPr>
        <w:t>2、《创新产品和服务目录》内产品、服务证明材料（可视具体情况调整至符合性证明材料及符合性审查表中）</w:t>
      </w:r>
    </w:p>
    <w:p w14:paraId="3297F2E4">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1C5E3CE4">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D200887">
      <w:pPr>
        <w:rPr>
          <w:rFonts w:ascii="仿宋_GB2312" w:hAnsi="仿宋_GB2312" w:eastAsia="仿宋_GB2312" w:cs="仿宋_GB2312"/>
        </w:rPr>
      </w:pPr>
    </w:p>
    <w:p w14:paraId="1EBA7600">
      <w:pPr>
        <w:rPr>
          <w:rFonts w:ascii="仿宋_GB2312" w:hAnsi="仿宋_GB2312" w:eastAsia="仿宋_GB2312" w:cs="仿宋_GB2312"/>
        </w:rPr>
      </w:pPr>
    </w:p>
    <w:p w14:paraId="464851EB">
      <w:pPr>
        <w:pStyle w:val="20"/>
        <w:widowControl w:val="0"/>
        <w:snapToGrid w:val="0"/>
        <w:spacing w:before="0" w:beforeAutospacing="0" w:after="0" w:afterAutospacing="0" w:line="480" w:lineRule="auto"/>
        <w:ind w:left="5880" w:hanging="5936"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4BF0BFE7">
      <w:pPr>
        <w:pStyle w:val="20"/>
        <w:widowControl w:val="0"/>
        <w:snapToGrid w:val="0"/>
        <w:spacing w:before="0" w:beforeAutospacing="0" w:after="0" w:afterAutospacing="0" w:line="480" w:lineRule="auto"/>
        <w:ind w:left="5880" w:hanging="5936" w:hangingChars="2800"/>
        <w:rPr>
          <w:rFonts w:hint="eastAsia"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bookmarkStart w:id="134" w:name="_Toc17433_WPSOffice_Level2"/>
    </w:p>
    <w:p w14:paraId="000C00EE">
      <w:pPr>
        <w:pStyle w:val="20"/>
        <w:widowControl w:val="0"/>
        <w:snapToGrid w:val="0"/>
        <w:spacing w:before="0" w:beforeAutospacing="0" w:after="0" w:afterAutospacing="0" w:line="480" w:lineRule="auto"/>
        <w:ind w:left="5880" w:hanging="5936" w:hangingChars="2800"/>
        <w:rPr>
          <w:rFonts w:hint="eastAsia" w:ascii="仿宋_GB2312" w:hAnsi="仿宋_GB2312" w:eastAsia="仿宋_GB2312" w:cs="仿宋_GB2312"/>
          <w:b/>
          <w:sz w:val="21"/>
          <w:szCs w:val="21"/>
        </w:rPr>
      </w:pPr>
    </w:p>
    <w:p w14:paraId="2DA36A60">
      <w:pPr>
        <w:pStyle w:val="8"/>
        <w:adjustRightInd w:val="0"/>
        <w:snapToGrid w:val="0"/>
        <w:spacing w:before="0" w:after="0" w:line="240" w:lineRule="auto"/>
        <w:jc w:val="left"/>
        <w:rPr>
          <w:rFonts w:hint="eastAsia" w:ascii="仿宋_GB2312" w:hAnsi="仿宋_GB2312" w:eastAsia="仿宋_GB2312" w:cs="仿宋_GB2312"/>
          <w:szCs w:val="28"/>
        </w:rPr>
      </w:pPr>
    </w:p>
    <w:p w14:paraId="25D2E3FB">
      <w:pPr>
        <w:pStyle w:val="8"/>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8"/>
        </w:rPr>
        <w:t xml:space="preserve">附件3                   </w:t>
      </w:r>
      <w:r>
        <w:rPr>
          <w:rFonts w:hint="eastAsia" w:ascii="仿宋_GB2312" w:hAnsi="仿宋_GB2312" w:eastAsia="仿宋_GB2312" w:cs="仿宋_GB2312"/>
          <w:sz w:val="32"/>
          <w:szCs w:val="32"/>
        </w:rPr>
        <w:t xml:space="preserve"> </w:t>
      </w:r>
    </w:p>
    <w:bookmarkEnd w:id="134"/>
    <w:p w14:paraId="723C0827">
      <w:pPr>
        <w:jc w:val="center"/>
        <w:rPr>
          <w:rFonts w:ascii="仿宋_GB2312" w:hAnsi="仿宋_GB2312" w:eastAsia="仿宋_GB2312" w:cs="仿宋_GB2312"/>
          <w:b/>
          <w:sz w:val="32"/>
          <w:szCs w:val="32"/>
        </w:rPr>
      </w:pPr>
      <w:bookmarkStart w:id="135" w:name="_Toc25922_WPSOffice_Level1"/>
      <w:bookmarkStart w:id="136" w:name="_Toc19588"/>
      <w:r>
        <w:rPr>
          <w:rFonts w:hint="eastAsia" w:ascii="仿宋_GB2312" w:hAnsi="仿宋_GB2312" w:eastAsia="仿宋_GB2312" w:cs="仿宋_GB2312"/>
          <w:b/>
          <w:sz w:val="32"/>
          <w:szCs w:val="32"/>
        </w:rPr>
        <w:t>评分细则</w:t>
      </w:r>
    </w:p>
    <w:p w14:paraId="7584CB08">
      <w:pPr>
        <w:jc w:val="center"/>
        <w:rPr>
          <w:rFonts w:hint="eastAsia" w:ascii="仿宋_GB2312" w:hAnsi="仿宋_GB2312" w:eastAsia="仿宋_GB2312" w:cs="仿宋_GB2312"/>
          <w:b/>
          <w:sz w:val="28"/>
          <w:szCs w:val="28"/>
        </w:rPr>
      </w:pPr>
      <w:bookmarkStart w:id="137" w:name="_Toc28142_WPSOffice_Level2"/>
      <w:r>
        <w:rPr>
          <w:rFonts w:hint="eastAsia" w:ascii="仿宋_GB2312" w:hAnsi="仿宋_GB2312" w:eastAsia="仿宋_GB2312" w:cs="仿宋_GB2312"/>
          <w:b/>
          <w:sz w:val="28"/>
          <w:szCs w:val="28"/>
        </w:rPr>
        <w:t>（综合评分法适用）</w:t>
      </w:r>
      <w:bookmarkEnd w:id="137"/>
    </w:p>
    <w:p w14:paraId="220AB558"/>
    <w:tbl>
      <w:tblPr>
        <w:tblStyle w:val="23"/>
        <w:tblpPr w:leftFromText="180" w:rightFromText="180" w:vertAnchor="text" w:horzAnchor="margin" w:tblpXSpec="center" w:tblpY="10"/>
        <w:tblW w:w="8899" w:type="dxa"/>
        <w:tblInd w:w="8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1130"/>
        <w:gridCol w:w="5742"/>
        <w:gridCol w:w="864"/>
      </w:tblGrid>
      <w:tr w14:paraId="13313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1163" w:type="dxa"/>
            <w:tcBorders>
              <w:top w:val="single" w:color="auto" w:sz="4" w:space="0"/>
              <w:left w:val="single" w:color="auto" w:sz="4" w:space="0"/>
              <w:bottom w:val="single" w:color="auto" w:sz="4" w:space="0"/>
              <w:right w:val="single" w:color="auto" w:sz="4" w:space="0"/>
            </w:tcBorders>
            <w:noWrap w:val="0"/>
            <w:vAlign w:val="center"/>
          </w:tcPr>
          <w:p w14:paraId="02E5269E">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rPr>
            </w:pPr>
            <w:r>
              <w:rPr>
                <w:rFonts w:hint="eastAsia" w:ascii="仿宋_GB2312" w:hAnsi="仿宋_GB2312" w:eastAsia="仿宋_GB2312" w:cs="仿宋_GB2312"/>
                <w:b w:val="0"/>
                <w:bCs/>
                <w:color w:val="auto"/>
                <w:kern w:val="2"/>
                <w:sz w:val="21"/>
                <w:szCs w:val="21"/>
              </w:rPr>
              <w:t>包号</w:t>
            </w:r>
          </w:p>
        </w:tc>
        <w:tc>
          <w:tcPr>
            <w:tcW w:w="7736" w:type="dxa"/>
            <w:gridSpan w:val="3"/>
            <w:tcBorders>
              <w:top w:val="single" w:color="auto" w:sz="4" w:space="0"/>
              <w:left w:val="single" w:color="auto" w:sz="4" w:space="0"/>
              <w:bottom w:val="single" w:color="auto" w:sz="4" w:space="0"/>
              <w:right w:val="single" w:color="auto" w:sz="4" w:space="0"/>
            </w:tcBorders>
            <w:noWrap w:val="0"/>
            <w:vAlign w:val="center"/>
          </w:tcPr>
          <w:p w14:paraId="735FD880">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rPr>
            </w:pPr>
            <w:r>
              <w:rPr>
                <w:rFonts w:hint="eastAsia" w:ascii="仿宋_GB2312" w:hAnsi="仿宋_GB2312" w:eastAsia="仿宋_GB2312" w:cs="仿宋_GB2312"/>
                <w:b w:val="0"/>
                <w:bCs/>
                <w:color w:val="auto"/>
                <w:kern w:val="2"/>
                <w:sz w:val="21"/>
                <w:szCs w:val="21"/>
                <w:lang w:val="en-US" w:eastAsia="zh-CN"/>
              </w:rPr>
              <w:t>001</w:t>
            </w:r>
          </w:p>
        </w:tc>
      </w:tr>
      <w:tr w14:paraId="0738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1163" w:type="dxa"/>
            <w:tcBorders>
              <w:top w:val="single" w:color="auto" w:sz="4" w:space="0"/>
              <w:left w:val="single" w:color="auto" w:sz="4" w:space="0"/>
              <w:bottom w:val="single" w:color="auto" w:sz="4" w:space="0"/>
              <w:right w:val="single" w:color="auto" w:sz="4" w:space="0"/>
            </w:tcBorders>
            <w:noWrap w:val="0"/>
            <w:vAlign w:val="center"/>
          </w:tcPr>
          <w:p w14:paraId="6E8E88F1">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rPr>
            </w:pPr>
            <w:r>
              <w:rPr>
                <w:rFonts w:hint="eastAsia" w:ascii="仿宋_GB2312" w:hAnsi="仿宋_GB2312" w:eastAsia="仿宋_GB2312" w:cs="仿宋_GB2312"/>
                <w:b w:val="0"/>
                <w:bCs/>
                <w:color w:val="auto"/>
                <w:kern w:val="2"/>
                <w:sz w:val="21"/>
                <w:szCs w:val="21"/>
              </w:rPr>
              <w:t>项目</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2F78300A">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rPr>
            </w:pPr>
            <w:r>
              <w:rPr>
                <w:rFonts w:hint="eastAsia" w:ascii="仿宋_GB2312" w:hAnsi="仿宋_GB2312" w:eastAsia="仿宋_GB2312" w:cs="仿宋_GB2312"/>
                <w:b w:val="0"/>
                <w:bCs/>
                <w:color w:val="auto"/>
                <w:kern w:val="2"/>
                <w:sz w:val="21"/>
                <w:szCs w:val="21"/>
              </w:rPr>
              <w:t>分项名称</w:t>
            </w:r>
          </w:p>
        </w:tc>
        <w:tc>
          <w:tcPr>
            <w:tcW w:w="5742" w:type="dxa"/>
            <w:tcBorders>
              <w:top w:val="single" w:color="auto" w:sz="4" w:space="0"/>
              <w:left w:val="single" w:color="auto" w:sz="4" w:space="0"/>
              <w:bottom w:val="single" w:color="auto" w:sz="4" w:space="0"/>
              <w:right w:val="single" w:color="auto" w:sz="4" w:space="0"/>
            </w:tcBorders>
            <w:noWrap w:val="0"/>
            <w:vAlign w:val="center"/>
          </w:tcPr>
          <w:p w14:paraId="6199D20E">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rPr>
            </w:pPr>
            <w:r>
              <w:rPr>
                <w:rFonts w:hint="eastAsia" w:ascii="仿宋_GB2312" w:hAnsi="仿宋_GB2312" w:eastAsia="仿宋_GB2312" w:cs="仿宋_GB2312"/>
                <w:b w:val="0"/>
                <w:bCs/>
                <w:color w:val="auto"/>
                <w:kern w:val="2"/>
                <w:sz w:val="21"/>
                <w:szCs w:val="21"/>
              </w:rPr>
              <w:t>评分标准</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44635D36">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rPr>
            </w:pPr>
            <w:r>
              <w:rPr>
                <w:rFonts w:hint="eastAsia" w:ascii="仿宋_GB2312" w:hAnsi="仿宋_GB2312" w:eastAsia="仿宋_GB2312" w:cs="仿宋_GB2312"/>
                <w:b w:val="0"/>
                <w:bCs/>
                <w:color w:val="auto"/>
                <w:kern w:val="2"/>
                <w:sz w:val="21"/>
                <w:szCs w:val="21"/>
              </w:rPr>
              <w:t>满分</w:t>
            </w:r>
          </w:p>
        </w:tc>
      </w:tr>
      <w:tr w14:paraId="7C82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163" w:type="dxa"/>
            <w:tcBorders>
              <w:top w:val="single" w:color="auto" w:sz="4" w:space="0"/>
              <w:left w:val="single" w:color="auto" w:sz="4" w:space="0"/>
              <w:bottom w:val="single" w:color="auto" w:sz="4" w:space="0"/>
              <w:right w:val="single" w:color="auto" w:sz="4" w:space="0"/>
            </w:tcBorders>
            <w:noWrap w:val="0"/>
            <w:vAlign w:val="center"/>
          </w:tcPr>
          <w:p w14:paraId="742FD117">
            <w:pPr>
              <w:pStyle w:val="20"/>
              <w:adjustRightInd w:val="0"/>
              <w:spacing w:before="0" w:beforeAutospacing="0" w:after="0" w:afterAutospacing="0"/>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highlight w:val="none"/>
              </w:rPr>
              <w:t>价格部分</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6F1FA259">
            <w:pPr>
              <w:pStyle w:val="20"/>
              <w:adjustRightInd w:val="0"/>
              <w:spacing w:before="0" w:beforeAutospacing="0" w:after="0" w:afterAutospacing="0"/>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sz w:val="21"/>
                <w:szCs w:val="21"/>
                <w:highlight w:val="none"/>
              </w:rPr>
              <w:t>价格分</w:t>
            </w:r>
          </w:p>
        </w:tc>
        <w:tc>
          <w:tcPr>
            <w:tcW w:w="5742" w:type="dxa"/>
            <w:tcBorders>
              <w:top w:val="single" w:color="auto" w:sz="4" w:space="0"/>
              <w:left w:val="single" w:color="auto" w:sz="4" w:space="0"/>
              <w:bottom w:val="single" w:color="auto" w:sz="4" w:space="0"/>
              <w:right w:val="single" w:color="auto" w:sz="4" w:space="0"/>
            </w:tcBorders>
            <w:noWrap w:val="0"/>
            <w:vAlign w:val="center"/>
          </w:tcPr>
          <w:p w14:paraId="30622518">
            <w:pPr>
              <w:adjustRightInd w:val="0"/>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0"/>
                <w:sz w:val="21"/>
                <w:szCs w:val="21"/>
                <w:highlight w:val="none"/>
              </w:rPr>
              <w:t>投标报价得分＝（所有有效投标供应商的最低报价/投标供应商的投标价）×价格项满分分值</w:t>
            </w:r>
            <w:r>
              <w:rPr>
                <w:rFonts w:hint="eastAsia" w:ascii="仿宋_GB2312" w:hAnsi="仿宋_GB2312" w:eastAsia="仿宋_GB2312" w:cs="仿宋_GB2312"/>
                <w:color w:val="auto"/>
                <w:kern w:val="0"/>
                <w:sz w:val="21"/>
                <w:szCs w:val="21"/>
                <w:lang w:eastAsia="zh-CN"/>
              </w:rPr>
              <w:t>（保留至小数点后二位）</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79AC039A">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30</w:t>
            </w:r>
          </w:p>
        </w:tc>
      </w:tr>
      <w:tr w14:paraId="54B2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163" w:type="dxa"/>
            <w:vMerge w:val="restart"/>
            <w:tcBorders>
              <w:left w:val="single" w:color="auto" w:sz="4" w:space="0"/>
              <w:right w:val="single" w:color="auto" w:sz="4" w:space="0"/>
            </w:tcBorders>
            <w:noWrap w:val="0"/>
            <w:vAlign w:val="center"/>
          </w:tcPr>
          <w:p w14:paraId="7C924592">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技术部分</w:t>
            </w:r>
          </w:p>
        </w:tc>
        <w:tc>
          <w:tcPr>
            <w:tcW w:w="1130" w:type="dxa"/>
            <w:tcBorders>
              <w:top w:val="single" w:color="auto" w:sz="4" w:space="0"/>
              <w:left w:val="single" w:color="auto" w:sz="4" w:space="0"/>
              <w:right w:val="single" w:color="auto" w:sz="4" w:space="0"/>
            </w:tcBorders>
            <w:noWrap w:val="0"/>
            <w:vAlign w:val="center"/>
          </w:tcPr>
          <w:p w14:paraId="582EAD26">
            <w:pPr>
              <w:pStyle w:val="20"/>
              <w:adjustRightInd w:val="0"/>
              <w:snapToGrid w:val="0"/>
              <w:spacing w:before="0" w:beforeAutospacing="0" w:after="0" w:afterAutospacing="0"/>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color w:val="auto"/>
                <w:sz w:val="21"/>
                <w:szCs w:val="21"/>
              </w:rPr>
              <w:t>产品技术要求</w:t>
            </w:r>
          </w:p>
        </w:tc>
        <w:tc>
          <w:tcPr>
            <w:tcW w:w="5742" w:type="dxa"/>
            <w:tcBorders>
              <w:top w:val="single" w:color="auto" w:sz="4" w:space="0"/>
              <w:left w:val="single" w:color="auto" w:sz="4" w:space="0"/>
              <w:right w:val="single" w:color="auto" w:sz="4" w:space="0"/>
            </w:tcBorders>
            <w:noWrap w:val="0"/>
            <w:vAlign w:val="center"/>
          </w:tcPr>
          <w:p w14:paraId="78141DB3">
            <w:pPr>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★标注项不得负偏离，否则视为响应文件无效。</w:t>
            </w:r>
          </w:p>
          <w:p w14:paraId="14367A2A">
            <w:pPr>
              <w:adjustRightInd w:val="0"/>
              <w:snapToGrid w:val="0"/>
              <w:jc w:val="left"/>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color w:val="auto"/>
                <w:sz w:val="21"/>
                <w:szCs w:val="21"/>
                <w:lang w:eastAsia="zh-CN"/>
              </w:rPr>
              <w:t>非</w:t>
            </w:r>
            <w:r>
              <w:rPr>
                <w:rFonts w:hint="eastAsia" w:ascii="仿宋_GB2312" w:hAnsi="仿宋_GB2312" w:eastAsia="仿宋_GB2312" w:cs="仿宋_GB2312"/>
                <w:color w:val="auto"/>
                <w:sz w:val="21"/>
                <w:szCs w:val="21"/>
              </w:rPr>
              <w:t>“★”为一般参数，一项不满足扣</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分，扣完为止</w:t>
            </w:r>
            <w:r>
              <w:rPr>
                <w:rFonts w:hint="eastAsia" w:ascii="仿宋_GB2312" w:hAnsi="仿宋_GB2312" w:eastAsia="仿宋_GB2312" w:cs="仿宋_GB2312"/>
                <w:color w:val="auto"/>
                <w:sz w:val="21"/>
                <w:szCs w:val="21"/>
                <w:lang w:eastAsia="zh-CN"/>
              </w:rPr>
              <w:t>。</w:t>
            </w:r>
          </w:p>
        </w:tc>
        <w:tc>
          <w:tcPr>
            <w:tcW w:w="864" w:type="dxa"/>
            <w:tcBorders>
              <w:top w:val="single" w:color="auto" w:sz="4" w:space="0"/>
              <w:left w:val="single" w:color="auto" w:sz="4" w:space="0"/>
              <w:right w:val="single" w:color="auto" w:sz="4" w:space="0"/>
            </w:tcBorders>
            <w:noWrap w:val="0"/>
            <w:vAlign w:val="center"/>
          </w:tcPr>
          <w:p w14:paraId="56E12C05">
            <w:pPr>
              <w:pStyle w:val="20"/>
              <w:adjustRightInd w:val="0"/>
              <w:snapToGrid w:val="0"/>
              <w:spacing w:before="0" w:beforeAutospacing="0" w:after="0" w:afterAutospacing="0"/>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rPr>
              <w:t>24</w:t>
            </w:r>
          </w:p>
        </w:tc>
      </w:tr>
      <w:tr w14:paraId="2E4E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63" w:type="dxa"/>
            <w:vMerge w:val="continue"/>
            <w:tcBorders>
              <w:left w:val="single" w:color="auto" w:sz="4" w:space="0"/>
              <w:right w:val="single" w:color="auto" w:sz="4" w:space="0"/>
            </w:tcBorders>
            <w:noWrap w:val="0"/>
            <w:vAlign w:val="center"/>
          </w:tcPr>
          <w:p w14:paraId="10ACFDA7">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right w:val="single" w:color="auto" w:sz="4" w:space="0"/>
            </w:tcBorders>
            <w:noWrap w:val="0"/>
            <w:vAlign w:val="center"/>
          </w:tcPr>
          <w:p w14:paraId="5F149C60">
            <w:pPr>
              <w:pStyle w:val="20"/>
              <w:adjustRightInd w:val="0"/>
              <w:snapToGrid w:val="0"/>
              <w:spacing w:before="0" w:beforeAutospacing="0" w:after="0" w:afterAutospacing="0"/>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bCs/>
                <w:color w:val="auto"/>
                <w:sz w:val="21"/>
                <w:szCs w:val="21"/>
              </w:rPr>
              <w:t>实施方案</w:t>
            </w:r>
          </w:p>
        </w:tc>
        <w:tc>
          <w:tcPr>
            <w:tcW w:w="5742" w:type="dxa"/>
            <w:tcBorders>
              <w:top w:val="single" w:color="auto" w:sz="4" w:space="0"/>
              <w:left w:val="single" w:color="auto" w:sz="4" w:space="0"/>
              <w:right w:val="single" w:color="auto" w:sz="4" w:space="0"/>
            </w:tcBorders>
            <w:noWrap w:val="0"/>
            <w:vAlign w:val="center"/>
          </w:tcPr>
          <w:p w14:paraId="072F0BEE">
            <w:pPr>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bidi="zh-CN"/>
              </w:rPr>
              <w:t>对投标人针对本项目提供的实施方案进行综合评分，投标人需提供详细完善的技术方案：</w:t>
            </w:r>
            <w:r>
              <w:rPr>
                <w:rFonts w:hint="eastAsia" w:ascii="仿宋_GB2312" w:hAnsi="仿宋_GB2312" w:eastAsia="仿宋_GB2312" w:cs="仿宋_GB2312"/>
                <w:color w:val="auto"/>
                <w:kern w:val="2"/>
                <w:sz w:val="21"/>
                <w:szCs w:val="21"/>
                <w:lang w:val="en-US" w:eastAsia="zh-CN" w:bidi="zh-CN"/>
              </w:rPr>
              <w:t>包括但不限于以下内容</w:t>
            </w:r>
            <w:r>
              <w:rPr>
                <w:rFonts w:hint="eastAsia" w:ascii="仿宋_GB2312" w:hAnsi="仿宋_GB2312" w:eastAsia="仿宋_GB2312" w:cs="仿宋_GB2312"/>
                <w:color w:val="auto"/>
                <w:sz w:val="21"/>
                <w:szCs w:val="21"/>
                <w:lang w:bidi="zh-CN"/>
              </w:rPr>
              <w:t>①技术服务方案</w:t>
            </w:r>
            <w:r>
              <w:rPr>
                <w:rFonts w:hint="eastAsia" w:ascii="仿宋_GB2312" w:hAnsi="仿宋_GB2312" w:eastAsia="仿宋_GB2312" w:cs="仿宋_GB2312"/>
                <w:color w:val="auto"/>
                <w:kern w:val="2"/>
                <w:sz w:val="21"/>
                <w:szCs w:val="21"/>
                <w:lang w:val="en-US" w:eastAsia="zh-CN" w:bidi="zh-CN"/>
              </w:rPr>
              <w:t>②</w:t>
            </w:r>
            <w:r>
              <w:rPr>
                <w:rFonts w:hint="eastAsia" w:ascii="仿宋_GB2312" w:hAnsi="仿宋_GB2312" w:eastAsia="仿宋_GB2312" w:cs="仿宋_GB2312"/>
                <w:color w:val="auto"/>
                <w:sz w:val="21"/>
                <w:szCs w:val="21"/>
                <w:lang w:bidi="zh-CN"/>
              </w:rPr>
              <w:t>项目进度、</w:t>
            </w:r>
            <w:r>
              <w:rPr>
                <w:rFonts w:hint="eastAsia" w:ascii="仿宋_GB2312" w:hAnsi="仿宋_GB2312" w:eastAsia="仿宋_GB2312" w:cs="仿宋_GB2312"/>
                <w:color w:val="auto"/>
                <w:kern w:val="2"/>
                <w:sz w:val="21"/>
                <w:szCs w:val="21"/>
                <w:lang w:val="en-US" w:eastAsia="zh-CN" w:bidi="zh-CN"/>
              </w:rPr>
              <w:t>③</w:t>
            </w:r>
            <w:r>
              <w:rPr>
                <w:rFonts w:hint="eastAsia" w:ascii="仿宋_GB2312" w:hAnsi="仿宋_GB2312" w:eastAsia="仿宋_GB2312" w:cs="仿宋_GB2312"/>
                <w:color w:val="auto"/>
                <w:sz w:val="21"/>
                <w:szCs w:val="21"/>
                <w:lang w:bidi="zh-CN"/>
              </w:rPr>
              <w:t>配送方案、</w:t>
            </w:r>
            <w:r>
              <w:rPr>
                <w:rFonts w:hint="eastAsia" w:ascii="仿宋_GB2312" w:hAnsi="仿宋_GB2312" w:eastAsia="仿宋_GB2312" w:cs="仿宋_GB2312"/>
                <w:color w:val="auto"/>
                <w:kern w:val="2"/>
                <w:sz w:val="21"/>
                <w:szCs w:val="21"/>
                <w:lang w:val="en-US" w:eastAsia="zh-CN" w:bidi="zh-CN"/>
              </w:rPr>
              <w:t>④</w:t>
            </w:r>
            <w:r>
              <w:rPr>
                <w:rFonts w:hint="eastAsia" w:ascii="仿宋_GB2312" w:hAnsi="仿宋_GB2312" w:eastAsia="仿宋_GB2312" w:cs="仿宋_GB2312"/>
                <w:color w:val="auto"/>
                <w:sz w:val="21"/>
                <w:szCs w:val="21"/>
                <w:lang w:bidi="zh-CN"/>
              </w:rPr>
              <w:t>项目调试，内容详细完整且更优于以上内容及要求得</w:t>
            </w:r>
            <w:r>
              <w:rPr>
                <w:rFonts w:hint="eastAsia" w:ascii="仿宋_GB2312" w:hAnsi="仿宋_GB2312" w:eastAsia="仿宋_GB2312" w:cs="仿宋_GB2312"/>
                <w:color w:val="auto"/>
                <w:sz w:val="21"/>
                <w:szCs w:val="21"/>
                <w:lang w:val="en-US" w:bidi="zh-CN"/>
              </w:rPr>
              <w:t>8分</w:t>
            </w:r>
            <w:r>
              <w:rPr>
                <w:rFonts w:hint="eastAsia" w:ascii="仿宋_GB2312" w:hAnsi="仿宋_GB2312" w:eastAsia="仿宋_GB2312" w:cs="仿宋_GB2312"/>
                <w:color w:val="auto"/>
                <w:sz w:val="21"/>
                <w:szCs w:val="21"/>
                <w:lang w:bidi="zh-CN"/>
              </w:rPr>
              <w:t>，内容较完整基本满足得</w:t>
            </w:r>
            <w:r>
              <w:rPr>
                <w:rFonts w:hint="eastAsia" w:ascii="仿宋_GB2312" w:hAnsi="仿宋_GB2312" w:eastAsia="仿宋_GB2312" w:cs="仿宋_GB2312"/>
                <w:color w:val="auto"/>
                <w:sz w:val="21"/>
                <w:szCs w:val="21"/>
                <w:lang w:val="en-US" w:bidi="zh-CN"/>
              </w:rPr>
              <w:t>5</w:t>
            </w:r>
            <w:r>
              <w:rPr>
                <w:rFonts w:hint="eastAsia" w:ascii="仿宋_GB2312" w:hAnsi="仿宋_GB2312" w:eastAsia="仿宋_GB2312" w:cs="仿宋_GB2312"/>
                <w:color w:val="auto"/>
                <w:sz w:val="21"/>
                <w:szCs w:val="21"/>
                <w:lang w:bidi="zh-CN"/>
              </w:rPr>
              <w:t>分；有一定缺失，措施不够到位，得</w:t>
            </w:r>
            <w:r>
              <w:rPr>
                <w:rFonts w:hint="eastAsia" w:ascii="仿宋_GB2312" w:hAnsi="仿宋_GB2312" w:eastAsia="仿宋_GB2312" w:cs="仿宋_GB2312"/>
                <w:color w:val="auto"/>
                <w:sz w:val="21"/>
                <w:szCs w:val="21"/>
                <w:lang w:val="en-US" w:bidi="zh-CN"/>
              </w:rPr>
              <w:t>2</w:t>
            </w:r>
            <w:r>
              <w:rPr>
                <w:rFonts w:hint="eastAsia" w:ascii="仿宋_GB2312" w:hAnsi="仿宋_GB2312" w:eastAsia="仿宋_GB2312" w:cs="仿宋_GB2312"/>
                <w:color w:val="auto"/>
                <w:sz w:val="21"/>
                <w:szCs w:val="21"/>
                <w:lang w:bidi="zh-CN"/>
              </w:rPr>
              <w:t>分；方案不合理或无方案，不得分。</w:t>
            </w:r>
          </w:p>
        </w:tc>
        <w:tc>
          <w:tcPr>
            <w:tcW w:w="864" w:type="dxa"/>
            <w:tcBorders>
              <w:top w:val="single" w:color="auto" w:sz="4" w:space="0"/>
              <w:left w:val="single" w:color="auto" w:sz="4" w:space="0"/>
              <w:right w:val="single" w:color="auto" w:sz="4" w:space="0"/>
            </w:tcBorders>
            <w:noWrap w:val="0"/>
            <w:vAlign w:val="center"/>
          </w:tcPr>
          <w:p w14:paraId="0BE20882">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8</w:t>
            </w:r>
          </w:p>
        </w:tc>
      </w:tr>
      <w:tr w14:paraId="69F1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63" w:type="dxa"/>
            <w:vMerge w:val="continue"/>
            <w:tcBorders>
              <w:left w:val="single" w:color="auto" w:sz="4" w:space="0"/>
              <w:right w:val="single" w:color="auto" w:sz="4" w:space="0"/>
            </w:tcBorders>
            <w:noWrap w:val="0"/>
            <w:vAlign w:val="center"/>
          </w:tcPr>
          <w:p w14:paraId="74B73CCC">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right w:val="single" w:color="auto" w:sz="4" w:space="0"/>
            </w:tcBorders>
            <w:noWrap w:val="0"/>
            <w:vAlign w:val="center"/>
          </w:tcPr>
          <w:p w14:paraId="12C8AA4F">
            <w:pPr>
              <w:pStyle w:val="20"/>
              <w:adjustRightInd w:val="0"/>
              <w:snapToGrid w:val="0"/>
              <w:spacing w:before="0" w:beforeAutospacing="0" w:after="0" w:afterAutospacing="0"/>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b w:val="0"/>
                <w:bCs/>
                <w:color w:val="auto"/>
                <w:kern w:val="2"/>
                <w:sz w:val="21"/>
                <w:szCs w:val="21"/>
                <w:highlight w:val="none"/>
                <w:lang w:val="en-US" w:eastAsia="zh-CN" w:bidi="ar-SA"/>
              </w:rPr>
              <w:t>培训方案</w:t>
            </w:r>
          </w:p>
        </w:tc>
        <w:tc>
          <w:tcPr>
            <w:tcW w:w="5742" w:type="dxa"/>
            <w:tcBorders>
              <w:top w:val="single" w:color="auto" w:sz="4" w:space="0"/>
              <w:left w:val="single" w:color="auto" w:sz="4" w:space="0"/>
              <w:right w:val="single" w:color="auto" w:sz="4" w:space="0"/>
            </w:tcBorders>
            <w:noWrap w:val="0"/>
            <w:vAlign w:val="center"/>
          </w:tcPr>
          <w:p w14:paraId="014DFF62">
            <w:pPr>
              <w:pStyle w:val="20"/>
              <w:numPr>
                <w:ilvl w:val="0"/>
                <w:numId w:val="0"/>
              </w:numPr>
              <w:adjustRightInd w:val="0"/>
              <w:snapToGrid w:val="0"/>
              <w:spacing w:before="0" w:beforeAutospacing="0" w:after="0" w:afterAutospacing="0"/>
              <w:ind w:left="0" w:leftChars="0" w:firstLine="0" w:firstLineChars="0"/>
              <w:jc w:val="left"/>
              <w:rPr>
                <w:rFonts w:hint="eastAsia" w:ascii="仿宋_GB2312" w:hAnsi="仿宋_GB2312" w:eastAsia="仿宋_GB2312" w:cs="仿宋_GB2312"/>
                <w:color w:val="auto"/>
                <w:kern w:val="2"/>
                <w:sz w:val="21"/>
                <w:szCs w:val="21"/>
                <w:lang w:val="en-US" w:eastAsia="zh-CN" w:bidi="zh-CN"/>
              </w:rPr>
            </w:pPr>
            <w:r>
              <w:rPr>
                <w:rFonts w:hint="eastAsia" w:ascii="仿宋_GB2312" w:hAnsi="仿宋_GB2312" w:eastAsia="仿宋_GB2312" w:cs="仿宋_GB2312"/>
                <w:color w:val="auto"/>
                <w:kern w:val="2"/>
                <w:sz w:val="21"/>
                <w:szCs w:val="21"/>
                <w:lang w:val="en-US" w:eastAsia="zh-CN" w:bidi="zh-CN"/>
              </w:rPr>
              <w:t>根据投标人针对本项目编制培训计划及培训方案，投标人需提供详细完善的方案：包括但不限于以下内容①设备使用方法、②培训时间、③培训流程、④培训人员等，内容详细完整且更优于以上内容及要求得8分，内容较完整基本满足得5分；有一定缺失，措施不够到位，得2分；方案不合理或无方案，不得分。</w:t>
            </w:r>
          </w:p>
        </w:tc>
        <w:tc>
          <w:tcPr>
            <w:tcW w:w="864" w:type="dxa"/>
            <w:tcBorders>
              <w:top w:val="single" w:color="auto" w:sz="4" w:space="0"/>
              <w:left w:val="single" w:color="auto" w:sz="4" w:space="0"/>
              <w:right w:val="single" w:color="auto" w:sz="4" w:space="0"/>
            </w:tcBorders>
            <w:noWrap w:val="0"/>
            <w:vAlign w:val="center"/>
          </w:tcPr>
          <w:p w14:paraId="50C44D09">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lang w:val="en-US" w:eastAsia="zh-CN"/>
              </w:rPr>
              <w:t>8</w:t>
            </w:r>
          </w:p>
        </w:tc>
      </w:tr>
      <w:tr w14:paraId="2ADE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63" w:type="dxa"/>
            <w:vMerge w:val="continue"/>
            <w:tcBorders>
              <w:left w:val="single" w:color="auto" w:sz="4" w:space="0"/>
              <w:right w:val="single" w:color="auto" w:sz="4" w:space="0"/>
            </w:tcBorders>
            <w:noWrap w:val="0"/>
            <w:vAlign w:val="center"/>
          </w:tcPr>
          <w:p w14:paraId="57E9FC0E">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right w:val="single" w:color="auto" w:sz="4" w:space="0"/>
            </w:tcBorders>
            <w:noWrap w:val="0"/>
            <w:vAlign w:val="center"/>
          </w:tcPr>
          <w:p w14:paraId="08666A6E">
            <w:pPr>
              <w:adjustRightInd w:val="0"/>
              <w:snapToGrid w:val="0"/>
              <w:jc w:val="center"/>
              <w:rPr>
                <w:rFonts w:hint="eastAsia" w:ascii="仿宋_GB2312" w:hAnsi="仿宋_GB2312" w:eastAsia="仿宋_GB2312" w:cs="仿宋_GB2312"/>
                <w:color w:val="auto"/>
                <w:sz w:val="21"/>
                <w:szCs w:val="21"/>
              </w:rPr>
            </w:pPr>
            <w:r>
              <w:rPr>
                <w:rFonts w:hint="eastAsia" w:ascii="仿宋" w:hAnsi="仿宋" w:eastAsia="仿宋" w:cs="仿宋"/>
                <w:color w:val="auto"/>
                <w:kern w:val="0"/>
                <w:sz w:val="21"/>
                <w:szCs w:val="21"/>
                <w:lang w:eastAsia="zh-CN"/>
              </w:rPr>
              <w:t>质量保障方案</w:t>
            </w:r>
          </w:p>
        </w:tc>
        <w:tc>
          <w:tcPr>
            <w:tcW w:w="5742" w:type="dxa"/>
            <w:tcBorders>
              <w:top w:val="single" w:color="auto" w:sz="4" w:space="0"/>
              <w:left w:val="single" w:color="auto" w:sz="4" w:space="0"/>
              <w:right w:val="single" w:color="auto" w:sz="4" w:space="0"/>
            </w:tcBorders>
            <w:noWrap w:val="0"/>
            <w:vAlign w:val="center"/>
          </w:tcPr>
          <w:p w14:paraId="4BAA572B">
            <w:pPr>
              <w:adjustRightInd w:val="0"/>
              <w:snapToGrid w:val="0"/>
              <w:jc w:val="left"/>
              <w:rPr>
                <w:rFonts w:hint="eastAsia" w:ascii="仿宋_GB2312" w:hAnsi="仿宋_GB2312" w:eastAsia="仿宋_GB2312" w:cs="仿宋_GB2312"/>
                <w:color w:val="auto"/>
                <w:kern w:val="2"/>
                <w:sz w:val="21"/>
                <w:szCs w:val="21"/>
                <w:lang w:val="en-US" w:eastAsia="zh-CN" w:bidi="zh-CN"/>
              </w:rPr>
            </w:pPr>
            <w:r>
              <w:rPr>
                <w:rFonts w:hint="eastAsia" w:ascii="仿宋_GB2312" w:hAnsi="仿宋_GB2312" w:eastAsia="仿宋_GB2312" w:cs="仿宋_GB2312"/>
                <w:color w:val="auto"/>
                <w:kern w:val="2"/>
                <w:sz w:val="21"/>
                <w:szCs w:val="21"/>
                <w:lang w:val="en-US" w:eastAsia="zh-CN" w:bidi="zh-CN"/>
              </w:rPr>
              <w:t>根据投标人针对本项目编制质量保障方案，投标人需提供详细完善的方案方案：包括但不限于以下内容①标准要求、②保障措施、③管理体系等。内容详细完整且更优于以上内容及要求得6分，内容较完整基本满足得4分；有一定缺失，措施不够到位，得2分；方案不合理或无方案，不得分。</w:t>
            </w:r>
          </w:p>
        </w:tc>
        <w:tc>
          <w:tcPr>
            <w:tcW w:w="864" w:type="dxa"/>
            <w:tcBorders>
              <w:top w:val="single" w:color="auto" w:sz="4" w:space="0"/>
              <w:left w:val="single" w:color="auto" w:sz="4" w:space="0"/>
              <w:right w:val="single" w:color="auto" w:sz="4" w:space="0"/>
            </w:tcBorders>
            <w:noWrap w:val="0"/>
            <w:vAlign w:val="center"/>
          </w:tcPr>
          <w:p w14:paraId="1A1FA6B7">
            <w:pPr>
              <w:pStyle w:val="20"/>
              <w:adjustRightInd w:val="0"/>
              <w:snapToGrid w:val="0"/>
              <w:spacing w:before="0" w:beforeAutospacing="0" w:after="0" w:afterAutospacing="0"/>
              <w:jc w:val="center"/>
              <w:rPr>
                <w:rFonts w:hint="default"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6</w:t>
            </w:r>
          </w:p>
        </w:tc>
      </w:tr>
      <w:tr w14:paraId="566D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163" w:type="dxa"/>
            <w:vMerge w:val="continue"/>
            <w:tcBorders>
              <w:left w:val="single" w:color="auto" w:sz="4" w:space="0"/>
              <w:right w:val="single" w:color="auto" w:sz="4" w:space="0"/>
            </w:tcBorders>
            <w:noWrap w:val="0"/>
            <w:vAlign w:val="center"/>
          </w:tcPr>
          <w:p w14:paraId="5D31E3A9">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right w:val="single" w:color="auto" w:sz="4" w:space="0"/>
            </w:tcBorders>
            <w:noWrap w:val="0"/>
            <w:vAlign w:val="center"/>
          </w:tcPr>
          <w:p w14:paraId="7D169668">
            <w:pPr>
              <w:jc w:val="center"/>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 w:val="21"/>
                <w:szCs w:val="21"/>
              </w:rPr>
              <w:t>供货方案</w:t>
            </w:r>
          </w:p>
        </w:tc>
        <w:tc>
          <w:tcPr>
            <w:tcW w:w="5742" w:type="dxa"/>
            <w:tcBorders>
              <w:top w:val="single" w:color="auto" w:sz="4" w:space="0"/>
              <w:left w:val="single" w:color="auto" w:sz="4" w:space="0"/>
              <w:right w:val="single" w:color="auto" w:sz="4" w:space="0"/>
            </w:tcBorders>
            <w:noWrap w:val="0"/>
            <w:vAlign w:val="center"/>
          </w:tcPr>
          <w:p w14:paraId="00024C61">
            <w:pPr>
              <w:adjustRightInd w:val="0"/>
              <w:snapToGrid w:val="0"/>
              <w:jc w:val="left"/>
              <w:rPr>
                <w:rFonts w:hint="eastAsia" w:ascii="仿宋_GB2312" w:hAnsi="仿宋_GB2312" w:eastAsia="仿宋_GB2312" w:cs="仿宋_GB2312"/>
                <w:color w:val="auto"/>
                <w:kern w:val="2"/>
                <w:sz w:val="21"/>
                <w:szCs w:val="21"/>
                <w:lang w:val="en-US" w:eastAsia="zh-CN" w:bidi="zh-CN"/>
              </w:rPr>
            </w:pPr>
            <w:r>
              <w:rPr>
                <w:rFonts w:hint="eastAsia" w:ascii="仿宋_GB2312" w:hAnsi="仿宋_GB2312" w:eastAsia="仿宋_GB2312" w:cs="仿宋_GB2312"/>
                <w:color w:val="auto"/>
                <w:kern w:val="2"/>
                <w:sz w:val="21"/>
                <w:szCs w:val="21"/>
                <w:lang w:val="en-US" w:eastAsia="zh-CN" w:bidi="zh-CN"/>
              </w:rPr>
              <w:t>根据投标人针对本项目提供供货方案，包括但不限于以下内容：①运输、②供货、③进度、④质量方案，内容详细完整且更优于以上内容及要求得8分，内容较完整基本满足得5分；有一定缺失，措施不够到位，得2分；方案不合理或无方案，不得分。</w:t>
            </w:r>
          </w:p>
        </w:tc>
        <w:tc>
          <w:tcPr>
            <w:tcW w:w="864" w:type="dxa"/>
            <w:tcBorders>
              <w:top w:val="single" w:color="auto" w:sz="4" w:space="0"/>
              <w:left w:val="single" w:color="auto" w:sz="4" w:space="0"/>
              <w:right w:val="single" w:color="auto" w:sz="4" w:space="0"/>
            </w:tcBorders>
            <w:noWrap w:val="0"/>
            <w:vAlign w:val="center"/>
          </w:tcPr>
          <w:p w14:paraId="6E091FE5">
            <w:pPr>
              <w:pStyle w:val="20"/>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lang w:val="en-US" w:eastAsia="zh-CN"/>
              </w:rPr>
            </w:pPr>
            <w:r>
              <w:rPr>
                <w:rFonts w:hint="eastAsia" w:ascii="仿宋_GB2312" w:hAnsi="仿宋_GB2312" w:eastAsia="仿宋_GB2312" w:cs="仿宋_GB2312"/>
                <w:color w:val="auto"/>
                <w:kern w:val="2"/>
                <w:sz w:val="21"/>
                <w:szCs w:val="21"/>
                <w:lang w:val="en-US" w:eastAsia="zh-CN"/>
              </w:rPr>
              <w:t>8</w:t>
            </w:r>
          </w:p>
        </w:tc>
      </w:tr>
      <w:tr w14:paraId="23E4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163" w:type="dxa"/>
            <w:vMerge w:val="restart"/>
            <w:tcBorders>
              <w:top w:val="single" w:color="auto" w:sz="4" w:space="0"/>
              <w:left w:val="single" w:color="auto" w:sz="4" w:space="0"/>
              <w:right w:val="single" w:color="auto" w:sz="4" w:space="0"/>
            </w:tcBorders>
            <w:noWrap w:val="0"/>
            <w:vAlign w:val="center"/>
          </w:tcPr>
          <w:p w14:paraId="23DDB4D5">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商务部分</w:t>
            </w:r>
          </w:p>
          <w:p w14:paraId="1D4E9E34">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DCE383">
            <w:pPr>
              <w:adjustRightInd w:val="0"/>
              <w:snapToGrid w:val="0"/>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0"/>
                <w:sz w:val="21"/>
                <w:szCs w:val="21"/>
                <w:lang w:eastAsia="zh-CN"/>
              </w:rPr>
              <w:t>售后</w:t>
            </w:r>
            <w:r>
              <w:rPr>
                <w:rFonts w:hint="eastAsia" w:ascii="仿宋_GB2312" w:hAnsi="仿宋_GB2312" w:eastAsia="仿宋_GB2312" w:cs="仿宋_GB2312"/>
                <w:color w:val="auto"/>
                <w:kern w:val="0"/>
                <w:sz w:val="21"/>
                <w:szCs w:val="21"/>
              </w:rPr>
              <w:t>服务方案</w:t>
            </w:r>
          </w:p>
        </w:tc>
        <w:tc>
          <w:tcPr>
            <w:tcW w:w="574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868EBA">
            <w:pPr>
              <w:adjustRightInd w:val="0"/>
              <w:snapToGrid w:val="0"/>
              <w:jc w:val="left"/>
              <w:rPr>
                <w:rFonts w:hint="eastAsia" w:ascii="仿宋_GB2312" w:hAnsi="仿宋_GB2312" w:eastAsia="仿宋_GB2312" w:cs="仿宋_GB2312"/>
                <w:color w:val="auto"/>
                <w:kern w:val="2"/>
                <w:sz w:val="21"/>
                <w:szCs w:val="21"/>
                <w:lang w:val="en-US" w:eastAsia="zh-CN" w:bidi="zh-CN"/>
              </w:rPr>
            </w:pPr>
            <w:r>
              <w:rPr>
                <w:rFonts w:hint="eastAsia" w:ascii="仿宋_GB2312" w:hAnsi="仿宋_GB2312" w:eastAsia="仿宋_GB2312" w:cs="仿宋_GB2312"/>
                <w:color w:val="auto"/>
                <w:kern w:val="2"/>
                <w:sz w:val="21"/>
                <w:szCs w:val="21"/>
                <w:lang w:val="en-US" w:eastAsia="zh-CN" w:bidi="zh-CN"/>
              </w:rPr>
              <w:t>根据投标人根据项目实际情况进行售后后期服务：包括但不限于以下内容①后期服务机构、②后期服务响应时间及服务期限、③售后服务人员 ④备品备件、车辆等全面服务⑤服务保障方案承诺等进行综合评分，内容详细完整且更优于以上内容及要求得10分，内容较完整基本满足得7分；有一定缺失，措施不够到位，得4分；方案不合理或无方案，不得分。</w:t>
            </w:r>
          </w:p>
        </w:tc>
        <w:tc>
          <w:tcPr>
            <w:tcW w:w="86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840D9E">
            <w:pPr>
              <w:pStyle w:val="20"/>
              <w:adjustRightInd w:val="0"/>
              <w:snapToGrid w:val="0"/>
              <w:spacing w:before="0" w:beforeAutospacing="0" w:after="0" w:afterAutospacing="0"/>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rPr>
              <w:t>10</w:t>
            </w:r>
          </w:p>
        </w:tc>
      </w:tr>
      <w:tr w14:paraId="0C69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1163" w:type="dxa"/>
            <w:vMerge w:val="continue"/>
            <w:tcBorders>
              <w:left w:val="single" w:color="auto" w:sz="4" w:space="0"/>
              <w:right w:val="single" w:color="auto" w:sz="4" w:space="0"/>
            </w:tcBorders>
            <w:noWrap w:val="0"/>
            <w:vAlign w:val="center"/>
          </w:tcPr>
          <w:p w14:paraId="4E2BB13F">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34E8904">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 w:val="21"/>
                <w:szCs w:val="21"/>
              </w:rPr>
              <w:t>企业业绩</w:t>
            </w:r>
          </w:p>
        </w:tc>
        <w:tc>
          <w:tcPr>
            <w:tcW w:w="5742" w:type="dxa"/>
            <w:tcBorders>
              <w:top w:val="single" w:color="auto" w:sz="4" w:space="0"/>
              <w:left w:val="single" w:color="auto" w:sz="4" w:space="0"/>
              <w:bottom w:val="single" w:color="auto" w:sz="4" w:space="0"/>
              <w:right w:val="single" w:color="auto" w:sz="4" w:space="0"/>
            </w:tcBorders>
            <w:noWrap w:val="0"/>
            <w:vAlign w:val="center"/>
          </w:tcPr>
          <w:p w14:paraId="0D0F3A38">
            <w:pPr>
              <w:jc w:val="left"/>
              <w:rPr>
                <w:rFonts w:hint="eastAsia" w:ascii="仿宋_GB2312" w:hAnsi="仿宋_GB2312" w:eastAsia="仿宋_GB2312" w:cs="仿宋_GB2312"/>
                <w:color w:val="auto"/>
                <w:kern w:val="2"/>
                <w:sz w:val="21"/>
                <w:szCs w:val="21"/>
                <w:lang w:val="en-US" w:eastAsia="zh-CN" w:bidi="ar"/>
              </w:rPr>
            </w:pPr>
            <w:r>
              <w:rPr>
                <w:rFonts w:hint="eastAsia" w:ascii="仿宋_GB2312" w:hAnsi="仿宋_GB2312" w:eastAsia="仿宋_GB2312" w:cs="仿宋_GB2312"/>
                <w:color w:val="auto"/>
                <w:sz w:val="21"/>
                <w:szCs w:val="21"/>
                <w:lang w:eastAsia="zh-CN"/>
              </w:rPr>
              <w:t>投标人提供</w:t>
            </w:r>
            <w:r>
              <w:rPr>
                <w:rFonts w:hint="eastAsia" w:ascii="仿宋_GB2312" w:hAnsi="仿宋_GB2312" w:eastAsia="仿宋_GB2312" w:cs="仿宋_GB2312"/>
                <w:color w:val="auto"/>
                <w:sz w:val="21"/>
                <w:szCs w:val="21"/>
              </w:rPr>
              <w:t>202</w:t>
            </w:r>
            <w:r>
              <w:rPr>
                <w:rFonts w:hint="eastAsia" w:ascii="仿宋_GB2312" w:hAnsi="仿宋_GB2312" w:eastAsia="仿宋_GB2312" w:cs="仿宋_GB2312"/>
                <w:color w:val="auto"/>
                <w:sz w:val="21"/>
                <w:szCs w:val="21"/>
                <w:lang w:val="en-US" w:eastAsia="zh-CN"/>
              </w:rPr>
              <w:t>2</w:t>
            </w:r>
            <w:r>
              <w:rPr>
                <w:rFonts w:hint="eastAsia" w:ascii="仿宋_GB2312" w:hAnsi="仿宋_GB2312" w:eastAsia="仿宋_GB2312" w:cs="仿宋_GB2312"/>
                <w:color w:val="auto"/>
                <w:sz w:val="21"/>
                <w:szCs w:val="21"/>
              </w:rPr>
              <w:t>年</w:t>
            </w:r>
            <w:r>
              <w:rPr>
                <w:rFonts w:hint="eastAsia" w:ascii="仿宋_GB2312" w:hAnsi="仿宋_GB2312" w:eastAsia="仿宋_GB2312" w:cs="仿宋_GB2312"/>
                <w:color w:val="auto"/>
                <w:sz w:val="21"/>
                <w:szCs w:val="21"/>
                <w:lang w:val="en-US" w:eastAsia="zh-CN"/>
              </w:rPr>
              <w:t>1</w:t>
            </w:r>
            <w:r>
              <w:rPr>
                <w:rFonts w:hint="eastAsia" w:ascii="仿宋_GB2312" w:hAnsi="仿宋_GB2312" w:eastAsia="仿宋_GB2312" w:cs="仿宋_GB2312"/>
                <w:color w:val="auto"/>
                <w:sz w:val="21"/>
                <w:szCs w:val="21"/>
              </w:rPr>
              <w:t>月1日至今</w:t>
            </w:r>
            <w:r>
              <w:rPr>
                <w:rFonts w:hint="eastAsia" w:ascii="仿宋_GB2312" w:hAnsi="仿宋_GB2312" w:eastAsia="仿宋_GB2312" w:cs="仿宋_GB2312"/>
                <w:color w:val="auto"/>
                <w:sz w:val="21"/>
                <w:szCs w:val="21"/>
                <w:lang w:eastAsia="zh-CN"/>
              </w:rPr>
              <w:t>所投产品同类业绩的，每提供一项得2分，本项最多得</w:t>
            </w:r>
            <w:r>
              <w:rPr>
                <w:rFonts w:hint="eastAsia" w:ascii="仿宋_GB2312" w:hAnsi="仿宋_GB2312" w:eastAsia="仿宋_GB2312" w:cs="仿宋_GB2312"/>
                <w:color w:val="auto"/>
                <w:sz w:val="21"/>
                <w:szCs w:val="21"/>
                <w:lang w:val="en-US" w:eastAsia="zh-CN"/>
              </w:rPr>
              <w:t>6</w:t>
            </w:r>
            <w:r>
              <w:rPr>
                <w:rFonts w:hint="eastAsia" w:ascii="仿宋_GB2312" w:hAnsi="仿宋_GB2312" w:eastAsia="仿宋_GB2312" w:cs="仿宋_GB2312"/>
                <w:color w:val="auto"/>
                <w:sz w:val="21"/>
                <w:szCs w:val="21"/>
                <w:lang w:eastAsia="zh-CN"/>
              </w:rPr>
              <w:t>分。提供清晰的业绩合同复印件并加盖公章。</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2807CA21">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6</w:t>
            </w:r>
          </w:p>
        </w:tc>
      </w:tr>
      <w:tr w14:paraId="50C3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163" w:type="dxa"/>
            <w:tcBorders>
              <w:top w:val="single" w:color="auto" w:sz="4" w:space="0"/>
              <w:left w:val="single" w:color="auto" w:sz="4" w:space="0"/>
              <w:bottom w:val="single" w:color="auto" w:sz="4" w:space="0"/>
              <w:right w:val="single" w:color="auto" w:sz="4" w:space="0"/>
            </w:tcBorders>
            <w:noWrap w:val="0"/>
            <w:vAlign w:val="center"/>
          </w:tcPr>
          <w:p w14:paraId="1EB3A160">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合  计</w:t>
            </w:r>
          </w:p>
        </w:tc>
        <w:tc>
          <w:tcPr>
            <w:tcW w:w="1130" w:type="dxa"/>
            <w:tcBorders>
              <w:top w:val="single" w:color="auto" w:sz="4" w:space="0"/>
              <w:left w:val="single" w:color="auto" w:sz="4" w:space="0"/>
              <w:bottom w:val="single" w:color="auto" w:sz="4" w:space="0"/>
              <w:right w:val="single" w:color="auto" w:sz="4" w:space="0"/>
            </w:tcBorders>
            <w:noWrap w:val="0"/>
            <w:vAlign w:val="center"/>
          </w:tcPr>
          <w:p w14:paraId="57BE5BC2">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w:t>
            </w:r>
          </w:p>
        </w:tc>
        <w:tc>
          <w:tcPr>
            <w:tcW w:w="5742" w:type="dxa"/>
            <w:tcBorders>
              <w:top w:val="single" w:color="auto" w:sz="4" w:space="0"/>
              <w:left w:val="single" w:color="auto" w:sz="4" w:space="0"/>
              <w:bottom w:val="single" w:color="auto" w:sz="4" w:space="0"/>
              <w:right w:val="single" w:color="auto" w:sz="4" w:space="0"/>
            </w:tcBorders>
            <w:noWrap w:val="0"/>
            <w:vAlign w:val="center"/>
          </w:tcPr>
          <w:p w14:paraId="68B7ED9B">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p>
        </w:tc>
        <w:tc>
          <w:tcPr>
            <w:tcW w:w="864" w:type="dxa"/>
            <w:tcBorders>
              <w:top w:val="single" w:color="auto" w:sz="4" w:space="0"/>
              <w:left w:val="single" w:color="auto" w:sz="4" w:space="0"/>
              <w:bottom w:val="single" w:color="auto" w:sz="4" w:space="0"/>
              <w:right w:val="single" w:color="auto" w:sz="4" w:space="0"/>
            </w:tcBorders>
            <w:noWrap w:val="0"/>
            <w:vAlign w:val="center"/>
          </w:tcPr>
          <w:p w14:paraId="29FE1023">
            <w:pPr>
              <w:pStyle w:val="54"/>
              <w:adjustRightInd w:val="0"/>
              <w:snapToGrid w:val="0"/>
              <w:spacing w:before="0" w:beforeAutospacing="0" w:after="0" w:afterAutospacing="0" w:line="300" w:lineRule="auto"/>
              <w:jc w:val="center"/>
              <w:rPr>
                <w:rFonts w:hint="eastAsia" w:ascii="仿宋_GB2312" w:hAnsi="仿宋_GB2312" w:eastAsia="仿宋_GB2312" w:cs="仿宋_GB2312"/>
                <w:b w:val="0"/>
                <w:bCs/>
                <w:color w:val="auto"/>
                <w:kern w:val="2"/>
                <w:sz w:val="21"/>
                <w:szCs w:val="21"/>
                <w:lang w:val="en-US" w:eastAsia="zh-CN" w:bidi="ar-SA"/>
              </w:rPr>
            </w:pPr>
            <w:r>
              <w:rPr>
                <w:rFonts w:hint="eastAsia" w:ascii="仿宋_GB2312" w:hAnsi="仿宋_GB2312" w:eastAsia="仿宋_GB2312" w:cs="仿宋_GB2312"/>
                <w:b w:val="0"/>
                <w:bCs/>
                <w:color w:val="auto"/>
                <w:kern w:val="2"/>
                <w:sz w:val="21"/>
                <w:szCs w:val="21"/>
                <w:lang w:val="en-US" w:eastAsia="zh-CN" w:bidi="ar-SA"/>
              </w:rPr>
              <w:t>100</w:t>
            </w:r>
          </w:p>
        </w:tc>
      </w:tr>
    </w:tbl>
    <w:p w14:paraId="6F6F420B">
      <w:pPr>
        <w:jc w:val="center"/>
        <w:rPr>
          <w:rFonts w:hint="eastAsia" w:ascii="仿宋_GB2312" w:hAnsi="仿宋_GB2312" w:eastAsia="仿宋_GB2312" w:cs="仿宋_GB2312"/>
          <w:b/>
          <w:sz w:val="28"/>
          <w:szCs w:val="28"/>
        </w:rPr>
      </w:pPr>
    </w:p>
    <w:tbl>
      <w:tblPr>
        <w:tblStyle w:val="23"/>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52478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0BE5D259">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449ED42A">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4FE94976">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0B5D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6AA0BEAA">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7CAC52A1">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5E0512B5">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3</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4B2F536C">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30</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r w14:paraId="3BB2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3B7B640C">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68B5F0A6">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0"/>
            <w:vAlign w:val="center"/>
          </w:tcPr>
          <w:p w14:paraId="110FFC2A">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%的加分，计算公式如下：</w:t>
            </w:r>
          </w:p>
          <w:p w14:paraId="1315238E">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30</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3</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bl>
    <w:p w14:paraId="73C37933">
      <w:pPr>
        <w:bidi w:val="0"/>
        <w:rPr>
          <w:rFonts w:hint="eastAsia"/>
        </w:rPr>
      </w:pPr>
    </w:p>
    <w:p w14:paraId="6A527AAB">
      <w:pPr>
        <w:bidi w:val="0"/>
        <w:rPr>
          <w:rFonts w:hint="eastAsia"/>
        </w:rPr>
      </w:pPr>
    </w:p>
    <w:p w14:paraId="1D00DBCE">
      <w:pPr>
        <w:bidi w:val="0"/>
        <w:rPr>
          <w:rFonts w:hint="eastAsia"/>
        </w:rPr>
      </w:pPr>
    </w:p>
    <w:p w14:paraId="7E939808">
      <w:pPr>
        <w:bidi w:val="0"/>
        <w:rPr>
          <w:rFonts w:hint="eastAsia"/>
        </w:rPr>
      </w:pPr>
    </w:p>
    <w:p w14:paraId="3D2E9761">
      <w:pPr>
        <w:bidi w:val="0"/>
        <w:rPr>
          <w:rFonts w:hint="eastAsia"/>
        </w:rPr>
      </w:pPr>
    </w:p>
    <w:p w14:paraId="5B1F0E13">
      <w:pPr>
        <w:pStyle w:val="2"/>
        <w:rPr>
          <w:rFonts w:hint="eastAsia"/>
        </w:rPr>
      </w:pPr>
    </w:p>
    <w:p w14:paraId="11FC5F98">
      <w:pPr>
        <w:pStyle w:val="5"/>
        <w:rPr>
          <w:rFonts w:hint="eastAsia"/>
        </w:rPr>
      </w:pPr>
    </w:p>
    <w:p w14:paraId="50845A9B">
      <w:pPr>
        <w:pStyle w:val="5"/>
        <w:rPr>
          <w:rFonts w:hint="eastAsia"/>
        </w:rPr>
      </w:pPr>
    </w:p>
    <w:p w14:paraId="1E3E9062">
      <w:pPr>
        <w:pStyle w:val="5"/>
        <w:rPr>
          <w:rFonts w:hint="eastAsia"/>
        </w:rPr>
      </w:pPr>
    </w:p>
    <w:p w14:paraId="65203C59">
      <w:pPr>
        <w:pStyle w:val="5"/>
        <w:rPr>
          <w:rFonts w:hint="eastAsia"/>
        </w:rPr>
      </w:pPr>
    </w:p>
    <w:p w14:paraId="5475BCB6">
      <w:pPr>
        <w:pStyle w:val="5"/>
        <w:rPr>
          <w:rFonts w:hint="eastAsia"/>
        </w:rPr>
      </w:pPr>
    </w:p>
    <w:p w14:paraId="2E663E92">
      <w:pPr>
        <w:pStyle w:val="5"/>
        <w:rPr>
          <w:rFonts w:hint="eastAsia"/>
        </w:rPr>
      </w:pPr>
    </w:p>
    <w:p w14:paraId="6A5CE42A">
      <w:pPr>
        <w:pStyle w:val="5"/>
        <w:rPr>
          <w:rFonts w:hint="eastAsia"/>
        </w:rPr>
      </w:pPr>
    </w:p>
    <w:p w14:paraId="4661F4BC">
      <w:pPr>
        <w:pStyle w:val="5"/>
        <w:rPr>
          <w:rFonts w:hint="eastAsia"/>
        </w:rPr>
      </w:pPr>
    </w:p>
    <w:p w14:paraId="2DA71DD3">
      <w:pPr>
        <w:pStyle w:val="5"/>
        <w:rPr>
          <w:rFonts w:hint="eastAsia"/>
        </w:rPr>
      </w:pPr>
    </w:p>
    <w:p w14:paraId="63F07A21">
      <w:pPr>
        <w:pStyle w:val="5"/>
        <w:rPr>
          <w:rFonts w:hint="eastAsia"/>
        </w:rPr>
      </w:pPr>
    </w:p>
    <w:p w14:paraId="51FD5EF2">
      <w:pPr>
        <w:pStyle w:val="5"/>
        <w:rPr>
          <w:rFonts w:hint="eastAsia"/>
        </w:rPr>
      </w:pPr>
    </w:p>
    <w:p w14:paraId="393B52E3">
      <w:pPr>
        <w:pStyle w:val="5"/>
        <w:rPr>
          <w:rFonts w:hint="eastAsia"/>
        </w:rPr>
      </w:pPr>
    </w:p>
    <w:p w14:paraId="33EBD007">
      <w:pPr>
        <w:pStyle w:val="5"/>
        <w:rPr>
          <w:rFonts w:hint="eastAsia"/>
        </w:rPr>
      </w:pPr>
    </w:p>
    <w:p w14:paraId="1A564D33">
      <w:pPr>
        <w:pStyle w:val="5"/>
        <w:rPr>
          <w:rFonts w:hint="eastAsia"/>
        </w:rPr>
      </w:pPr>
    </w:p>
    <w:p w14:paraId="3BAFCC83">
      <w:pPr>
        <w:pStyle w:val="5"/>
        <w:rPr>
          <w:rFonts w:hint="eastAsia"/>
        </w:rPr>
      </w:pPr>
    </w:p>
    <w:p w14:paraId="4F2554D2">
      <w:pPr>
        <w:pStyle w:val="5"/>
        <w:rPr>
          <w:rFonts w:hint="eastAsia"/>
        </w:rPr>
      </w:pPr>
    </w:p>
    <w:p w14:paraId="57D6B28E">
      <w:pPr>
        <w:bidi w:val="0"/>
        <w:rPr>
          <w:rFonts w:hint="eastAsia"/>
        </w:rPr>
      </w:pPr>
    </w:p>
    <w:p w14:paraId="4539F08E">
      <w:pPr>
        <w:pStyle w:val="7"/>
        <w:adjustRightInd w:val="0"/>
        <w:snapToGrid w:val="0"/>
        <w:spacing w:beforeLines="100" w:afterLines="100"/>
        <w:jc w:val="center"/>
        <w:rPr>
          <w:rFonts w:ascii="仿宋_GB2312" w:hAnsi="仿宋_GB2312" w:eastAsia="仿宋_GB2312" w:cs="仿宋_GB2312"/>
        </w:rPr>
      </w:pPr>
      <w:r>
        <w:rPr>
          <w:rFonts w:hint="eastAsia" w:ascii="仿宋_GB2312" w:hAnsi="仿宋_GB2312" w:eastAsia="仿宋_GB2312" w:cs="仿宋_GB2312"/>
        </w:rPr>
        <w:t>第五章 政府采购合同条款</w:t>
      </w:r>
      <w:bookmarkEnd w:id="135"/>
      <w:r>
        <w:rPr>
          <w:rFonts w:hint="eastAsia" w:ascii="仿宋_GB2312" w:hAnsi="仿宋_GB2312" w:eastAsia="仿宋_GB2312" w:cs="仿宋_GB2312"/>
        </w:rPr>
        <w:t>及格式</w:t>
      </w:r>
      <w:bookmarkEnd w:id="136"/>
    </w:p>
    <w:p w14:paraId="6F66FF13">
      <w:pPr>
        <w:widowControl/>
        <w:jc w:val="left"/>
        <w:outlineLvl w:val="1"/>
        <w:rPr>
          <w:rFonts w:hint="eastAsia" w:ascii="仿宋_GB2312" w:hAnsi="仿宋_GB2312" w:eastAsia="仿宋_GB2312" w:cs="仿宋_GB2312"/>
          <w:b/>
          <w:sz w:val="44"/>
          <w:szCs w:val="44"/>
        </w:rPr>
      </w:pPr>
      <w:bookmarkStart w:id="138" w:name="_Toc30224_WPSOffice_Level1"/>
      <w:bookmarkStart w:id="139" w:name="_Toc23704_WPSOffice_Level1"/>
      <w:r>
        <w:rPr>
          <w:rFonts w:hint="eastAsia" w:ascii="仿宋_GB2312" w:hAnsi="仿宋_GB2312" w:eastAsia="仿宋_GB2312" w:cs="仿宋_GB2312"/>
          <w:b/>
          <w:sz w:val="28"/>
          <w:szCs w:val="28"/>
        </w:rPr>
        <w:t>合同条款</w:t>
      </w:r>
    </w:p>
    <w:p w14:paraId="25C70383">
      <w:pPr>
        <w:spacing w:beforeLines="100" w:afterLines="100" w:line="480" w:lineRule="exact"/>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政府采购合同条款</w:t>
      </w:r>
      <w:bookmarkEnd w:id="138"/>
    </w:p>
    <w:p w14:paraId="28D72D8F">
      <w:pPr>
        <w:wordWrap w:val="0"/>
        <w:adjustRightInd w:val="0"/>
        <w:snapToGrid w:val="0"/>
        <w:spacing w:line="360" w:lineRule="auto"/>
        <w:jc w:val="right"/>
        <w:rPr>
          <w:rFonts w:ascii="仿宋_GB2312" w:hAnsi="仿宋_GB2312" w:eastAsia="仿宋_GB2312" w:cs="仿宋_GB2312"/>
          <w:szCs w:val="21"/>
        </w:rPr>
      </w:pPr>
    </w:p>
    <w:p w14:paraId="5C7335FD">
      <w:pPr>
        <w:adjustRightInd w:val="0"/>
        <w:snapToGrid w:val="0"/>
        <w:spacing w:line="360" w:lineRule="auto"/>
        <w:ind w:firstLine="414" w:firstLineChars="196"/>
        <w:rPr>
          <w:rFonts w:ascii="仿宋_GB2312" w:hAnsi="宋体" w:eastAsia="仿宋_GB2312"/>
          <w:b/>
          <w:bCs/>
          <w:szCs w:val="21"/>
        </w:rPr>
      </w:pPr>
      <w:bookmarkStart w:id="140" w:name="_Toc25596_WPSOffice_Level1"/>
      <w:bookmarkStart w:id="141" w:name="_Toc10117_WPSOffice_Level1"/>
      <w:bookmarkStart w:id="142" w:name="_Toc398_WPSOffice_Level1"/>
      <w:r>
        <w:rPr>
          <w:rFonts w:hint="eastAsia" w:ascii="仿宋_GB2312" w:hAnsi="宋体" w:eastAsia="仿宋_GB2312"/>
          <w:b/>
          <w:bCs/>
          <w:szCs w:val="21"/>
        </w:rPr>
        <w:t>1.术语定义</w:t>
      </w:r>
      <w:bookmarkEnd w:id="140"/>
      <w:bookmarkEnd w:id="141"/>
      <w:bookmarkEnd w:id="142"/>
    </w:p>
    <w:p w14:paraId="50F2106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5CE72A89">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1.1“政府采购合同”指供需双方依照政府采购程序、按照招标文件、投标文件确定的事项所达成的协议，包括附件、附录和上述文件所提到的构成政府采购合同的所有文件。</w:t>
      </w:r>
    </w:p>
    <w:p w14:paraId="113DA94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1.2“政府采购合同价”指根据合同约定供方在正确地完全履行政府采购合同义务后，需方应支付给供方的价格。</w:t>
      </w:r>
    </w:p>
    <w:p w14:paraId="7F81B86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5120C057">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0C8538B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1.5“需方”指项目基本内容及要求中所述取得货物和服务的采购人。</w:t>
      </w:r>
    </w:p>
    <w:p w14:paraId="4B19B772">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1.6“供方”指项目基本内容及要求中所述提供产品和服务的中标人。</w:t>
      </w:r>
    </w:p>
    <w:p w14:paraId="7FB6BD35">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1.7“检验”指需方或者需方的最终用户收货后，按照本政府采购合同约定的标准对政府采购合同货物进行的检测与查验。</w:t>
      </w:r>
    </w:p>
    <w:p w14:paraId="091AA19F">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1.8“验收书”指需方对供方履行政府采购合同情况及结果进行现场检验和评估意见的文件。</w:t>
      </w:r>
    </w:p>
    <w:p w14:paraId="389BDE5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1.9“技术资料”指安装、调试、使用、维修政府采购合同货物所应具备的产品使用说明书和、或使用指南、操作手册、维修指南、服务手册、电路图、产品演示等文件及音像资料。</w:t>
      </w:r>
    </w:p>
    <w:p w14:paraId="3779EEF6">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1.10“保修期”指自验收书签署之日起，供方以自担费用方式保证政府采购合同货物正常运行的时期。</w:t>
      </w:r>
    </w:p>
    <w:p w14:paraId="24A0FED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1.11“第三人”是指本政府采购合同双方以外的任何中国境内外的自然人、法人或其它经济组织。</w:t>
      </w:r>
    </w:p>
    <w:p w14:paraId="50DD7011">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1.12“法律、法规”是指由中国各级政府及有关部门制定的法律、行政法规、地方性法规、规章及其它规范性文件的有关规定。</w:t>
      </w:r>
    </w:p>
    <w:p w14:paraId="5BD155EF">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1.13“招标文件”指采购人或者采购代理机构发布的招标文件。</w:t>
      </w:r>
    </w:p>
    <w:p w14:paraId="1691A6C4">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1.14“投标文件”指供方按照采购代理机构招标文件的要求编制和递交，并最终被评标委员会接受的投标文件。</w:t>
      </w:r>
    </w:p>
    <w:p w14:paraId="747A47E5">
      <w:bookmarkStart w:id="143" w:name="_Toc750_WPSOffice_Level1"/>
      <w:bookmarkStart w:id="144" w:name="_Toc29737_WPSOffice_Level1"/>
      <w:bookmarkStart w:id="145" w:name="_Toc22454_WPSOffice_Level1"/>
      <w:r>
        <w:rPr>
          <w:rFonts w:hint="eastAsia"/>
        </w:rPr>
        <w:t>2.技术指标</w:t>
      </w:r>
      <w:bookmarkEnd w:id="143"/>
      <w:bookmarkEnd w:id="144"/>
      <w:bookmarkEnd w:id="145"/>
    </w:p>
    <w:p w14:paraId="240C5C4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2.1交付产品的技术指标应与招标文件规定的技术指标要求及投标文件中的“技术规格偏离表及商务条款偏离表”的承诺内容相一致。</w:t>
      </w:r>
    </w:p>
    <w:p w14:paraId="75C65D17">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2.2 除技术指标另有规定外，计量单位应该使用公制。</w:t>
      </w:r>
    </w:p>
    <w:p w14:paraId="12EF0B0E">
      <w:pPr>
        <w:adjustRightInd w:val="0"/>
        <w:snapToGrid w:val="0"/>
        <w:spacing w:line="360" w:lineRule="auto"/>
        <w:ind w:firstLine="414" w:firstLineChars="196"/>
        <w:rPr>
          <w:rFonts w:ascii="仿宋_GB2312" w:hAnsi="宋体" w:eastAsia="仿宋_GB2312"/>
          <w:b/>
          <w:szCs w:val="21"/>
        </w:rPr>
      </w:pPr>
      <w:bookmarkStart w:id="146" w:name="_Toc19640_WPSOffice_Level1"/>
      <w:bookmarkStart w:id="147" w:name="_Toc1538_WPSOffice_Level1"/>
      <w:bookmarkStart w:id="148" w:name="_Toc17648_WPSOffice_Level1"/>
      <w:r>
        <w:rPr>
          <w:rFonts w:hint="eastAsia" w:ascii="仿宋_GB2312" w:hAnsi="宋体" w:eastAsia="仿宋_GB2312"/>
          <w:b/>
          <w:szCs w:val="21"/>
        </w:rPr>
        <w:t>3.交货</w:t>
      </w:r>
      <w:bookmarkEnd w:id="146"/>
      <w:bookmarkEnd w:id="147"/>
      <w:bookmarkEnd w:id="148"/>
    </w:p>
    <w:p w14:paraId="19B2B85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3.1供方按照合同约定的时间、地点交货</w:t>
      </w:r>
    </w:p>
    <w:p w14:paraId="5B6CB3B5">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3.2供方交货的同时应提交下列文件：销售发票，制造厂商出具的质量检验证书、产品合格证以及招标文件、投标文件确定供方应随货物同时提供的其他资料。</w:t>
      </w:r>
    </w:p>
    <w:p w14:paraId="0C211381">
      <w:pPr>
        <w:adjustRightInd w:val="0"/>
        <w:snapToGrid w:val="0"/>
        <w:spacing w:line="360" w:lineRule="auto"/>
        <w:ind w:firstLine="414" w:firstLineChars="196"/>
        <w:rPr>
          <w:rFonts w:ascii="仿宋_GB2312" w:hAnsi="宋体" w:eastAsia="仿宋_GB2312"/>
          <w:b/>
          <w:szCs w:val="21"/>
        </w:rPr>
      </w:pPr>
      <w:bookmarkStart w:id="149" w:name="_Toc15048_WPSOffice_Level1"/>
      <w:bookmarkStart w:id="150" w:name="_Toc11745_WPSOffice_Level1"/>
      <w:bookmarkStart w:id="151" w:name="_Toc1266_WPSOffice_Level1"/>
      <w:r>
        <w:rPr>
          <w:rFonts w:hint="eastAsia" w:ascii="仿宋_GB2312" w:hAnsi="宋体" w:eastAsia="仿宋_GB2312"/>
          <w:b/>
          <w:szCs w:val="21"/>
        </w:rPr>
        <w:t>4.合同金额</w:t>
      </w:r>
      <w:bookmarkEnd w:id="149"/>
      <w:bookmarkEnd w:id="150"/>
      <w:bookmarkEnd w:id="151"/>
    </w:p>
    <w:p w14:paraId="1B4DEBF1">
      <w:pPr>
        <w:adjustRightInd w:val="0"/>
        <w:snapToGrid w:val="0"/>
        <w:spacing w:line="360" w:lineRule="auto"/>
        <w:ind w:firstLine="414" w:firstLineChars="196"/>
        <w:rPr>
          <w:rFonts w:ascii="仿宋_GB2312" w:hAnsi="宋体" w:eastAsia="仿宋_GB2312"/>
          <w:b/>
          <w:szCs w:val="21"/>
        </w:rPr>
      </w:pPr>
      <w:r>
        <w:rPr>
          <w:rFonts w:hint="eastAsia" w:ascii="仿宋_GB2312" w:hAnsi="宋体" w:eastAsia="仿宋_GB2312"/>
          <w:szCs w:val="21"/>
        </w:rPr>
        <w:t>根据政府采购合同文件要求，确定政府采购合同的总金额。</w:t>
      </w:r>
    </w:p>
    <w:p w14:paraId="6A6E6544">
      <w:pPr>
        <w:adjustRightInd w:val="0"/>
        <w:snapToGrid w:val="0"/>
        <w:spacing w:line="360" w:lineRule="auto"/>
        <w:ind w:firstLine="414" w:firstLineChars="196"/>
        <w:rPr>
          <w:rFonts w:ascii="仿宋_GB2312" w:hAnsi="宋体" w:eastAsia="仿宋_GB2312"/>
          <w:b/>
          <w:szCs w:val="21"/>
        </w:rPr>
      </w:pPr>
      <w:bookmarkStart w:id="152" w:name="_Toc22359_WPSOffice_Level1"/>
      <w:bookmarkStart w:id="153" w:name="_Toc941_WPSOffice_Level1"/>
      <w:bookmarkStart w:id="154" w:name="_Toc11969_WPSOffice_Level1"/>
      <w:r>
        <w:rPr>
          <w:rFonts w:hint="eastAsia" w:ascii="仿宋_GB2312" w:hAnsi="宋体" w:eastAsia="仿宋_GB2312"/>
          <w:b/>
          <w:szCs w:val="21"/>
        </w:rPr>
        <w:t>5.付款</w:t>
      </w:r>
      <w:bookmarkEnd w:id="152"/>
      <w:bookmarkEnd w:id="153"/>
      <w:bookmarkEnd w:id="154"/>
    </w:p>
    <w:p w14:paraId="533BB335">
      <w:pPr>
        <w:adjustRightInd w:val="0"/>
        <w:snapToGrid w:val="0"/>
        <w:spacing w:line="360" w:lineRule="auto"/>
        <w:ind w:firstLine="414" w:firstLineChars="196"/>
        <w:rPr>
          <w:rFonts w:ascii="仿宋_GB2312" w:hAnsi="宋体" w:eastAsia="仿宋_GB2312"/>
          <w:szCs w:val="21"/>
          <w:u w:val="single"/>
        </w:rPr>
      </w:pPr>
      <w:bookmarkStart w:id="155" w:name="_Toc22351_WPSOffice_Level2"/>
      <w:r>
        <w:rPr>
          <w:rFonts w:hint="eastAsia" w:ascii="仿宋_GB2312" w:hAnsi="宋体" w:eastAsia="仿宋_GB2312"/>
          <w:szCs w:val="21"/>
        </w:rPr>
        <w:t>5.1付款方式、条件：需方按照合同约定的方式和条件付款。</w:t>
      </w:r>
      <w:bookmarkEnd w:id="155"/>
    </w:p>
    <w:p w14:paraId="41871198">
      <w:pPr>
        <w:adjustRightInd w:val="0"/>
        <w:snapToGrid w:val="0"/>
        <w:spacing w:line="360" w:lineRule="auto"/>
        <w:ind w:firstLine="414" w:firstLineChars="196"/>
        <w:rPr>
          <w:rFonts w:ascii="仿宋_GB2312" w:hAnsi="宋体" w:eastAsia="仿宋_GB2312"/>
          <w:b/>
          <w:szCs w:val="21"/>
        </w:rPr>
      </w:pPr>
      <w:bookmarkStart w:id="156" w:name="_Toc30478_WPSOffice_Level1"/>
      <w:bookmarkStart w:id="157" w:name="_Toc27769_WPSOffice_Level1"/>
      <w:bookmarkStart w:id="158" w:name="_Toc10526_WPSOffice_Level1"/>
      <w:r>
        <w:rPr>
          <w:rFonts w:hint="eastAsia" w:ascii="仿宋_GB2312" w:hAnsi="宋体" w:eastAsia="仿宋_GB2312"/>
          <w:b/>
          <w:szCs w:val="21"/>
        </w:rPr>
        <w:t>6.验收</w:t>
      </w:r>
      <w:bookmarkEnd w:id="156"/>
      <w:bookmarkEnd w:id="157"/>
      <w:bookmarkEnd w:id="158"/>
    </w:p>
    <w:p w14:paraId="13BF60A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6.1供方提交的货物由需方或者需方的最终用户负责验收。</w:t>
      </w:r>
    </w:p>
    <w:p w14:paraId="2DCA039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6.2需方或者需方的最终用户应当按照采购合同规定的技术、服务等要求组织对供应商履约的验收，并出具验收书。验收书应当包括每一项技术、服务等要求的履约情况。</w:t>
      </w:r>
    </w:p>
    <w:p w14:paraId="68AEEAB1">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6.3大型或者复杂的项目，应当邀请国家认可的质量检测机构参加验收。</w:t>
      </w:r>
    </w:p>
    <w:p w14:paraId="65A8219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6.4政府向社会公众提供的公共服务项目，验收时应当邀请服务对象参与并出具意见，验收结果应当向社会公告。</w:t>
      </w:r>
    </w:p>
    <w:p w14:paraId="7C8523E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08E97AC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6.6货物保修期自验收书签署之日起计算。</w:t>
      </w:r>
    </w:p>
    <w:p w14:paraId="321F8D15">
      <w:pPr>
        <w:adjustRightInd w:val="0"/>
        <w:snapToGrid w:val="0"/>
        <w:spacing w:line="360" w:lineRule="auto"/>
        <w:ind w:firstLine="414" w:firstLineChars="196"/>
        <w:rPr>
          <w:rFonts w:ascii="仿宋_GB2312" w:hAnsi="宋体" w:eastAsia="仿宋_GB2312"/>
          <w:b/>
          <w:szCs w:val="21"/>
        </w:rPr>
      </w:pPr>
      <w:bookmarkStart w:id="159" w:name="_Toc31292_WPSOffice_Level1"/>
      <w:bookmarkStart w:id="160" w:name="_Toc23127_WPSOffice_Level1"/>
      <w:bookmarkStart w:id="161" w:name="_Toc21868_WPSOffice_Level1"/>
      <w:r>
        <w:rPr>
          <w:rFonts w:hint="eastAsia" w:ascii="仿宋_GB2312" w:hAnsi="宋体" w:eastAsia="仿宋_GB2312"/>
          <w:b/>
          <w:szCs w:val="21"/>
        </w:rPr>
        <w:t>7.知识产权及有关规定</w:t>
      </w:r>
      <w:bookmarkEnd w:id="159"/>
      <w:bookmarkEnd w:id="160"/>
      <w:bookmarkEnd w:id="161"/>
    </w:p>
    <w:p w14:paraId="7BAD8846">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69B7CF23">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7.2一方对另一方提供的技术资料、样件、图纸及其他与质量、技术、经营相关信息（包括但不限于价格、数量）有保密义务。双方应确保其人员及相关协作方承担保密义务。</w:t>
      </w:r>
    </w:p>
    <w:p w14:paraId="1A647CF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7964494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7.4本合同中涉及保密和知识产权任何条款，在合同期限内及合同终止后持续有效。</w:t>
      </w:r>
    </w:p>
    <w:p w14:paraId="30ED4F77">
      <w:pPr>
        <w:adjustRightInd w:val="0"/>
        <w:snapToGrid w:val="0"/>
        <w:spacing w:line="360" w:lineRule="auto"/>
        <w:ind w:firstLine="414" w:firstLineChars="196"/>
        <w:rPr>
          <w:rFonts w:ascii="仿宋_GB2312" w:hAnsi="宋体" w:eastAsia="仿宋_GB2312"/>
          <w:b/>
          <w:szCs w:val="21"/>
        </w:rPr>
      </w:pPr>
      <w:bookmarkStart w:id="162" w:name="_Toc21090_WPSOffice_Level1"/>
      <w:bookmarkStart w:id="163" w:name="_Toc26796_WPSOffice_Level1"/>
      <w:bookmarkStart w:id="164" w:name="_Toc24765_WPSOffice_Level1"/>
      <w:r>
        <w:rPr>
          <w:rFonts w:hint="eastAsia" w:ascii="仿宋_GB2312" w:hAnsi="宋体" w:eastAsia="仿宋_GB2312"/>
          <w:b/>
          <w:szCs w:val="21"/>
        </w:rPr>
        <w:t>8.包装要求</w:t>
      </w:r>
      <w:bookmarkEnd w:id="162"/>
      <w:bookmarkEnd w:id="163"/>
      <w:bookmarkEnd w:id="164"/>
    </w:p>
    <w:p w14:paraId="2063D7D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67FAF6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8.2每一个包装箱内应附一份详细的装箱单和质量合格证书。</w:t>
      </w:r>
    </w:p>
    <w:p w14:paraId="7199DFE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8.3包装费由供方承担，包装物不回收。</w:t>
      </w:r>
    </w:p>
    <w:p w14:paraId="64E7681B">
      <w:pPr>
        <w:adjustRightInd w:val="0"/>
        <w:snapToGrid w:val="0"/>
        <w:spacing w:line="360" w:lineRule="auto"/>
        <w:ind w:firstLine="414" w:firstLineChars="196"/>
        <w:rPr>
          <w:rFonts w:ascii="仿宋_GB2312" w:hAnsi="宋体" w:eastAsia="仿宋_GB2312"/>
          <w:b/>
          <w:szCs w:val="21"/>
        </w:rPr>
      </w:pPr>
      <w:bookmarkStart w:id="165" w:name="_Toc1308_WPSOffice_Level1"/>
      <w:bookmarkStart w:id="166" w:name="_Toc26447_WPSOffice_Level1"/>
      <w:bookmarkStart w:id="167" w:name="_Toc2304_WPSOffice_Level1"/>
      <w:r>
        <w:rPr>
          <w:rFonts w:hint="eastAsia" w:ascii="仿宋_GB2312" w:hAnsi="宋体" w:eastAsia="仿宋_GB2312"/>
          <w:b/>
          <w:szCs w:val="21"/>
        </w:rPr>
        <w:t>9.伴随服务</w:t>
      </w:r>
      <w:bookmarkEnd w:id="165"/>
      <w:bookmarkEnd w:id="166"/>
      <w:bookmarkEnd w:id="167"/>
    </w:p>
    <w:p w14:paraId="1C27A70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9.1供方应提供所交付货物的全套技术文件资料，包括产品目录、图纸、操作手册、使用说明、维护手册和服务指南等。</w:t>
      </w:r>
    </w:p>
    <w:p w14:paraId="5FBF594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9.2供方还应提供下列服务：</w:t>
      </w:r>
    </w:p>
    <w:p w14:paraId="555DFC8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9.2.1货物的现场安装、启动和试运行；</w:t>
      </w:r>
    </w:p>
    <w:p w14:paraId="4854DC17">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9.2.2提供货物组装和维修所需的工具；</w:t>
      </w:r>
    </w:p>
    <w:p w14:paraId="1A26005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3C4C6265">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9.2.4在制造厂家或在项目现场就货物的安装、启动、运行、维护等对需方人员进行培训，直至需方人员掌握全部上述技能为止。</w:t>
      </w:r>
    </w:p>
    <w:p w14:paraId="061D2704">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9.3伴随服务的费用应含在合同价中，不单独进行支付。</w:t>
      </w:r>
    </w:p>
    <w:p w14:paraId="6F8B8D88">
      <w:pPr>
        <w:adjustRightInd w:val="0"/>
        <w:snapToGrid w:val="0"/>
        <w:spacing w:line="360" w:lineRule="auto"/>
        <w:ind w:firstLine="414" w:firstLineChars="196"/>
        <w:rPr>
          <w:rFonts w:ascii="仿宋_GB2312" w:hAnsi="宋体" w:eastAsia="仿宋_GB2312"/>
          <w:b/>
          <w:szCs w:val="21"/>
        </w:rPr>
      </w:pPr>
      <w:bookmarkStart w:id="168" w:name="_Toc8205_WPSOffice_Level1"/>
      <w:bookmarkStart w:id="169" w:name="_Toc7636_WPSOffice_Level1"/>
      <w:bookmarkStart w:id="170" w:name="_Toc14320_WPSOffice_Level1"/>
      <w:r>
        <w:rPr>
          <w:rFonts w:hint="eastAsia" w:ascii="仿宋_GB2312" w:hAnsi="宋体" w:eastAsia="仿宋_GB2312"/>
          <w:b/>
          <w:szCs w:val="21"/>
        </w:rPr>
        <w:t>10.质量保证期</w:t>
      </w:r>
      <w:bookmarkEnd w:id="168"/>
      <w:bookmarkEnd w:id="169"/>
      <w:bookmarkEnd w:id="170"/>
    </w:p>
    <w:p w14:paraId="18438A3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10.1以招标文件中的规定为准，如果投标文件中的承诺优于招标文件规定，则以投标文件为准。</w:t>
      </w:r>
    </w:p>
    <w:p w14:paraId="0721E3E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10.2如果招标文件没有特别要求，以供方在投标文件中提交的制造厂商的有关文件为准。如果上述文件规定有不一致之处，以对需方有利的为准。</w:t>
      </w:r>
    </w:p>
    <w:p w14:paraId="7F48550E">
      <w:pPr>
        <w:adjustRightInd w:val="0"/>
        <w:snapToGrid w:val="0"/>
        <w:spacing w:line="360" w:lineRule="auto"/>
        <w:ind w:firstLine="414" w:firstLineChars="196"/>
        <w:rPr>
          <w:rFonts w:ascii="仿宋_GB2312" w:hAnsi="宋体" w:eastAsia="仿宋_GB2312"/>
          <w:b/>
          <w:szCs w:val="21"/>
        </w:rPr>
      </w:pPr>
      <w:bookmarkStart w:id="171" w:name="_Toc18427_WPSOffice_Level1"/>
      <w:bookmarkStart w:id="172" w:name="_Toc16220_WPSOffice_Level1"/>
      <w:bookmarkStart w:id="173" w:name="_Toc13950_WPSOffice_Level1"/>
      <w:r>
        <w:rPr>
          <w:rFonts w:hint="eastAsia" w:ascii="仿宋_GB2312" w:hAnsi="宋体" w:eastAsia="仿宋_GB2312"/>
          <w:b/>
          <w:szCs w:val="21"/>
        </w:rPr>
        <w:t>11.质量保证</w:t>
      </w:r>
      <w:bookmarkEnd w:id="171"/>
      <w:bookmarkEnd w:id="172"/>
      <w:bookmarkEnd w:id="173"/>
    </w:p>
    <w:p w14:paraId="21E6387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7C978B0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13CEEDE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4D42279E">
      <w:pPr>
        <w:adjustRightInd w:val="0"/>
        <w:snapToGrid w:val="0"/>
        <w:spacing w:line="360" w:lineRule="auto"/>
        <w:ind w:firstLine="414" w:firstLineChars="196"/>
        <w:rPr>
          <w:rFonts w:ascii="仿宋_GB2312" w:hAnsi="宋体" w:eastAsia="仿宋_GB2312"/>
          <w:b/>
          <w:szCs w:val="21"/>
        </w:rPr>
      </w:pPr>
      <w:bookmarkStart w:id="174" w:name="_Toc9090_WPSOffice_Level1"/>
      <w:bookmarkStart w:id="175" w:name="_Toc29469_WPSOffice_Level1"/>
      <w:bookmarkStart w:id="176" w:name="_Toc24667_WPSOffice_Level1"/>
      <w:r>
        <w:rPr>
          <w:rFonts w:hint="eastAsia" w:ascii="仿宋_GB2312" w:hAnsi="宋体" w:eastAsia="仿宋_GB2312"/>
          <w:b/>
          <w:szCs w:val="21"/>
        </w:rPr>
        <w:t>12.技术服务和保修责任</w:t>
      </w:r>
      <w:bookmarkEnd w:id="174"/>
      <w:bookmarkEnd w:id="175"/>
      <w:bookmarkEnd w:id="176"/>
    </w:p>
    <w:p w14:paraId="6B8333B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12.1供方对政府采购合同货物的保修期，以招标文件中的规定为准，如果投标文件中的承诺优于招标文件规定，则以投标文件为准。</w:t>
      </w:r>
    </w:p>
    <w:p w14:paraId="40D24195">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12.2供方应按如下内容提供售后服务：</w:t>
      </w:r>
    </w:p>
    <w:p w14:paraId="32FCB9E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22908E1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64A783F9">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1708832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12.2.4保修期内，供方提供电话、电子邮件、Web、现场服务等方式的技术支持，对用户的现场服务要求，供方必须按投标文件做出的承诺进行响应。</w:t>
      </w:r>
    </w:p>
    <w:p w14:paraId="46F1BA9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12.2.5保修期内，供方应对出现故障无法修复的产品或无法正常运行的系统，提供替代产品以保证系统的正常工作。</w:t>
      </w:r>
    </w:p>
    <w:p w14:paraId="22B69736">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12.2.6保修期内，供方应投标时的承诺提供相关服务。</w:t>
      </w:r>
    </w:p>
    <w:p w14:paraId="69E9B77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D43BFB4">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0182980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3FA3061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31577E3C">
      <w:pPr>
        <w:adjustRightInd w:val="0"/>
        <w:snapToGrid w:val="0"/>
        <w:spacing w:line="360" w:lineRule="auto"/>
        <w:ind w:firstLine="414" w:firstLineChars="196"/>
        <w:rPr>
          <w:rFonts w:ascii="仿宋_GB2312" w:hAnsi="宋体" w:eastAsia="仿宋_GB2312"/>
          <w:b/>
          <w:szCs w:val="21"/>
        </w:rPr>
      </w:pPr>
      <w:bookmarkStart w:id="177" w:name="_Toc16924_WPSOffice_Level1"/>
      <w:bookmarkStart w:id="178" w:name="_Toc11781_WPSOffice_Level1"/>
      <w:bookmarkStart w:id="179" w:name="_Toc8548_WPSOffice_Level1"/>
      <w:r>
        <w:rPr>
          <w:rFonts w:hint="eastAsia" w:ascii="仿宋_GB2312" w:hAnsi="宋体" w:eastAsia="仿宋_GB2312"/>
          <w:b/>
          <w:szCs w:val="21"/>
        </w:rPr>
        <w:t>13.违约责任</w:t>
      </w:r>
      <w:bookmarkEnd w:id="177"/>
      <w:bookmarkEnd w:id="178"/>
      <w:bookmarkEnd w:id="179"/>
    </w:p>
    <w:p w14:paraId="64BCB88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2E873764">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13.1.1在需方同意延长的期限内交付全部货物、提供服务并承担由此给需方造成的一切损失；</w:t>
      </w:r>
    </w:p>
    <w:p w14:paraId="7F3C9B5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0A4A89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13.1.3根据货物低劣程度、损坏程度以及使需方所遭受的损失，经双方商定降低货物的价格或赔偿需方所遭受的损失；</w:t>
      </w:r>
    </w:p>
    <w:p w14:paraId="577C76FB">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7882BFD5">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13.1.5需方有权部分或全部解除政府采购合同并要求供方赔偿由此造成的损失。此时需方可采取必要的补救措施，相关费用由供方承担。</w:t>
      </w:r>
    </w:p>
    <w:p w14:paraId="44291BB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65D0C233">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13.3延期交货的违约责任</w:t>
      </w:r>
    </w:p>
    <w:p w14:paraId="20FC961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3FF6081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7577814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13.4以上各项交付的违约金并不影响违约方履行政府采购合同的各项义务。</w:t>
      </w:r>
    </w:p>
    <w:p w14:paraId="3D79D852">
      <w:pPr>
        <w:adjustRightInd w:val="0"/>
        <w:snapToGrid w:val="0"/>
        <w:spacing w:line="360" w:lineRule="auto"/>
        <w:ind w:firstLine="414" w:firstLineChars="196"/>
        <w:rPr>
          <w:rFonts w:ascii="仿宋_GB2312" w:hAnsi="宋体" w:eastAsia="仿宋_GB2312"/>
          <w:b/>
          <w:szCs w:val="21"/>
        </w:rPr>
      </w:pPr>
      <w:bookmarkStart w:id="180" w:name="_Toc28610_WPSOffice_Level1"/>
      <w:bookmarkStart w:id="181" w:name="_Toc32310_WPSOffice_Level1"/>
      <w:bookmarkStart w:id="182" w:name="_Toc21833_WPSOffice_Level1"/>
      <w:r>
        <w:rPr>
          <w:rFonts w:hint="eastAsia" w:ascii="仿宋_GB2312" w:hAnsi="宋体" w:eastAsia="仿宋_GB2312"/>
          <w:b/>
          <w:szCs w:val="21"/>
        </w:rPr>
        <w:t>14.不可抗力</w:t>
      </w:r>
      <w:bookmarkEnd w:id="180"/>
      <w:bookmarkEnd w:id="181"/>
      <w:bookmarkEnd w:id="182"/>
    </w:p>
    <w:p w14:paraId="4F438930">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FDE29C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14.2本条所述的“不可抗力”系指那些双方无法控制，不可预见的事件，但不包括双方的违约或疏忽。这些事件包括但不限于：战争、严重火灾、洪水、台风、地震。</w:t>
      </w:r>
    </w:p>
    <w:p w14:paraId="2EB7B86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5BB0849B">
      <w:pPr>
        <w:adjustRightInd w:val="0"/>
        <w:snapToGrid w:val="0"/>
        <w:spacing w:line="360" w:lineRule="auto"/>
        <w:ind w:firstLine="414" w:firstLineChars="196"/>
        <w:rPr>
          <w:rFonts w:ascii="仿宋_GB2312" w:hAnsi="宋体" w:eastAsia="仿宋_GB2312"/>
          <w:b/>
          <w:szCs w:val="21"/>
        </w:rPr>
      </w:pPr>
      <w:bookmarkStart w:id="183" w:name="_Toc12037_WPSOffice_Level1"/>
      <w:bookmarkStart w:id="184" w:name="_Toc3262_WPSOffice_Level1"/>
      <w:bookmarkStart w:id="185" w:name="_Toc13390_WPSOffice_Level1"/>
      <w:r>
        <w:rPr>
          <w:rFonts w:hint="eastAsia" w:ascii="仿宋_GB2312" w:hAnsi="宋体" w:eastAsia="仿宋_GB2312"/>
          <w:b/>
          <w:szCs w:val="21"/>
        </w:rPr>
        <w:t>15.争端的解决</w:t>
      </w:r>
      <w:bookmarkEnd w:id="183"/>
      <w:bookmarkEnd w:id="184"/>
      <w:bookmarkEnd w:id="185"/>
    </w:p>
    <w:p w14:paraId="5135FE8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15.1政府采购合同的履行、违约责任和解决争议的方法等适用《中华人民共和国民法典》。</w:t>
      </w:r>
    </w:p>
    <w:p w14:paraId="33195DA7">
      <w:pPr>
        <w:adjustRightInd w:val="0"/>
        <w:snapToGrid w:val="0"/>
        <w:spacing w:line="360" w:lineRule="auto"/>
        <w:ind w:firstLine="414"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.2</w:t>
      </w:r>
      <w:r>
        <w:rPr>
          <w:rFonts w:hint="eastAsia" w:ascii="仿宋_GB2312" w:hAnsi="宋体" w:eastAsia="仿宋_GB2312"/>
          <w:szCs w:val="21"/>
        </w:rPr>
        <w:t>需方和供方应通过友好协商，解决在执行本政府采购合同过程中所发生的或与本政府采购合同有关的一切争端。</w:t>
      </w:r>
    </w:p>
    <w:p w14:paraId="3539AD00">
      <w:pPr>
        <w:adjustRightInd w:val="0"/>
        <w:snapToGrid w:val="0"/>
        <w:spacing w:line="360" w:lineRule="auto"/>
        <w:ind w:firstLine="414"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.3</w:t>
      </w:r>
      <w:r>
        <w:rPr>
          <w:rFonts w:hint="eastAsia" w:ascii="仿宋_GB2312" w:hAnsi="宋体" w:eastAsia="仿宋_GB2312"/>
          <w:szCs w:val="21"/>
        </w:rPr>
        <w:t>如果协商不成，双方中的任何一方可向需方所在地的人民法院提起诉讼。</w:t>
      </w:r>
    </w:p>
    <w:p w14:paraId="0BB50D30">
      <w:pPr>
        <w:adjustRightInd w:val="0"/>
        <w:snapToGrid w:val="0"/>
        <w:spacing w:line="360" w:lineRule="auto"/>
        <w:ind w:firstLine="414"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.4</w:t>
      </w:r>
      <w:r>
        <w:rPr>
          <w:rFonts w:hint="eastAsia" w:ascii="仿宋_GB2312" w:hAnsi="宋体" w:eastAsia="仿宋_GB2312"/>
          <w:szCs w:val="21"/>
        </w:rPr>
        <w:t>因政府采购合同部分履行引发诉讼的，在诉讼期间，除正在进行诉讼的部分外，本政府采购合同的其它部分应继续执行。</w:t>
      </w:r>
    </w:p>
    <w:p w14:paraId="1D276FB5">
      <w:pPr>
        <w:adjustRightInd w:val="0"/>
        <w:snapToGrid w:val="0"/>
        <w:spacing w:line="360" w:lineRule="auto"/>
        <w:ind w:firstLine="414" w:firstLineChars="196"/>
        <w:rPr>
          <w:rFonts w:ascii="仿宋_GB2312" w:hAnsi="宋体" w:eastAsia="仿宋_GB2312"/>
          <w:b/>
          <w:szCs w:val="21"/>
        </w:rPr>
      </w:pPr>
      <w:bookmarkStart w:id="186" w:name="_Toc1917_WPSOffice_Level1"/>
      <w:bookmarkStart w:id="187" w:name="_Toc7773_WPSOffice_Level1"/>
      <w:bookmarkStart w:id="188" w:name="_Toc27539_WPSOffice_Level1"/>
      <w:r>
        <w:rPr>
          <w:rFonts w:hint="eastAsia" w:ascii="仿宋_GB2312" w:hAnsi="宋体" w:eastAsia="仿宋_GB2312"/>
          <w:b/>
          <w:szCs w:val="21"/>
        </w:rPr>
        <w:t>16.违约终止政府采购合同</w:t>
      </w:r>
      <w:bookmarkEnd w:id="186"/>
      <w:bookmarkEnd w:id="187"/>
      <w:bookmarkEnd w:id="188"/>
    </w:p>
    <w:p w14:paraId="7056778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16.1在需方因供方违约而按政府采购合同约定采取的任何补救措施均无效的情况下，需方可在下列情况下向供方发出书面通知，提出终止部分或全部政府采购合同。</w:t>
      </w:r>
    </w:p>
    <w:p w14:paraId="60080C46">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16.1.1如果供方未能在政府采购合同规定的限期或需方同意延长的限期内提供部分或全部货物和服务；</w:t>
      </w:r>
    </w:p>
    <w:p w14:paraId="7330AD71">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16.1.2未经需方事先书面同意，供方部分转让和分包或全部转让和分包其应履行的政府采购合同义务。</w:t>
      </w:r>
    </w:p>
    <w:p w14:paraId="07B49821">
      <w:pPr>
        <w:adjustRightInd w:val="0"/>
        <w:snapToGrid w:val="0"/>
        <w:spacing w:line="360" w:lineRule="auto"/>
        <w:ind w:firstLine="414" w:firstLineChars="196"/>
        <w:rPr>
          <w:rFonts w:ascii="仿宋_GB2312" w:hAnsi="宋体" w:eastAsia="仿宋_GB2312"/>
          <w:b/>
          <w:szCs w:val="21"/>
        </w:rPr>
      </w:pPr>
      <w:bookmarkStart w:id="189" w:name="_Toc11967_WPSOffice_Level1"/>
      <w:bookmarkStart w:id="190" w:name="_Toc27976_WPSOffice_Level1"/>
      <w:bookmarkStart w:id="191" w:name="_Toc4220_WPSOffice_Level1"/>
      <w:r>
        <w:rPr>
          <w:rFonts w:hint="eastAsia" w:ascii="仿宋_GB2312" w:hAnsi="宋体" w:eastAsia="仿宋_GB2312"/>
          <w:b/>
          <w:szCs w:val="21"/>
        </w:rPr>
        <w:t>17.政府采购合同转让和分包</w:t>
      </w:r>
      <w:bookmarkEnd w:id="189"/>
      <w:bookmarkEnd w:id="190"/>
      <w:bookmarkEnd w:id="191"/>
    </w:p>
    <w:p w14:paraId="0CAF5DDD">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除招标文件规定,并经需方事先书面同意外，供方不得部分转让和分包或全部转让和分包其应履行的政府采购合同义务。</w:t>
      </w:r>
    </w:p>
    <w:p w14:paraId="6A1E5C27">
      <w:pPr>
        <w:adjustRightInd w:val="0"/>
        <w:snapToGrid w:val="0"/>
        <w:spacing w:line="360" w:lineRule="auto"/>
        <w:ind w:firstLine="414" w:firstLineChars="196"/>
        <w:rPr>
          <w:rFonts w:ascii="仿宋_GB2312" w:hAnsi="宋体" w:eastAsia="仿宋_GB2312"/>
          <w:b/>
          <w:szCs w:val="21"/>
        </w:rPr>
      </w:pPr>
      <w:bookmarkStart w:id="192" w:name="_Toc30020_WPSOffice_Level1"/>
      <w:bookmarkStart w:id="193" w:name="_Toc16873_WPSOffice_Level1"/>
      <w:bookmarkStart w:id="194" w:name="_Toc737_WPSOffice_Level1"/>
      <w:r>
        <w:rPr>
          <w:rFonts w:hint="eastAsia" w:ascii="仿宋_GB2312" w:hAnsi="宋体" w:eastAsia="仿宋_GB2312"/>
          <w:b/>
          <w:szCs w:val="21"/>
        </w:rPr>
        <w:t>18.适用法律：</w:t>
      </w:r>
      <w:bookmarkEnd w:id="192"/>
      <w:bookmarkEnd w:id="193"/>
      <w:bookmarkEnd w:id="194"/>
    </w:p>
    <w:p w14:paraId="60C45CC8">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本政府采购合同按照中华人民共和国的现行法律进行解释。</w:t>
      </w:r>
    </w:p>
    <w:p w14:paraId="569E46CF">
      <w:pPr>
        <w:adjustRightInd w:val="0"/>
        <w:snapToGrid w:val="0"/>
        <w:spacing w:line="360" w:lineRule="auto"/>
        <w:ind w:firstLine="414" w:firstLineChars="196"/>
        <w:rPr>
          <w:rFonts w:ascii="仿宋_GB2312" w:hAnsi="宋体" w:eastAsia="仿宋_GB2312"/>
          <w:b/>
          <w:szCs w:val="21"/>
        </w:rPr>
      </w:pPr>
      <w:bookmarkStart w:id="195" w:name="_Toc23749_WPSOffice_Level1"/>
      <w:bookmarkStart w:id="196" w:name="_Toc20985_WPSOffice_Level1"/>
      <w:bookmarkStart w:id="197" w:name="_Toc29009_WPSOffice_Level1"/>
      <w:r>
        <w:rPr>
          <w:rFonts w:hint="eastAsia" w:ascii="仿宋_GB2312" w:hAnsi="宋体" w:eastAsia="仿宋_GB2312"/>
          <w:b/>
          <w:szCs w:val="21"/>
        </w:rPr>
        <w:t>19.政府采购合同生效</w:t>
      </w:r>
      <w:bookmarkEnd w:id="195"/>
      <w:bookmarkEnd w:id="196"/>
      <w:bookmarkEnd w:id="197"/>
    </w:p>
    <w:p w14:paraId="486CFB3C">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19.1本政府采购合同在供需双方法定代表人或其授权代理人签字和加盖公章后生效。</w:t>
      </w:r>
    </w:p>
    <w:p w14:paraId="3FB7D8AA">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19.2本政府采购合同一式五份，需方执二份，供方、采购代理机构、财政部门各执一份。</w:t>
      </w:r>
    </w:p>
    <w:p w14:paraId="147E032F">
      <w:pPr>
        <w:adjustRightInd w:val="0"/>
        <w:snapToGrid w:val="0"/>
        <w:spacing w:line="360" w:lineRule="auto"/>
        <w:ind w:firstLine="414" w:firstLineChars="196"/>
        <w:rPr>
          <w:rFonts w:ascii="仿宋_GB2312" w:hAnsi="宋体" w:eastAsia="仿宋_GB2312"/>
          <w:b/>
          <w:szCs w:val="21"/>
        </w:rPr>
      </w:pPr>
      <w:bookmarkStart w:id="198" w:name="_Toc405_WPSOffice_Level1"/>
      <w:bookmarkStart w:id="199" w:name="_Toc12339_WPSOffice_Level1"/>
      <w:bookmarkStart w:id="200" w:name="_Toc20274_WPSOffice_Level1"/>
      <w:r>
        <w:rPr>
          <w:rFonts w:hint="eastAsia" w:ascii="仿宋_GB2312" w:hAnsi="宋体" w:eastAsia="仿宋_GB2312"/>
          <w:b/>
          <w:szCs w:val="21"/>
        </w:rPr>
        <w:t>20.政府采购合同附件</w:t>
      </w:r>
      <w:bookmarkEnd w:id="198"/>
      <w:bookmarkEnd w:id="199"/>
      <w:bookmarkEnd w:id="200"/>
    </w:p>
    <w:p w14:paraId="6AC7FF5E">
      <w:pPr>
        <w:adjustRightInd w:val="0"/>
        <w:snapToGrid w:val="0"/>
        <w:spacing w:line="360" w:lineRule="auto"/>
        <w:ind w:firstLine="414" w:firstLineChars="196"/>
        <w:rPr>
          <w:rFonts w:ascii="仿宋_GB2312" w:hAnsi="宋体" w:eastAsia="仿宋_GB2312"/>
          <w:szCs w:val="21"/>
        </w:rPr>
      </w:pPr>
      <w:r>
        <w:rPr>
          <w:rFonts w:hint="eastAsia" w:ascii="仿宋_GB2312" w:hAnsi="宋体" w:eastAsia="仿宋_GB2312"/>
          <w:szCs w:val="21"/>
        </w:rPr>
        <w:t>下列文件构成本政府采购合同不可分割的组成部分，与本政府采购合同具有同等法律效力：</w:t>
      </w:r>
    </w:p>
    <w:p w14:paraId="0082F3F9">
      <w:pPr>
        <w:adjustRightInd w:val="0"/>
        <w:snapToGrid w:val="0"/>
        <w:spacing w:line="360" w:lineRule="auto"/>
        <w:ind w:firstLine="414" w:firstLineChars="196"/>
        <w:rPr>
          <w:rFonts w:ascii="仿宋_GB2312" w:hAnsi="宋体" w:eastAsia="仿宋_GB2312"/>
          <w:szCs w:val="21"/>
        </w:rPr>
      </w:pPr>
      <w:bookmarkStart w:id="201" w:name="_Toc3518_WPSOffice_Level2"/>
      <w:r>
        <w:rPr>
          <w:rFonts w:hint="eastAsia" w:ascii="仿宋_GB2312" w:hAnsi="宋体" w:eastAsia="仿宋_GB2312"/>
          <w:szCs w:val="21"/>
        </w:rPr>
        <w:t>20.1招标文件；</w:t>
      </w:r>
      <w:bookmarkEnd w:id="201"/>
    </w:p>
    <w:p w14:paraId="38DCA722">
      <w:pPr>
        <w:adjustRightInd w:val="0"/>
        <w:snapToGrid w:val="0"/>
        <w:spacing w:line="360" w:lineRule="auto"/>
        <w:ind w:firstLine="414" w:firstLineChars="196"/>
        <w:rPr>
          <w:rFonts w:ascii="仿宋_GB2312" w:hAnsi="宋体" w:eastAsia="仿宋_GB2312"/>
          <w:szCs w:val="21"/>
        </w:rPr>
      </w:pPr>
      <w:bookmarkStart w:id="202" w:name="_Toc7342_WPSOffice_Level2"/>
      <w:r>
        <w:rPr>
          <w:rFonts w:hint="eastAsia" w:ascii="仿宋_GB2312" w:hAnsi="宋体" w:eastAsia="仿宋_GB2312"/>
          <w:szCs w:val="21"/>
        </w:rPr>
        <w:t>20.2招标文件的更正公告、变更公告；</w:t>
      </w:r>
      <w:bookmarkEnd w:id="202"/>
    </w:p>
    <w:p w14:paraId="4017B5FA">
      <w:pPr>
        <w:adjustRightInd w:val="0"/>
        <w:snapToGrid w:val="0"/>
        <w:spacing w:line="360" w:lineRule="auto"/>
        <w:ind w:firstLine="414" w:firstLineChars="196"/>
        <w:rPr>
          <w:rFonts w:ascii="仿宋_GB2312" w:hAnsi="宋体" w:eastAsia="仿宋_GB2312"/>
          <w:szCs w:val="21"/>
        </w:rPr>
      </w:pPr>
      <w:bookmarkStart w:id="203" w:name="_Toc576_WPSOffice_Level2"/>
      <w:r>
        <w:rPr>
          <w:rFonts w:hint="eastAsia" w:ascii="仿宋_GB2312" w:hAnsi="宋体" w:eastAsia="仿宋_GB2312"/>
          <w:szCs w:val="21"/>
        </w:rPr>
        <w:t>20.3中标人提交的投标文件；</w:t>
      </w:r>
      <w:bookmarkEnd w:id="203"/>
    </w:p>
    <w:p w14:paraId="12486DFE">
      <w:pPr>
        <w:adjustRightInd w:val="0"/>
        <w:snapToGrid w:val="0"/>
        <w:spacing w:line="360" w:lineRule="auto"/>
        <w:ind w:firstLine="414" w:firstLineChars="196"/>
        <w:rPr>
          <w:rFonts w:ascii="仿宋_GB2312" w:hAnsi="宋体" w:eastAsia="仿宋_GB2312"/>
          <w:szCs w:val="21"/>
        </w:rPr>
      </w:pPr>
      <w:bookmarkStart w:id="204" w:name="_Toc25464_WPSOffice_Level2"/>
      <w:r>
        <w:rPr>
          <w:rFonts w:hint="eastAsia" w:ascii="仿宋_GB2312" w:hAnsi="宋体" w:eastAsia="仿宋_GB2312"/>
          <w:szCs w:val="21"/>
        </w:rPr>
        <w:t>20.4政府采购合同条款；</w:t>
      </w:r>
      <w:bookmarkEnd w:id="204"/>
    </w:p>
    <w:p w14:paraId="2C3F0FD9">
      <w:pPr>
        <w:adjustRightInd w:val="0"/>
        <w:snapToGrid w:val="0"/>
        <w:spacing w:line="360" w:lineRule="auto"/>
        <w:ind w:firstLine="414" w:firstLineChars="196"/>
        <w:rPr>
          <w:rFonts w:ascii="仿宋_GB2312" w:hAnsi="宋体" w:eastAsia="仿宋_GB2312"/>
          <w:szCs w:val="21"/>
        </w:rPr>
      </w:pPr>
      <w:bookmarkStart w:id="205" w:name="_Toc25590_WPSOffice_Level2"/>
      <w:r>
        <w:rPr>
          <w:rFonts w:hint="eastAsia" w:ascii="仿宋_GB2312" w:hAnsi="宋体" w:eastAsia="仿宋_GB2312"/>
          <w:szCs w:val="21"/>
        </w:rPr>
        <w:t>20.5中标通知书；</w:t>
      </w:r>
      <w:bookmarkEnd w:id="205"/>
    </w:p>
    <w:p w14:paraId="0416C5DC">
      <w:pPr>
        <w:adjustRightInd w:val="0"/>
        <w:snapToGrid w:val="0"/>
        <w:spacing w:line="360" w:lineRule="auto"/>
        <w:ind w:firstLine="414" w:firstLineChars="196"/>
        <w:rPr>
          <w:rFonts w:ascii="仿宋_GB2312" w:hAnsi="宋体" w:eastAsia="仿宋_GB2312"/>
          <w:szCs w:val="21"/>
        </w:rPr>
      </w:pPr>
      <w:bookmarkStart w:id="206" w:name="_Toc10297_WPSOffice_Level2"/>
      <w:r>
        <w:rPr>
          <w:rFonts w:hint="eastAsia" w:ascii="仿宋_GB2312" w:hAnsi="宋体" w:eastAsia="仿宋_GB2312"/>
          <w:szCs w:val="21"/>
        </w:rPr>
        <w:t>20.6政府采购合同的其它附件。</w:t>
      </w:r>
      <w:bookmarkEnd w:id="206"/>
    </w:p>
    <w:p w14:paraId="1EDE9EF0">
      <w:pPr>
        <w:ind w:firstLine="473" w:firstLineChars="196"/>
        <w:rPr>
          <w:rFonts w:ascii="仿宋_GB2312" w:hAnsi="宋体" w:eastAsia="仿宋_GB2312"/>
          <w:sz w:val="24"/>
        </w:rPr>
      </w:pPr>
    </w:p>
    <w:p w14:paraId="5065F58B">
      <w:pPr>
        <w:ind w:firstLine="473" w:firstLineChars="196"/>
        <w:rPr>
          <w:rFonts w:ascii="仿宋_GB2312" w:hAnsi="宋体" w:eastAsia="仿宋_GB2312"/>
          <w:sz w:val="24"/>
        </w:rPr>
      </w:pPr>
    </w:p>
    <w:p w14:paraId="686FEB34">
      <w:pPr>
        <w:rPr>
          <w:rFonts w:ascii="仿宋_GB2312" w:hAnsi="宋体" w:eastAsia="仿宋_GB2312"/>
          <w:sz w:val="24"/>
        </w:rPr>
      </w:pPr>
      <w:r>
        <w:rPr>
          <w:rFonts w:ascii="仿宋_GB2312" w:hAnsi="宋体" w:eastAsia="仿宋_GB2312"/>
          <w:sz w:val="24"/>
        </w:rPr>
        <w:br w:type="page"/>
      </w:r>
    </w:p>
    <w:p w14:paraId="2D2D93F8">
      <w:pPr>
        <w:pStyle w:val="8"/>
        <w:adjustRightInd w:val="0"/>
        <w:snapToGrid w:val="0"/>
        <w:spacing w:before="0" w:after="0" w:line="240" w:lineRule="auto"/>
        <w:jc w:val="left"/>
        <w:rPr>
          <w:rFonts w:ascii="仿宋_GB2312" w:hAnsi="宋体" w:eastAsia="仿宋_GB2312"/>
          <w:sz w:val="21"/>
          <w:szCs w:val="21"/>
        </w:rPr>
      </w:pPr>
      <w:bookmarkStart w:id="207" w:name="_Toc3044_WPSOffice_Level1"/>
      <w:bookmarkStart w:id="208" w:name="_Toc372_WPSOffice_Level1"/>
      <w:bookmarkStart w:id="209" w:name="_Toc7342_WPSOffice_Level1"/>
      <w:r>
        <w:rPr>
          <w:rFonts w:hint="eastAsia" w:ascii="仿宋_GB2312" w:hAnsi="仿宋_GB2312" w:eastAsia="仿宋_GB2312" w:cs="仿宋_GB2312"/>
          <w:szCs w:val="28"/>
        </w:rPr>
        <w:t>合同格式</w:t>
      </w:r>
      <w:bookmarkEnd w:id="207"/>
      <w:bookmarkEnd w:id="208"/>
      <w:bookmarkEnd w:id="209"/>
    </w:p>
    <w:p w14:paraId="603A668C">
      <w:pPr>
        <w:adjustRightInd w:val="0"/>
        <w:snapToGrid w:val="0"/>
        <w:spacing w:line="360" w:lineRule="auto"/>
        <w:jc w:val="center"/>
        <w:rPr>
          <w:rFonts w:ascii="仿宋_GB2312" w:hAnsi="宋体" w:eastAsia="仿宋_GB2312"/>
          <w:b/>
          <w:bCs/>
          <w:sz w:val="44"/>
          <w:szCs w:val="44"/>
        </w:rPr>
      </w:pPr>
      <w:bookmarkStart w:id="210" w:name="_Toc11644_WPSOffice_Level1"/>
      <w:bookmarkStart w:id="211" w:name="_Toc7832_WPSOffice_Level1"/>
      <w:r>
        <w:rPr>
          <w:rFonts w:hint="eastAsia" w:ascii="仿宋_GB2312" w:hAnsi="宋体" w:eastAsia="仿宋_GB2312"/>
          <w:b/>
          <w:bCs/>
          <w:sz w:val="44"/>
          <w:szCs w:val="44"/>
        </w:rPr>
        <w:t>政府采购合同格式</w:t>
      </w:r>
      <w:bookmarkEnd w:id="210"/>
      <w:bookmarkEnd w:id="211"/>
    </w:p>
    <w:p w14:paraId="701EB0DA">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政府采购合同编号：</w:t>
      </w:r>
    </w:p>
    <w:p w14:paraId="27CD9FAB">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签订地点：</w:t>
      </w:r>
    </w:p>
    <w:p w14:paraId="362EDC4C">
      <w:pPr>
        <w:adjustRightInd w:val="0"/>
        <w:snapToGrid w:val="0"/>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740F6B83">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2" w:name="_Toc13230_WPSOffice_Level2"/>
      <w:r>
        <w:rPr>
          <w:rFonts w:hint="eastAsia" w:ascii="黑体" w:hAnsi="宋体" w:eastAsia="黑体"/>
          <w:b/>
          <w:szCs w:val="21"/>
        </w:rPr>
        <w:t>一、政府采购合同文件</w:t>
      </w:r>
      <w:bookmarkEnd w:id="212"/>
    </w:p>
    <w:p w14:paraId="67289068">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2F8016FB">
      <w:pPr>
        <w:adjustRightInd w:val="0"/>
        <w:snapToGrid w:val="0"/>
        <w:spacing w:line="360" w:lineRule="auto"/>
        <w:ind w:firstLine="424" w:firstLineChars="200"/>
        <w:jc w:val="left"/>
        <w:rPr>
          <w:rFonts w:ascii="仿宋_GB2312" w:hAnsi="宋体" w:eastAsia="仿宋_GB2312"/>
          <w:szCs w:val="21"/>
        </w:rPr>
      </w:pPr>
      <w:r>
        <w:rPr>
          <w:rFonts w:hint="eastAsia" w:ascii="黑体" w:hAnsi="宋体" w:eastAsia="黑体"/>
          <w:szCs w:val="21"/>
        </w:rPr>
        <w:t>1.</w:t>
      </w:r>
      <w:r>
        <w:rPr>
          <w:rFonts w:hint="eastAsia" w:ascii="仿宋_GB2312" w:hAnsi="宋体" w:eastAsia="仿宋_GB2312"/>
          <w:szCs w:val="21"/>
        </w:rPr>
        <w:t>招标文件（招标文件编号）；</w:t>
      </w:r>
    </w:p>
    <w:p w14:paraId="566A64CD">
      <w:pPr>
        <w:adjustRightInd w:val="0"/>
        <w:snapToGrid w:val="0"/>
        <w:spacing w:line="360" w:lineRule="auto"/>
        <w:ind w:firstLine="424" w:firstLineChars="200"/>
        <w:jc w:val="left"/>
        <w:rPr>
          <w:rFonts w:ascii="仿宋_GB2312" w:hAnsi="宋体" w:eastAsia="仿宋_GB2312" w:cs="Arial"/>
          <w:szCs w:val="21"/>
        </w:rPr>
      </w:pPr>
      <w:r>
        <w:rPr>
          <w:rFonts w:hint="eastAsia" w:ascii="黑体" w:hAnsi="宋体" w:eastAsia="黑体"/>
          <w:szCs w:val="21"/>
        </w:rPr>
        <w:t>2.</w:t>
      </w:r>
      <w:r>
        <w:rPr>
          <w:rFonts w:hint="eastAsia" w:ascii="仿宋_GB2312" w:hAnsi="宋体" w:eastAsia="仿宋_GB2312" w:cs="Arial"/>
          <w:szCs w:val="21"/>
        </w:rPr>
        <w:t>招标文件的更正公告、变更公告；</w:t>
      </w:r>
    </w:p>
    <w:p w14:paraId="6C90501F">
      <w:pPr>
        <w:adjustRightInd w:val="0"/>
        <w:snapToGrid w:val="0"/>
        <w:spacing w:line="360" w:lineRule="auto"/>
        <w:ind w:firstLine="424" w:firstLineChars="200"/>
        <w:jc w:val="left"/>
        <w:rPr>
          <w:rFonts w:ascii="仿宋_GB2312" w:hAnsi="宋体" w:eastAsia="仿宋_GB2312"/>
          <w:szCs w:val="21"/>
        </w:rPr>
      </w:pPr>
      <w:r>
        <w:rPr>
          <w:rFonts w:hint="eastAsia" w:ascii="黑体" w:hAnsi="宋体" w:eastAsia="黑体"/>
          <w:szCs w:val="21"/>
        </w:rPr>
        <w:t>3.</w:t>
      </w:r>
      <w:r>
        <w:rPr>
          <w:rFonts w:hint="eastAsia" w:ascii="仿宋_GB2312" w:hAnsi="宋体" w:eastAsia="仿宋_GB2312"/>
          <w:szCs w:val="21"/>
        </w:rPr>
        <w:t>中标人提交的投标文件；</w:t>
      </w:r>
    </w:p>
    <w:p w14:paraId="57B387B3">
      <w:pPr>
        <w:adjustRightInd w:val="0"/>
        <w:snapToGrid w:val="0"/>
        <w:spacing w:line="360" w:lineRule="auto"/>
        <w:ind w:firstLine="424" w:firstLineChars="200"/>
        <w:jc w:val="left"/>
        <w:rPr>
          <w:rFonts w:ascii="仿宋_GB2312" w:hAnsi="宋体" w:eastAsia="仿宋_GB2312"/>
          <w:szCs w:val="21"/>
        </w:rPr>
      </w:pPr>
      <w:r>
        <w:rPr>
          <w:rFonts w:hint="eastAsia" w:ascii="黑体" w:hAnsi="宋体" w:eastAsia="黑体"/>
          <w:szCs w:val="21"/>
        </w:rPr>
        <w:t>4.</w:t>
      </w:r>
      <w:r>
        <w:rPr>
          <w:rFonts w:hint="eastAsia" w:ascii="仿宋_GB2312" w:hAnsi="宋体" w:eastAsia="仿宋_GB2312"/>
          <w:szCs w:val="21"/>
        </w:rPr>
        <w:t>政府采购合同条款；</w:t>
      </w:r>
    </w:p>
    <w:p w14:paraId="36884133">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5</w:t>
      </w:r>
      <w:r>
        <w:rPr>
          <w:rFonts w:hint="eastAsia" w:ascii="黑体" w:hAnsi="宋体" w:eastAsia="黑体"/>
          <w:szCs w:val="21"/>
        </w:rPr>
        <w:t>.</w:t>
      </w:r>
      <w:r>
        <w:rPr>
          <w:rFonts w:hint="eastAsia" w:ascii="仿宋_GB2312" w:hAnsi="宋体" w:eastAsia="仿宋_GB2312"/>
          <w:szCs w:val="21"/>
        </w:rPr>
        <w:t>中标通知书；</w:t>
      </w:r>
    </w:p>
    <w:p w14:paraId="682B0FE9">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6</w:t>
      </w:r>
      <w:r>
        <w:rPr>
          <w:rFonts w:hint="eastAsia" w:ascii="黑体" w:hAnsi="宋体" w:eastAsia="黑体"/>
          <w:szCs w:val="21"/>
        </w:rPr>
        <w:t>.</w:t>
      </w:r>
      <w:r>
        <w:rPr>
          <w:rFonts w:hint="eastAsia" w:ascii="仿宋_GB2312" w:hAnsi="宋体" w:eastAsia="仿宋_GB2312" w:cs="Arial"/>
          <w:szCs w:val="21"/>
        </w:rPr>
        <w:t>政府采购合同的其它附件。</w:t>
      </w:r>
    </w:p>
    <w:p w14:paraId="03DDC179">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3" w:name="_Toc19527_WPSOffice_Level2"/>
      <w:r>
        <w:rPr>
          <w:rFonts w:hint="eastAsia" w:ascii="黑体" w:hAnsi="宋体" w:eastAsia="黑体"/>
          <w:b/>
          <w:szCs w:val="21"/>
        </w:rPr>
        <w:t>二、政府采购合同范围和条件</w:t>
      </w:r>
      <w:bookmarkEnd w:id="213"/>
    </w:p>
    <w:p w14:paraId="2F2B6515">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1BA179EE">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4" w:name="_Toc18050_WPSOffice_Level2"/>
      <w:r>
        <w:rPr>
          <w:rFonts w:hint="eastAsia" w:ascii="黑体" w:hAnsi="宋体" w:eastAsia="黑体"/>
          <w:b/>
          <w:szCs w:val="21"/>
        </w:rPr>
        <w:t>三、政府采购合同标的</w:t>
      </w:r>
      <w:bookmarkEnd w:id="214"/>
    </w:p>
    <w:p w14:paraId="00752BA4">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本政府采购合同的标的为招标文件中所列货物及相关服务。</w:t>
      </w:r>
    </w:p>
    <w:p w14:paraId="24325EE6">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5" w:name="_Toc27886_WPSOffice_Level2"/>
      <w:r>
        <w:rPr>
          <w:rFonts w:hint="eastAsia" w:ascii="黑体" w:hAnsi="宋体" w:eastAsia="黑体"/>
          <w:b/>
          <w:szCs w:val="21"/>
        </w:rPr>
        <w:t>四、政府采购合同金额</w:t>
      </w:r>
      <w:bookmarkEnd w:id="215"/>
    </w:p>
    <w:p w14:paraId="5F68B5D6">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1A8F8B9D">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注：存在分项产品的必须清晰列明分项产品明细，包括名称、数量、分项报价等，并作为合同组成部分。</w:t>
      </w:r>
    </w:p>
    <w:p w14:paraId="1DA7450C">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6" w:name="_Toc22211_WPSOffice_Level2"/>
      <w:r>
        <w:rPr>
          <w:rFonts w:hint="eastAsia" w:ascii="黑体" w:hAnsi="宋体" w:eastAsia="黑体"/>
          <w:b/>
          <w:szCs w:val="21"/>
        </w:rPr>
        <w:t>五、付款方式及条件</w:t>
      </w:r>
      <w:bookmarkEnd w:id="216"/>
    </w:p>
    <w:p w14:paraId="6C5C8783">
      <w:pPr>
        <w:adjustRightInd w:val="0"/>
        <w:snapToGrid w:val="0"/>
        <w:spacing w:line="360" w:lineRule="auto"/>
        <w:jc w:val="left"/>
        <w:rPr>
          <w:rFonts w:ascii="黑体" w:hAnsi="宋体" w:eastAsia="黑体"/>
          <w:b/>
          <w:szCs w:val="21"/>
        </w:rPr>
      </w:pPr>
    </w:p>
    <w:p w14:paraId="3967AAAC">
      <w:pPr>
        <w:adjustRightInd w:val="0"/>
        <w:snapToGrid w:val="0"/>
        <w:spacing w:line="360" w:lineRule="auto"/>
        <w:jc w:val="left"/>
        <w:rPr>
          <w:rFonts w:ascii="仿宋_GB2312" w:hAnsi="宋体" w:eastAsia="仿宋_GB2312"/>
          <w:szCs w:val="21"/>
        </w:rPr>
      </w:pPr>
      <w:r>
        <w:rPr>
          <w:rFonts w:hint="eastAsia" w:ascii="黑体" w:hAnsi="宋体" w:eastAsia="黑体"/>
          <w:b/>
          <w:szCs w:val="21"/>
        </w:rPr>
        <w:t>　　</w:t>
      </w:r>
      <w:bookmarkStart w:id="217" w:name="_Toc27813_WPSOffice_Level2"/>
      <w:r>
        <w:rPr>
          <w:rFonts w:hint="eastAsia" w:ascii="黑体" w:hAnsi="宋体" w:eastAsia="黑体"/>
          <w:b/>
          <w:szCs w:val="21"/>
        </w:rPr>
        <w:t>六、交货时间和交货地点</w:t>
      </w:r>
      <w:bookmarkEnd w:id="217"/>
    </w:p>
    <w:p w14:paraId="10AB4C96">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1.交货时间：</w:t>
      </w:r>
    </w:p>
    <w:p w14:paraId="0D1DE104">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2.交货地点：</w:t>
      </w:r>
    </w:p>
    <w:p w14:paraId="545A543F">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18" w:name="_Toc12497_WPSOffice_Level2"/>
      <w:r>
        <w:rPr>
          <w:rFonts w:hint="eastAsia" w:ascii="黑体" w:hAnsi="宋体" w:eastAsia="黑体"/>
          <w:b/>
          <w:szCs w:val="21"/>
        </w:rPr>
        <w:t>七、验收要求</w:t>
      </w:r>
      <w:bookmarkEnd w:id="218"/>
    </w:p>
    <w:p w14:paraId="6CC8A856">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供方完全履行合同义务后，需方或需方的最终用户按照上述政府采购合同文件列明的标准进行验收，验收不合格的，供方需按照第八条第2款的约定承担相应违约责任。</w:t>
      </w:r>
    </w:p>
    <w:p w14:paraId="1668D30F">
      <w:pPr>
        <w:adjustRightInd w:val="0"/>
        <w:snapToGrid w:val="0"/>
        <w:spacing w:line="360" w:lineRule="auto"/>
        <w:jc w:val="left"/>
        <w:rPr>
          <w:rFonts w:ascii="黑体" w:hAnsi="宋体" w:eastAsia="黑体"/>
          <w:b/>
          <w:szCs w:val="21"/>
        </w:rPr>
      </w:pPr>
      <w:bookmarkStart w:id="219" w:name="_Toc4868_WPSOffice_Level2"/>
      <w:r>
        <w:rPr>
          <w:rFonts w:hint="eastAsia" w:ascii="黑体" w:hAnsi="宋体" w:eastAsia="黑体"/>
          <w:b/>
          <w:szCs w:val="21"/>
        </w:rPr>
        <w:t>八、违约责任</w:t>
      </w:r>
      <w:bookmarkEnd w:id="219"/>
    </w:p>
    <w:p w14:paraId="4CDC6195">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1.供方逾期供货的，每逾期一天向需方支付逾期供货金额%的违约金，逾期日的，需方有权单方面解除本协议。</w:t>
      </w:r>
    </w:p>
    <w:p w14:paraId="47BC1654">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2901B5BB">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3.需方逾期付款的，每逾期一天向供方支付逾期金额%的违约金，逾期日的，供方有权单方面解除本协议。</w:t>
      </w:r>
    </w:p>
    <w:p w14:paraId="4754AB38">
      <w:pPr>
        <w:adjustRightInd w:val="0"/>
        <w:snapToGrid w:val="0"/>
        <w:spacing w:line="360" w:lineRule="auto"/>
        <w:jc w:val="left"/>
        <w:rPr>
          <w:rFonts w:ascii="黑体" w:hAnsi="宋体" w:eastAsia="黑体"/>
          <w:b/>
          <w:szCs w:val="21"/>
        </w:rPr>
      </w:pPr>
      <w:bookmarkStart w:id="220" w:name="_Toc24496_WPSOffice_Level2"/>
      <w:r>
        <w:rPr>
          <w:rFonts w:hint="eastAsia" w:ascii="黑体" w:hAnsi="宋体" w:eastAsia="黑体"/>
          <w:b/>
          <w:szCs w:val="21"/>
        </w:rPr>
        <w:t>九、争议解决</w:t>
      </w:r>
      <w:bookmarkEnd w:id="220"/>
    </w:p>
    <w:p w14:paraId="53949CCA">
      <w:pPr>
        <w:adjustRightInd w:val="0"/>
        <w:snapToGrid w:val="0"/>
        <w:spacing w:line="360" w:lineRule="auto"/>
        <w:jc w:val="left"/>
        <w:rPr>
          <w:rFonts w:ascii="黑体" w:hAnsi="宋体" w:eastAsia="黑体"/>
          <w:b/>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0EFACFDC">
      <w:pPr>
        <w:adjustRightInd w:val="0"/>
        <w:snapToGrid w:val="0"/>
        <w:spacing w:line="360" w:lineRule="auto"/>
        <w:jc w:val="left"/>
        <w:rPr>
          <w:rFonts w:ascii="黑体" w:hAnsi="宋体" w:eastAsia="黑体"/>
          <w:b/>
          <w:szCs w:val="21"/>
        </w:rPr>
      </w:pPr>
      <w:bookmarkStart w:id="221" w:name="_Toc24974_WPSOffice_Level2"/>
      <w:r>
        <w:rPr>
          <w:rFonts w:hint="eastAsia" w:ascii="黑体" w:hAnsi="宋体" w:eastAsia="黑体"/>
          <w:b/>
          <w:szCs w:val="21"/>
        </w:rPr>
        <w:t>十、合同生效</w:t>
      </w:r>
      <w:bookmarkEnd w:id="221"/>
    </w:p>
    <w:p w14:paraId="3AF6F24B">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14:paraId="7618B00C">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需方（公章）:                       供方(公章):</w:t>
      </w:r>
    </w:p>
    <w:p w14:paraId="5C745900">
      <w:pPr>
        <w:adjustRightInd w:val="0"/>
        <w:snapToGrid w:val="0"/>
        <w:spacing w:line="360" w:lineRule="auto"/>
        <w:ind w:firstLine="424"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5887AA38">
      <w:pPr>
        <w:adjustRightInd w:val="0"/>
        <w:snapToGrid w:val="0"/>
        <w:spacing w:line="360" w:lineRule="auto"/>
        <w:ind w:firstLine="424"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      地址：</w:t>
      </w:r>
    </w:p>
    <w:p w14:paraId="3C48191B">
      <w:pPr>
        <w:adjustRightInd w:val="0"/>
        <w:snapToGrid w:val="0"/>
        <w:spacing w:line="360" w:lineRule="auto"/>
        <w:ind w:firstLine="424"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      联系人：</w:t>
      </w:r>
    </w:p>
    <w:p w14:paraId="5FDBFD86">
      <w:pPr>
        <w:adjustRightInd w:val="0"/>
        <w:snapToGrid w:val="0"/>
        <w:spacing w:line="360" w:lineRule="auto"/>
        <w:ind w:firstLine="424"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      电话：</w:t>
      </w:r>
    </w:p>
    <w:p w14:paraId="34FCEAA5">
      <w:pPr>
        <w:adjustRightInd w:val="0"/>
        <w:snapToGrid w:val="0"/>
        <w:spacing w:line="360" w:lineRule="auto"/>
        <w:ind w:firstLine="424"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      传真：</w:t>
      </w:r>
    </w:p>
    <w:p w14:paraId="097E1DAD">
      <w:pPr>
        <w:adjustRightInd w:val="0"/>
        <w:snapToGrid w:val="0"/>
        <w:spacing w:line="360" w:lineRule="auto"/>
        <w:ind w:firstLine="424"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      邮编：</w:t>
      </w:r>
    </w:p>
    <w:p w14:paraId="53A2473F">
      <w:pPr>
        <w:adjustRightInd w:val="0"/>
        <w:snapToGrid w:val="0"/>
        <w:spacing w:line="360" w:lineRule="auto"/>
        <w:ind w:firstLine="424"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4C69C82C">
      <w:pPr>
        <w:widowControl/>
        <w:jc w:val="left"/>
        <w:rPr>
          <w:rFonts w:ascii="仿宋_GB2312" w:hAnsi="仿宋_GB2312" w:eastAsia="仿宋_GB2312" w:cs="仿宋_GB2312"/>
          <w:b/>
          <w:sz w:val="28"/>
          <w:szCs w:val="28"/>
        </w:rPr>
      </w:pPr>
    </w:p>
    <w:bookmarkEnd w:id="139"/>
    <w:p w14:paraId="40A693D1">
      <w:pPr>
        <w:wordWrap w:val="0"/>
        <w:adjustRightInd w:val="0"/>
        <w:snapToGrid w:val="0"/>
        <w:spacing w:line="360" w:lineRule="auto"/>
        <w:jc w:val="right"/>
        <w:rPr>
          <w:rFonts w:ascii="仿宋_GB2312" w:hAnsi="仿宋_GB2312" w:eastAsia="仿宋_GB2312" w:cs="仿宋_GB2312"/>
          <w:szCs w:val="21"/>
        </w:rPr>
      </w:pPr>
    </w:p>
    <w:p w14:paraId="6199DD14">
      <w:pPr>
        <w:wordWrap w:val="0"/>
        <w:adjustRightInd w:val="0"/>
        <w:snapToGrid w:val="0"/>
        <w:spacing w:line="360" w:lineRule="auto"/>
        <w:jc w:val="right"/>
        <w:rPr>
          <w:rFonts w:ascii="仿宋_GB2312" w:hAnsi="仿宋_GB2312" w:eastAsia="仿宋_GB2312" w:cs="仿宋_GB2312"/>
          <w:szCs w:val="21"/>
        </w:rPr>
      </w:pPr>
    </w:p>
    <w:sectPr>
      <w:pgSz w:w="11906" w:h="16838"/>
      <w:pgMar w:top="1440" w:right="1803" w:bottom="1440" w:left="1803" w:header="851" w:footer="992" w:gutter="0"/>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decorative"/>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C5C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A78D4">
    <w:pPr>
      <w:pStyle w:val="16"/>
      <w:jc w:val="center"/>
    </w:pPr>
    <w:r>
      <w:fldChar w:fldCharType="begin"/>
    </w:r>
    <w:r>
      <w:instrText xml:space="preserve">PAGE   \* MERGEFORMAT</w:instrText>
    </w:r>
    <w:r>
      <w:fldChar w:fldCharType="separate"/>
    </w:r>
    <w:r>
      <w:rPr>
        <w:lang w:val="zh-CN"/>
      </w:rPr>
      <w:t>1</w:t>
    </w:r>
    <w:r>
      <w:rPr>
        <w:lang w:val="zh-CN"/>
      </w:rPr>
      <w:fldChar w:fldCharType="end"/>
    </w:r>
  </w:p>
  <w:p w14:paraId="6201D94A">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CCD2B"/>
    <w:multiLevelType w:val="singleLevel"/>
    <w:tmpl w:val="87ACCD2B"/>
    <w:lvl w:ilvl="0" w:tentative="0">
      <w:start w:val="1"/>
      <w:numFmt w:val="decimal"/>
      <w:pStyle w:val="13"/>
      <w:lvlText w:val="%1."/>
      <w:lvlJc w:val="left"/>
      <w:pPr>
        <w:tabs>
          <w:tab w:val="left" w:pos="2040"/>
        </w:tabs>
        <w:ind w:left="2040" w:hanging="360"/>
      </w:pPr>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7134ECD"/>
    <w:multiLevelType w:val="singleLevel"/>
    <w:tmpl w:val="B7134ECD"/>
    <w:lvl w:ilvl="0" w:tentative="0">
      <w:start w:val="1"/>
      <w:numFmt w:val="chineseCounting"/>
      <w:suff w:val="nothing"/>
      <w:lvlText w:val="%1、"/>
      <w:lvlJc w:val="left"/>
      <w:rPr>
        <w:rFonts w:hint="eastAsia"/>
      </w:rPr>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420C153B"/>
    <w:multiLevelType w:val="multilevel"/>
    <w:tmpl w:val="420C153B"/>
    <w:lvl w:ilvl="0" w:tentative="0">
      <w:start w:val="1"/>
      <w:numFmt w:val="decimal"/>
      <w:pStyle w:val="3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B4156D0"/>
    <w:multiLevelType w:val="singleLevel"/>
    <w:tmpl w:val="7B4156D0"/>
    <w:lvl w:ilvl="0" w:tentative="0">
      <w:start w:val="1"/>
      <w:numFmt w:val="decimal"/>
      <w:suff w:val="nothing"/>
      <w:lvlText w:val="（%1）"/>
      <w:lvlJc w:val="left"/>
    </w:lvl>
  </w:abstractNum>
  <w:num w:numId="1">
    <w:abstractNumId w:val="0"/>
  </w:num>
  <w:num w:numId="2">
    <w:abstractNumId w:val="6"/>
  </w:num>
  <w:num w:numId="3">
    <w:abstractNumId w:val="3"/>
  </w:num>
  <w:num w:numId="4">
    <w:abstractNumId w:val="1"/>
  </w:num>
  <w:num w:numId="5">
    <w:abstractNumId w:val="2"/>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c4MmE1MDhjNmRkNTQ5NmUyM2VjZDg1NWQ1ZTMyZjYifQ=="/>
  </w:docVars>
  <w:rsids>
    <w:rsidRoot w:val="35AB3B2B"/>
    <w:rsid w:val="00001D20"/>
    <w:rsid w:val="00004125"/>
    <w:rsid w:val="0000641B"/>
    <w:rsid w:val="00007440"/>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3ADB"/>
    <w:rsid w:val="00125079"/>
    <w:rsid w:val="00146A3E"/>
    <w:rsid w:val="00153E3D"/>
    <w:rsid w:val="00154309"/>
    <w:rsid w:val="00162E7A"/>
    <w:rsid w:val="00163B9A"/>
    <w:rsid w:val="00170000"/>
    <w:rsid w:val="001711BB"/>
    <w:rsid w:val="00171212"/>
    <w:rsid w:val="001A10E9"/>
    <w:rsid w:val="001B28CD"/>
    <w:rsid w:val="001C6199"/>
    <w:rsid w:val="001D6499"/>
    <w:rsid w:val="001E32C3"/>
    <w:rsid w:val="001E69F3"/>
    <w:rsid w:val="001F2B1F"/>
    <w:rsid w:val="00201D14"/>
    <w:rsid w:val="002220C1"/>
    <w:rsid w:val="00223C9B"/>
    <w:rsid w:val="00225EE1"/>
    <w:rsid w:val="00237843"/>
    <w:rsid w:val="00250B65"/>
    <w:rsid w:val="002547B0"/>
    <w:rsid w:val="00254A05"/>
    <w:rsid w:val="00264A7B"/>
    <w:rsid w:val="00275045"/>
    <w:rsid w:val="00285E04"/>
    <w:rsid w:val="00297998"/>
    <w:rsid w:val="002A262E"/>
    <w:rsid w:val="002B2B54"/>
    <w:rsid w:val="002C79A6"/>
    <w:rsid w:val="002D095A"/>
    <w:rsid w:val="003000ED"/>
    <w:rsid w:val="00302A71"/>
    <w:rsid w:val="003216E0"/>
    <w:rsid w:val="00333267"/>
    <w:rsid w:val="00344B91"/>
    <w:rsid w:val="00347D42"/>
    <w:rsid w:val="00362E10"/>
    <w:rsid w:val="003879AD"/>
    <w:rsid w:val="00393C8D"/>
    <w:rsid w:val="00396190"/>
    <w:rsid w:val="003A0A83"/>
    <w:rsid w:val="003A0C5B"/>
    <w:rsid w:val="003A46F1"/>
    <w:rsid w:val="003B3DB5"/>
    <w:rsid w:val="003B3F78"/>
    <w:rsid w:val="003C2E8F"/>
    <w:rsid w:val="003C32AC"/>
    <w:rsid w:val="003C63A6"/>
    <w:rsid w:val="003C7F66"/>
    <w:rsid w:val="003D27FC"/>
    <w:rsid w:val="003E2902"/>
    <w:rsid w:val="003E5CB8"/>
    <w:rsid w:val="003F38B1"/>
    <w:rsid w:val="00403226"/>
    <w:rsid w:val="0042221A"/>
    <w:rsid w:val="0042310D"/>
    <w:rsid w:val="00425155"/>
    <w:rsid w:val="00426C65"/>
    <w:rsid w:val="00440750"/>
    <w:rsid w:val="00442823"/>
    <w:rsid w:val="0045483E"/>
    <w:rsid w:val="00460499"/>
    <w:rsid w:val="00465DC4"/>
    <w:rsid w:val="00472FA3"/>
    <w:rsid w:val="0048013C"/>
    <w:rsid w:val="00481BAD"/>
    <w:rsid w:val="004838DC"/>
    <w:rsid w:val="00494206"/>
    <w:rsid w:val="00496012"/>
    <w:rsid w:val="0049745C"/>
    <w:rsid w:val="004A1A92"/>
    <w:rsid w:val="004A1D8B"/>
    <w:rsid w:val="004C5468"/>
    <w:rsid w:val="004C5563"/>
    <w:rsid w:val="004D1BE8"/>
    <w:rsid w:val="004D234D"/>
    <w:rsid w:val="004E3769"/>
    <w:rsid w:val="004E4BAC"/>
    <w:rsid w:val="005018C5"/>
    <w:rsid w:val="00502E90"/>
    <w:rsid w:val="005113D9"/>
    <w:rsid w:val="00513444"/>
    <w:rsid w:val="005227FD"/>
    <w:rsid w:val="005448AD"/>
    <w:rsid w:val="00552A48"/>
    <w:rsid w:val="0055604D"/>
    <w:rsid w:val="0055608C"/>
    <w:rsid w:val="0056074F"/>
    <w:rsid w:val="00566384"/>
    <w:rsid w:val="0057220E"/>
    <w:rsid w:val="005756BA"/>
    <w:rsid w:val="00575A00"/>
    <w:rsid w:val="00575F8E"/>
    <w:rsid w:val="00581FD9"/>
    <w:rsid w:val="00584C97"/>
    <w:rsid w:val="005A0735"/>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708E2"/>
    <w:rsid w:val="00684C44"/>
    <w:rsid w:val="0069059A"/>
    <w:rsid w:val="0069767F"/>
    <w:rsid w:val="006C06A5"/>
    <w:rsid w:val="006C78CF"/>
    <w:rsid w:val="006D4E40"/>
    <w:rsid w:val="006D5B4F"/>
    <w:rsid w:val="006F2FAE"/>
    <w:rsid w:val="006F5C69"/>
    <w:rsid w:val="0070077B"/>
    <w:rsid w:val="00741475"/>
    <w:rsid w:val="00762197"/>
    <w:rsid w:val="00764EE8"/>
    <w:rsid w:val="00784140"/>
    <w:rsid w:val="00784BE7"/>
    <w:rsid w:val="007C11C2"/>
    <w:rsid w:val="007C2CCC"/>
    <w:rsid w:val="007D0A2A"/>
    <w:rsid w:val="007E0213"/>
    <w:rsid w:val="007E4646"/>
    <w:rsid w:val="007F14E4"/>
    <w:rsid w:val="007F1855"/>
    <w:rsid w:val="007F18A5"/>
    <w:rsid w:val="007F315A"/>
    <w:rsid w:val="007F5AA0"/>
    <w:rsid w:val="007F5AC9"/>
    <w:rsid w:val="007F774A"/>
    <w:rsid w:val="00803A51"/>
    <w:rsid w:val="00807789"/>
    <w:rsid w:val="00821BE9"/>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8744A"/>
    <w:rsid w:val="00987F43"/>
    <w:rsid w:val="00994CC8"/>
    <w:rsid w:val="00997019"/>
    <w:rsid w:val="009A3A1B"/>
    <w:rsid w:val="009A5F69"/>
    <w:rsid w:val="009A70BD"/>
    <w:rsid w:val="009B310E"/>
    <w:rsid w:val="009C3B51"/>
    <w:rsid w:val="009E428A"/>
    <w:rsid w:val="009F4690"/>
    <w:rsid w:val="00A05D3C"/>
    <w:rsid w:val="00A155F7"/>
    <w:rsid w:val="00A20495"/>
    <w:rsid w:val="00A237C2"/>
    <w:rsid w:val="00A2757B"/>
    <w:rsid w:val="00A27ED3"/>
    <w:rsid w:val="00A30936"/>
    <w:rsid w:val="00A37373"/>
    <w:rsid w:val="00A413A6"/>
    <w:rsid w:val="00A429CD"/>
    <w:rsid w:val="00A55072"/>
    <w:rsid w:val="00A6193E"/>
    <w:rsid w:val="00A72637"/>
    <w:rsid w:val="00A82127"/>
    <w:rsid w:val="00A90E41"/>
    <w:rsid w:val="00AA4459"/>
    <w:rsid w:val="00AB297E"/>
    <w:rsid w:val="00AC4735"/>
    <w:rsid w:val="00AC4F4E"/>
    <w:rsid w:val="00AC72CA"/>
    <w:rsid w:val="00AD58F8"/>
    <w:rsid w:val="00AE6103"/>
    <w:rsid w:val="00AF702F"/>
    <w:rsid w:val="00B13128"/>
    <w:rsid w:val="00B20A9B"/>
    <w:rsid w:val="00B34597"/>
    <w:rsid w:val="00B34B5B"/>
    <w:rsid w:val="00B35BD1"/>
    <w:rsid w:val="00B45EAC"/>
    <w:rsid w:val="00B47161"/>
    <w:rsid w:val="00B47A77"/>
    <w:rsid w:val="00B63443"/>
    <w:rsid w:val="00B63CA0"/>
    <w:rsid w:val="00B73DD6"/>
    <w:rsid w:val="00B82712"/>
    <w:rsid w:val="00B82EB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306C0"/>
    <w:rsid w:val="00C53FF8"/>
    <w:rsid w:val="00C65295"/>
    <w:rsid w:val="00C66946"/>
    <w:rsid w:val="00C9111A"/>
    <w:rsid w:val="00C9148F"/>
    <w:rsid w:val="00CA7336"/>
    <w:rsid w:val="00CC7443"/>
    <w:rsid w:val="00CF06D6"/>
    <w:rsid w:val="00CF77F2"/>
    <w:rsid w:val="00D01EB5"/>
    <w:rsid w:val="00D20DC8"/>
    <w:rsid w:val="00D249CE"/>
    <w:rsid w:val="00D31C69"/>
    <w:rsid w:val="00D33D22"/>
    <w:rsid w:val="00D34A65"/>
    <w:rsid w:val="00D411F2"/>
    <w:rsid w:val="00D45C61"/>
    <w:rsid w:val="00D519BD"/>
    <w:rsid w:val="00D52014"/>
    <w:rsid w:val="00D602FB"/>
    <w:rsid w:val="00D60B11"/>
    <w:rsid w:val="00D70A03"/>
    <w:rsid w:val="00D77C54"/>
    <w:rsid w:val="00D81F13"/>
    <w:rsid w:val="00D8435D"/>
    <w:rsid w:val="00D87717"/>
    <w:rsid w:val="00D95734"/>
    <w:rsid w:val="00DA4744"/>
    <w:rsid w:val="00DB10A5"/>
    <w:rsid w:val="00DB41F3"/>
    <w:rsid w:val="00DC5836"/>
    <w:rsid w:val="00DD084B"/>
    <w:rsid w:val="00DE76CC"/>
    <w:rsid w:val="00E01590"/>
    <w:rsid w:val="00E0524F"/>
    <w:rsid w:val="00E13885"/>
    <w:rsid w:val="00E4425F"/>
    <w:rsid w:val="00E5670A"/>
    <w:rsid w:val="00E77131"/>
    <w:rsid w:val="00E83E68"/>
    <w:rsid w:val="00E96DA4"/>
    <w:rsid w:val="00EA6FE2"/>
    <w:rsid w:val="00EA7AA1"/>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A00A3"/>
    <w:rsid w:val="00FA65B2"/>
    <w:rsid w:val="00FC15F9"/>
    <w:rsid w:val="00FC6CD4"/>
    <w:rsid w:val="00FC7FD4"/>
    <w:rsid w:val="00FD0087"/>
    <w:rsid w:val="00FD57C2"/>
    <w:rsid w:val="00FF2C4E"/>
    <w:rsid w:val="00FF75E6"/>
    <w:rsid w:val="01007E42"/>
    <w:rsid w:val="01275D20"/>
    <w:rsid w:val="017734C4"/>
    <w:rsid w:val="01864D83"/>
    <w:rsid w:val="019A5532"/>
    <w:rsid w:val="01AF1E59"/>
    <w:rsid w:val="01B37E52"/>
    <w:rsid w:val="01F376F8"/>
    <w:rsid w:val="02587777"/>
    <w:rsid w:val="026003DA"/>
    <w:rsid w:val="02620629"/>
    <w:rsid w:val="029E7AD0"/>
    <w:rsid w:val="02A16E70"/>
    <w:rsid w:val="02DD1A2B"/>
    <w:rsid w:val="02F545EC"/>
    <w:rsid w:val="02FA30D3"/>
    <w:rsid w:val="03090322"/>
    <w:rsid w:val="03237D85"/>
    <w:rsid w:val="032759B1"/>
    <w:rsid w:val="033048B5"/>
    <w:rsid w:val="036F159C"/>
    <w:rsid w:val="03782989"/>
    <w:rsid w:val="038F44E1"/>
    <w:rsid w:val="03906A9D"/>
    <w:rsid w:val="03A07AD7"/>
    <w:rsid w:val="03B91543"/>
    <w:rsid w:val="03E308C6"/>
    <w:rsid w:val="03EC73DD"/>
    <w:rsid w:val="042B667D"/>
    <w:rsid w:val="048653C5"/>
    <w:rsid w:val="049D565A"/>
    <w:rsid w:val="04AC72EC"/>
    <w:rsid w:val="05157DBA"/>
    <w:rsid w:val="05190704"/>
    <w:rsid w:val="057B7AFF"/>
    <w:rsid w:val="0580226C"/>
    <w:rsid w:val="059B2E14"/>
    <w:rsid w:val="05AA531D"/>
    <w:rsid w:val="05CD3179"/>
    <w:rsid w:val="05D067D9"/>
    <w:rsid w:val="05EC6139"/>
    <w:rsid w:val="05FE190F"/>
    <w:rsid w:val="06306B73"/>
    <w:rsid w:val="063570EF"/>
    <w:rsid w:val="06750C66"/>
    <w:rsid w:val="06DB7470"/>
    <w:rsid w:val="06EF58D3"/>
    <w:rsid w:val="06F53E3D"/>
    <w:rsid w:val="07026F93"/>
    <w:rsid w:val="07116147"/>
    <w:rsid w:val="075E76FE"/>
    <w:rsid w:val="079B0BC0"/>
    <w:rsid w:val="07AB4EA0"/>
    <w:rsid w:val="07B34DB3"/>
    <w:rsid w:val="07D52987"/>
    <w:rsid w:val="07E775D3"/>
    <w:rsid w:val="08095446"/>
    <w:rsid w:val="08297BEC"/>
    <w:rsid w:val="0855720F"/>
    <w:rsid w:val="085B4F44"/>
    <w:rsid w:val="088968DD"/>
    <w:rsid w:val="088D5F5C"/>
    <w:rsid w:val="08A26242"/>
    <w:rsid w:val="08A54236"/>
    <w:rsid w:val="08FF16C5"/>
    <w:rsid w:val="0941245A"/>
    <w:rsid w:val="094C565A"/>
    <w:rsid w:val="096D5AA7"/>
    <w:rsid w:val="0997077C"/>
    <w:rsid w:val="09AD03A9"/>
    <w:rsid w:val="09BC7504"/>
    <w:rsid w:val="09D91889"/>
    <w:rsid w:val="09FD11BF"/>
    <w:rsid w:val="0A13499B"/>
    <w:rsid w:val="0A1B5312"/>
    <w:rsid w:val="0A260FC3"/>
    <w:rsid w:val="0A2B6A3F"/>
    <w:rsid w:val="0A595AE8"/>
    <w:rsid w:val="0A643AC5"/>
    <w:rsid w:val="0A820A57"/>
    <w:rsid w:val="0A9315CD"/>
    <w:rsid w:val="0A9A3CBA"/>
    <w:rsid w:val="0AB823C4"/>
    <w:rsid w:val="0ACA4546"/>
    <w:rsid w:val="0B14682F"/>
    <w:rsid w:val="0B3F3282"/>
    <w:rsid w:val="0B58486E"/>
    <w:rsid w:val="0B825441"/>
    <w:rsid w:val="0B835865"/>
    <w:rsid w:val="0BA525D8"/>
    <w:rsid w:val="0BD50CE3"/>
    <w:rsid w:val="0BF55B92"/>
    <w:rsid w:val="0C116221"/>
    <w:rsid w:val="0C2F6006"/>
    <w:rsid w:val="0C2F779B"/>
    <w:rsid w:val="0C426CB3"/>
    <w:rsid w:val="0C5056AF"/>
    <w:rsid w:val="0C5B37C6"/>
    <w:rsid w:val="0C602928"/>
    <w:rsid w:val="0C7A1F17"/>
    <w:rsid w:val="0C8352C9"/>
    <w:rsid w:val="0C88726E"/>
    <w:rsid w:val="0CAB65DF"/>
    <w:rsid w:val="0CCB7B51"/>
    <w:rsid w:val="0CE866DD"/>
    <w:rsid w:val="0D416E49"/>
    <w:rsid w:val="0D5B2BA8"/>
    <w:rsid w:val="0D6945E7"/>
    <w:rsid w:val="0D6E42F3"/>
    <w:rsid w:val="0D8F1B47"/>
    <w:rsid w:val="0D933D59"/>
    <w:rsid w:val="0DA0360B"/>
    <w:rsid w:val="0DA47700"/>
    <w:rsid w:val="0DB55C17"/>
    <w:rsid w:val="0DC134A7"/>
    <w:rsid w:val="0DF772B4"/>
    <w:rsid w:val="0E3D1E56"/>
    <w:rsid w:val="0E4D03C4"/>
    <w:rsid w:val="0E512BF8"/>
    <w:rsid w:val="0E756BA2"/>
    <w:rsid w:val="0E844DBD"/>
    <w:rsid w:val="0EF37672"/>
    <w:rsid w:val="0EF46240"/>
    <w:rsid w:val="0EF820C6"/>
    <w:rsid w:val="0F087E2F"/>
    <w:rsid w:val="0F1964F3"/>
    <w:rsid w:val="0F423D06"/>
    <w:rsid w:val="0F465E03"/>
    <w:rsid w:val="0F5002B6"/>
    <w:rsid w:val="0F5C1D51"/>
    <w:rsid w:val="0F620FFF"/>
    <w:rsid w:val="0F681E22"/>
    <w:rsid w:val="0F6C20F8"/>
    <w:rsid w:val="0F9262E5"/>
    <w:rsid w:val="0FD362D5"/>
    <w:rsid w:val="0FEE60A0"/>
    <w:rsid w:val="1000028B"/>
    <w:rsid w:val="100B5B75"/>
    <w:rsid w:val="102B0279"/>
    <w:rsid w:val="10390CED"/>
    <w:rsid w:val="10741C20"/>
    <w:rsid w:val="10797991"/>
    <w:rsid w:val="108D7FEC"/>
    <w:rsid w:val="10C34A85"/>
    <w:rsid w:val="10EB0A61"/>
    <w:rsid w:val="10F96CD3"/>
    <w:rsid w:val="110662B7"/>
    <w:rsid w:val="110805BA"/>
    <w:rsid w:val="110D477C"/>
    <w:rsid w:val="111125C9"/>
    <w:rsid w:val="11230728"/>
    <w:rsid w:val="114317C8"/>
    <w:rsid w:val="11504EEC"/>
    <w:rsid w:val="117E3EBF"/>
    <w:rsid w:val="1187723A"/>
    <w:rsid w:val="11921F79"/>
    <w:rsid w:val="1193257A"/>
    <w:rsid w:val="119D5F23"/>
    <w:rsid w:val="11A63895"/>
    <w:rsid w:val="11AA0E33"/>
    <w:rsid w:val="11D465DE"/>
    <w:rsid w:val="11DB026D"/>
    <w:rsid w:val="11E06E41"/>
    <w:rsid w:val="11F35E10"/>
    <w:rsid w:val="121E003E"/>
    <w:rsid w:val="123238F4"/>
    <w:rsid w:val="124026B6"/>
    <w:rsid w:val="124E6914"/>
    <w:rsid w:val="128276A4"/>
    <w:rsid w:val="12871737"/>
    <w:rsid w:val="12A919D1"/>
    <w:rsid w:val="12B45137"/>
    <w:rsid w:val="12D84CD4"/>
    <w:rsid w:val="12F51579"/>
    <w:rsid w:val="12FD7CCA"/>
    <w:rsid w:val="13042B7A"/>
    <w:rsid w:val="13167841"/>
    <w:rsid w:val="131909C4"/>
    <w:rsid w:val="131F2662"/>
    <w:rsid w:val="137139DD"/>
    <w:rsid w:val="13B47F15"/>
    <w:rsid w:val="13C139AF"/>
    <w:rsid w:val="13E01C4A"/>
    <w:rsid w:val="14011A1D"/>
    <w:rsid w:val="14011AE1"/>
    <w:rsid w:val="14164D9C"/>
    <w:rsid w:val="14237BE5"/>
    <w:rsid w:val="14333776"/>
    <w:rsid w:val="144D0CAB"/>
    <w:rsid w:val="144E16AB"/>
    <w:rsid w:val="144F6715"/>
    <w:rsid w:val="145F228C"/>
    <w:rsid w:val="147A16BB"/>
    <w:rsid w:val="149C206F"/>
    <w:rsid w:val="14AA5797"/>
    <w:rsid w:val="14E74FD1"/>
    <w:rsid w:val="15081F7D"/>
    <w:rsid w:val="153656F6"/>
    <w:rsid w:val="154D743D"/>
    <w:rsid w:val="15667555"/>
    <w:rsid w:val="158D492B"/>
    <w:rsid w:val="15994017"/>
    <w:rsid w:val="159F58BA"/>
    <w:rsid w:val="15A97268"/>
    <w:rsid w:val="15CF1DD7"/>
    <w:rsid w:val="15DF6DFE"/>
    <w:rsid w:val="15E224A7"/>
    <w:rsid w:val="160C07B5"/>
    <w:rsid w:val="16150220"/>
    <w:rsid w:val="16397A1B"/>
    <w:rsid w:val="164342FA"/>
    <w:rsid w:val="165351E7"/>
    <w:rsid w:val="165770B0"/>
    <w:rsid w:val="167B0742"/>
    <w:rsid w:val="16A22BEB"/>
    <w:rsid w:val="16CB645F"/>
    <w:rsid w:val="16E11B7C"/>
    <w:rsid w:val="171820A2"/>
    <w:rsid w:val="171877C6"/>
    <w:rsid w:val="172F4478"/>
    <w:rsid w:val="17571001"/>
    <w:rsid w:val="17647109"/>
    <w:rsid w:val="17707BBF"/>
    <w:rsid w:val="177572AC"/>
    <w:rsid w:val="17773DA4"/>
    <w:rsid w:val="17776970"/>
    <w:rsid w:val="179E6119"/>
    <w:rsid w:val="17BA1FA3"/>
    <w:rsid w:val="17C62793"/>
    <w:rsid w:val="17CB05D4"/>
    <w:rsid w:val="17CF624F"/>
    <w:rsid w:val="17D17958"/>
    <w:rsid w:val="17EF0483"/>
    <w:rsid w:val="181270D8"/>
    <w:rsid w:val="1830372B"/>
    <w:rsid w:val="183A7AB3"/>
    <w:rsid w:val="18402742"/>
    <w:rsid w:val="18583BD5"/>
    <w:rsid w:val="185C4B83"/>
    <w:rsid w:val="188066ED"/>
    <w:rsid w:val="18C80336"/>
    <w:rsid w:val="18CE3E98"/>
    <w:rsid w:val="18F5652D"/>
    <w:rsid w:val="190C0B53"/>
    <w:rsid w:val="194303E2"/>
    <w:rsid w:val="19622BC3"/>
    <w:rsid w:val="197B7B7C"/>
    <w:rsid w:val="19873FBD"/>
    <w:rsid w:val="19962C12"/>
    <w:rsid w:val="19AE3FA6"/>
    <w:rsid w:val="19CC530E"/>
    <w:rsid w:val="19F5742E"/>
    <w:rsid w:val="1A4268EB"/>
    <w:rsid w:val="1A756CC1"/>
    <w:rsid w:val="1AC3684A"/>
    <w:rsid w:val="1ACA77FB"/>
    <w:rsid w:val="1ACC5BF8"/>
    <w:rsid w:val="1AD774CB"/>
    <w:rsid w:val="1AE92FD5"/>
    <w:rsid w:val="1B1E67F8"/>
    <w:rsid w:val="1B200CF6"/>
    <w:rsid w:val="1B2A7529"/>
    <w:rsid w:val="1B390BDC"/>
    <w:rsid w:val="1B4E55E8"/>
    <w:rsid w:val="1B8E7170"/>
    <w:rsid w:val="1BBD111D"/>
    <w:rsid w:val="1BC35FC3"/>
    <w:rsid w:val="1BE0443F"/>
    <w:rsid w:val="1C0876C1"/>
    <w:rsid w:val="1C471722"/>
    <w:rsid w:val="1C5C588F"/>
    <w:rsid w:val="1C93171C"/>
    <w:rsid w:val="1C983F97"/>
    <w:rsid w:val="1CB1569A"/>
    <w:rsid w:val="1CB313F6"/>
    <w:rsid w:val="1CEF0D6A"/>
    <w:rsid w:val="1CF54601"/>
    <w:rsid w:val="1CFB6B14"/>
    <w:rsid w:val="1D3C45B0"/>
    <w:rsid w:val="1D4028B0"/>
    <w:rsid w:val="1D613CFF"/>
    <w:rsid w:val="1D765438"/>
    <w:rsid w:val="1E00462C"/>
    <w:rsid w:val="1E1862E1"/>
    <w:rsid w:val="1E1C5E73"/>
    <w:rsid w:val="1E3B3D7D"/>
    <w:rsid w:val="1E3D5BFF"/>
    <w:rsid w:val="1E3F5B0A"/>
    <w:rsid w:val="1E402DD2"/>
    <w:rsid w:val="1E462655"/>
    <w:rsid w:val="1E5B585E"/>
    <w:rsid w:val="1E703E54"/>
    <w:rsid w:val="1E7B6870"/>
    <w:rsid w:val="1E84571A"/>
    <w:rsid w:val="1E9951E4"/>
    <w:rsid w:val="1EA0459D"/>
    <w:rsid w:val="1EB21D4C"/>
    <w:rsid w:val="1EC8395C"/>
    <w:rsid w:val="1ECC5D06"/>
    <w:rsid w:val="1ED42809"/>
    <w:rsid w:val="1EEF0477"/>
    <w:rsid w:val="1EF26162"/>
    <w:rsid w:val="1F075398"/>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4336A"/>
    <w:rsid w:val="20C70459"/>
    <w:rsid w:val="2102069D"/>
    <w:rsid w:val="2106288F"/>
    <w:rsid w:val="21082292"/>
    <w:rsid w:val="21415713"/>
    <w:rsid w:val="21C9221A"/>
    <w:rsid w:val="21E52100"/>
    <w:rsid w:val="221007EC"/>
    <w:rsid w:val="22160B82"/>
    <w:rsid w:val="222F130A"/>
    <w:rsid w:val="228952D6"/>
    <w:rsid w:val="2297314D"/>
    <w:rsid w:val="229F23A9"/>
    <w:rsid w:val="22A279E3"/>
    <w:rsid w:val="22BA2B41"/>
    <w:rsid w:val="22D26F9A"/>
    <w:rsid w:val="230C7A96"/>
    <w:rsid w:val="23341AE5"/>
    <w:rsid w:val="233C7E85"/>
    <w:rsid w:val="23795EC1"/>
    <w:rsid w:val="23AF69F1"/>
    <w:rsid w:val="23B12896"/>
    <w:rsid w:val="23CB0902"/>
    <w:rsid w:val="23E11A3F"/>
    <w:rsid w:val="23F316BB"/>
    <w:rsid w:val="24763848"/>
    <w:rsid w:val="247C12B5"/>
    <w:rsid w:val="24827E18"/>
    <w:rsid w:val="24963225"/>
    <w:rsid w:val="24B82068"/>
    <w:rsid w:val="24C31569"/>
    <w:rsid w:val="24C9231F"/>
    <w:rsid w:val="24D52D8A"/>
    <w:rsid w:val="24FD2AC4"/>
    <w:rsid w:val="25377C12"/>
    <w:rsid w:val="25722CD3"/>
    <w:rsid w:val="25752322"/>
    <w:rsid w:val="25752CBA"/>
    <w:rsid w:val="25902E9C"/>
    <w:rsid w:val="25B0273C"/>
    <w:rsid w:val="25D45C3E"/>
    <w:rsid w:val="25DD61F7"/>
    <w:rsid w:val="25E81861"/>
    <w:rsid w:val="26034EF6"/>
    <w:rsid w:val="260A3604"/>
    <w:rsid w:val="260E6047"/>
    <w:rsid w:val="261310D6"/>
    <w:rsid w:val="26235823"/>
    <w:rsid w:val="263D5C2C"/>
    <w:rsid w:val="26643620"/>
    <w:rsid w:val="2682292E"/>
    <w:rsid w:val="26AF716B"/>
    <w:rsid w:val="26B57F3A"/>
    <w:rsid w:val="26BB33CD"/>
    <w:rsid w:val="26E86A6C"/>
    <w:rsid w:val="26FB0E68"/>
    <w:rsid w:val="27126E5B"/>
    <w:rsid w:val="27160EE4"/>
    <w:rsid w:val="27437FDF"/>
    <w:rsid w:val="275B4E31"/>
    <w:rsid w:val="276E7580"/>
    <w:rsid w:val="279E1806"/>
    <w:rsid w:val="279F27E3"/>
    <w:rsid w:val="279F492A"/>
    <w:rsid w:val="27C40F6B"/>
    <w:rsid w:val="28073099"/>
    <w:rsid w:val="281E11E4"/>
    <w:rsid w:val="2859068C"/>
    <w:rsid w:val="28907C53"/>
    <w:rsid w:val="28B469D8"/>
    <w:rsid w:val="28B92147"/>
    <w:rsid w:val="28E318D4"/>
    <w:rsid w:val="293624BD"/>
    <w:rsid w:val="294640EF"/>
    <w:rsid w:val="294D49C5"/>
    <w:rsid w:val="294E705B"/>
    <w:rsid w:val="296231D6"/>
    <w:rsid w:val="29B616C2"/>
    <w:rsid w:val="29BA0A21"/>
    <w:rsid w:val="29BB2399"/>
    <w:rsid w:val="29D47050"/>
    <w:rsid w:val="29DD7280"/>
    <w:rsid w:val="2A19597B"/>
    <w:rsid w:val="2A23324E"/>
    <w:rsid w:val="2A6C2D68"/>
    <w:rsid w:val="2A6F0AFC"/>
    <w:rsid w:val="2A7439F6"/>
    <w:rsid w:val="2ACE0C31"/>
    <w:rsid w:val="2AFD4EC5"/>
    <w:rsid w:val="2AFF1738"/>
    <w:rsid w:val="2B046437"/>
    <w:rsid w:val="2B1B420B"/>
    <w:rsid w:val="2B376F2C"/>
    <w:rsid w:val="2B417276"/>
    <w:rsid w:val="2B5A5895"/>
    <w:rsid w:val="2B5C5333"/>
    <w:rsid w:val="2B954A46"/>
    <w:rsid w:val="2BA17364"/>
    <w:rsid w:val="2C133530"/>
    <w:rsid w:val="2C765025"/>
    <w:rsid w:val="2C852F06"/>
    <w:rsid w:val="2C862667"/>
    <w:rsid w:val="2C981CCD"/>
    <w:rsid w:val="2C9E7F33"/>
    <w:rsid w:val="2C9F53AF"/>
    <w:rsid w:val="2CBA641B"/>
    <w:rsid w:val="2CD51841"/>
    <w:rsid w:val="2D040C32"/>
    <w:rsid w:val="2D0757A6"/>
    <w:rsid w:val="2D5A0240"/>
    <w:rsid w:val="2D92595C"/>
    <w:rsid w:val="2D937668"/>
    <w:rsid w:val="2D982E0B"/>
    <w:rsid w:val="2DA97F70"/>
    <w:rsid w:val="2DB53B3B"/>
    <w:rsid w:val="2DCB5CD4"/>
    <w:rsid w:val="2DCC44FF"/>
    <w:rsid w:val="2E072654"/>
    <w:rsid w:val="2E3D32FC"/>
    <w:rsid w:val="2E5E1319"/>
    <w:rsid w:val="2E6F38EF"/>
    <w:rsid w:val="2EB62CDE"/>
    <w:rsid w:val="2EC24EAE"/>
    <w:rsid w:val="2F47109C"/>
    <w:rsid w:val="2F4B2213"/>
    <w:rsid w:val="2F757F47"/>
    <w:rsid w:val="2F8868AA"/>
    <w:rsid w:val="2F8B4DEA"/>
    <w:rsid w:val="2F9075F6"/>
    <w:rsid w:val="2F965A58"/>
    <w:rsid w:val="2F9A594D"/>
    <w:rsid w:val="2FF3519E"/>
    <w:rsid w:val="30303517"/>
    <w:rsid w:val="30352B85"/>
    <w:rsid w:val="30644F8B"/>
    <w:rsid w:val="307B4A76"/>
    <w:rsid w:val="308E13FA"/>
    <w:rsid w:val="311E4999"/>
    <w:rsid w:val="312573D2"/>
    <w:rsid w:val="31300A9C"/>
    <w:rsid w:val="313279B0"/>
    <w:rsid w:val="313542C9"/>
    <w:rsid w:val="31723B02"/>
    <w:rsid w:val="31785EB2"/>
    <w:rsid w:val="317F3D7D"/>
    <w:rsid w:val="31960D20"/>
    <w:rsid w:val="31A435DE"/>
    <w:rsid w:val="31A677D0"/>
    <w:rsid w:val="31A7587B"/>
    <w:rsid w:val="31CD0C24"/>
    <w:rsid w:val="31F0559B"/>
    <w:rsid w:val="31FF60CF"/>
    <w:rsid w:val="322963D4"/>
    <w:rsid w:val="32490EF5"/>
    <w:rsid w:val="324E528F"/>
    <w:rsid w:val="32642296"/>
    <w:rsid w:val="326B085A"/>
    <w:rsid w:val="32A01606"/>
    <w:rsid w:val="32C94A9C"/>
    <w:rsid w:val="32D040EC"/>
    <w:rsid w:val="32D93D68"/>
    <w:rsid w:val="32E120A3"/>
    <w:rsid w:val="32E427DE"/>
    <w:rsid w:val="33092D4F"/>
    <w:rsid w:val="332B09A6"/>
    <w:rsid w:val="332D454F"/>
    <w:rsid w:val="33426DD3"/>
    <w:rsid w:val="334E1463"/>
    <w:rsid w:val="336C54F1"/>
    <w:rsid w:val="339165C1"/>
    <w:rsid w:val="33C85644"/>
    <w:rsid w:val="346F257B"/>
    <w:rsid w:val="348E3F5F"/>
    <w:rsid w:val="349B292D"/>
    <w:rsid w:val="34A07D70"/>
    <w:rsid w:val="34AE125F"/>
    <w:rsid w:val="34D84426"/>
    <w:rsid w:val="34D85063"/>
    <w:rsid w:val="352548D7"/>
    <w:rsid w:val="352A70A8"/>
    <w:rsid w:val="359B5E22"/>
    <w:rsid w:val="359C1AAB"/>
    <w:rsid w:val="35A63D95"/>
    <w:rsid w:val="35AB3B2B"/>
    <w:rsid w:val="35B11597"/>
    <w:rsid w:val="35B27244"/>
    <w:rsid w:val="360B3E62"/>
    <w:rsid w:val="364970DE"/>
    <w:rsid w:val="364E1FAC"/>
    <w:rsid w:val="36503AF9"/>
    <w:rsid w:val="366C02C0"/>
    <w:rsid w:val="367F29FE"/>
    <w:rsid w:val="36883480"/>
    <w:rsid w:val="36C24DA9"/>
    <w:rsid w:val="36C26B8E"/>
    <w:rsid w:val="36E41E01"/>
    <w:rsid w:val="36FA7861"/>
    <w:rsid w:val="3716362D"/>
    <w:rsid w:val="3744619F"/>
    <w:rsid w:val="37463A47"/>
    <w:rsid w:val="374E03A8"/>
    <w:rsid w:val="375F48B5"/>
    <w:rsid w:val="37797AAB"/>
    <w:rsid w:val="377B1775"/>
    <w:rsid w:val="37965565"/>
    <w:rsid w:val="37B07132"/>
    <w:rsid w:val="38382DE7"/>
    <w:rsid w:val="38683E4F"/>
    <w:rsid w:val="386F2EB3"/>
    <w:rsid w:val="38710E3F"/>
    <w:rsid w:val="389649C5"/>
    <w:rsid w:val="3899677F"/>
    <w:rsid w:val="38D46734"/>
    <w:rsid w:val="3971655D"/>
    <w:rsid w:val="39912717"/>
    <w:rsid w:val="39BA1ADC"/>
    <w:rsid w:val="39C22B93"/>
    <w:rsid w:val="39F40A57"/>
    <w:rsid w:val="3A231646"/>
    <w:rsid w:val="3A735F50"/>
    <w:rsid w:val="3A8C4685"/>
    <w:rsid w:val="3A8D08BE"/>
    <w:rsid w:val="3ABA18FA"/>
    <w:rsid w:val="3AE356EC"/>
    <w:rsid w:val="3AE83416"/>
    <w:rsid w:val="3AE84F21"/>
    <w:rsid w:val="3B1E1277"/>
    <w:rsid w:val="3B241639"/>
    <w:rsid w:val="3B2958E9"/>
    <w:rsid w:val="3B340B10"/>
    <w:rsid w:val="3B4342F2"/>
    <w:rsid w:val="3B560DF9"/>
    <w:rsid w:val="3B705907"/>
    <w:rsid w:val="3BAC54A0"/>
    <w:rsid w:val="3BB450D2"/>
    <w:rsid w:val="3BB51625"/>
    <w:rsid w:val="3BB83A55"/>
    <w:rsid w:val="3BC540CC"/>
    <w:rsid w:val="3BD21711"/>
    <w:rsid w:val="3BE127E5"/>
    <w:rsid w:val="3BFE66BE"/>
    <w:rsid w:val="3C016259"/>
    <w:rsid w:val="3C05702B"/>
    <w:rsid w:val="3C5502A8"/>
    <w:rsid w:val="3C70334F"/>
    <w:rsid w:val="3C742D0F"/>
    <w:rsid w:val="3C797D13"/>
    <w:rsid w:val="3C806348"/>
    <w:rsid w:val="3C862D01"/>
    <w:rsid w:val="3C9012E0"/>
    <w:rsid w:val="3CA60B04"/>
    <w:rsid w:val="3CAA1843"/>
    <w:rsid w:val="3CD2615F"/>
    <w:rsid w:val="3CFE3C30"/>
    <w:rsid w:val="3D015D3A"/>
    <w:rsid w:val="3D0462CE"/>
    <w:rsid w:val="3D11205B"/>
    <w:rsid w:val="3D3D55B3"/>
    <w:rsid w:val="3D50398D"/>
    <w:rsid w:val="3D5619DA"/>
    <w:rsid w:val="3D5B6EE5"/>
    <w:rsid w:val="3D604ED5"/>
    <w:rsid w:val="3DE25DB3"/>
    <w:rsid w:val="3DE6670E"/>
    <w:rsid w:val="3E1B54E8"/>
    <w:rsid w:val="3E4C6DA9"/>
    <w:rsid w:val="3E6A4561"/>
    <w:rsid w:val="3E726EF0"/>
    <w:rsid w:val="3E7A463F"/>
    <w:rsid w:val="3E925B12"/>
    <w:rsid w:val="3EE23DAD"/>
    <w:rsid w:val="3EFB0FE0"/>
    <w:rsid w:val="3F0128C7"/>
    <w:rsid w:val="3F12480E"/>
    <w:rsid w:val="3F3F42B9"/>
    <w:rsid w:val="3F50722A"/>
    <w:rsid w:val="3F645D9C"/>
    <w:rsid w:val="3F89361E"/>
    <w:rsid w:val="3F8E1AF4"/>
    <w:rsid w:val="3FA35235"/>
    <w:rsid w:val="3FA54560"/>
    <w:rsid w:val="3FB10B8E"/>
    <w:rsid w:val="3FCB2B69"/>
    <w:rsid w:val="3FFD4490"/>
    <w:rsid w:val="405A34BE"/>
    <w:rsid w:val="40650AB8"/>
    <w:rsid w:val="406D2075"/>
    <w:rsid w:val="409018AF"/>
    <w:rsid w:val="40A73A11"/>
    <w:rsid w:val="40AF442B"/>
    <w:rsid w:val="40D50F73"/>
    <w:rsid w:val="40E765BD"/>
    <w:rsid w:val="410D6E30"/>
    <w:rsid w:val="41412351"/>
    <w:rsid w:val="414E6719"/>
    <w:rsid w:val="416D4D8C"/>
    <w:rsid w:val="417A46D4"/>
    <w:rsid w:val="41904DF6"/>
    <w:rsid w:val="419345E1"/>
    <w:rsid w:val="41940CDA"/>
    <w:rsid w:val="41AA2509"/>
    <w:rsid w:val="41B16EBC"/>
    <w:rsid w:val="41C2393E"/>
    <w:rsid w:val="41CF0BCF"/>
    <w:rsid w:val="41D427C4"/>
    <w:rsid w:val="41E04248"/>
    <w:rsid w:val="42042CCA"/>
    <w:rsid w:val="423B584A"/>
    <w:rsid w:val="42663905"/>
    <w:rsid w:val="42812A86"/>
    <w:rsid w:val="42B56350"/>
    <w:rsid w:val="42DC3DFD"/>
    <w:rsid w:val="430F1EDA"/>
    <w:rsid w:val="43104C13"/>
    <w:rsid w:val="432C5504"/>
    <w:rsid w:val="43365770"/>
    <w:rsid w:val="43482809"/>
    <w:rsid w:val="435F59E0"/>
    <w:rsid w:val="43727FC7"/>
    <w:rsid w:val="43794BD1"/>
    <w:rsid w:val="439006C3"/>
    <w:rsid w:val="43934B60"/>
    <w:rsid w:val="441D5B50"/>
    <w:rsid w:val="44301B20"/>
    <w:rsid w:val="44893BAC"/>
    <w:rsid w:val="44C409AF"/>
    <w:rsid w:val="44CB6471"/>
    <w:rsid w:val="44D70159"/>
    <w:rsid w:val="4504471C"/>
    <w:rsid w:val="45263750"/>
    <w:rsid w:val="452666A1"/>
    <w:rsid w:val="4537504A"/>
    <w:rsid w:val="45462E84"/>
    <w:rsid w:val="4567448A"/>
    <w:rsid w:val="45791C6C"/>
    <w:rsid w:val="45974ABD"/>
    <w:rsid w:val="45D05F89"/>
    <w:rsid w:val="460008CE"/>
    <w:rsid w:val="460F771A"/>
    <w:rsid w:val="46107943"/>
    <w:rsid w:val="46212412"/>
    <w:rsid w:val="462430DE"/>
    <w:rsid w:val="467962EF"/>
    <w:rsid w:val="46983305"/>
    <w:rsid w:val="46A301C2"/>
    <w:rsid w:val="46A54CB5"/>
    <w:rsid w:val="46A83331"/>
    <w:rsid w:val="46B215A3"/>
    <w:rsid w:val="46B91DA2"/>
    <w:rsid w:val="46C36755"/>
    <w:rsid w:val="46D027AA"/>
    <w:rsid w:val="47092F16"/>
    <w:rsid w:val="47367C0C"/>
    <w:rsid w:val="47396823"/>
    <w:rsid w:val="476D5EBB"/>
    <w:rsid w:val="47711558"/>
    <w:rsid w:val="47723768"/>
    <w:rsid w:val="4772555A"/>
    <w:rsid w:val="47D9353C"/>
    <w:rsid w:val="47E54F55"/>
    <w:rsid w:val="47F642C2"/>
    <w:rsid w:val="47FA3E97"/>
    <w:rsid w:val="47FE50D5"/>
    <w:rsid w:val="48217291"/>
    <w:rsid w:val="483337FA"/>
    <w:rsid w:val="48961FF5"/>
    <w:rsid w:val="48A25DD0"/>
    <w:rsid w:val="48B56357"/>
    <w:rsid w:val="48CC1253"/>
    <w:rsid w:val="48DD2962"/>
    <w:rsid w:val="48EF5006"/>
    <w:rsid w:val="49223F75"/>
    <w:rsid w:val="49490BB1"/>
    <w:rsid w:val="494B36B3"/>
    <w:rsid w:val="49692915"/>
    <w:rsid w:val="499769D5"/>
    <w:rsid w:val="49CD36F0"/>
    <w:rsid w:val="4A3847B0"/>
    <w:rsid w:val="4A3F772C"/>
    <w:rsid w:val="4A492B02"/>
    <w:rsid w:val="4A584C12"/>
    <w:rsid w:val="4A6603DD"/>
    <w:rsid w:val="4A6E7668"/>
    <w:rsid w:val="4ABC719B"/>
    <w:rsid w:val="4AF23F74"/>
    <w:rsid w:val="4B040E73"/>
    <w:rsid w:val="4B054806"/>
    <w:rsid w:val="4B323DAD"/>
    <w:rsid w:val="4B6C0448"/>
    <w:rsid w:val="4B911AF6"/>
    <w:rsid w:val="4B992729"/>
    <w:rsid w:val="4BB66672"/>
    <w:rsid w:val="4BF14E5C"/>
    <w:rsid w:val="4BF6455A"/>
    <w:rsid w:val="4C2C72E7"/>
    <w:rsid w:val="4C6A36A5"/>
    <w:rsid w:val="4CA24E44"/>
    <w:rsid w:val="4CB2203E"/>
    <w:rsid w:val="4CB66B41"/>
    <w:rsid w:val="4CD74C1D"/>
    <w:rsid w:val="4D221A5E"/>
    <w:rsid w:val="4D2F1ADF"/>
    <w:rsid w:val="4D397E04"/>
    <w:rsid w:val="4D5B3007"/>
    <w:rsid w:val="4D6604E2"/>
    <w:rsid w:val="4D83282D"/>
    <w:rsid w:val="4D850510"/>
    <w:rsid w:val="4DB91463"/>
    <w:rsid w:val="4DC46494"/>
    <w:rsid w:val="4DCB075D"/>
    <w:rsid w:val="4DD26CD8"/>
    <w:rsid w:val="4DE16570"/>
    <w:rsid w:val="4DF0398D"/>
    <w:rsid w:val="4DF51FD6"/>
    <w:rsid w:val="4E157897"/>
    <w:rsid w:val="4E21623C"/>
    <w:rsid w:val="4E217A53"/>
    <w:rsid w:val="4E2F6BAB"/>
    <w:rsid w:val="4E3046D1"/>
    <w:rsid w:val="4E36503C"/>
    <w:rsid w:val="4E663FE6"/>
    <w:rsid w:val="4E7D306C"/>
    <w:rsid w:val="4EBC4081"/>
    <w:rsid w:val="4ED02D42"/>
    <w:rsid w:val="4EE36998"/>
    <w:rsid w:val="4F377CE8"/>
    <w:rsid w:val="4F42117D"/>
    <w:rsid w:val="4F48599F"/>
    <w:rsid w:val="4F4F2BC1"/>
    <w:rsid w:val="4F604C84"/>
    <w:rsid w:val="4F642884"/>
    <w:rsid w:val="4F7A0880"/>
    <w:rsid w:val="4F96706C"/>
    <w:rsid w:val="4FA060F5"/>
    <w:rsid w:val="4FB84CBA"/>
    <w:rsid w:val="4FC915F8"/>
    <w:rsid w:val="4FD25A40"/>
    <w:rsid w:val="4FE41EFE"/>
    <w:rsid w:val="50301486"/>
    <w:rsid w:val="50421741"/>
    <w:rsid w:val="504E4277"/>
    <w:rsid w:val="50615016"/>
    <w:rsid w:val="506F3038"/>
    <w:rsid w:val="50952DF2"/>
    <w:rsid w:val="50EA74A0"/>
    <w:rsid w:val="50F07683"/>
    <w:rsid w:val="512B3E20"/>
    <w:rsid w:val="51316332"/>
    <w:rsid w:val="51443908"/>
    <w:rsid w:val="516C70A1"/>
    <w:rsid w:val="51796EB8"/>
    <w:rsid w:val="51BA3078"/>
    <w:rsid w:val="51D34542"/>
    <w:rsid w:val="523429E2"/>
    <w:rsid w:val="52372CD0"/>
    <w:rsid w:val="523875ED"/>
    <w:rsid w:val="526826F8"/>
    <w:rsid w:val="5302247A"/>
    <w:rsid w:val="53195AE2"/>
    <w:rsid w:val="53315390"/>
    <w:rsid w:val="533A5121"/>
    <w:rsid w:val="53425BB0"/>
    <w:rsid w:val="534B0C47"/>
    <w:rsid w:val="5360776D"/>
    <w:rsid w:val="537261AA"/>
    <w:rsid w:val="53B86CFB"/>
    <w:rsid w:val="53E411F3"/>
    <w:rsid w:val="5406215C"/>
    <w:rsid w:val="54385864"/>
    <w:rsid w:val="544D59FD"/>
    <w:rsid w:val="546A6B00"/>
    <w:rsid w:val="54B10B69"/>
    <w:rsid w:val="54D357A1"/>
    <w:rsid w:val="54FE79E1"/>
    <w:rsid w:val="550479F9"/>
    <w:rsid w:val="550C37A2"/>
    <w:rsid w:val="554054D5"/>
    <w:rsid w:val="55570BF2"/>
    <w:rsid w:val="5565242B"/>
    <w:rsid w:val="558B0EF2"/>
    <w:rsid w:val="55D43B94"/>
    <w:rsid w:val="55F04E72"/>
    <w:rsid w:val="55F17844"/>
    <w:rsid w:val="56195DC5"/>
    <w:rsid w:val="56205935"/>
    <w:rsid w:val="562904BE"/>
    <w:rsid w:val="563546B0"/>
    <w:rsid w:val="56356D29"/>
    <w:rsid w:val="5655219B"/>
    <w:rsid w:val="5671771B"/>
    <w:rsid w:val="569F5204"/>
    <w:rsid w:val="56A40F80"/>
    <w:rsid w:val="56E30A23"/>
    <w:rsid w:val="56EB73E7"/>
    <w:rsid w:val="56F805D3"/>
    <w:rsid w:val="56F9482C"/>
    <w:rsid w:val="572F2122"/>
    <w:rsid w:val="5732282D"/>
    <w:rsid w:val="574E399D"/>
    <w:rsid w:val="57513E3C"/>
    <w:rsid w:val="575E71D1"/>
    <w:rsid w:val="57656AAF"/>
    <w:rsid w:val="57780285"/>
    <w:rsid w:val="57895841"/>
    <w:rsid w:val="57CB7122"/>
    <w:rsid w:val="57F14ED1"/>
    <w:rsid w:val="580206F4"/>
    <w:rsid w:val="580F49BF"/>
    <w:rsid w:val="581408D2"/>
    <w:rsid w:val="581F69C6"/>
    <w:rsid w:val="587F072F"/>
    <w:rsid w:val="58BB51AE"/>
    <w:rsid w:val="58C67724"/>
    <w:rsid w:val="58F74373"/>
    <w:rsid w:val="592B2BC8"/>
    <w:rsid w:val="5932697F"/>
    <w:rsid w:val="5945570A"/>
    <w:rsid w:val="597746E4"/>
    <w:rsid w:val="597C6A1D"/>
    <w:rsid w:val="59843CBF"/>
    <w:rsid w:val="598A1022"/>
    <w:rsid w:val="59B44E5D"/>
    <w:rsid w:val="59B93578"/>
    <w:rsid w:val="59C60319"/>
    <w:rsid w:val="5A0A7C1A"/>
    <w:rsid w:val="5A416A3F"/>
    <w:rsid w:val="5A473EA1"/>
    <w:rsid w:val="5A4A27BF"/>
    <w:rsid w:val="5A4A7AA9"/>
    <w:rsid w:val="5A4F5EDF"/>
    <w:rsid w:val="5A636A25"/>
    <w:rsid w:val="5A795462"/>
    <w:rsid w:val="5AA82EA1"/>
    <w:rsid w:val="5AD14B46"/>
    <w:rsid w:val="5AF727FF"/>
    <w:rsid w:val="5B2829B8"/>
    <w:rsid w:val="5B314B9C"/>
    <w:rsid w:val="5B4F5494"/>
    <w:rsid w:val="5B5267B9"/>
    <w:rsid w:val="5B5F034D"/>
    <w:rsid w:val="5B64318C"/>
    <w:rsid w:val="5B73713F"/>
    <w:rsid w:val="5B7A2A80"/>
    <w:rsid w:val="5B9E5C51"/>
    <w:rsid w:val="5BC05588"/>
    <w:rsid w:val="5BD42E24"/>
    <w:rsid w:val="5BE21F66"/>
    <w:rsid w:val="5BE33F13"/>
    <w:rsid w:val="5BFB37A6"/>
    <w:rsid w:val="5BFE196B"/>
    <w:rsid w:val="5C240C7B"/>
    <w:rsid w:val="5C485E5C"/>
    <w:rsid w:val="5C8D51F6"/>
    <w:rsid w:val="5C9274AB"/>
    <w:rsid w:val="5CA223D5"/>
    <w:rsid w:val="5CA52AF5"/>
    <w:rsid w:val="5CB963A2"/>
    <w:rsid w:val="5CC41C0D"/>
    <w:rsid w:val="5CCE1A7B"/>
    <w:rsid w:val="5CE42D12"/>
    <w:rsid w:val="5D2006AE"/>
    <w:rsid w:val="5D5D7AEC"/>
    <w:rsid w:val="5D944003"/>
    <w:rsid w:val="5DB07B64"/>
    <w:rsid w:val="5DBF512A"/>
    <w:rsid w:val="5DDE2965"/>
    <w:rsid w:val="5DE55D4F"/>
    <w:rsid w:val="5DF24F34"/>
    <w:rsid w:val="5DF9688E"/>
    <w:rsid w:val="5E0B635A"/>
    <w:rsid w:val="5E1F1A63"/>
    <w:rsid w:val="5E294CEB"/>
    <w:rsid w:val="5E425D0C"/>
    <w:rsid w:val="5E8171A1"/>
    <w:rsid w:val="5EA11D24"/>
    <w:rsid w:val="5EA2453B"/>
    <w:rsid w:val="5ED02091"/>
    <w:rsid w:val="5ED02A30"/>
    <w:rsid w:val="5EEB6DEB"/>
    <w:rsid w:val="5EF54261"/>
    <w:rsid w:val="5EF66F80"/>
    <w:rsid w:val="5EFD3DCB"/>
    <w:rsid w:val="5F323D85"/>
    <w:rsid w:val="5F5919A6"/>
    <w:rsid w:val="5F606250"/>
    <w:rsid w:val="5F82440E"/>
    <w:rsid w:val="5F834DE3"/>
    <w:rsid w:val="5F895057"/>
    <w:rsid w:val="5F940A3E"/>
    <w:rsid w:val="5F984189"/>
    <w:rsid w:val="5FE408D5"/>
    <w:rsid w:val="60210B27"/>
    <w:rsid w:val="603C0211"/>
    <w:rsid w:val="605C661D"/>
    <w:rsid w:val="60864E22"/>
    <w:rsid w:val="60992FAF"/>
    <w:rsid w:val="60CA62C0"/>
    <w:rsid w:val="610B3038"/>
    <w:rsid w:val="615720B9"/>
    <w:rsid w:val="6157463B"/>
    <w:rsid w:val="617C580C"/>
    <w:rsid w:val="617E4947"/>
    <w:rsid w:val="618C3680"/>
    <w:rsid w:val="619157A0"/>
    <w:rsid w:val="61A25C1A"/>
    <w:rsid w:val="61AD7FAC"/>
    <w:rsid w:val="61B9082C"/>
    <w:rsid w:val="61F611AF"/>
    <w:rsid w:val="620039AE"/>
    <w:rsid w:val="62012E19"/>
    <w:rsid w:val="620C4DF8"/>
    <w:rsid w:val="62552691"/>
    <w:rsid w:val="627B49D4"/>
    <w:rsid w:val="628D57F7"/>
    <w:rsid w:val="62FC3258"/>
    <w:rsid w:val="62FE72D8"/>
    <w:rsid w:val="632259C4"/>
    <w:rsid w:val="63263D0D"/>
    <w:rsid w:val="634D2D5C"/>
    <w:rsid w:val="63632B45"/>
    <w:rsid w:val="6373260F"/>
    <w:rsid w:val="637B56D0"/>
    <w:rsid w:val="63856413"/>
    <w:rsid w:val="63AA1B2F"/>
    <w:rsid w:val="63AD54D7"/>
    <w:rsid w:val="63D201A3"/>
    <w:rsid w:val="63DF6D3D"/>
    <w:rsid w:val="63F27B94"/>
    <w:rsid w:val="64003D27"/>
    <w:rsid w:val="642A0B92"/>
    <w:rsid w:val="644763D7"/>
    <w:rsid w:val="64505A3F"/>
    <w:rsid w:val="646E04C5"/>
    <w:rsid w:val="649548FB"/>
    <w:rsid w:val="64AD388C"/>
    <w:rsid w:val="64B60830"/>
    <w:rsid w:val="64CA12C2"/>
    <w:rsid w:val="64D81CF5"/>
    <w:rsid w:val="652C6F14"/>
    <w:rsid w:val="65420BAE"/>
    <w:rsid w:val="65520C3E"/>
    <w:rsid w:val="65620511"/>
    <w:rsid w:val="65863C10"/>
    <w:rsid w:val="659A338D"/>
    <w:rsid w:val="65A45561"/>
    <w:rsid w:val="65A81050"/>
    <w:rsid w:val="6632293D"/>
    <w:rsid w:val="66324275"/>
    <w:rsid w:val="663E0CA4"/>
    <w:rsid w:val="66582833"/>
    <w:rsid w:val="667557A4"/>
    <w:rsid w:val="669F5C50"/>
    <w:rsid w:val="66C66E69"/>
    <w:rsid w:val="66E9246C"/>
    <w:rsid w:val="673D3AD3"/>
    <w:rsid w:val="675624C6"/>
    <w:rsid w:val="676E3F85"/>
    <w:rsid w:val="67AA791C"/>
    <w:rsid w:val="67E34AD7"/>
    <w:rsid w:val="681253D0"/>
    <w:rsid w:val="68464F3B"/>
    <w:rsid w:val="684A64D9"/>
    <w:rsid w:val="685A6D95"/>
    <w:rsid w:val="68783C48"/>
    <w:rsid w:val="689B44E8"/>
    <w:rsid w:val="68A32F09"/>
    <w:rsid w:val="68A5731E"/>
    <w:rsid w:val="68B75A5E"/>
    <w:rsid w:val="68B94F59"/>
    <w:rsid w:val="68BF41E8"/>
    <w:rsid w:val="68C0194D"/>
    <w:rsid w:val="68C65D6E"/>
    <w:rsid w:val="68DA5ADD"/>
    <w:rsid w:val="68DC1A4F"/>
    <w:rsid w:val="68F2680E"/>
    <w:rsid w:val="69107A14"/>
    <w:rsid w:val="6924250F"/>
    <w:rsid w:val="69271690"/>
    <w:rsid w:val="694C0E55"/>
    <w:rsid w:val="6959691A"/>
    <w:rsid w:val="696033A5"/>
    <w:rsid w:val="696533DD"/>
    <w:rsid w:val="696973C3"/>
    <w:rsid w:val="696F027E"/>
    <w:rsid w:val="698E4AF7"/>
    <w:rsid w:val="69A16F46"/>
    <w:rsid w:val="69C55233"/>
    <w:rsid w:val="69EB0D20"/>
    <w:rsid w:val="6A0170D4"/>
    <w:rsid w:val="6A050B64"/>
    <w:rsid w:val="6A0932EF"/>
    <w:rsid w:val="6A540655"/>
    <w:rsid w:val="6A624D6D"/>
    <w:rsid w:val="6A8C667E"/>
    <w:rsid w:val="6A932B4B"/>
    <w:rsid w:val="6ADD7329"/>
    <w:rsid w:val="6AE866A8"/>
    <w:rsid w:val="6AF619D0"/>
    <w:rsid w:val="6B0146A4"/>
    <w:rsid w:val="6B037245"/>
    <w:rsid w:val="6B051D29"/>
    <w:rsid w:val="6B087F5F"/>
    <w:rsid w:val="6B676306"/>
    <w:rsid w:val="6B6D718E"/>
    <w:rsid w:val="6B711B7A"/>
    <w:rsid w:val="6B874694"/>
    <w:rsid w:val="6B9A725A"/>
    <w:rsid w:val="6BA46F9F"/>
    <w:rsid w:val="6BA936A1"/>
    <w:rsid w:val="6BC8556D"/>
    <w:rsid w:val="6BD43669"/>
    <w:rsid w:val="6BE8725E"/>
    <w:rsid w:val="6C152647"/>
    <w:rsid w:val="6C156D2D"/>
    <w:rsid w:val="6C187585"/>
    <w:rsid w:val="6C255D33"/>
    <w:rsid w:val="6C2F6077"/>
    <w:rsid w:val="6C332D06"/>
    <w:rsid w:val="6C3345BF"/>
    <w:rsid w:val="6C6608D6"/>
    <w:rsid w:val="6C7D5484"/>
    <w:rsid w:val="6C9852E5"/>
    <w:rsid w:val="6C992705"/>
    <w:rsid w:val="6CD04C5E"/>
    <w:rsid w:val="6CD858AC"/>
    <w:rsid w:val="6CE7474B"/>
    <w:rsid w:val="6CFA7D7F"/>
    <w:rsid w:val="6D66521C"/>
    <w:rsid w:val="6D6F33E7"/>
    <w:rsid w:val="6D8D7A35"/>
    <w:rsid w:val="6D960A97"/>
    <w:rsid w:val="6DBD1347"/>
    <w:rsid w:val="6DEA7FA1"/>
    <w:rsid w:val="6DF02881"/>
    <w:rsid w:val="6E2A7591"/>
    <w:rsid w:val="6E3151BD"/>
    <w:rsid w:val="6E4F523E"/>
    <w:rsid w:val="6E5729A2"/>
    <w:rsid w:val="6E583A1F"/>
    <w:rsid w:val="6EAA495D"/>
    <w:rsid w:val="6EAB742B"/>
    <w:rsid w:val="6EAE1C55"/>
    <w:rsid w:val="6EB0558D"/>
    <w:rsid w:val="6EC46886"/>
    <w:rsid w:val="6EC6113E"/>
    <w:rsid w:val="6EC97476"/>
    <w:rsid w:val="6EFF1080"/>
    <w:rsid w:val="6F170E2C"/>
    <w:rsid w:val="6F1C670B"/>
    <w:rsid w:val="6F213326"/>
    <w:rsid w:val="6F3A22A7"/>
    <w:rsid w:val="6F45287E"/>
    <w:rsid w:val="6F68200A"/>
    <w:rsid w:val="6F92393F"/>
    <w:rsid w:val="6FE01E35"/>
    <w:rsid w:val="6FFA1CBF"/>
    <w:rsid w:val="70531535"/>
    <w:rsid w:val="70673B2B"/>
    <w:rsid w:val="70934397"/>
    <w:rsid w:val="70BF0D6E"/>
    <w:rsid w:val="70E01DD1"/>
    <w:rsid w:val="71146B51"/>
    <w:rsid w:val="71147230"/>
    <w:rsid w:val="71161C74"/>
    <w:rsid w:val="71597165"/>
    <w:rsid w:val="717256AD"/>
    <w:rsid w:val="718544F1"/>
    <w:rsid w:val="719641E7"/>
    <w:rsid w:val="71976406"/>
    <w:rsid w:val="71C4350D"/>
    <w:rsid w:val="71DE2066"/>
    <w:rsid w:val="71E95523"/>
    <w:rsid w:val="720A152D"/>
    <w:rsid w:val="721F1D01"/>
    <w:rsid w:val="7222649A"/>
    <w:rsid w:val="723D4CD7"/>
    <w:rsid w:val="727147ED"/>
    <w:rsid w:val="72D11304"/>
    <w:rsid w:val="730C4186"/>
    <w:rsid w:val="731D1822"/>
    <w:rsid w:val="731E4A45"/>
    <w:rsid w:val="731F06ED"/>
    <w:rsid w:val="7341102A"/>
    <w:rsid w:val="735A2F1C"/>
    <w:rsid w:val="736B0572"/>
    <w:rsid w:val="737974C3"/>
    <w:rsid w:val="73A17E6A"/>
    <w:rsid w:val="73AA17C3"/>
    <w:rsid w:val="73E16D57"/>
    <w:rsid w:val="73EE0AE6"/>
    <w:rsid w:val="741B4949"/>
    <w:rsid w:val="7453624B"/>
    <w:rsid w:val="746049BA"/>
    <w:rsid w:val="74844CAB"/>
    <w:rsid w:val="74874E5A"/>
    <w:rsid w:val="74A227F4"/>
    <w:rsid w:val="74A2568B"/>
    <w:rsid w:val="74BA5E3A"/>
    <w:rsid w:val="74C23A26"/>
    <w:rsid w:val="74C47F76"/>
    <w:rsid w:val="74C51996"/>
    <w:rsid w:val="74FD32BB"/>
    <w:rsid w:val="753D4FBB"/>
    <w:rsid w:val="754E3DD7"/>
    <w:rsid w:val="7573132B"/>
    <w:rsid w:val="757934F0"/>
    <w:rsid w:val="75C80FD3"/>
    <w:rsid w:val="75DC3A8B"/>
    <w:rsid w:val="75F22674"/>
    <w:rsid w:val="75FC2F67"/>
    <w:rsid w:val="76021882"/>
    <w:rsid w:val="760305A6"/>
    <w:rsid w:val="76160679"/>
    <w:rsid w:val="761715C6"/>
    <w:rsid w:val="762322A2"/>
    <w:rsid w:val="763D5EC9"/>
    <w:rsid w:val="765E3694"/>
    <w:rsid w:val="766574D1"/>
    <w:rsid w:val="76746FA2"/>
    <w:rsid w:val="767C3DB4"/>
    <w:rsid w:val="768F2CE9"/>
    <w:rsid w:val="76B907FF"/>
    <w:rsid w:val="76DE1045"/>
    <w:rsid w:val="771463D1"/>
    <w:rsid w:val="774A39DA"/>
    <w:rsid w:val="776C147A"/>
    <w:rsid w:val="77777CEB"/>
    <w:rsid w:val="779B02BA"/>
    <w:rsid w:val="77A25449"/>
    <w:rsid w:val="77CA4292"/>
    <w:rsid w:val="77D64484"/>
    <w:rsid w:val="77E922B4"/>
    <w:rsid w:val="78081990"/>
    <w:rsid w:val="781A58E7"/>
    <w:rsid w:val="7833145C"/>
    <w:rsid w:val="785931B9"/>
    <w:rsid w:val="786258A4"/>
    <w:rsid w:val="787A60AB"/>
    <w:rsid w:val="78CE1FD7"/>
    <w:rsid w:val="78D0463B"/>
    <w:rsid w:val="7906595E"/>
    <w:rsid w:val="7917686A"/>
    <w:rsid w:val="794B7201"/>
    <w:rsid w:val="795B0ABE"/>
    <w:rsid w:val="798B1783"/>
    <w:rsid w:val="79B2108A"/>
    <w:rsid w:val="79BA116F"/>
    <w:rsid w:val="79E27221"/>
    <w:rsid w:val="7A417E6A"/>
    <w:rsid w:val="7A92024C"/>
    <w:rsid w:val="7A98347A"/>
    <w:rsid w:val="7AA222D1"/>
    <w:rsid w:val="7AC2652D"/>
    <w:rsid w:val="7AFD57B8"/>
    <w:rsid w:val="7B0B5BD1"/>
    <w:rsid w:val="7B930658"/>
    <w:rsid w:val="7BA53398"/>
    <w:rsid w:val="7BC71689"/>
    <w:rsid w:val="7BE20360"/>
    <w:rsid w:val="7BF35838"/>
    <w:rsid w:val="7C1A1A2B"/>
    <w:rsid w:val="7C435196"/>
    <w:rsid w:val="7C435CA9"/>
    <w:rsid w:val="7C78688F"/>
    <w:rsid w:val="7C815F74"/>
    <w:rsid w:val="7C817D22"/>
    <w:rsid w:val="7C867510"/>
    <w:rsid w:val="7C975798"/>
    <w:rsid w:val="7CD834C2"/>
    <w:rsid w:val="7CF01DBB"/>
    <w:rsid w:val="7CF510C4"/>
    <w:rsid w:val="7D1633C4"/>
    <w:rsid w:val="7D21376C"/>
    <w:rsid w:val="7D622331"/>
    <w:rsid w:val="7D8B198E"/>
    <w:rsid w:val="7D934831"/>
    <w:rsid w:val="7DB92F73"/>
    <w:rsid w:val="7DD75B87"/>
    <w:rsid w:val="7DFC7E2B"/>
    <w:rsid w:val="7E122B46"/>
    <w:rsid w:val="7E262275"/>
    <w:rsid w:val="7E2676D0"/>
    <w:rsid w:val="7E4F73AA"/>
    <w:rsid w:val="7E654A6D"/>
    <w:rsid w:val="7E662D71"/>
    <w:rsid w:val="7E74200D"/>
    <w:rsid w:val="7E750E92"/>
    <w:rsid w:val="7E753F6F"/>
    <w:rsid w:val="7E7B6F9A"/>
    <w:rsid w:val="7E912D17"/>
    <w:rsid w:val="7EA22277"/>
    <w:rsid w:val="7EA633A2"/>
    <w:rsid w:val="7EC63541"/>
    <w:rsid w:val="7EED4B13"/>
    <w:rsid w:val="7F032C71"/>
    <w:rsid w:val="7F1339B9"/>
    <w:rsid w:val="7F160BF6"/>
    <w:rsid w:val="7F8B1A78"/>
    <w:rsid w:val="7FA418D8"/>
    <w:rsid w:val="7FA92784"/>
    <w:rsid w:val="7FDD5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7">
    <w:name w:val="heading 1"/>
    <w:basedOn w:val="1"/>
    <w:next w:val="1"/>
    <w:link w:val="30"/>
    <w:autoRedefine/>
    <w:qFormat/>
    <w:uiPriority w:val="0"/>
    <w:pPr>
      <w:keepNext/>
      <w:keepLines/>
      <w:spacing w:before="120" w:after="120"/>
      <w:jc w:val="center"/>
      <w:outlineLvl w:val="0"/>
    </w:pPr>
    <w:rPr>
      <w:b/>
      <w:kern w:val="44"/>
      <w:sz w:val="44"/>
    </w:rPr>
  </w:style>
  <w:style w:type="paragraph" w:styleId="8">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9">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5"/>
    <w:autoRedefine/>
    <w:qFormat/>
    <w:uiPriority w:val="99"/>
    <w:pPr>
      <w:ind w:firstLine="420" w:firstLineChars="100"/>
    </w:pPr>
  </w:style>
  <w:style w:type="paragraph" w:styleId="3">
    <w:name w:val="Body Text"/>
    <w:basedOn w:val="1"/>
    <w:next w:val="4"/>
    <w:autoRedefine/>
    <w:qFormat/>
    <w:uiPriority w:val="99"/>
    <w:pPr>
      <w:adjustRightInd w:val="0"/>
      <w:spacing w:line="480" w:lineRule="atLeast"/>
      <w:textAlignment w:val="baseline"/>
    </w:pPr>
    <w:rPr>
      <w:sz w:val="28"/>
    </w:rPr>
  </w:style>
  <w:style w:type="paragraph" w:customStyle="1" w:styleId="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First Indent 2"/>
    <w:basedOn w:val="6"/>
    <w:autoRedefine/>
    <w:unhideWhenUsed/>
    <w:qFormat/>
    <w:uiPriority w:val="99"/>
    <w:pPr>
      <w:ind w:firstLine="420" w:firstLineChars="200"/>
    </w:pPr>
  </w:style>
  <w:style w:type="paragraph" w:styleId="6">
    <w:name w:val="Body Text Indent"/>
    <w:basedOn w:val="1"/>
    <w:autoRedefine/>
    <w:semiHidden/>
    <w:unhideWhenUsed/>
    <w:qFormat/>
    <w:uiPriority w:val="99"/>
    <w:pPr>
      <w:spacing w:after="120"/>
      <w:ind w:left="420" w:leftChars="200"/>
    </w:pPr>
  </w:style>
  <w:style w:type="paragraph" w:styleId="10">
    <w:name w:val="Document Map"/>
    <w:basedOn w:val="1"/>
    <w:link w:val="31"/>
    <w:autoRedefine/>
    <w:qFormat/>
    <w:uiPriority w:val="0"/>
    <w:rPr>
      <w:rFonts w:ascii="宋体" w:eastAsia="宋体"/>
      <w:sz w:val="18"/>
      <w:szCs w:val="18"/>
    </w:rPr>
  </w:style>
  <w:style w:type="paragraph" w:styleId="11">
    <w:name w:val="annotation text"/>
    <w:basedOn w:val="1"/>
    <w:link w:val="32"/>
    <w:autoRedefine/>
    <w:unhideWhenUsed/>
    <w:qFormat/>
    <w:uiPriority w:val="99"/>
    <w:pPr>
      <w:jc w:val="left"/>
    </w:pPr>
  </w:style>
  <w:style w:type="paragraph" w:styleId="12">
    <w:name w:val="Plain Text"/>
    <w:basedOn w:val="1"/>
    <w:next w:val="13"/>
    <w:autoRedefine/>
    <w:qFormat/>
    <w:uiPriority w:val="99"/>
    <w:rPr>
      <w:rFonts w:ascii="宋体" w:hAnsi="Courier New" w:cs="Courier New"/>
      <w:szCs w:val="21"/>
    </w:rPr>
  </w:style>
  <w:style w:type="paragraph" w:styleId="13">
    <w:name w:val="List Number 5"/>
    <w:basedOn w:val="1"/>
    <w:autoRedefine/>
    <w:qFormat/>
    <w:uiPriority w:val="0"/>
    <w:pPr>
      <w:numPr>
        <w:ilvl w:val="0"/>
        <w:numId w:val="1"/>
      </w:numPr>
    </w:pPr>
  </w:style>
  <w:style w:type="paragraph" w:styleId="14">
    <w:name w:val="Body Text Indent 2"/>
    <w:basedOn w:val="1"/>
    <w:qFormat/>
    <w:uiPriority w:val="0"/>
    <w:pPr>
      <w:ind w:firstLine="360" w:firstLineChars="150"/>
    </w:pPr>
    <w:rPr>
      <w:color w:val="000000"/>
      <w:sz w:val="24"/>
    </w:rPr>
  </w:style>
  <w:style w:type="paragraph" w:styleId="15">
    <w:name w:val="Balloon Text"/>
    <w:basedOn w:val="1"/>
    <w:link w:val="33"/>
    <w:autoRedefine/>
    <w:qFormat/>
    <w:uiPriority w:val="0"/>
    <w:rPr>
      <w:sz w:val="18"/>
      <w:szCs w:val="18"/>
    </w:rPr>
  </w:style>
  <w:style w:type="paragraph" w:styleId="16">
    <w:name w:val="footer"/>
    <w:basedOn w:val="1"/>
    <w:link w:val="34"/>
    <w:autoRedefine/>
    <w:qFormat/>
    <w:uiPriority w:val="99"/>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Body Text 2"/>
    <w:basedOn w:val="1"/>
    <w:unhideWhenUsed/>
    <w:qFormat/>
    <w:uiPriority w:val="99"/>
    <w:pPr>
      <w:spacing w:after="120" w:line="480" w:lineRule="auto"/>
    </w:pPr>
    <w:rPr>
      <w:rFonts w:ascii="Times New Roman" w:hAnsi="Times New Roman" w:eastAsia="宋体" w:cs="Times New Roman"/>
    </w:rPr>
  </w:style>
  <w:style w:type="paragraph" w:styleId="20">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21">
    <w:name w:val="Title"/>
    <w:basedOn w:val="1"/>
    <w:link w:val="45"/>
    <w:autoRedefine/>
    <w:qFormat/>
    <w:uiPriority w:val="0"/>
    <w:pPr>
      <w:spacing w:before="240" w:after="60"/>
      <w:jc w:val="center"/>
      <w:outlineLvl w:val="0"/>
    </w:pPr>
    <w:rPr>
      <w:rFonts w:eastAsia="宋体" w:asciiTheme="majorHAnsi" w:hAnsiTheme="majorHAnsi" w:cstheme="majorBidi"/>
      <w:b/>
      <w:bCs/>
      <w:sz w:val="32"/>
      <w:szCs w:val="32"/>
    </w:rPr>
  </w:style>
  <w:style w:type="paragraph" w:styleId="22">
    <w:name w:val="annotation subject"/>
    <w:basedOn w:val="11"/>
    <w:next w:val="11"/>
    <w:link w:val="35"/>
    <w:autoRedefine/>
    <w:qFormat/>
    <w:uiPriority w:val="0"/>
    <w:rPr>
      <w:b/>
      <w:bCs/>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paragraph" w:customStyle="1" w:styleId="2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0">
    <w:name w:val="标题 1 Char"/>
    <w:link w:val="7"/>
    <w:autoRedefine/>
    <w:qFormat/>
    <w:uiPriority w:val="0"/>
    <w:rPr>
      <w:rFonts w:ascii="Calibri" w:hAnsi="Calibri" w:eastAsia="仿宋" w:cs="Times New Roman"/>
      <w:b/>
      <w:kern w:val="44"/>
      <w:sz w:val="44"/>
      <w:szCs w:val="24"/>
    </w:rPr>
  </w:style>
  <w:style w:type="character" w:customStyle="1" w:styleId="31">
    <w:name w:val="文档结构图 Char"/>
    <w:link w:val="10"/>
    <w:autoRedefine/>
    <w:qFormat/>
    <w:uiPriority w:val="0"/>
    <w:rPr>
      <w:rFonts w:ascii="宋体" w:hAnsi="Calibri" w:cs="Times New Roman"/>
      <w:kern w:val="2"/>
      <w:sz w:val="18"/>
      <w:szCs w:val="18"/>
    </w:rPr>
  </w:style>
  <w:style w:type="character" w:customStyle="1" w:styleId="32">
    <w:name w:val="批注文字 Char"/>
    <w:link w:val="11"/>
    <w:autoRedefine/>
    <w:qFormat/>
    <w:uiPriority w:val="99"/>
    <w:rPr>
      <w:rFonts w:ascii="Calibri" w:hAnsi="Calibri" w:eastAsia="仿宋" w:cs="Times New Roman"/>
      <w:kern w:val="2"/>
      <w:sz w:val="21"/>
      <w:szCs w:val="24"/>
    </w:rPr>
  </w:style>
  <w:style w:type="character" w:customStyle="1" w:styleId="33">
    <w:name w:val="批注框文本 Char"/>
    <w:link w:val="15"/>
    <w:autoRedefine/>
    <w:qFormat/>
    <w:uiPriority w:val="0"/>
    <w:rPr>
      <w:rFonts w:ascii="Calibri" w:hAnsi="Calibri" w:eastAsia="仿宋" w:cs="Times New Roman"/>
      <w:kern w:val="2"/>
      <w:sz w:val="18"/>
      <w:szCs w:val="18"/>
    </w:rPr>
  </w:style>
  <w:style w:type="character" w:customStyle="1" w:styleId="34">
    <w:name w:val="页脚 Char"/>
    <w:link w:val="16"/>
    <w:autoRedefine/>
    <w:qFormat/>
    <w:uiPriority w:val="99"/>
    <w:rPr>
      <w:rFonts w:eastAsia="仿宋"/>
      <w:kern w:val="2"/>
      <w:sz w:val="18"/>
      <w:szCs w:val="24"/>
    </w:rPr>
  </w:style>
  <w:style w:type="character" w:customStyle="1" w:styleId="35">
    <w:name w:val="批注主题 Char"/>
    <w:link w:val="22"/>
    <w:autoRedefine/>
    <w:qFormat/>
    <w:uiPriority w:val="0"/>
    <w:rPr>
      <w:rFonts w:ascii="Calibri" w:hAnsi="Calibri" w:eastAsia="仿宋" w:cs="Times New Roman"/>
      <w:b/>
      <w:bCs/>
      <w:kern w:val="2"/>
      <w:sz w:val="21"/>
      <w:szCs w:val="24"/>
    </w:rPr>
  </w:style>
  <w:style w:type="paragraph" w:styleId="36">
    <w:name w:val="List Paragraph"/>
    <w:basedOn w:val="1"/>
    <w:autoRedefine/>
    <w:qFormat/>
    <w:uiPriority w:val="34"/>
    <w:pPr>
      <w:ind w:firstLine="420" w:firstLineChars="200"/>
    </w:pPr>
  </w:style>
  <w:style w:type="paragraph" w:customStyle="1" w:styleId="37">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38">
    <w:name w:val="样式H"/>
    <w:basedOn w:val="7"/>
    <w:next w:val="1"/>
    <w:autoRedefine/>
    <w:qFormat/>
    <w:uiPriority w:val="0"/>
    <w:pPr>
      <w:spacing w:before="100" w:line="500" w:lineRule="exact"/>
    </w:pPr>
  </w:style>
  <w:style w:type="paragraph" w:customStyle="1" w:styleId="3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0">
    <w:name w:val="WPSOffice手动目录 1"/>
    <w:autoRedefine/>
    <w:qFormat/>
    <w:uiPriority w:val="0"/>
    <w:rPr>
      <w:rFonts w:ascii="Times New Roman" w:hAnsi="Times New Roman" w:eastAsia="宋体" w:cs="Times New Roman"/>
      <w:lang w:val="en-US" w:eastAsia="zh-CN" w:bidi="ar-SA"/>
    </w:rPr>
  </w:style>
  <w:style w:type="paragraph" w:customStyle="1" w:styleId="41">
    <w:name w:val="样式N"/>
    <w:basedOn w:val="38"/>
    <w:autoRedefine/>
    <w:qFormat/>
    <w:uiPriority w:val="0"/>
    <w:rPr>
      <w:sz w:val="30"/>
    </w:rPr>
  </w:style>
  <w:style w:type="paragraph" w:customStyle="1" w:styleId="42">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3">
    <w:name w:val="列出段落11"/>
    <w:basedOn w:val="1"/>
    <w:autoRedefine/>
    <w:qFormat/>
    <w:uiPriority w:val="34"/>
    <w:pPr>
      <w:ind w:firstLine="420" w:firstLineChars="200"/>
    </w:pPr>
    <w:rPr>
      <w:rFonts w:ascii="Calibri" w:hAnsi="Calibri" w:eastAsia="宋体"/>
      <w:szCs w:val="22"/>
      <w:lang w:val="zh-CN"/>
    </w:rPr>
  </w:style>
  <w:style w:type="paragraph" w:customStyle="1" w:styleId="44">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
    <w:name w:val="标题 Char"/>
    <w:basedOn w:val="25"/>
    <w:link w:val="21"/>
    <w:autoRedefine/>
    <w:qFormat/>
    <w:uiPriority w:val="0"/>
    <w:rPr>
      <w:rFonts w:asciiTheme="majorHAnsi" w:hAnsiTheme="majorHAnsi" w:cstheme="majorBidi"/>
      <w:b/>
      <w:bCs/>
      <w:kern w:val="2"/>
      <w:sz w:val="32"/>
      <w:szCs w:val="32"/>
    </w:rPr>
  </w:style>
  <w:style w:type="character" w:customStyle="1" w:styleId="46">
    <w:name w:val="font41"/>
    <w:basedOn w:val="25"/>
    <w:autoRedefine/>
    <w:qFormat/>
    <w:uiPriority w:val="0"/>
    <w:rPr>
      <w:rFonts w:hint="default" w:ascii="Times New Roman" w:hAnsi="Times New Roman" w:cs="Times New Roman"/>
      <w:color w:val="000000"/>
      <w:sz w:val="18"/>
      <w:szCs w:val="18"/>
      <w:u w:val="none"/>
    </w:rPr>
  </w:style>
  <w:style w:type="character" w:customStyle="1" w:styleId="47">
    <w:name w:val="font31"/>
    <w:basedOn w:val="25"/>
    <w:autoRedefine/>
    <w:qFormat/>
    <w:uiPriority w:val="0"/>
    <w:rPr>
      <w:rFonts w:hint="eastAsia" w:ascii="宋体" w:hAnsi="宋体" w:eastAsia="宋体" w:cs="宋体"/>
      <w:color w:val="000000"/>
      <w:sz w:val="18"/>
      <w:szCs w:val="18"/>
      <w:u w:val="none"/>
    </w:rPr>
  </w:style>
  <w:style w:type="character" w:customStyle="1" w:styleId="48">
    <w:name w:val="font11"/>
    <w:basedOn w:val="25"/>
    <w:autoRedefine/>
    <w:qFormat/>
    <w:uiPriority w:val="0"/>
    <w:rPr>
      <w:rFonts w:hint="eastAsia" w:ascii="宋体" w:hAnsi="宋体" w:eastAsia="宋体" w:cs="宋体"/>
      <w:color w:val="000000"/>
      <w:sz w:val="18"/>
      <w:szCs w:val="18"/>
      <w:u w:val="none"/>
    </w:rPr>
  </w:style>
  <w:style w:type="character" w:customStyle="1" w:styleId="49">
    <w:name w:val="font51"/>
    <w:basedOn w:val="25"/>
    <w:autoRedefine/>
    <w:qFormat/>
    <w:uiPriority w:val="0"/>
    <w:rPr>
      <w:rFonts w:hint="eastAsia" w:ascii="宋体" w:hAnsi="宋体" w:eastAsia="宋体" w:cs="宋体"/>
      <w:color w:val="000000"/>
      <w:sz w:val="18"/>
      <w:szCs w:val="18"/>
      <w:u w:val="none"/>
    </w:rPr>
  </w:style>
  <w:style w:type="character" w:customStyle="1" w:styleId="50">
    <w:name w:val="font21"/>
    <w:basedOn w:val="25"/>
    <w:autoRedefine/>
    <w:qFormat/>
    <w:uiPriority w:val="0"/>
    <w:rPr>
      <w:rFonts w:hint="default" w:ascii="Times New Roman" w:hAnsi="Times New Roman" w:cs="Times New Roman"/>
      <w:color w:val="000000"/>
      <w:sz w:val="18"/>
      <w:szCs w:val="18"/>
      <w:u w:val="none"/>
    </w:rPr>
  </w:style>
  <w:style w:type="character" w:customStyle="1" w:styleId="51">
    <w:name w:val="font151"/>
    <w:basedOn w:val="25"/>
    <w:qFormat/>
    <w:uiPriority w:val="0"/>
    <w:rPr>
      <w:rFonts w:hint="default" w:ascii="Calibri" w:hAnsi="Calibri" w:cs="Calibri"/>
      <w:color w:val="000000"/>
      <w:sz w:val="20"/>
      <w:szCs w:val="20"/>
      <w:u w:val="none"/>
    </w:rPr>
  </w:style>
  <w:style w:type="character" w:customStyle="1" w:styleId="52">
    <w:name w:val="font112"/>
    <w:basedOn w:val="25"/>
    <w:qFormat/>
    <w:uiPriority w:val="0"/>
    <w:rPr>
      <w:rFonts w:hint="eastAsia" w:ascii="宋体" w:hAnsi="宋体" w:eastAsia="宋体" w:cs="宋体"/>
      <w:color w:val="000000"/>
      <w:sz w:val="20"/>
      <w:szCs w:val="20"/>
      <w:u w:val="none"/>
    </w:rPr>
  </w:style>
  <w:style w:type="character" w:customStyle="1" w:styleId="53">
    <w:name w:val="font161"/>
    <w:basedOn w:val="25"/>
    <w:qFormat/>
    <w:uiPriority w:val="0"/>
    <w:rPr>
      <w:rFonts w:hint="eastAsia" w:ascii="宋体" w:hAnsi="宋体" w:eastAsia="宋体" w:cs="宋体"/>
      <w:color w:val="000000"/>
      <w:sz w:val="21"/>
      <w:szCs w:val="21"/>
      <w:u w:val="none"/>
    </w:rPr>
  </w:style>
  <w:style w:type="paragraph" w:customStyle="1" w:styleId="54">
    <w:name w:val="普通(网站)1"/>
    <w:basedOn w:val="1"/>
    <w:qFormat/>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14566</Words>
  <Characters>15467</Characters>
  <Lines>61</Lines>
  <Paragraphs>82</Paragraphs>
  <TotalTime>4</TotalTime>
  <ScaleCrop>false</ScaleCrop>
  <LinksUpToDate>false</LinksUpToDate>
  <CharactersWithSpaces>16132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2022-10-17T04:38:00Z</dcterms:created>
  <dc:creator>meimei</dc:creator>
  <cp:lastModifiedBy>WPS_1512543177</cp:lastModifiedBy>
  <cp:lastPrinted>2022-10-27T01:26:00Z</cp:lastPrinted>
  <dcterms:modified xsi:type="dcterms:W3CDTF">2025-09-19T03:09:23Z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EDD650CC888549E0B4A50DEFB9F40557</vt:lpwstr>
  </property>
  <property fmtid="{D5CDD505-2E9C-101B-9397-08002B2CF9AE}" pid="4" name="KSOTemplateDocerSaveRecord">
    <vt:lpwstr>eyJoZGlkIjoiMzc4MmE1MDhjNmRkNTQ5NmUyM2VjZDg1NWQ1ZTMyZjYiLCJ1c2VySWQiOiIzMjk0Mzg0NDkifQ==</vt:lpwstr>
  </property>
</Properties>
</file>