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B03C65">
      <w:pPr>
        <w:pStyle w:val="11"/>
        <w:jc w:val="center"/>
        <w:rPr>
          <w:rFonts w:hint="eastAsia" w:ascii="仿宋" w:hAnsi="仿宋" w:eastAsia="仿宋" w:cs="仿宋"/>
          <w:b/>
          <w:bCs/>
          <w:color w:val="auto"/>
          <w:sz w:val="52"/>
          <w:szCs w:val="52"/>
          <w:highlight w:val="none"/>
          <w:u w:val="none"/>
          <w:shd w:val="clear" w:color="auto" w:fill="FFFFFF"/>
          <w:lang w:val="en-US" w:eastAsia="zh-CN"/>
        </w:rPr>
      </w:pPr>
      <w:bookmarkStart w:id="345" w:name="_GoBack"/>
    </w:p>
    <w:p w14:paraId="10232080">
      <w:pPr>
        <w:jc w:val="center"/>
        <w:rPr>
          <w:rFonts w:hint="eastAsia" w:ascii="仿宋" w:hAnsi="仿宋" w:eastAsia="仿宋" w:cs="仿宋"/>
          <w:color w:val="auto"/>
          <w:sz w:val="20"/>
          <w:highlight w:val="none"/>
          <w:shd w:val="clear" w:color="auto" w:fill="FFFFFF"/>
          <w:lang w:eastAsia="zh-CN"/>
        </w:rPr>
      </w:pPr>
      <w:r>
        <w:rPr>
          <w:rFonts w:hint="eastAsia" w:ascii="仿宋" w:hAnsi="仿宋" w:eastAsia="仿宋" w:cs="仿宋"/>
          <w:color w:val="auto"/>
          <w:sz w:val="52"/>
          <w:szCs w:val="52"/>
          <w:highlight w:val="none"/>
          <w:shd w:val="clear" w:color="auto" w:fill="FFFFFF"/>
          <w:lang w:val="en-US" w:eastAsia="zh-CN"/>
        </w:rPr>
        <w:t>西盟县勐卡镇2024年城乡义务教育补助经费中央直达资金项目(勐卡镇小学、莫窝村小学)</w:t>
      </w:r>
    </w:p>
    <w:p w14:paraId="63BA6CE5">
      <w:pPr>
        <w:rPr>
          <w:rFonts w:hint="eastAsia" w:ascii="仿宋" w:hAnsi="仿宋" w:eastAsia="仿宋" w:cs="仿宋"/>
          <w:color w:val="auto"/>
          <w:highlight w:val="none"/>
          <w:lang w:eastAsia="zh-CN"/>
        </w:rPr>
      </w:pPr>
    </w:p>
    <w:p w14:paraId="7FE84C41">
      <w:pPr>
        <w:pStyle w:val="11"/>
        <w:rPr>
          <w:rFonts w:hint="eastAsia" w:ascii="仿宋" w:hAnsi="仿宋" w:eastAsia="仿宋" w:cs="仿宋"/>
          <w:color w:val="auto"/>
          <w:sz w:val="20"/>
          <w:highlight w:val="none"/>
          <w:shd w:val="clear" w:color="auto" w:fill="FFFFFF"/>
          <w:lang w:eastAsia="zh-CN"/>
        </w:rPr>
      </w:pPr>
    </w:p>
    <w:p w14:paraId="1218BB64">
      <w:pPr>
        <w:rPr>
          <w:rFonts w:hint="eastAsia"/>
          <w:color w:val="auto"/>
          <w:highlight w:val="none"/>
          <w:lang w:eastAsia="zh-CN"/>
        </w:rPr>
      </w:pPr>
    </w:p>
    <w:p w14:paraId="6214698D">
      <w:pPr>
        <w:rPr>
          <w:rFonts w:hint="eastAsia" w:ascii="仿宋" w:hAnsi="仿宋" w:eastAsia="仿宋" w:cs="仿宋"/>
          <w:color w:val="auto"/>
          <w:sz w:val="20"/>
          <w:highlight w:val="none"/>
          <w:shd w:val="clear" w:color="auto" w:fill="FFFFFF"/>
          <w:lang w:eastAsia="zh-CN"/>
        </w:rPr>
      </w:pPr>
    </w:p>
    <w:p w14:paraId="2695CDF8">
      <w:pPr>
        <w:rPr>
          <w:rFonts w:hint="eastAsia" w:ascii="仿宋" w:hAnsi="仿宋" w:eastAsia="仿宋" w:cs="仿宋"/>
          <w:color w:val="auto"/>
          <w:sz w:val="20"/>
          <w:highlight w:val="none"/>
          <w:shd w:val="clear" w:color="auto" w:fill="FFFFFF"/>
          <w:lang w:eastAsia="zh-CN"/>
        </w:rPr>
      </w:pPr>
    </w:p>
    <w:p w14:paraId="79E8E4A1">
      <w:pPr>
        <w:pStyle w:val="8"/>
        <w:spacing w:beforeLines="0"/>
        <w:ind w:firstLine="0" w:firstLineChars="0"/>
        <w:jc w:val="center"/>
        <w:outlineLvl w:val="0"/>
        <w:rPr>
          <w:rFonts w:hint="eastAsia" w:ascii="仿宋" w:hAnsi="仿宋" w:eastAsia="仿宋" w:cs="仿宋"/>
          <w:color w:val="auto"/>
          <w:sz w:val="21"/>
          <w:szCs w:val="21"/>
          <w:highlight w:val="none"/>
          <w:lang w:eastAsia="zh-CN"/>
        </w:rPr>
      </w:pPr>
      <w:bookmarkStart w:id="0" w:name="_Toc16745"/>
      <w:bookmarkStart w:id="1" w:name="_Toc27468"/>
      <w:bookmarkStart w:id="2" w:name="_Toc19134"/>
      <w:bookmarkStart w:id="3" w:name="_Toc31798"/>
      <w:bookmarkStart w:id="4" w:name="_Toc2272"/>
      <w:bookmarkStart w:id="5" w:name="_Toc15987"/>
      <w:bookmarkStart w:id="6" w:name="_Toc22282"/>
      <w:bookmarkStart w:id="7" w:name="_Toc24470"/>
      <w:bookmarkStart w:id="8" w:name="_Toc6772"/>
      <w:bookmarkStart w:id="9" w:name="_Toc13842"/>
      <w:bookmarkStart w:id="10" w:name="_Toc6070"/>
      <w:r>
        <w:rPr>
          <w:rFonts w:hint="eastAsia" w:ascii="仿宋" w:hAnsi="仿宋" w:eastAsia="仿宋" w:cs="仿宋"/>
          <w:bCs/>
          <w:color w:val="auto"/>
          <w:w w:val="95"/>
          <w:sz w:val="72"/>
          <w:szCs w:val="72"/>
          <w:highlight w:val="none"/>
          <w:shd w:val="clear" w:color="auto" w:fill="FFFFFF"/>
          <w:lang w:val="en-US" w:eastAsia="zh-CN"/>
        </w:rPr>
        <w:t>竞争性</w:t>
      </w:r>
      <w:r>
        <w:rPr>
          <w:rFonts w:hint="eastAsia" w:ascii="仿宋" w:hAnsi="仿宋" w:eastAsia="仿宋" w:cs="仿宋"/>
          <w:bCs/>
          <w:color w:val="auto"/>
          <w:w w:val="95"/>
          <w:sz w:val="72"/>
          <w:szCs w:val="72"/>
          <w:highlight w:val="none"/>
          <w:shd w:val="clear" w:color="auto" w:fill="FFFFFF"/>
          <w:lang w:eastAsia="zh-CN"/>
        </w:rPr>
        <w:t>磋商文件</w:t>
      </w:r>
      <w:bookmarkEnd w:id="0"/>
      <w:bookmarkEnd w:id="1"/>
      <w:bookmarkEnd w:id="2"/>
      <w:bookmarkEnd w:id="3"/>
      <w:bookmarkEnd w:id="4"/>
      <w:bookmarkEnd w:id="5"/>
      <w:bookmarkEnd w:id="6"/>
      <w:bookmarkEnd w:id="7"/>
      <w:bookmarkEnd w:id="8"/>
      <w:bookmarkEnd w:id="9"/>
      <w:bookmarkEnd w:id="10"/>
    </w:p>
    <w:p w14:paraId="7CEBDA84">
      <w:pPr>
        <w:rPr>
          <w:rFonts w:hint="eastAsia" w:ascii="仿宋" w:hAnsi="仿宋" w:eastAsia="仿宋" w:cs="仿宋"/>
          <w:color w:val="auto"/>
          <w:sz w:val="21"/>
          <w:szCs w:val="21"/>
          <w:highlight w:val="none"/>
          <w:lang w:eastAsia="zh-CN"/>
        </w:rPr>
      </w:pPr>
    </w:p>
    <w:p w14:paraId="5F79B030">
      <w:pPr>
        <w:pStyle w:val="8"/>
        <w:spacing w:beforeLines="0"/>
        <w:ind w:firstLine="0" w:firstLineChars="0"/>
        <w:jc w:val="center"/>
        <w:rPr>
          <w:rFonts w:hint="eastAsia" w:ascii="仿宋" w:hAnsi="仿宋" w:eastAsia="仿宋" w:cs="仿宋"/>
          <w:color w:val="auto"/>
          <w:sz w:val="21"/>
          <w:szCs w:val="21"/>
          <w:highlight w:val="none"/>
          <w:lang w:eastAsia="zh-CN"/>
        </w:rPr>
      </w:pPr>
    </w:p>
    <w:p w14:paraId="382556A1">
      <w:pPr>
        <w:pStyle w:val="16"/>
        <w:spacing w:line="360" w:lineRule="auto"/>
        <w:ind w:firstLine="2409" w:firstLineChars="800"/>
        <w:jc w:val="both"/>
        <w:outlineLvl w:val="0"/>
        <w:rPr>
          <w:rFonts w:hint="default" w:ascii="仿宋" w:hAnsi="仿宋" w:eastAsia="仿宋" w:cs="仿宋"/>
          <w:b/>
          <w:bCs/>
          <w:color w:val="auto"/>
          <w:sz w:val="30"/>
          <w:szCs w:val="30"/>
          <w:highlight w:val="none"/>
          <w:lang w:val="en-US" w:eastAsia="zh-CN"/>
        </w:rPr>
      </w:pPr>
      <w:bookmarkStart w:id="11" w:name="_Toc21567"/>
      <w:bookmarkStart w:id="12" w:name="_Toc8264"/>
      <w:bookmarkStart w:id="13" w:name="_Toc26031"/>
      <w:bookmarkStart w:id="14" w:name="_Toc17976"/>
      <w:bookmarkStart w:id="15" w:name="_Toc7772"/>
      <w:bookmarkStart w:id="16" w:name="_Toc293"/>
      <w:bookmarkStart w:id="17" w:name="_Toc3776"/>
      <w:bookmarkStart w:id="18" w:name="_Toc26001"/>
      <w:bookmarkStart w:id="19" w:name="_Toc24868"/>
      <w:bookmarkStart w:id="20" w:name="_Toc27408"/>
      <w:bookmarkStart w:id="21" w:name="_Toc11519"/>
      <w:bookmarkStart w:id="22" w:name="_Toc4456"/>
      <w:bookmarkStart w:id="23" w:name="_Toc132"/>
      <w:bookmarkStart w:id="24" w:name="_Toc23650"/>
      <w:bookmarkStart w:id="25" w:name="_Toc13456"/>
      <w:bookmarkStart w:id="26" w:name="_Toc21944"/>
      <w:bookmarkStart w:id="27" w:name="_Toc13160"/>
      <w:r>
        <w:rPr>
          <w:rFonts w:hint="eastAsia" w:ascii="仿宋" w:hAnsi="仿宋" w:eastAsia="仿宋" w:cs="仿宋"/>
          <w:b/>
          <w:bCs/>
          <w:color w:val="auto"/>
          <w:sz w:val="30"/>
          <w:szCs w:val="30"/>
          <w:highlight w:val="none"/>
          <w:lang w:eastAsia="zh-CN"/>
        </w:rPr>
        <w:t>项目编号：</w:t>
      </w:r>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Start w:id="28" w:name="_Toc224"/>
      <w:r>
        <w:rPr>
          <w:rFonts w:hint="eastAsia" w:ascii="仿宋" w:hAnsi="仿宋" w:eastAsia="仿宋" w:cs="仿宋"/>
          <w:b/>
          <w:bCs/>
          <w:color w:val="auto"/>
          <w:sz w:val="30"/>
          <w:szCs w:val="30"/>
          <w:highlight w:val="none"/>
          <w:lang w:val="en-US" w:eastAsia="zh-CN"/>
        </w:rPr>
        <w:t>XMPPCG-2025-58</w:t>
      </w:r>
    </w:p>
    <w:p w14:paraId="38A4C098">
      <w:pPr>
        <w:pStyle w:val="16"/>
        <w:spacing w:line="360" w:lineRule="auto"/>
        <w:jc w:val="center"/>
        <w:outlineLvl w:val="0"/>
        <w:rPr>
          <w:rFonts w:hint="eastAsia" w:ascii="仿宋" w:hAnsi="仿宋" w:eastAsia="仿宋" w:cs="仿宋"/>
          <w:b/>
          <w:bCs/>
          <w:color w:val="auto"/>
          <w:sz w:val="32"/>
          <w:szCs w:val="32"/>
          <w:highlight w:val="none"/>
        </w:rPr>
      </w:pPr>
      <w:bookmarkStart w:id="29" w:name="_Toc32596"/>
      <w:bookmarkStart w:id="30" w:name="_Toc3375"/>
      <w:bookmarkStart w:id="31" w:name="_Toc30071"/>
      <w:bookmarkStart w:id="32" w:name="_Toc26248"/>
      <w:bookmarkStart w:id="33" w:name="_Toc823"/>
      <w:r>
        <w:rPr>
          <w:rFonts w:hint="eastAsia" w:ascii="仿宋" w:hAnsi="仿宋" w:eastAsia="仿宋" w:cs="仿宋"/>
          <w:b/>
          <w:bCs/>
          <w:color w:val="auto"/>
          <w:sz w:val="32"/>
          <w:szCs w:val="32"/>
          <w:highlight w:val="none"/>
        </w:rPr>
        <w:t>（政采云项目编号：</w:t>
      </w:r>
      <w:r>
        <w:rPr>
          <w:rFonts w:hint="eastAsia" w:ascii="仿宋" w:hAnsi="仿宋" w:eastAsia="仿宋" w:cs="仿宋"/>
          <w:b/>
          <w:bCs/>
          <w:color w:val="auto"/>
          <w:sz w:val="32"/>
          <w:szCs w:val="32"/>
          <w:highlight w:val="none"/>
          <w:lang w:eastAsia="zh-CN"/>
        </w:rPr>
        <w:t>PEZC2025-C2-01436-PESP-0142</w:t>
      </w:r>
      <w:r>
        <w:rPr>
          <w:rFonts w:hint="eastAsia" w:ascii="仿宋" w:hAnsi="仿宋" w:eastAsia="仿宋" w:cs="仿宋"/>
          <w:b/>
          <w:bCs/>
          <w:color w:val="auto"/>
          <w:sz w:val="32"/>
          <w:szCs w:val="32"/>
          <w:highlight w:val="none"/>
        </w:rPr>
        <w:t>）</w:t>
      </w:r>
      <w:bookmarkEnd w:id="28"/>
      <w:bookmarkEnd w:id="29"/>
      <w:bookmarkEnd w:id="30"/>
      <w:bookmarkEnd w:id="31"/>
      <w:bookmarkEnd w:id="32"/>
      <w:bookmarkEnd w:id="33"/>
    </w:p>
    <w:p w14:paraId="78FEBC37">
      <w:pPr>
        <w:pStyle w:val="11"/>
        <w:rPr>
          <w:rFonts w:hint="eastAsia" w:ascii="仿宋" w:hAnsi="仿宋" w:eastAsia="仿宋" w:cs="仿宋"/>
          <w:color w:val="auto"/>
          <w:sz w:val="44"/>
          <w:highlight w:val="none"/>
          <w:shd w:val="clear" w:color="auto" w:fill="FFFFFF"/>
          <w:lang w:eastAsia="zh-CN"/>
        </w:rPr>
      </w:pPr>
    </w:p>
    <w:p w14:paraId="648227F8">
      <w:pPr>
        <w:rPr>
          <w:rFonts w:hint="eastAsia" w:ascii="仿宋" w:hAnsi="仿宋" w:eastAsia="仿宋" w:cs="仿宋"/>
          <w:color w:val="auto"/>
          <w:sz w:val="44"/>
          <w:highlight w:val="none"/>
          <w:shd w:val="clear" w:color="auto" w:fill="FFFFFF"/>
          <w:lang w:eastAsia="zh-CN"/>
        </w:rPr>
      </w:pPr>
    </w:p>
    <w:p w14:paraId="6AB26903">
      <w:pPr>
        <w:rPr>
          <w:rFonts w:hint="eastAsia" w:ascii="仿宋" w:hAnsi="仿宋" w:eastAsia="仿宋" w:cs="仿宋"/>
          <w:color w:val="auto"/>
          <w:sz w:val="44"/>
          <w:highlight w:val="none"/>
          <w:shd w:val="clear" w:color="auto" w:fill="FFFFFF"/>
          <w:lang w:eastAsia="zh-CN"/>
        </w:rPr>
      </w:pPr>
    </w:p>
    <w:p w14:paraId="5C1EFC64">
      <w:pPr>
        <w:rPr>
          <w:rFonts w:hint="eastAsia" w:ascii="仿宋" w:hAnsi="仿宋" w:eastAsia="仿宋" w:cs="仿宋"/>
          <w:color w:val="auto"/>
          <w:sz w:val="44"/>
          <w:highlight w:val="none"/>
          <w:shd w:val="clear" w:color="auto" w:fill="FFFFFF"/>
          <w:lang w:eastAsia="zh-CN"/>
        </w:rPr>
      </w:pPr>
    </w:p>
    <w:p w14:paraId="28FAC9C0">
      <w:pPr>
        <w:spacing w:line="480" w:lineRule="auto"/>
        <w:rPr>
          <w:rFonts w:hint="eastAsia" w:ascii="仿宋" w:hAnsi="仿宋" w:eastAsia="仿宋" w:cs="仿宋"/>
          <w:b/>
          <w:bCs/>
          <w:color w:val="auto"/>
          <w:sz w:val="32"/>
          <w:szCs w:val="32"/>
          <w:highlight w:val="none"/>
          <w:shd w:val="clear" w:color="auto" w:fill="FFFFFF"/>
          <w:lang w:eastAsia="zh-CN"/>
        </w:rPr>
      </w:pPr>
    </w:p>
    <w:p w14:paraId="251C70D1">
      <w:pPr>
        <w:spacing w:line="480" w:lineRule="auto"/>
        <w:rPr>
          <w:rFonts w:hint="eastAsia" w:ascii="仿宋" w:hAnsi="仿宋" w:eastAsia="仿宋" w:cs="仿宋"/>
          <w:b/>
          <w:bCs/>
          <w:color w:val="auto"/>
          <w:sz w:val="32"/>
          <w:szCs w:val="32"/>
          <w:highlight w:val="none"/>
          <w:shd w:val="clear" w:color="auto" w:fill="FFFFFF"/>
          <w:lang w:eastAsia="zh-CN"/>
        </w:rPr>
      </w:pPr>
    </w:p>
    <w:p w14:paraId="32CCE9AB">
      <w:pPr>
        <w:spacing w:line="480" w:lineRule="auto"/>
        <w:rPr>
          <w:rFonts w:hint="eastAsia" w:ascii="仿宋" w:hAnsi="仿宋" w:eastAsia="仿宋" w:cs="仿宋"/>
          <w:b/>
          <w:bCs/>
          <w:color w:val="auto"/>
          <w:sz w:val="32"/>
          <w:szCs w:val="32"/>
          <w:highlight w:val="none"/>
          <w:shd w:val="clear" w:color="auto" w:fill="FFFFFF"/>
          <w:lang w:val="en-US" w:eastAsia="zh-CN"/>
        </w:rPr>
      </w:pPr>
      <w:r>
        <w:rPr>
          <w:rFonts w:hint="eastAsia" w:ascii="仿宋" w:hAnsi="仿宋" w:eastAsia="仿宋" w:cs="仿宋"/>
          <w:color w:val="auto"/>
          <w:highlight w:val="none"/>
          <w:lang w:eastAsia="zh-CN"/>
        </w:rPr>
        <w:drawing>
          <wp:anchor distT="0" distB="0" distL="114300" distR="114300" simplePos="0" relativeHeight="251659264" behindDoc="0" locked="0" layoutInCell="1" allowOverlap="1">
            <wp:simplePos x="0" y="0"/>
            <wp:positionH relativeFrom="column">
              <wp:posOffset>4731385</wp:posOffset>
            </wp:positionH>
            <wp:positionV relativeFrom="paragraph">
              <wp:posOffset>4208780</wp:posOffset>
            </wp:positionV>
            <wp:extent cx="1595120" cy="1561465"/>
            <wp:effectExtent l="0" t="0" r="635" b="5080"/>
            <wp:wrapNone/>
            <wp:docPr id="3" name="图片 1" descr="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章"/>
                    <pic:cNvPicPr>
                      <a:picLocks noChangeAspect="1"/>
                    </pic:cNvPicPr>
                  </pic:nvPicPr>
                  <pic:blipFill>
                    <a:blip r:embed="rId12"/>
                    <a:srcRect l="40065" t="52252" r="39090" b="33322"/>
                    <a:stretch>
                      <a:fillRect/>
                    </a:stretch>
                  </pic:blipFill>
                  <pic:spPr>
                    <a:xfrm rot="-5400000">
                      <a:off x="0" y="0"/>
                      <a:ext cx="1595120" cy="1561465"/>
                    </a:xfrm>
                    <a:prstGeom prst="rect">
                      <a:avLst/>
                    </a:prstGeom>
                    <a:noFill/>
                    <a:ln>
                      <a:noFill/>
                    </a:ln>
                  </pic:spPr>
                </pic:pic>
              </a:graphicData>
            </a:graphic>
          </wp:anchor>
        </w:drawing>
      </w:r>
      <w:bookmarkStart w:id="34" w:name="_Toc11172"/>
      <w:bookmarkStart w:id="35" w:name="_Toc24964"/>
      <w:bookmarkStart w:id="36" w:name="_Toc22591"/>
      <w:bookmarkStart w:id="37" w:name="_Toc429"/>
      <w:bookmarkStart w:id="38" w:name="_Toc14806"/>
      <w:bookmarkStart w:id="39" w:name="_Toc1759"/>
      <w:bookmarkStart w:id="40" w:name="_Toc30289"/>
      <w:bookmarkStart w:id="41" w:name="_Toc13689"/>
      <w:bookmarkStart w:id="42" w:name="_Toc4282"/>
      <w:bookmarkStart w:id="43" w:name="_Toc16815"/>
      <w:bookmarkStart w:id="44" w:name="_Toc20848"/>
      <w:bookmarkStart w:id="45" w:name="_Toc987"/>
      <w:bookmarkStart w:id="46" w:name="_Toc5275"/>
      <w:bookmarkStart w:id="47" w:name="_Toc18569"/>
      <w:bookmarkStart w:id="48" w:name="_Toc29504"/>
      <w:bookmarkStart w:id="49" w:name="_Toc19691"/>
      <w:bookmarkStart w:id="50" w:name="_Toc27958"/>
      <w:r>
        <w:rPr>
          <w:rFonts w:hint="eastAsia" w:ascii="仿宋" w:hAnsi="仿宋" w:eastAsia="仿宋" w:cs="仿宋"/>
          <w:b/>
          <w:bCs/>
          <w:color w:val="auto"/>
          <w:sz w:val="32"/>
          <w:szCs w:val="32"/>
          <w:highlight w:val="none"/>
          <w:shd w:val="clear" w:color="auto" w:fill="FFFFFF"/>
          <w:lang w:eastAsia="zh-CN"/>
        </w:rPr>
        <w:t>采</w:t>
      </w:r>
      <w:r>
        <w:rPr>
          <w:rFonts w:hint="eastAsia" w:ascii="仿宋" w:hAnsi="仿宋" w:eastAsia="仿宋" w:cs="仿宋"/>
          <w:b/>
          <w:bCs/>
          <w:color w:val="auto"/>
          <w:sz w:val="32"/>
          <w:szCs w:val="32"/>
          <w:highlight w:val="none"/>
          <w:shd w:val="clear" w:color="auto" w:fill="FFFFFF"/>
          <w:lang w:val="en-US" w:eastAsia="zh-CN"/>
        </w:rPr>
        <w:t xml:space="preserve">  </w:t>
      </w:r>
      <w:r>
        <w:rPr>
          <w:rFonts w:hint="eastAsia" w:ascii="仿宋" w:hAnsi="仿宋" w:eastAsia="仿宋" w:cs="仿宋"/>
          <w:b/>
          <w:bCs/>
          <w:color w:val="auto"/>
          <w:sz w:val="32"/>
          <w:szCs w:val="32"/>
          <w:highlight w:val="none"/>
          <w:shd w:val="clear" w:color="auto" w:fill="FFFFFF"/>
          <w:lang w:eastAsia="zh-CN"/>
        </w:rPr>
        <w:t>购</w:t>
      </w:r>
      <w:r>
        <w:rPr>
          <w:rFonts w:hint="eastAsia" w:ascii="仿宋" w:hAnsi="仿宋" w:eastAsia="仿宋" w:cs="仿宋"/>
          <w:b/>
          <w:bCs/>
          <w:color w:val="auto"/>
          <w:sz w:val="32"/>
          <w:szCs w:val="32"/>
          <w:highlight w:val="none"/>
          <w:shd w:val="clear" w:color="auto" w:fill="FFFFFF"/>
          <w:lang w:val="en-US" w:eastAsia="zh-CN"/>
        </w:rPr>
        <w:t xml:space="preserve">  </w:t>
      </w:r>
      <w:r>
        <w:rPr>
          <w:rFonts w:hint="eastAsia" w:ascii="仿宋" w:hAnsi="仿宋" w:eastAsia="仿宋" w:cs="仿宋"/>
          <w:b/>
          <w:bCs/>
          <w:color w:val="auto"/>
          <w:sz w:val="32"/>
          <w:szCs w:val="32"/>
          <w:highlight w:val="none"/>
          <w:shd w:val="clear" w:color="auto" w:fill="FFFFFF"/>
          <w:lang w:eastAsia="zh-CN"/>
        </w:rPr>
        <w:t>人：</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r>
        <w:rPr>
          <w:rFonts w:hint="eastAsia" w:ascii="仿宋" w:hAnsi="仿宋" w:eastAsia="仿宋" w:cs="仿宋"/>
          <w:b/>
          <w:bCs/>
          <w:color w:val="auto"/>
          <w:w w:val="90"/>
          <w:sz w:val="32"/>
          <w:szCs w:val="32"/>
          <w:highlight w:val="none"/>
          <w:u w:val="single"/>
          <w:shd w:val="clear" w:color="auto" w:fill="FFFFFF"/>
          <w:lang w:eastAsia="zh-CN"/>
        </w:rPr>
        <w:t>西盟佤族自治县教育体育局</w:t>
      </w:r>
      <w:r>
        <w:rPr>
          <w:rFonts w:hint="eastAsia" w:ascii="仿宋" w:hAnsi="仿宋" w:eastAsia="仿宋" w:cs="仿宋"/>
          <w:b/>
          <w:bCs/>
          <w:color w:val="auto"/>
          <w:sz w:val="32"/>
          <w:szCs w:val="32"/>
          <w:highlight w:val="none"/>
          <w:shd w:val="clear" w:color="auto" w:fill="FFFFFF"/>
          <w:lang w:val="en-US" w:eastAsia="zh-CN"/>
        </w:rPr>
        <w:t xml:space="preserve"> </w:t>
      </w:r>
      <w:bookmarkStart w:id="51" w:name="_Toc1766"/>
      <w:bookmarkStart w:id="52" w:name="_Toc19844"/>
      <w:r>
        <w:rPr>
          <w:rFonts w:hint="eastAsia" w:ascii="仿宋" w:hAnsi="仿宋" w:eastAsia="仿宋" w:cs="仿宋"/>
          <w:b/>
          <w:bCs/>
          <w:color w:val="auto"/>
          <w:sz w:val="32"/>
          <w:szCs w:val="32"/>
          <w:highlight w:val="none"/>
          <w:shd w:val="clear" w:color="auto" w:fill="FFFFFF"/>
          <w:lang w:val="en-US" w:eastAsia="zh-CN"/>
        </w:rPr>
        <w:t xml:space="preserve">   </w:t>
      </w:r>
    </w:p>
    <w:p w14:paraId="4C3EE19B">
      <w:pPr>
        <w:adjustRightInd w:val="0"/>
        <w:snapToGrid w:val="0"/>
        <w:spacing w:line="480" w:lineRule="auto"/>
        <w:jc w:val="both"/>
        <w:outlineLvl w:val="0"/>
        <w:rPr>
          <w:rFonts w:hint="eastAsia" w:ascii="仿宋" w:hAnsi="仿宋" w:eastAsia="仿宋" w:cs="仿宋"/>
          <w:b/>
          <w:bCs/>
          <w:color w:val="auto"/>
          <w:sz w:val="32"/>
          <w:szCs w:val="32"/>
          <w:highlight w:val="none"/>
          <w:shd w:val="clear" w:color="auto" w:fill="FFFFFF"/>
          <w:lang w:eastAsia="zh-CN"/>
        </w:rPr>
      </w:pPr>
      <w:r>
        <w:rPr>
          <w:rFonts w:hint="eastAsia" w:ascii="仿宋" w:hAnsi="仿宋" w:eastAsia="仿宋" w:cs="仿宋"/>
          <w:b/>
          <w:bCs/>
          <w:color w:val="auto"/>
          <w:sz w:val="32"/>
          <w:szCs w:val="32"/>
          <w:highlight w:val="none"/>
          <w:shd w:val="clear" w:color="auto" w:fill="FFFFFF"/>
          <w:lang w:eastAsia="zh-CN"/>
        </w:rPr>
        <w:t>采购代理机构：</w:t>
      </w:r>
      <w:r>
        <w:rPr>
          <w:rFonts w:hint="eastAsia" w:ascii="仿宋" w:hAnsi="仿宋" w:eastAsia="仿宋" w:cs="仿宋"/>
          <w:b/>
          <w:bCs/>
          <w:color w:val="auto"/>
          <w:sz w:val="32"/>
          <w:szCs w:val="32"/>
          <w:highlight w:val="none"/>
          <w:u w:val="single"/>
          <w:shd w:val="clear" w:color="auto" w:fill="FFFFFF"/>
          <w:lang w:eastAsia="zh-CN"/>
        </w:rPr>
        <w:t>普洱市普平工程招标有限责任公司</w:t>
      </w:r>
      <w:bookmarkEnd w:id="51"/>
      <w:bookmarkEnd w:id="52"/>
      <w:bookmarkStart w:id="53" w:name="_Toc25248"/>
      <w:bookmarkStart w:id="54" w:name="_Toc23853"/>
      <w:bookmarkStart w:id="55" w:name="_Toc25382"/>
      <w:bookmarkStart w:id="56" w:name="_Toc24629"/>
      <w:bookmarkStart w:id="57" w:name="_Toc21099"/>
      <w:bookmarkStart w:id="58" w:name="_Toc2565"/>
      <w:bookmarkStart w:id="59" w:name="_Toc32337"/>
      <w:bookmarkStart w:id="60" w:name="_Toc9191"/>
      <w:bookmarkStart w:id="61" w:name="_Toc26780"/>
      <w:bookmarkStart w:id="62" w:name="_Toc9110"/>
      <w:bookmarkStart w:id="63" w:name="_Toc1601"/>
      <w:bookmarkStart w:id="64" w:name="_Toc9474"/>
      <w:bookmarkStart w:id="65" w:name="_Toc12800"/>
      <w:bookmarkStart w:id="66" w:name="_Toc4796"/>
      <w:bookmarkStart w:id="67" w:name="_Toc29986"/>
    </w:p>
    <w:p w14:paraId="57EDA79E">
      <w:pPr>
        <w:keepNext w:val="0"/>
        <w:keepLines w:val="0"/>
        <w:pageBreakBefore w:val="0"/>
        <w:widowControl w:val="0"/>
        <w:kinsoku/>
        <w:wordWrap/>
        <w:overflowPunct/>
        <w:topLinePunct w:val="0"/>
        <w:autoSpaceDE w:val="0"/>
        <w:autoSpaceDN w:val="0"/>
        <w:bidi w:val="0"/>
        <w:adjustRightInd w:val="0"/>
        <w:snapToGrid w:val="0"/>
        <w:spacing w:line="480" w:lineRule="auto"/>
        <w:jc w:val="both"/>
        <w:textAlignment w:val="auto"/>
        <w:rPr>
          <w:rFonts w:hint="eastAsia" w:ascii="仿宋" w:hAnsi="仿宋" w:eastAsia="仿宋" w:cs="仿宋"/>
          <w:b/>
          <w:bCs/>
          <w:color w:val="auto"/>
          <w:sz w:val="30"/>
          <w:szCs w:val="30"/>
          <w:highlight w:val="none"/>
          <w:u w:val="none"/>
          <w:shd w:val="clear" w:color="auto" w:fill="FFFFFF"/>
          <w:lang w:eastAsia="zh-CN"/>
        </w:rPr>
        <w:sectPr>
          <w:headerReference r:id="rId3" w:type="default"/>
          <w:footerReference r:id="rId4" w:type="default"/>
          <w:pgSz w:w="11850" w:h="16783"/>
          <w:pgMar w:top="1134" w:right="1247" w:bottom="1134" w:left="1247" w:header="879" w:footer="890" w:gutter="0"/>
          <w:pgBorders>
            <w:top w:val="none" w:sz="0" w:space="0"/>
            <w:left w:val="none" w:sz="0" w:space="0"/>
            <w:bottom w:val="none" w:sz="0" w:space="0"/>
            <w:right w:val="none" w:sz="0" w:space="0"/>
          </w:pgBorders>
          <w:pgNumType w:fmt="decimal" w:start="1"/>
          <w:cols w:space="720" w:num="1"/>
          <w:titlePg/>
          <w:rtlGutter w:val="0"/>
          <w:docGrid w:linePitch="299" w:charSpace="0"/>
        </w:sectPr>
      </w:pPr>
      <w:r>
        <w:rPr>
          <w:rFonts w:hint="eastAsia" w:ascii="仿宋" w:hAnsi="仿宋" w:eastAsia="仿宋" w:cs="仿宋"/>
          <w:b/>
          <w:bCs/>
          <w:color w:val="auto"/>
          <w:sz w:val="32"/>
          <w:szCs w:val="32"/>
          <w:highlight w:val="none"/>
          <w:shd w:val="clear" w:color="auto" w:fill="FFFFFF"/>
          <w:lang w:eastAsia="zh-CN"/>
        </w:rPr>
        <w:t>日</w:t>
      </w:r>
      <w:r>
        <w:rPr>
          <w:rFonts w:hint="eastAsia" w:ascii="仿宋" w:hAnsi="仿宋" w:eastAsia="仿宋" w:cs="仿宋"/>
          <w:b/>
          <w:bCs/>
          <w:color w:val="auto"/>
          <w:sz w:val="32"/>
          <w:szCs w:val="32"/>
          <w:highlight w:val="none"/>
          <w:shd w:val="clear" w:color="auto" w:fill="FFFFFF"/>
          <w:lang w:val="en-US" w:eastAsia="zh-CN"/>
        </w:rPr>
        <w:t xml:space="preserve">      </w:t>
      </w:r>
      <w:r>
        <w:rPr>
          <w:rFonts w:hint="eastAsia" w:ascii="仿宋" w:hAnsi="仿宋" w:eastAsia="仿宋" w:cs="仿宋"/>
          <w:b/>
          <w:bCs/>
          <w:color w:val="auto"/>
          <w:sz w:val="32"/>
          <w:szCs w:val="32"/>
          <w:highlight w:val="none"/>
          <w:shd w:val="clear" w:color="auto" w:fill="FFFFFF"/>
          <w:lang w:eastAsia="zh-CN"/>
        </w:rPr>
        <w:t>期：</w:t>
      </w:r>
      <w:r>
        <w:rPr>
          <w:rFonts w:hint="eastAsia" w:ascii="仿宋" w:hAnsi="仿宋" w:eastAsia="仿宋" w:cs="仿宋"/>
          <w:b/>
          <w:bCs/>
          <w:color w:val="auto"/>
          <w:sz w:val="32"/>
          <w:szCs w:val="32"/>
          <w:highlight w:val="none"/>
          <w:u w:val="single"/>
          <w:shd w:val="clear" w:color="auto" w:fill="FFFFFF"/>
          <w:lang w:eastAsia="zh-CN"/>
        </w:rPr>
        <w:t>二〇二</w:t>
      </w:r>
      <w:r>
        <w:rPr>
          <w:rFonts w:hint="eastAsia" w:ascii="仿宋" w:hAnsi="仿宋" w:eastAsia="仿宋" w:cs="仿宋"/>
          <w:b/>
          <w:bCs/>
          <w:color w:val="auto"/>
          <w:sz w:val="32"/>
          <w:szCs w:val="32"/>
          <w:highlight w:val="none"/>
          <w:u w:val="single"/>
          <w:shd w:val="clear" w:color="auto" w:fill="FFFFFF"/>
          <w:lang w:val="en-US" w:eastAsia="zh-CN"/>
        </w:rPr>
        <w:t>五</w:t>
      </w:r>
      <w:r>
        <w:rPr>
          <w:rFonts w:hint="eastAsia" w:ascii="仿宋" w:hAnsi="仿宋" w:eastAsia="仿宋" w:cs="仿宋"/>
          <w:b/>
          <w:bCs/>
          <w:color w:val="auto"/>
          <w:sz w:val="32"/>
          <w:szCs w:val="32"/>
          <w:highlight w:val="none"/>
          <w:u w:val="single"/>
          <w:shd w:val="clear" w:color="auto" w:fill="FFFFFF"/>
          <w:lang w:eastAsia="zh-CN"/>
        </w:rPr>
        <w:t>年</w:t>
      </w:r>
      <w:r>
        <w:rPr>
          <w:rFonts w:hint="eastAsia" w:ascii="仿宋" w:hAnsi="仿宋" w:eastAsia="仿宋" w:cs="仿宋"/>
          <w:b/>
          <w:bCs/>
          <w:color w:val="auto"/>
          <w:sz w:val="32"/>
          <w:szCs w:val="32"/>
          <w:highlight w:val="none"/>
          <w:u w:val="single"/>
          <w:shd w:val="clear" w:color="auto" w:fill="FFFFFF"/>
          <w:lang w:val="en-US" w:eastAsia="zh-CN"/>
        </w:rPr>
        <w:t>十</w:t>
      </w:r>
      <w:r>
        <w:rPr>
          <w:rFonts w:hint="eastAsia" w:ascii="仿宋" w:hAnsi="仿宋" w:eastAsia="仿宋" w:cs="仿宋"/>
          <w:b/>
          <w:bCs/>
          <w:color w:val="auto"/>
          <w:sz w:val="32"/>
          <w:szCs w:val="32"/>
          <w:highlight w:val="none"/>
          <w:u w:val="single"/>
          <w:shd w:val="clear" w:color="auto" w:fill="FFFFFF"/>
          <w:lang w:eastAsia="zh-CN"/>
        </w:rPr>
        <w:t>月</w:t>
      </w:r>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r>
        <w:rPr>
          <w:rFonts w:hint="eastAsia" w:ascii="仿宋" w:hAnsi="仿宋" w:eastAsia="仿宋" w:cs="仿宋"/>
          <w:b/>
          <w:bCs/>
          <w:color w:val="auto"/>
          <w:sz w:val="32"/>
          <w:szCs w:val="32"/>
          <w:highlight w:val="none"/>
          <w:u w:val="single"/>
          <w:shd w:val="clear" w:color="auto" w:fill="FFFFFF"/>
          <w:lang w:eastAsia="zh-CN"/>
        </w:rPr>
        <w:t>二</w:t>
      </w:r>
      <w:r>
        <w:rPr>
          <w:rFonts w:hint="eastAsia" w:ascii="仿宋" w:hAnsi="仿宋" w:eastAsia="仿宋" w:cs="仿宋"/>
          <w:b/>
          <w:bCs/>
          <w:color w:val="auto"/>
          <w:sz w:val="32"/>
          <w:szCs w:val="32"/>
          <w:highlight w:val="none"/>
          <w:u w:val="single"/>
          <w:shd w:val="clear" w:color="auto" w:fill="FFFFFF"/>
          <w:lang w:val="en-US" w:eastAsia="zh-CN"/>
        </w:rPr>
        <w:t>十二</w:t>
      </w:r>
      <w:r>
        <w:rPr>
          <w:rFonts w:hint="eastAsia" w:ascii="仿宋" w:hAnsi="仿宋" w:eastAsia="仿宋" w:cs="仿宋"/>
          <w:b/>
          <w:bCs/>
          <w:color w:val="auto"/>
          <w:sz w:val="32"/>
          <w:szCs w:val="32"/>
          <w:highlight w:val="none"/>
          <w:u w:val="single"/>
          <w:shd w:val="clear" w:color="auto" w:fill="FFFFFF"/>
          <w:lang w:eastAsia="zh-CN"/>
        </w:rPr>
        <w:t>日</w:t>
      </w:r>
    </w:p>
    <w:p w14:paraId="7C32CFCF">
      <w:pPr>
        <w:rPr>
          <w:rFonts w:hint="eastAsia" w:ascii="仿宋" w:hAnsi="仿宋" w:eastAsia="仿宋" w:cs="仿宋"/>
          <w:color w:val="auto"/>
          <w:highlight w:val="none"/>
        </w:rPr>
      </w:pPr>
    </w:p>
    <w:sdt>
      <w:sdtPr>
        <w:rPr>
          <w:rFonts w:ascii="宋体" w:hAnsi="宋体" w:eastAsia="宋体" w:cs="宋体"/>
          <w:color w:val="auto"/>
          <w:sz w:val="21"/>
          <w:szCs w:val="22"/>
          <w:highlight w:val="none"/>
          <w:lang w:val="en-US" w:eastAsia="en-US" w:bidi="ar-SA"/>
        </w:rPr>
        <w:id w:val="147459586"/>
        <w15:color w:val="DBDBDB"/>
        <w:docPartObj>
          <w:docPartGallery w:val="Table of Contents"/>
          <w:docPartUnique/>
        </w:docPartObj>
      </w:sdtPr>
      <w:sdtEndPr>
        <w:rPr>
          <w:rFonts w:ascii="宋体" w:hAnsi="宋体" w:eastAsia="宋体" w:cs="宋体"/>
          <w:color w:val="auto"/>
          <w:sz w:val="21"/>
          <w:szCs w:val="22"/>
          <w:highlight w:val="none"/>
          <w:lang w:val="en-US" w:eastAsia="en-US" w:bidi="ar-SA"/>
        </w:rPr>
      </w:sdtEndPr>
      <w:sdtContent>
        <w:p w14:paraId="253FBDF2">
          <w:pPr>
            <w:spacing w:before="0" w:beforeLines="0" w:after="0" w:afterLines="0" w:line="240" w:lineRule="auto"/>
            <w:ind w:left="0" w:leftChars="0" w:right="0" w:rightChars="0" w:firstLine="0" w:firstLineChars="0"/>
            <w:jc w:val="center"/>
            <w:rPr>
              <w:color w:val="auto"/>
              <w:highlight w:val="none"/>
            </w:rPr>
          </w:pPr>
          <w:bookmarkStart w:id="68" w:name="_Toc28299"/>
          <w:bookmarkStart w:id="69" w:name="_Toc26557"/>
          <w:bookmarkStart w:id="70" w:name="_Toc16622_WPSOffice_Level1"/>
          <w:r>
            <w:rPr>
              <w:rFonts w:ascii="宋体" w:hAnsi="宋体" w:eastAsia="宋体"/>
              <w:b/>
              <w:bCs/>
              <w:color w:val="auto"/>
              <w:sz w:val="40"/>
              <w:szCs w:val="44"/>
              <w:highlight w:val="none"/>
            </w:rPr>
            <w:t>目录</w:t>
          </w:r>
        </w:p>
        <w:p w14:paraId="7BB40191">
          <w:pPr>
            <w:pStyle w:val="22"/>
            <w:tabs>
              <w:tab w:val="right" w:leader="dot" w:pos="9582"/>
            </w:tabs>
            <w:jc w:val="center"/>
            <w:rPr>
              <w:color w:val="auto"/>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p>
        <w:p w14:paraId="54BF0935">
          <w:pPr>
            <w:pStyle w:val="22"/>
            <w:keepNext w:val="0"/>
            <w:keepLines w:val="0"/>
            <w:pageBreakBefore w:val="0"/>
            <w:widowControl w:val="0"/>
            <w:tabs>
              <w:tab w:val="right" w:leader="dot" w:pos="9582"/>
            </w:tabs>
            <w:kinsoku/>
            <w:wordWrap/>
            <w:overflowPunct/>
            <w:topLinePunct w:val="0"/>
            <w:autoSpaceDE w:val="0"/>
            <w:autoSpaceDN w:val="0"/>
            <w:bidi w:val="0"/>
            <w:adjustRightInd/>
            <w:snapToGrid/>
            <w:spacing w:before="0" w:after="0" w:line="480" w:lineRule="auto"/>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_Toc31820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52"/>
              <w:highlight w:val="none"/>
              <w:lang w:eastAsia="zh-CN"/>
            </w:rPr>
            <w:t>第一章 竞争性磋商公告</w:t>
          </w:r>
          <w:r>
            <w:rPr>
              <w:rFonts w:hint="eastAsia" w:ascii="仿宋" w:hAnsi="仿宋" w:eastAsia="仿宋" w:cs="仿宋"/>
              <w:color w:val="auto"/>
              <w:sz w:val="28"/>
              <w:szCs w:val="52"/>
              <w:highlight w:val="none"/>
              <w:lang w:val="en-US" w:eastAsia="zh-CN"/>
            </w:rPr>
            <w:t>....................................</w:t>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_Toc31820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14:paraId="2AE95591">
          <w:pPr>
            <w:pStyle w:val="22"/>
            <w:keepNext w:val="0"/>
            <w:keepLines w:val="0"/>
            <w:pageBreakBefore w:val="0"/>
            <w:widowControl w:val="0"/>
            <w:tabs>
              <w:tab w:val="right" w:leader="dot" w:pos="9582"/>
            </w:tabs>
            <w:kinsoku/>
            <w:wordWrap/>
            <w:overflowPunct/>
            <w:topLinePunct w:val="0"/>
            <w:autoSpaceDE w:val="0"/>
            <w:autoSpaceDN w:val="0"/>
            <w:bidi w:val="0"/>
            <w:adjustRightInd/>
            <w:snapToGrid/>
            <w:spacing w:before="0" w:after="0" w:line="480" w:lineRule="auto"/>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_Toc16681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kern w:val="44"/>
              <w:sz w:val="28"/>
              <w:szCs w:val="52"/>
              <w:highlight w:val="none"/>
              <w:lang w:val="en-US" w:eastAsia="zh-CN" w:bidi="ar-SA"/>
            </w:rPr>
            <w:t xml:space="preserve">第二章 </w:t>
          </w:r>
          <w:r>
            <w:rPr>
              <w:rFonts w:hint="eastAsia" w:ascii="仿宋" w:hAnsi="仿宋" w:eastAsia="仿宋" w:cs="仿宋"/>
              <w:color w:val="auto"/>
              <w:sz w:val="28"/>
              <w:szCs w:val="52"/>
              <w:highlight w:val="none"/>
              <w:lang w:eastAsia="zh-CN"/>
            </w:rPr>
            <w:t>供应商须知</w:t>
          </w:r>
          <w:r>
            <w:rPr>
              <w:rFonts w:hint="eastAsia" w:ascii="仿宋" w:hAnsi="仿宋" w:eastAsia="仿宋" w:cs="仿宋"/>
              <w:color w:val="auto"/>
              <w:sz w:val="28"/>
              <w:szCs w:val="52"/>
              <w:highlight w:val="none"/>
              <w:lang w:val="en-US" w:eastAsia="zh-CN"/>
            </w:rPr>
            <w:t>........................................</w:t>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_Toc16681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7</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14:paraId="4A7C10E8">
          <w:pPr>
            <w:pStyle w:val="22"/>
            <w:keepNext w:val="0"/>
            <w:keepLines w:val="0"/>
            <w:pageBreakBefore w:val="0"/>
            <w:widowControl w:val="0"/>
            <w:tabs>
              <w:tab w:val="right" w:leader="dot" w:pos="9582"/>
            </w:tabs>
            <w:kinsoku/>
            <w:wordWrap/>
            <w:overflowPunct/>
            <w:topLinePunct w:val="0"/>
            <w:autoSpaceDE w:val="0"/>
            <w:autoSpaceDN w:val="0"/>
            <w:bidi w:val="0"/>
            <w:adjustRightInd/>
            <w:snapToGrid/>
            <w:spacing w:before="0" w:after="0" w:line="480" w:lineRule="auto"/>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_Toc4838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kern w:val="44"/>
              <w:sz w:val="28"/>
              <w:szCs w:val="52"/>
              <w:highlight w:val="none"/>
              <w:lang w:val="en-US" w:eastAsia="zh-CN" w:bidi="ar-SA"/>
            </w:rPr>
            <w:t>第三章 评审方法和评审标准...............................</w:t>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_Toc4838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26</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14:paraId="70DAB901">
          <w:pPr>
            <w:pStyle w:val="22"/>
            <w:keepNext w:val="0"/>
            <w:keepLines w:val="0"/>
            <w:pageBreakBefore w:val="0"/>
            <w:widowControl w:val="0"/>
            <w:tabs>
              <w:tab w:val="right" w:leader="dot" w:pos="9582"/>
            </w:tabs>
            <w:kinsoku/>
            <w:wordWrap/>
            <w:overflowPunct/>
            <w:topLinePunct w:val="0"/>
            <w:autoSpaceDE w:val="0"/>
            <w:autoSpaceDN w:val="0"/>
            <w:bidi w:val="0"/>
            <w:adjustRightInd/>
            <w:snapToGrid/>
            <w:spacing w:before="0" w:after="0" w:line="480" w:lineRule="auto"/>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_Toc16611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kern w:val="44"/>
              <w:sz w:val="28"/>
              <w:szCs w:val="52"/>
              <w:highlight w:val="none"/>
              <w:lang w:val="en-US" w:eastAsia="zh-CN" w:bidi="ar-SA"/>
            </w:rPr>
            <w:t>第四章 采购需求.........................................</w:t>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_Toc16611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36</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14:paraId="4950160B">
          <w:pPr>
            <w:pStyle w:val="22"/>
            <w:keepNext w:val="0"/>
            <w:keepLines w:val="0"/>
            <w:pageBreakBefore w:val="0"/>
            <w:widowControl w:val="0"/>
            <w:tabs>
              <w:tab w:val="right" w:leader="dot" w:pos="9582"/>
            </w:tabs>
            <w:kinsoku/>
            <w:wordWrap/>
            <w:overflowPunct/>
            <w:topLinePunct w:val="0"/>
            <w:autoSpaceDE w:val="0"/>
            <w:autoSpaceDN w:val="0"/>
            <w:bidi w:val="0"/>
            <w:adjustRightInd/>
            <w:snapToGrid/>
            <w:spacing w:before="0" w:after="0" w:line="480" w:lineRule="auto"/>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_Toc186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kern w:val="44"/>
              <w:sz w:val="28"/>
              <w:szCs w:val="52"/>
              <w:highlight w:val="none"/>
              <w:lang w:val="en-US" w:eastAsia="zh-CN" w:bidi="ar-SA"/>
            </w:rPr>
            <w:t>第五章 合同草案条款.....................................</w:t>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_Toc186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38</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14:paraId="55D751D7">
          <w:pPr>
            <w:pStyle w:val="22"/>
            <w:keepNext w:val="0"/>
            <w:keepLines w:val="0"/>
            <w:pageBreakBefore w:val="0"/>
            <w:widowControl w:val="0"/>
            <w:tabs>
              <w:tab w:val="right" w:leader="dot" w:pos="9582"/>
            </w:tabs>
            <w:kinsoku/>
            <w:wordWrap/>
            <w:overflowPunct/>
            <w:topLinePunct w:val="0"/>
            <w:autoSpaceDE w:val="0"/>
            <w:autoSpaceDN w:val="0"/>
            <w:bidi w:val="0"/>
            <w:adjustRightInd/>
            <w:snapToGrid/>
            <w:spacing w:before="0" w:after="0" w:line="480" w:lineRule="auto"/>
            <w:jc w:val="center"/>
            <w:textAlignment w:val="auto"/>
            <w:rPr>
              <w:color w:val="auto"/>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_Toc2428 </w:instrText>
          </w:r>
          <w:r>
            <w:rPr>
              <w:rFonts w:hint="eastAsia" w:ascii="仿宋" w:hAnsi="仿宋" w:eastAsia="仿宋" w:cs="仿宋"/>
              <w:color w:val="auto"/>
              <w:sz w:val="28"/>
              <w:szCs w:val="28"/>
              <w:highlight w:val="none"/>
            </w:rPr>
            <w:fldChar w:fldCharType="separate"/>
          </w:r>
          <w:r>
            <w:rPr>
              <w:rFonts w:hint="eastAsia" w:ascii="仿宋" w:hAnsi="仿宋" w:eastAsia="仿宋" w:cs="仿宋"/>
              <w:bCs/>
              <w:color w:val="auto"/>
              <w:sz w:val="28"/>
              <w:szCs w:val="52"/>
              <w:highlight w:val="none"/>
              <w:lang w:val="en-US" w:eastAsia="en-US" w:bidi="ar-SA"/>
            </w:rPr>
            <w:t>第六章</w:t>
          </w:r>
          <w:r>
            <w:rPr>
              <w:rFonts w:hint="eastAsia" w:ascii="仿宋" w:hAnsi="仿宋" w:eastAsia="仿宋" w:cs="仿宋"/>
              <w:bCs/>
              <w:color w:val="auto"/>
              <w:sz w:val="28"/>
              <w:szCs w:val="52"/>
              <w:highlight w:val="none"/>
              <w:lang w:val="en-US" w:eastAsia="zh-CN" w:bidi="ar-SA"/>
            </w:rPr>
            <w:t xml:space="preserve"> </w:t>
          </w:r>
          <w:r>
            <w:rPr>
              <w:rFonts w:hint="eastAsia" w:ascii="仿宋" w:hAnsi="仿宋" w:eastAsia="仿宋" w:cs="仿宋"/>
              <w:bCs/>
              <w:color w:val="auto"/>
              <w:sz w:val="28"/>
              <w:szCs w:val="52"/>
              <w:highlight w:val="none"/>
            </w:rPr>
            <w:t>响应文件格式</w:t>
          </w:r>
          <w:r>
            <w:rPr>
              <w:rFonts w:hint="eastAsia" w:ascii="仿宋" w:hAnsi="仿宋" w:eastAsia="仿宋" w:cs="仿宋"/>
              <w:bCs/>
              <w:color w:val="auto"/>
              <w:sz w:val="28"/>
              <w:szCs w:val="52"/>
              <w:highlight w:val="none"/>
              <w:lang w:val="en-US" w:eastAsia="zh-CN"/>
            </w:rPr>
            <w:t>.....................................</w:t>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_Toc2428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39</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14:paraId="33FBC35E">
          <w:pPr>
            <w:jc w:val="center"/>
            <w:rPr>
              <w:color w:val="auto"/>
              <w:highlight w:val="none"/>
            </w:rPr>
          </w:pPr>
          <w:r>
            <w:rPr>
              <w:color w:val="auto"/>
              <w:highlight w:val="none"/>
            </w:rPr>
            <w:fldChar w:fldCharType="end"/>
          </w:r>
        </w:p>
      </w:sdtContent>
    </w:sdt>
    <w:p w14:paraId="67BF6EB7">
      <w:pPr>
        <w:rPr>
          <w:color w:val="auto"/>
          <w:highlight w:val="none"/>
        </w:rPr>
      </w:pPr>
    </w:p>
    <w:p w14:paraId="7A11A54F">
      <w:pPr>
        <w:rPr>
          <w:rFonts w:hint="eastAsia" w:ascii="仿宋" w:hAnsi="仿宋" w:eastAsia="仿宋" w:cs="仿宋"/>
          <w:color w:val="auto"/>
          <w:sz w:val="36"/>
          <w:szCs w:val="36"/>
          <w:highlight w:val="none"/>
          <w:lang w:eastAsia="zh-CN"/>
        </w:rPr>
      </w:pPr>
      <w:bookmarkStart w:id="71" w:name="_Toc31820"/>
      <w:r>
        <w:rPr>
          <w:rFonts w:hint="eastAsia" w:ascii="仿宋" w:hAnsi="仿宋" w:eastAsia="仿宋" w:cs="仿宋"/>
          <w:color w:val="auto"/>
          <w:sz w:val="36"/>
          <w:szCs w:val="36"/>
          <w:highlight w:val="none"/>
          <w:lang w:eastAsia="zh-CN"/>
        </w:rPr>
        <w:br w:type="page"/>
      </w:r>
    </w:p>
    <w:p w14:paraId="77B7E2A5">
      <w:pPr>
        <w:pStyle w:val="2"/>
        <w:jc w:val="center"/>
        <w:rPr>
          <w:rFonts w:hint="eastAsia" w:ascii="仿宋" w:hAnsi="仿宋" w:eastAsia="仿宋" w:cs="仿宋"/>
          <w:color w:val="auto"/>
          <w:sz w:val="36"/>
          <w:szCs w:val="36"/>
          <w:highlight w:val="none"/>
          <w:lang w:eastAsia="zh-CN"/>
        </w:rPr>
      </w:pPr>
    </w:p>
    <w:p w14:paraId="11C8840E">
      <w:pPr>
        <w:pStyle w:val="2"/>
        <w:jc w:val="center"/>
        <w:rPr>
          <w:rFonts w:hint="eastAsia" w:ascii="仿宋" w:hAnsi="仿宋" w:eastAsia="仿宋" w:cs="仿宋"/>
          <w:color w:val="auto"/>
          <w:sz w:val="36"/>
          <w:szCs w:val="36"/>
          <w:highlight w:val="none"/>
          <w:shd w:val="clear" w:color="auto" w:fill="FFFFFF"/>
          <w:lang w:eastAsia="zh-CN"/>
        </w:rPr>
      </w:pPr>
      <w:r>
        <w:rPr>
          <w:rFonts w:hint="eastAsia" w:ascii="仿宋" w:hAnsi="仿宋" w:eastAsia="仿宋" w:cs="仿宋"/>
          <w:color w:val="auto"/>
          <w:sz w:val="36"/>
          <w:szCs w:val="36"/>
          <w:highlight w:val="none"/>
          <w:lang w:eastAsia="zh-CN"/>
        </w:rPr>
        <w:t xml:space="preserve">第一章 </w:t>
      </w:r>
      <w:bookmarkStart w:id="72" w:name="_bookmark9"/>
      <w:bookmarkEnd w:id="72"/>
      <w:bookmarkStart w:id="73" w:name="_bookmark18"/>
      <w:bookmarkEnd w:id="73"/>
      <w:bookmarkStart w:id="74" w:name="_Toc518560874"/>
      <w:bookmarkStart w:id="75" w:name="_Toc520578600"/>
      <w:r>
        <w:rPr>
          <w:rFonts w:hint="eastAsia" w:ascii="仿宋" w:hAnsi="仿宋" w:eastAsia="仿宋" w:cs="仿宋"/>
          <w:color w:val="auto"/>
          <w:sz w:val="36"/>
          <w:szCs w:val="36"/>
          <w:highlight w:val="none"/>
          <w:lang w:eastAsia="zh-CN"/>
        </w:rPr>
        <w:t>竞争性磋商公告</w:t>
      </w:r>
      <w:bookmarkEnd w:id="68"/>
      <w:bookmarkEnd w:id="69"/>
      <w:bookmarkEnd w:id="70"/>
      <w:bookmarkEnd w:id="71"/>
      <w:bookmarkEnd w:id="74"/>
      <w:bookmarkEnd w:id="75"/>
    </w:p>
    <w:tbl>
      <w:tblPr>
        <w:tblStyle w:val="32"/>
        <w:tblW w:w="9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20"/>
      </w:tblGrid>
      <w:tr w14:paraId="53E04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9" w:hRule="atLeast"/>
          <w:jc w:val="center"/>
        </w:trPr>
        <w:tc>
          <w:tcPr>
            <w:tcW w:w="9420" w:type="dxa"/>
          </w:tcPr>
          <w:p w14:paraId="3EC4F960">
            <w:pPr>
              <w:keepNext w:val="0"/>
              <w:keepLines w:val="0"/>
              <w:pageBreakBefore w:val="0"/>
              <w:widowControl w:val="0"/>
              <w:kinsoku/>
              <w:wordWrap/>
              <w:overflowPunct/>
              <w:topLinePunct w:val="0"/>
              <w:autoSpaceDE w:val="0"/>
              <w:autoSpaceDN w:val="0"/>
              <w:bidi w:val="0"/>
              <w:adjustRightInd/>
              <w:snapToGrid/>
              <w:spacing w:before="150" w:beforeLines="50" w:line="360" w:lineRule="auto"/>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项目概况</w:t>
            </w:r>
          </w:p>
          <w:p w14:paraId="58A04884">
            <w:pPr>
              <w:widowControl/>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eastAsia="zh-CN"/>
              </w:rPr>
              <w:t>西盟县勐卡镇2024年城乡义务教育补助经费中央直达资金项目(勐卡镇小学、莫窝村小学)</w:t>
            </w:r>
            <w:r>
              <w:rPr>
                <w:rFonts w:hint="eastAsia" w:ascii="仿宋" w:hAnsi="仿宋" w:eastAsia="仿宋" w:cs="仿宋"/>
                <w:color w:val="auto"/>
                <w:sz w:val="24"/>
                <w:szCs w:val="24"/>
                <w:highlight w:val="none"/>
                <w:u w:val="none"/>
                <w:lang w:eastAsia="zh-CN"/>
              </w:rPr>
              <w:t>采购项目的</w:t>
            </w:r>
            <w:r>
              <w:rPr>
                <w:rFonts w:hint="eastAsia" w:ascii="仿宋" w:hAnsi="仿宋" w:eastAsia="仿宋" w:cs="仿宋"/>
                <w:color w:val="auto"/>
                <w:sz w:val="24"/>
                <w:szCs w:val="24"/>
                <w:highlight w:val="none"/>
              </w:rPr>
              <w:t>潜在供应商应</w:t>
            </w:r>
            <w:r>
              <w:rPr>
                <w:rFonts w:hint="eastAsia" w:ascii="仿宋" w:hAnsi="仿宋" w:eastAsia="仿宋" w:cs="仿宋"/>
                <w:color w:val="auto"/>
                <w:sz w:val="24"/>
                <w:szCs w:val="24"/>
                <w:highlight w:val="none"/>
                <w:lang w:eastAsia="zh-CN"/>
              </w:rPr>
              <w:t>在</w:t>
            </w:r>
            <w:r>
              <w:rPr>
                <w:rFonts w:hint="eastAsia" w:ascii="仿宋" w:hAnsi="仿宋" w:eastAsia="仿宋" w:cs="仿宋"/>
                <w:b w:val="0"/>
                <w:bCs/>
                <w:color w:val="auto"/>
                <w:sz w:val="24"/>
                <w:szCs w:val="24"/>
                <w:highlight w:val="none"/>
                <w:u w:val="single"/>
                <w:shd w:val="clear" w:color="auto" w:fill="FFFFFF"/>
                <w:lang w:val="en-US" w:eastAsia="zh-CN"/>
              </w:rPr>
              <w:t>“政采云”平台</w:t>
            </w:r>
            <w:r>
              <w:rPr>
                <w:rFonts w:hint="eastAsia" w:ascii="仿宋" w:hAnsi="仿宋" w:eastAsia="仿宋" w:cs="仿宋"/>
                <w:bCs/>
                <w:color w:val="auto"/>
                <w:sz w:val="24"/>
                <w:highlight w:val="none"/>
                <w:u w:val="single"/>
                <w:lang w:eastAsia="zh-CN"/>
              </w:rPr>
              <w:t>（https://www.zcygov.cn/）</w:t>
            </w:r>
            <w:r>
              <w:rPr>
                <w:rFonts w:hint="eastAsia" w:ascii="仿宋" w:hAnsi="仿宋" w:eastAsia="仿宋" w:cs="仿宋"/>
                <w:color w:val="auto"/>
                <w:sz w:val="24"/>
                <w:szCs w:val="24"/>
                <w:highlight w:val="none"/>
              </w:rPr>
              <w:t>获取</w:t>
            </w:r>
            <w:r>
              <w:rPr>
                <w:rFonts w:hint="eastAsia" w:ascii="仿宋" w:hAnsi="仿宋" w:eastAsia="仿宋" w:cs="仿宋"/>
                <w:color w:val="auto"/>
                <w:sz w:val="24"/>
                <w:szCs w:val="24"/>
                <w:highlight w:val="none"/>
                <w:lang w:eastAsia="zh-CN"/>
              </w:rPr>
              <w:t>采购文件</w:t>
            </w:r>
            <w:r>
              <w:rPr>
                <w:rFonts w:hint="eastAsia" w:ascii="仿宋" w:hAnsi="仿宋" w:eastAsia="仿宋" w:cs="仿宋"/>
                <w:color w:val="auto"/>
                <w:sz w:val="24"/>
                <w:szCs w:val="24"/>
                <w:highlight w:val="none"/>
              </w:rPr>
              <w:t>，并于</w:t>
            </w:r>
            <w:r>
              <w:rPr>
                <w:rFonts w:hint="eastAsia" w:ascii="仿宋" w:hAnsi="仿宋" w:eastAsia="仿宋" w:cs="仿宋"/>
                <w:color w:val="auto"/>
                <w:sz w:val="24"/>
                <w:szCs w:val="24"/>
                <w:highlight w:val="none"/>
                <w:u w:val="single"/>
                <w:lang w:eastAsia="zh-CN"/>
              </w:rPr>
              <w:t>2</w:t>
            </w:r>
            <w:r>
              <w:rPr>
                <w:rFonts w:hint="eastAsia" w:ascii="仿宋" w:hAnsi="仿宋" w:eastAsia="仿宋" w:cs="仿宋"/>
                <w:color w:val="auto"/>
                <w:sz w:val="24"/>
                <w:szCs w:val="24"/>
                <w:highlight w:val="none"/>
                <w:u w:val="single"/>
                <w:lang w:eastAsia="zh-CN"/>
              </w:rPr>
              <w:t>025年</w:t>
            </w:r>
            <w:r>
              <w:rPr>
                <w:rFonts w:hint="eastAsia" w:ascii="仿宋" w:hAnsi="仿宋" w:eastAsia="仿宋" w:cs="仿宋"/>
                <w:color w:val="auto"/>
                <w:sz w:val="24"/>
                <w:szCs w:val="24"/>
                <w:highlight w:val="none"/>
                <w:u w:val="single"/>
                <w:lang w:val="en-US" w:eastAsia="zh-CN"/>
              </w:rPr>
              <w:t>11</w:t>
            </w:r>
            <w:r>
              <w:rPr>
                <w:rFonts w:hint="eastAsia" w:ascii="仿宋" w:hAnsi="仿宋" w:eastAsia="仿宋" w:cs="仿宋"/>
                <w:color w:val="auto"/>
                <w:sz w:val="24"/>
                <w:szCs w:val="24"/>
                <w:highlight w:val="none"/>
                <w:u w:val="single"/>
                <w:lang w:eastAsia="zh-CN"/>
              </w:rPr>
              <w:t>月</w:t>
            </w:r>
            <w:r>
              <w:rPr>
                <w:rFonts w:hint="eastAsia" w:ascii="仿宋" w:hAnsi="仿宋" w:eastAsia="仿宋" w:cs="仿宋"/>
                <w:color w:val="auto"/>
                <w:sz w:val="24"/>
                <w:szCs w:val="24"/>
                <w:highlight w:val="none"/>
                <w:u w:val="single"/>
                <w:lang w:val="en-US" w:eastAsia="zh-CN"/>
              </w:rPr>
              <w:t>4</w:t>
            </w:r>
            <w:r>
              <w:rPr>
                <w:rFonts w:hint="eastAsia" w:ascii="仿宋" w:hAnsi="仿宋" w:eastAsia="仿宋" w:cs="仿宋"/>
                <w:color w:val="auto"/>
                <w:sz w:val="24"/>
                <w:szCs w:val="24"/>
                <w:highlight w:val="none"/>
                <w:u w:val="single"/>
                <w:lang w:eastAsia="zh-CN"/>
              </w:rPr>
              <w:t>日</w:t>
            </w:r>
            <w:r>
              <w:rPr>
                <w:rFonts w:hint="eastAsia" w:ascii="仿宋" w:hAnsi="仿宋" w:eastAsia="仿宋" w:cs="仿宋"/>
                <w:color w:val="auto"/>
                <w:sz w:val="24"/>
                <w:szCs w:val="24"/>
                <w:highlight w:val="none"/>
                <w:u w:val="single"/>
                <w:lang w:val="en-US" w:eastAsia="zh-CN"/>
              </w:rPr>
              <w:t>14</w:t>
            </w:r>
            <w:r>
              <w:rPr>
                <w:rFonts w:hint="eastAsia" w:ascii="仿宋" w:hAnsi="仿宋" w:eastAsia="仿宋" w:cs="仿宋"/>
                <w:color w:val="auto"/>
                <w:sz w:val="24"/>
                <w:szCs w:val="24"/>
                <w:highlight w:val="none"/>
                <w:u w:val="single"/>
                <w:lang w:eastAsia="zh-CN"/>
              </w:rPr>
              <w:t>时</w:t>
            </w:r>
            <w:r>
              <w:rPr>
                <w:rFonts w:hint="eastAsia" w:ascii="仿宋" w:hAnsi="仿宋" w:eastAsia="仿宋" w:cs="仿宋"/>
                <w:color w:val="auto"/>
                <w:sz w:val="24"/>
                <w:szCs w:val="24"/>
                <w:highlight w:val="none"/>
                <w:u w:val="single"/>
                <w:lang w:val="en-US" w:eastAsia="zh-CN"/>
              </w:rPr>
              <w:t>30</w:t>
            </w:r>
            <w:r>
              <w:rPr>
                <w:rFonts w:hint="eastAsia" w:ascii="仿宋" w:hAnsi="仿宋" w:eastAsia="仿宋" w:cs="仿宋"/>
                <w:color w:val="auto"/>
                <w:sz w:val="24"/>
                <w:szCs w:val="24"/>
                <w:highlight w:val="none"/>
                <w:u w:val="single"/>
                <w:lang w:eastAsia="zh-CN"/>
              </w:rPr>
              <w:t>分</w:t>
            </w:r>
            <w:r>
              <w:rPr>
                <w:rFonts w:hint="eastAsia" w:ascii="仿宋" w:hAnsi="仿宋" w:eastAsia="仿宋" w:cs="仿宋"/>
                <w:color w:val="auto"/>
                <w:sz w:val="24"/>
                <w:szCs w:val="24"/>
                <w:highlight w:val="none"/>
              </w:rPr>
              <w:t>（北京时间）前提交响应文件。</w:t>
            </w:r>
          </w:p>
        </w:tc>
      </w:tr>
    </w:tbl>
    <w:p w14:paraId="0DC004A7">
      <w:pPr>
        <w:keepNext w:val="0"/>
        <w:keepLines w:val="0"/>
        <w:pageBreakBefore w:val="0"/>
        <w:widowControl/>
        <w:kinsoku/>
        <w:wordWrap/>
        <w:overflowPunct/>
        <w:topLinePunct w:val="0"/>
        <w:autoSpaceDE/>
        <w:autoSpaceDN/>
        <w:bidi w:val="0"/>
        <w:adjustRightInd/>
        <w:snapToGrid/>
        <w:spacing w:before="150" w:beforeLines="50" w:line="360" w:lineRule="auto"/>
        <w:textAlignment w:val="auto"/>
        <w:outlineLvl w:val="1"/>
        <w:rPr>
          <w:rFonts w:hint="eastAsia" w:ascii="仿宋" w:hAnsi="仿宋" w:eastAsia="仿宋" w:cs="仿宋"/>
          <w:b/>
          <w:bCs/>
          <w:color w:val="auto"/>
          <w:sz w:val="24"/>
          <w:szCs w:val="24"/>
          <w:highlight w:val="none"/>
          <w:lang w:eastAsia="zh-CN"/>
        </w:rPr>
      </w:pPr>
      <w:bookmarkStart w:id="76" w:name="_Toc25855"/>
      <w:bookmarkStart w:id="77" w:name="_Toc15692"/>
      <w:bookmarkStart w:id="78" w:name="_Toc25984"/>
      <w:bookmarkStart w:id="79" w:name="_Toc23965"/>
      <w:bookmarkStart w:id="80" w:name="_Toc4705"/>
      <w:bookmarkStart w:id="81" w:name="_Toc16840"/>
      <w:r>
        <w:rPr>
          <w:rFonts w:hint="eastAsia" w:ascii="仿宋" w:hAnsi="仿宋" w:eastAsia="仿宋" w:cs="仿宋"/>
          <w:b/>
          <w:bCs/>
          <w:color w:val="auto"/>
          <w:sz w:val="24"/>
          <w:szCs w:val="24"/>
          <w:highlight w:val="none"/>
          <w:lang w:eastAsia="zh-CN"/>
        </w:rPr>
        <w:t>一、项目基本情况</w:t>
      </w:r>
      <w:bookmarkEnd w:id="76"/>
      <w:bookmarkEnd w:id="77"/>
      <w:bookmarkEnd w:id="78"/>
      <w:bookmarkEnd w:id="79"/>
      <w:bookmarkEnd w:id="80"/>
      <w:bookmarkEnd w:id="81"/>
    </w:p>
    <w:p w14:paraId="033C0B0D">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项目编号：</w:t>
      </w:r>
      <w:r>
        <w:rPr>
          <w:rFonts w:hint="eastAsia" w:ascii="仿宋" w:hAnsi="仿宋" w:eastAsia="仿宋" w:cs="仿宋"/>
          <w:color w:val="auto"/>
          <w:sz w:val="24"/>
          <w:szCs w:val="24"/>
          <w:highlight w:val="none"/>
          <w:lang w:eastAsia="zh-CN"/>
        </w:rPr>
        <w:t>PEZC2025-C2-01436-PESP-0142</w:t>
      </w:r>
    </w:p>
    <w:p w14:paraId="32F94400">
      <w:pPr>
        <w:keepNext w:val="0"/>
        <w:keepLines w:val="0"/>
        <w:pageBreakBefore w:val="0"/>
        <w:widowControl/>
        <w:kinsoku/>
        <w:wordWrap/>
        <w:overflowPunct/>
        <w:topLinePunct w:val="0"/>
        <w:autoSpaceDE/>
        <w:autoSpaceDN/>
        <w:bidi w:val="0"/>
        <w:adjustRightInd w:val="0"/>
        <w:snapToGrid w:val="0"/>
        <w:spacing w:line="360" w:lineRule="auto"/>
        <w:ind w:left="480" w:leftChars="218" w:firstLine="0" w:firstLineChars="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项目名称：</w:t>
      </w:r>
      <w:r>
        <w:rPr>
          <w:rFonts w:hint="eastAsia" w:ascii="仿宋" w:hAnsi="仿宋" w:eastAsia="仿宋" w:cs="仿宋"/>
          <w:color w:val="auto"/>
          <w:sz w:val="24"/>
          <w:szCs w:val="24"/>
          <w:highlight w:val="none"/>
          <w:lang w:eastAsia="zh-CN"/>
        </w:rPr>
        <w:t>西盟县勐卡镇2024年城乡义务教育补助经费中央直达资金项目(勐卡镇小学、莫窝村小学)</w:t>
      </w:r>
    </w:p>
    <w:p w14:paraId="32346B2E">
      <w:pPr>
        <w:keepNext w:val="0"/>
        <w:keepLines w:val="0"/>
        <w:pageBreakBefore w:val="0"/>
        <w:widowControl/>
        <w:kinsoku/>
        <w:wordWrap/>
        <w:overflowPunct/>
        <w:topLinePunct w:val="0"/>
        <w:autoSpaceDE/>
        <w:autoSpaceDN/>
        <w:bidi w:val="0"/>
        <w:adjustRightInd w:val="0"/>
        <w:snapToGrid w:val="0"/>
        <w:spacing w:line="360" w:lineRule="auto"/>
        <w:ind w:left="480" w:leftChars="218" w:firstLine="0" w:firstLineChars="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采购方式：竞争性磋商</w:t>
      </w:r>
    </w:p>
    <w:p w14:paraId="591A9BD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b/>
          <w:bCs/>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预算金额：</w:t>
      </w:r>
      <w:r>
        <w:rPr>
          <w:rFonts w:hint="eastAsia" w:ascii="仿宋" w:hAnsi="仿宋" w:eastAsia="仿宋" w:cs="仿宋"/>
          <w:b/>
          <w:bCs/>
          <w:color w:val="auto"/>
          <w:sz w:val="24"/>
          <w:szCs w:val="24"/>
          <w:highlight w:val="none"/>
          <w:lang w:val="en-US" w:eastAsia="zh-CN"/>
        </w:rPr>
        <w:t>182万元</w:t>
      </w:r>
    </w:p>
    <w:p w14:paraId="7F155B99">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5.最高限价：</w:t>
      </w:r>
      <w:r>
        <w:rPr>
          <w:rFonts w:hint="eastAsia" w:ascii="仿宋" w:hAnsi="仿宋" w:eastAsia="仿宋" w:cs="仿宋"/>
          <w:b/>
          <w:bCs/>
          <w:color w:val="auto"/>
          <w:sz w:val="24"/>
          <w:szCs w:val="24"/>
          <w:highlight w:val="none"/>
          <w:lang w:val="en-US" w:eastAsia="zh-CN"/>
        </w:rPr>
        <w:t>1819944.29元</w:t>
      </w:r>
    </w:p>
    <w:p w14:paraId="15415287">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kern w:val="2"/>
          <w:sz w:val="24"/>
          <w:szCs w:val="24"/>
          <w:highlight w:val="none"/>
          <w:lang w:val="en-US" w:eastAsia="zh-CN" w:bidi="ar-SA"/>
        </w:rPr>
        <w:t>6.</w:t>
      </w:r>
      <w:r>
        <w:rPr>
          <w:rFonts w:hint="eastAsia" w:ascii="仿宋" w:hAnsi="仿宋" w:eastAsia="仿宋" w:cs="仿宋"/>
          <w:color w:val="auto"/>
          <w:sz w:val="24"/>
          <w:szCs w:val="24"/>
          <w:highlight w:val="none"/>
          <w:lang w:eastAsia="zh-CN"/>
        </w:rPr>
        <w:t>采购需求：</w:t>
      </w:r>
      <w:bookmarkStart w:id="82" w:name="_Toc11998"/>
      <w:bookmarkStart w:id="83" w:name="_Toc20032"/>
      <w:bookmarkStart w:id="84" w:name="_Toc18390"/>
      <w:bookmarkStart w:id="85" w:name="_Toc21362"/>
      <w:r>
        <w:rPr>
          <w:rFonts w:hint="eastAsia" w:ascii="仿宋" w:hAnsi="仿宋" w:eastAsia="仿宋" w:cs="仿宋"/>
          <w:color w:val="auto"/>
          <w:sz w:val="24"/>
          <w:szCs w:val="24"/>
          <w:highlight w:val="none"/>
          <w:lang w:val="en-US" w:eastAsia="zh-CN"/>
        </w:rPr>
        <w:t>①勐卡镇小学：新建道路硬化 500平方米、运动场硬化700平方米；②莫窝村小学：综合楼室内水磨石地面维修改造834平方米、道路硬化1200平方米；新建运动场1580平方米及排水沟120米、运动场护坡挡土墙500 立方米。（具体详见设计施工图纸及工程量清单所示的全部内容）。</w:t>
      </w:r>
    </w:p>
    <w:p w14:paraId="0181992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b w:val="0"/>
          <w:bCs/>
          <w:color w:val="auto"/>
          <w:sz w:val="24"/>
          <w:szCs w:val="24"/>
          <w:highlight w:val="none"/>
          <w:u w:val="none"/>
          <w:lang w:val="en-US" w:eastAsia="zh-CN"/>
        </w:rPr>
      </w:pPr>
      <w:r>
        <w:rPr>
          <w:rFonts w:hint="eastAsia" w:ascii="仿宋" w:hAnsi="仿宋" w:eastAsia="仿宋" w:cs="仿宋"/>
          <w:b w:val="0"/>
          <w:bCs w:val="0"/>
          <w:color w:val="auto"/>
          <w:kern w:val="2"/>
          <w:sz w:val="24"/>
          <w:szCs w:val="24"/>
          <w:highlight w:val="none"/>
          <w:lang w:val="en-US" w:eastAsia="zh-CN" w:bidi="ar-SA"/>
        </w:rPr>
        <w:t>7.合同</w:t>
      </w:r>
      <w:r>
        <w:rPr>
          <w:rFonts w:hint="eastAsia" w:ascii="仿宋" w:hAnsi="仿宋" w:eastAsia="仿宋" w:cs="仿宋"/>
          <w:color w:val="auto"/>
          <w:sz w:val="24"/>
          <w:szCs w:val="24"/>
          <w:highlight w:val="none"/>
          <w:lang w:val="en-US" w:eastAsia="zh-CN"/>
        </w:rPr>
        <w:t>履行期限：</w:t>
      </w:r>
      <w:r>
        <w:rPr>
          <w:rFonts w:hint="eastAsia" w:ascii="仿宋" w:hAnsi="仿宋" w:eastAsia="仿宋" w:cs="仿宋"/>
          <w:color w:val="auto"/>
          <w:sz w:val="24"/>
          <w:szCs w:val="24"/>
          <w:highlight w:val="none"/>
          <w:shd w:val="clear" w:color="auto" w:fill="auto"/>
          <w:lang w:val="en-US" w:eastAsia="zh-CN"/>
        </w:rPr>
        <w:t>120</w:t>
      </w:r>
      <w:r>
        <w:rPr>
          <w:rFonts w:hint="eastAsia" w:ascii="仿宋" w:hAnsi="仿宋" w:eastAsia="仿宋" w:cs="仿宋"/>
          <w:color w:val="auto"/>
          <w:sz w:val="24"/>
          <w:szCs w:val="24"/>
          <w:highlight w:val="none"/>
          <w:shd w:val="clear" w:color="auto" w:fill="auto"/>
          <w:lang w:val="en-US" w:eastAsia="zh-CN"/>
        </w:rPr>
        <w:t>日历天</w:t>
      </w:r>
    </w:p>
    <w:p w14:paraId="4DF8227D">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lang w:eastAsia="zh-CN"/>
        </w:rPr>
        <w:t>本项目是否接受联合体：</w:t>
      </w:r>
      <w:r>
        <w:rPr>
          <w:rFonts w:hint="eastAsia" w:ascii="仿宋" w:hAnsi="仿宋" w:eastAsia="仿宋" w:cs="仿宋"/>
          <w:color w:val="auto"/>
          <w:w w:val="105"/>
          <w:sz w:val="21"/>
          <w:highlight w:val="none"/>
          <w:lang w:eastAsia="zh-CN"/>
        </w:rPr>
        <w:t>□</w:t>
      </w:r>
      <w:r>
        <w:rPr>
          <w:rFonts w:hint="eastAsia" w:ascii="仿宋" w:hAnsi="仿宋" w:eastAsia="仿宋" w:cs="仿宋"/>
          <w:color w:val="auto"/>
          <w:w w:val="105"/>
          <w:sz w:val="24"/>
          <w:highlight w:val="none"/>
          <w:lang w:eastAsia="zh-CN"/>
        </w:rPr>
        <w:t>是</w:t>
      </w:r>
      <w:r>
        <w:rPr>
          <w:rFonts w:hint="eastAsia" w:ascii="仿宋" w:hAnsi="仿宋" w:eastAsia="仿宋" w:cs="仿宋"/>
          <w:color w:val="auto"/>
          <w:w w:val="105"/>
          <w:sz w:val="24"/>
          <w:highlight w:val="none"/>
          <w:lang w:eastAsia="zh-CN"/>
        </w:rPr>
        <w:tab/>
      </w:r>
      <w:r>
        <w:rPr>
          <w:rFonts w:hint="eastAsia" w:ascii="仿宋" w:hAnsi="仿宋" w:eastAsia="仿宋" w:cs="仿宋"/>
          <w:color w:val="auto"/>
          <w:w w:val="105"/>
          <w:sz w:val="24"/>
          <w:szCs w:val="28"/>
          <w:highlight w:val="none"/>
          <w:lang w:eastAsia="zh-CN"/>
        </w:rPr>
        <w:t>☑否</w:t>
      </w:r>
      <w:r>
        <w:rPr>
          <w:rFonts w:hint="eastAsia" w:ascii="仿宋" w:hAnsi="仿宋" w:eastAsia="仿宋" w:cs="仿宋"/>
          <w:color w:val="auto"/>
          <w:sz w:val="24"/>
          <w:szCs w:val="24"/>
          <w:highlight w:val="none"/>
          <w:lang w:eastAsia="zh-CN"/>
        </w:rPr>
        <w:t>。</w:t>
      </w:r>
    </w:p>
    <w:p w14:paraId="51D1576D">
      <w:pPr>
        <w:pStyle w:val="11"/>
        <w:keepNext w:val="0"/>
        <w:keepLines w:val="0"/>
        <w:pageBreakBefore w:val="0"/>
        <w:kinsoku/>
        <w:wordWrap/>
        <w:overflowPunct/>
        <w:topLinePunct w:val="0"/>
        <w:autoSpaceDE/>
        <w:autoSpaceDN/>
        <w:bidi w:val="0"/>
        <w:spacing w:line="360" w:lineRule="auto"/>
        <w:textAlignment w:val="auto"/>
        <w:outlineLvl w:val="1"/>
        <w:rPr>
          <w:rFonts w:hint="eastAsia" w:ascii="仿宋" w:hAnsi="仿宋" w:eastAsia="仿宋" w:cs="仿宋"/>
          <w:b/>
          <w:color w:val="auto"/>
          <w:sz w:val="24"/>
          <w:szCs w:val="24"/>
          <w:highlight w:val="none"/>
          <w:lang w:eastAsia="zh-CN"/>
        </w:rPr>
      </w:pPr>
      <w:bookmarkStart w:id="86" w:name="_Toc25347"/>
      <w:bookmarkStart w:id="87" w:name="_Toc7591"/>
      <w:r>
        <w:rPr>
          <w:rFonts w:hint="eastAsia" w:ascii="仿宋" w:hAnsi="仿宋" w:eastAsia="仿宋" w:cs="仿宋"/>
          <w:b/>
          <w:bCs/>
          <w:color w:val="auto"/>
          <w:sz w:val="24"/>
          <w:szCs w:val="24"/>
          <w:highlight w:val="none"/>
          <w:lang w:eastAsia="zh-CN"/>
        </w:rPr>
        <w:t>二、供应商</w:t>
      </w:r>
      <w:r>
        <w:rPr>
          <w:rFonts w:hint="eastAsia" w:ascii="仿宋" w:hAnsi="仿宋" w:eastAsia="仿宋" w:cs="仿宋"/>
          <w:b/>
          <w:color w:val="auto"/>
          <w:sz w:val="24"/>
          <w:szCs w:val="24"/>
          <w:highlight w:val="none"/>
          <w:lang w:eastAsia="zh-CN"/>
        </w:rPr>
        <w:t>的资格要求：</w:t>
      </w:r>
      <w:bookmarkEnd w:id="82"/>
      <w:bookmarkEnd w:id="83"/>
      <w:bookmarkEnd w:id="84"/>
      <w:bookmarkEnd w:id="85"/>
      <w:bookmarkEnd w:id="86"/>
      <w:bookmarkEnd w:id="87"/>
    </w:p>
    <w:p w14:paraId="24DC9D2A">
      <w:pPr>
        <w:keepNext w:val="0"/>
        <w:keepLines w:val="0"/>
        <w:pageBreakBefore w:val="0"/>
        <w:kinsoku/>
        <w:wordWrap/>
        <w:overflowPunct/>
        <w:topLinePunct w:val="0"/>
        <w:autoSpaceDE/>
        <w:autoSpaceDN/>
        <w:bidi w:val="0"/>
        <w:adjustRightInd/>
        <w:snapToGrid/>
        <w:spacing w:after="0" w:line="360" w:lineRule="auto"/>
        <w:ind w:firstLine="482" w:firstLineChars="200"/>
        <w:textAlignment w:val="auto"/>
        <w:rPr>
          <w:rFonts w:hint="eastAsia" w:ascii="仿宋" w:hAnsi="仿宋" w:eastAsia="仿宋" w:cs="仿宋"/>
          <w:b/>
          <w:bCs/>
          <w:color w:val="auto"/>
          <w:sz w:val="24"/>
          <w:szCs w:val="24"/>
          <w:highlight w:val="none"/>
          <w:lang w:eastAsia="zh-CN"/>
        </w:rPr>
      </w:pPr>
      <w:bookmarkStart w:id="88" w:name="_Toc29125"/>
      <w:bookmarkStart w:id="89" w:name="_Toc221949525"/>
      <w:r>
        <w:rPr>
          <w:rFonts w:hint="eastAsia" w:ascii="仿宋" w:hAnsi="仿宋" w:eastAsia="仿宋" w:cs="仿宋"/>
          <w:b/>
          <w:bCs/>
          <w:color w:val="auto"/>
          <w:sz w:val="24"/>
          <w:szCs w:val="24"/>
          <w:highlight w:val="none"/>
          <w:lang w:eastAsia="zh-CN"/>
        </w:rPr>
        <w:t>1.满足《中华人民共和国政府采购法》第二十二条规定：</w:t>
      </w:r>
    </w:p>
    <w:p w14:paraId="7DBFCFE4">
      <w:pPr>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（一）具有独立承担民事责任的能力； </w:t>
      </w:r>
    </w:p>
    <w:p w14:paraId="089F2395">
      <w:pPr>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（二）具有良好的商业信誉和健全的财务会计制度； </w:t>
      </w:r>
    </w:p>
    <w:p w14:paraId="535967BC">
      <w:pPr>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（三）具有履行合同所必需的设备和专业技术能力； </w:t>
      </w:r>
    </w:p>
    <w:p w14:paraId="6673C351">
      <w:pPr>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（四）有依法缴纳税收和社会保障资金的良好记录； </w:t>
      </w:r>
    </w:p>
    <w:p w14:paraId="25E9BD9E">
      <w:pPr>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（五）参加政府采购活动前三年内，在经营活动中没有重大违法记录； </w:t>
      </w:r>
    </w:p>
    <w:p w14:paraId="114E5251">
      <w:pPr>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（六）法律、行政法规规定的其他条件。</w:t>
      </w:r>
    </w:p>
    <w:p w14:paraId="74B7A0F8">
      <w:pPr>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1.1 具有承担民事责任的能力（在中华人民共和国境内依法注册，提供法人或其他组织的营业执照）；</w:t>
      </w:r>
    </w:p>
    <w:p w14:paraId="17A613F3">
      <w:pPr>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1.2 </w:t>
      </w:r>
      <w:r>
        <w:rPr>
          <w:rFonts w:hint="eastAsia" w:ascii="仿宋" w:hAnsi="仿宋" w:eastAsia="仿宋" w:cs="仿宋"/>
          <w:color w:val="auto"/>
          <w:sz w:val="24"/>
          <w:szCs w:val="24"/>
          <w:highlight w:val="none"/>
          <w:lang w:val="en-US" w:eastAsia="zh-CN"/>
        </w:rPr>
        <w:t>具有良好的商业信誉和健全的财务会计制度：</w:t>
      </w:r>
    </w:p>
    <w:p w14:paraId="38E16153">
      <w:pPr>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A.供应商提供商业信誉承诺书；</w:t>
      </w:r>
    </w:p>
    <w:p w14:paraId="1B8BD868">
      <w:pPr>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B.提供2022年至2024年任意一年的财务报表（包括资产负债表、利润表、现金流量表），成立不足一年或新成立的公司提供响应文件递交截止时间前两个月内基本开户银行出具的银行资信证明或资金存款证明或财务报表。</w:t>
      </w:r>
    </w:p>
    <w:p w14:paraId="123CDC32">
      <w:pPr>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 具有履行合同所必需的设备和专业技术能力（提供书面声明加盖公章）。</w:t>
      </w:r>
    </w:p>
    <w:p w14:paraId="65A76F67">
      <w:pPr>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1.4 供应商有依法缴纳税收和社会保障资金的良好记录：</w:t>
      </w:r>
    </w:p>
    <w:p w14:paraId="5AFE14C9">
      <w:pPr>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A.纳税证明材料：提供2024年10月至今任意两个月的税务局税收通用缴款书扫描件或银行电子缴税（费）凭证扫描件或税务局出具纳税情况的相关证明扫描件；</w:t>
      </w:r>
    </w:p>
    <w:p w14:paraId="0825FCEE">
      <w:pPr>
        <w:pageBreakBefore w:val="0"/>
        <w:kinsoku/>
        <w:wordWrap w:val="0"/>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B.缴纳社会保险证明材料：提供2024年10月至今任意两个月的社会保险费缴款书扫描件或银行电子缴税（费）凭证扫描件或社保管理部门出具的有效的缴款证明扫描件。</w:t>
      </w:r>
    </w:p>
    <w:p w14:paraId="1B92D0EA">
      <w:pPr>
        <w:pageBreakBefore w:val="0"/>
        <w:kinsoku/>
        <w:wordWrap w:val="0"/>
        <w:overflowPunct/>
        <w:topLinePunct w:val="0"/>
        <w:autoSpaceDE/>
        <w:autoSpaceDN/>
        <w:bidi w:val="0"/>
        <w:adjustRightInd/>
        <w:snapToGrid/>
        <w:spacing w:after="0" w:line="360" w:lineRule="auto"/>
        <w:ind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注：依法免税或不需要缴纳社会保障资金的供应商，应提供相应文件证明其依法免税或不需要缴纳社会保障资金。成立时间不足2个月的供应商，提供依法缴纳税收和社会保障资金的承诺书。</w:t>
      </w:r>
    </w:p>
    <w:p w14:paraId="6FE2F017">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 参加政府采购活动前三年内，在经</w:t>
      </w:r>
      <w:r>
        <w:rPr>
          <w:rFonts w:hint="eastAsia" w:ascii="仿宋" w:hAnsi="仿宋" w:eastAsia="仿宋" w:cs="仿宋"/>
          <w:color w:val="auto"/>
          <w:sz w:val="24"/>
          <w:szCs w:val="24"/>
          <w:highlight w:val="none"/>
          <w:lang w:eastAsia="zh-CN"/>
        </w:rPr>
        <w:t>营活动中没有重大违法记录（重大违法记录，是指供应商因违法经营受到刑事处罚或者责令停产停业、吊销许可证或者执照、较大数额罚款等行政处罚）的书面声明；</w:t>
      </w:r>
      <w:r>
        <w:rPr>
          <w:rFonts w:hint="eastAsia" w:ascii="仿宋" w:hAnsi="仿宋" w:eastAsia="仿宋" w:cs="仿宋"/>
          <w:color w:val="auto"/>
          <w:sz w:val="24"/>
          <w:szCs w:val="24"/>
          <w:highlight w:val="none"/>
          <w:lang w:val="en-US" w:eastAsia="zh-CN"/>
        </w:rPr>
        <w:t>提供“参加本项目政府采购活动前三年内在经营活动中没有重大违法记录的书面声明”（加盖公章）。</w:t>
      </w:r>
    </w:p>
    <w:p w14:paraId="297542E5">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1.6 法律、行政法规规定的其他条件（提供相关证明材料或承诺函）。</w:t>
      </w:r>
    </w:p>
    <w:p w14:paraId="5399B875">
      <w:pPr>
        <w:pStyle w:val="11"/>
        <w:keepNext w:val="0"/>
        <w:keepLines w:val="0"/>
        <w:pageBreakBefore w:val="0"/>
        <w:widowControl w:val="0"/>
        <w:tabs>
          <w:tab w:val="left" w:pos="567"/>
        </w:tabs>
        <w:kinsoku/>
        <w:wordWrap/>
        <w:overflowPunct/>
        <w:topLinePunct w:val="0"/>
        <w:bidi w:val="0"/>
        <w:adjustRightInd/>
        <w:snapToGrid/>
        <w:spacing w:line="360" w:lineRule="auto"/>
        <w:ind w:firstLine="465"/>
        <w:textAlignment w:val="auto"/>
        <w:rPr>
          <w:rFonts w:hint="eastAsia" w:ascii="仿宋" w:hAnsi="仿宋" w:eastAsia="仿宋"/>
          <w:b w:val="0"/>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2.落实政府采购政策需满足的资格要求：</w:t>
      </w:r>
      <w:r>
        <w:rPr>
          <w:rFonts w:hint="eastAsia" w:ascii="仿宋" w:hAnsi="仿宋" w:eastAsia="仿宋" w:cs="仿宋"/>
          <w:b w:val="0"/>
          <w:bCs w:val="0"/>
          <w:color w:val="auto"/>
          <w:sz w:val="24"/>
          <w:szCs w:val="24"/>
          <w:highlight w:val="none"/>
          <w:lang w:val="en-US" w:eastAsia="zh-CN"/>
        </w:rPr>
        <w:t>本项目专门面向中小微企业采购</w:t>
      </w:r>
      <w:r>
        <w:rPr>
          <w:rFonts w:hint="eastAsia" w:ascii="仿宋" w:hAnsi="仿宋" w:eastAsia="仿宋"/>
          <w:b w:val="0"/>
          <w:bCs/>
          <w:color w:val="auto"/>
          <w:sz w:val="24"/>
          <w:szCs w:val="24"/>
          <w:highlight w:val="none"/>
          <w:lang w:eastAsia="zh-CN"/>
        </w:rPr>
        <w:t>。监狱企业、残疾人福利性单位视同小型、微型企业。</w:t>
      </w:r>
    </w:p>
    <w:p w14:paraId="5409ACC0">
      <w:pPr>
        <w:pStyle w:val="11"/>
        <w:keepNext w:val="0"/>
        <w:keepLines w:val="0"/>
        <w:pageBreakBefore w:val="0"/>
        <w:widowControl w:val="0"/>
        <w:tabs>
          <w:tab w:val="left" w:pos="567"/>
        </w:tabs>
        <w:kinsoku/>
        <w:wordWrap/>
        <w:overflowPunct/>
        <w:topLinePunct w:val="0"/>
        <w:bidi w:val="0"/>
        <w:adjustRightInd/>
        <w:snapToGrid/>
        <w:spacing w:line="360" w:lineRule="auto"/>
        <w:ind w:firstLine="465"/>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3.本项目的特定资格要求： </w:t>
      </w:r>
    </w:p>
    <w:p w14:paraId="38CD46AC">
      <w:pPr>
        <w:pStyle w:val="11"/>
        <w:keepNext w:val="0"/>
        <w:keepLines w:val="0"/>
        <w:pageBreakBefore w:val="0"/>
        <w:widowControl w:val="0"/>
        <w:tabs>
          <w:tab w:val="left" w:pos="567"/>
        </w:tabs>
        <w:kinsoku/>
        <w:wordWrap/>
        <w:overflowPunct/>
        <w:topLinePunct w:val="0"/>
        <w:bidi w:val="0"/>
        <w:adjustRightInd/>
        <w:snapToGrid/>
        <w:spacing w:line="360" w:lineRule="auto"/>
        <w:ind w:firstLine="746" w:firstLineChars="311"/>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rPr>
        <w:t>3.1 供应商应具备行政主管部门核发的</w:t>
      </w:r>
      <w:r>
        <w:rPr>
          <w:rFonts w:hint="eastAsia" w:ascii="仿宋" w:hAnsi="仿宋" w:eastAsia="仿宋" w:cs="仿宋"/>
          <w:b w:val="0"/>
          <w:bCs w:val="0"/>
          <w:color w:val="auto"/>
          <w:sz w:val="24"/>
          <w:szCs w:val="24"/>
          <w:highlight w:val="none"/>
          <w:u w:val="single"/>
          <w:lang w:val="en-US" w:eastAsia="zh-CN"/>
        </w:rPr>
        <w:t>【</w:t>
      </w:r>
      <w:r>
        <w:rPr>
          <w:rFonts w:hint="eastAsia" w:ascii="仿宋" w:hAnsi="仿宋" w:eastAsia="仿宋" w:cs="仿宋"/>
          <w:b w:val="0"/>
          <w:bCs w:val="0"/>
          <w:color w:val="auto"/>
          <w:sz w:val="24"/>
          <w:szCs w:val="24"/>
          <w:highlight w:val="none"/>
          <w:u w:val="single"/>
          <w:lang w:val="en-US" w:eastAsia="zh-CN"/>
        </w:rPr>
        <w:t>建筑工程施工总承包三级或三级以上资质</w:t>
      </w:r>
      <w:r>
        <w:rPr>
          <w:rFonts w:hint="eastAsia" w:ascii="仿宋" w:hAnsi="仿宋" w:eastAsia="仿宋" w:cs="仿宋"/>
          <w:b w:val="0"/>
          <w:bCs w:val="0"/>
          <w:color w:val="auto"/>
          <w:sz w:val="24"/>
          <w:szCs w:val="24"/>
          <w:highlight w:val="none"/>
          <w:u w:val="single"/>
          <w:lang w:val="en-US" w:eastAsia="zh-CN"/>
        </w:rPr>
        <w:t>】</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具有有效的</w:t>
      </w:r>
      <w:r>
        <w:rPr>
          <w:rFonts w:hint="eastAsia" w:ascii="仿宋" w:hAnsi="仿宋" w:eastAsia="仿宋" w:cs="仿宋"/>
          <w:b w:val="0"/>
          <w:bCs w:val="0"/>
          <w:color w:val="auto"/>
          <w:sz w:val="24"/>
          <w:szCs w:val="24"/>
          <w:highlight w:val="none"/>
          <w:u w:val="single"/>
          <w:lang w:val="en-US" w:eastAsia="zh-CN"/>
        </w:rPr>
        <w:t>【</w:t>
      </w:r>
      <w:r>
        <w:rPr>
          <w:rFonts w:hint="eastAsia" w:ascii="仿宋" w:hAnsi="仿宋" w:eastAsia="仿宋" w:cs="仿宋"/>
          <w:b w:val="0"/>
          <w:bCs w:val="0"/>
          <w:color w:val="auto"/>
          <w:sz w:val="24"/>
          <w:szCs w:val="24"/>
          <w:highlight w:val="none"/>
          <w:u w:val="single"/>
          <w:lang w:val="en-US" w:eastAsia="zh-CN"/>
        </w:rPr>
        <w:t>安全生产许可证</w:t>
      </w:r>
      <w:r>
        <w:rPr>
          <w:rFonts w:hint="eastAsia" w:ascii="仿宋" w:hAnsi="仿宋" w:eastAsia="仿宋" w:cs="仿宋"/>
          <w:b w:val="0"/>
          <w:bCs w:val="0"/>
          <w:color w:val="auto"/>
          <w:sz w:val="24"/>
          <w:szCs w:val="24"/>
          <w:highlight w:val="none"/>
          <w:u w:val="single"/>
          <w:lang w:val="en-US" w:eastAsia="zh-CN"/>
        </w:rPr>
        <w:t>】</w:t>
      </w:r>
      <w:r>
        <w:rPr>
          <w:rFonts w:hint="eastAsia" w:ascii="仿宋" w:hAnsi="仿宋" w:eastAsia="仿宋" w:cs="仿宋"/>
          <w:color w:val="auto"/>
          <w:kern w:val="2"/>
          <w:sz w:val="24"/>
          <w:szCs w:val="24"/>
          <w:highlight w:val="none"/>
          <w:lang w:val="en-US" w:eastAsia="zh-CN" w:bidi="ar-SA"/>
        </w:rPr>
        <w:t>。</w:t>
      </w:r>
    </w:p>
    <w:p w14:paraId="42916BBB">
      <w:pPr>
        <w:pStyle w:val="11"/>
        <w:keepNext w:val="0"/>
        <w:keepLines w:val="0"/>
        <w:pageBreakBefore w:val="0"/>
        <w:widowControl w:val="0"/>
        <w:kinsoku/>
        <w:wordWrap/>
        <w:overflowPunct/>
        <w:topLinePunct w:val="0"/>
        <w:autoSpaceDE/>
        <w:autoSpaceDN/>
        <w:bidi w:val="0"/>
        <w:adjustRightInd/>
        <w:snapToGrid/>
        <w:spacing w:after="0" w:afterLines="0" w:line="360" w:lineRule="auto"/>
        <w:ind w:left="0" w:leftChars="0" w:right="0" w:rightChars="0" w:firstLine="720" w:firstLineChars="300"/>
        <w:jc w:val="left"/>
        <w:textAlignment w:val="auto"/>
        <w:outlineLvl w:val="9"/>
        <w:rPr>
          <w:rFonts w:hint="eastAsia" w:ascii="仿宋" w:hAnsi="仿宋" w:eastAsia="仿宋" w:cs="仿宋"/>
          <w:color w:val="auto"/>
          <w:sz w:val="24"/>
          <w:szCs w:val="24"/>
          <w:highlight w:val="none"/>
          <w:u w:val="none"/>
          <w:lang w:val="en-US" w:eastAsia="zh-CN"/>
        </w:rPr>
      </w:pPr>
      <w:r>
        <w:rPr>
          <w:rFonts w:hint="eastAsia" w:ascii="仿宋" w:hAnsi="仿宋" w:eastAsia="仿宋" w:cs="仿宋"/>
          <w:b w:val="0"/>
          <w:bCs/>
          <w:color w:val="auto"/>
          <w:sz w:val="24"/>
          <w:szCs w:val="24"/>
          <w:highlight w:val="none"/>
          <w:lang w:val="en-US" w:eastAsia="zh-CN"/>
        </w:rPr>
        <w:t xml:space="preserve">3.2 </w:t>
      </w:r>
      <w:r>
        <w:rPr>
          <w:rFonts w:hint="eastAsia" w:ascii="仿宋" w:hAnsi="仿宋" w:eastAsia="仿宋" w:cs="仿宋"/>
          <w:b w:val="0"/>
          <w:bCs/>
          <w:color w:val="auto"/>
          <w:sz w:val="24"/>
          <w:szCs w:val="24"/>
          <w:highlight w:val="none"/>
        </w:rPr>
        <w:t>项目负责人资格：具</w:t>
      </w:r>
      <w:r>
        <w:rPr>
          <w:rFonts w:hint="eastAsia" w:ascii="仿宋" w:hAnsi="仿宋" w:eastAsia="仿宋" w:cs="仿宋"/>
          <w:b w:val="0"/>
          <w:bCs/>
          <w:color w:val="auto"/>
          <w:sz w:val="24"/>
          <w:szCs w:val="24"/>
          <w:highlight w:val="none"/>
          <w:lang w:eastAsia="zh-CN"/>
        </w:rPr>
        <w:t>有</w:t>
      </w:r>
      <w:r>
        <w:rPr>
          <w:rFonts w:hint="eastAsia" w:ascii="仿宋" w:hAnsi="仿宋" w:eastAsia="仿宋" w:cs="仿宋"/>
          <w:b w:val="0"/>
          <w:bCs w:val="0"/>
          <w:color w:val="auto"/>
          <w:sz w:val="24"/>
          <w:szCs w:val="24"/>
          <w:highlight w:val="none"/>
          <w:u w:val="single"/>
          <w:lang w:val="en-US" w:eastAsia="zh-CN"/>
        </w:rPr>
        <w:t>【</w:t>
      </w:r>
      <w:r>
        <w:rPr>
          <w:rFonts w:hint="eastAsia" w:ascii="仿宋" w:hAnsi="仿宋" w:eastAsia="仿宋" w:cs="仿宋"/>
          <w:b w:val="0"/>
          <w:bCs w:val="0"/>
          <w:color w:val="auto"/>
          <w:sz w:val="24"/>
          <w:szCs w:val="24"/>
          <w:highlight w:val="none"/>
          <w:u w:val="single"/>
          <w:lang w:val="en-US" w:eastAsia="zh-CN"/>
        </w:rPr>
        <w:t>建筑工程专业二级或二级以上</w:t>
      </w:r>
      <w:r>
        <w:rPr>
          <w:rFonts w:hint="eastAsia" w:ascii="仿宋" w:hAnsi="仿宋" w:eastAsia="仿宋" w:cs="仿宋"/>
          <w:b w:val="0"/>
          <w:bCs w:val="0"/>
          <w:color w:val="auto"/>
          <w:sz w:val="24"/>
          <w:szCs w:val="24"/>
          <w:highlight w:val="none"/>
          <w:u w:val="single"/>
          <w:lang w:val="en-US" w:eastAsia="zh-CN"/>
        </w:rPr>
        <w:t>】</w:t>
      </w:r>
      <w:r>
        <w:rPr>
          <w:rFonts w:hint="eastAsia" w:ascii="仿宋" w:hAnsi="仿宋" w:eastAsia="仿宋" w:cs="仿宋"/>
          <w:b w:val="0"/>
          <w:bCs w:val="0"/>
          <w:color w:val="auto"/>
          <w:sz w:val="24"/>
          <w:szCs w:val="24"/>
          <w:highlight w:val="none"/>
        </w:rPr>
        <w:t>建造师</w:t>
      </w:r>
      <w:r>
        <w:rPr>
          <w:rFonts w:hint="eastAsia" w:ascii="仿宋" w:hAnsi="仿宋" w:eastAsia="仿宋" w:cs="仿宋"/>
          <w:b w:val="0"/>
          <w:bCs w:val="0"/>
          <w:color w:val="auto"/>
          <w:sz w:val="24"/>
          <w:szCs w:val="24"/>
          <w:highlight w:val="none"/>
          <w:lang w:val="en-US" w:eastAsia="zh-CN"/>
        </w:rPr>
        <w:t>执业资格，</w:t>
      </w:r>
      <w:r>
        <w:rPr>
          <w:rFonts w:hint="eastAsia" w:ascii="仿宋" w:hAnsi="仿宋" w:eastAsia="仿宋" w:cs="仿宋"/>
          <w:b w:val="0"/>
          <w:bCs w:val="0"/>
          <w:color w:val="auto"/>
          <w:sz w:val="24"/>
          <w:szCs w:val="24"/>
          <w:highlight w:val="none"/>
          <w:u w:val="none"/>
          <w:lang w:val="en-US" w:eastAsia="zh-CN"/>
        </w:rPr>
        <w:t>注册单位需与供应商申请单位名称一致</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具有有效的</w:t>
      </w:r>
      <w:r>
        <w:rPr>
          <w:rFonts w:hint="eastAsia" w:ascii="仿宋" w:hAnsi="仿宋" w:eastAsia="仿宋" w:cs="仿宋"/>
          <w:b w:val="0"/>
          <w:bCs w:val="0"/>
          <w:color w:val="auto"/>
          <w:sz w:val="24"/>
          <w:szCs w:val="24"/>
          <w:highlight w:val="none"/>
          <w:u w:val="single"/>
          <w:lang w:val="en-US" w:eastAsia="zh-CN"/>
        </w:rPr>
        <w:t>【</w:t>
      </w:r>
      <w:r>
        <w:rPr>
          <w:rFonts w:hint="eastAsia" w:ascii="仿宋" w:hAnsi="仿宋" w:eastAsia="仿宋" w:cs="仿宋"/>
          <w:b w:val="0"/>
          <w:bCs w:val="0"/>
          <w:color w:val="auto"/>
          <w:sz w:val="24"/>
          <w:szCs w:val="24"/>
          <w:highlight w:val="none"/>
          <w:u w:val="single"/>
          <w:lang w:val="en-US" w:eastAsia="zh-CN"/>
        </w:rPr>
        <w:t>安全生产考核合格证（B证）</w:t>
      </w:r>
      <w:r>
        <w:rPr>
          <w:rFonts w:hint="eastAsia" w:ascii="仿宋" w:hAnsi="仿宋" w:eastAsia="仿宋" w:cs="仿宋"/>
          <w:b w:val="0"/>
          <w:bCs w:val="0"/>
          <w:color w:val="auto"/>
          <w:sz w:val="24"/>
          <w:szCs w:val="24"/>
          <w:highlight w:val="none"/>
          <w:u w:val="single"/>
          <w:lang w:val="en-US" w:eastAsia="zh-CN"/>
        </w:rPr>
        <w:t>】</w:t>
      </w:r>
      <w:r>
        <w:rPr>
          <w:rFonts w:hint="eastAsia" w:ascii="仿宋" w:hAnsi="仿宋" w:eastAsia="仿宋" w:cs="仿宋"/>
          <w:b w:val="0"/>
          <w:bCs w:val="0"/>
          <w:color w:val="auto"/>
          <w:sz w:val="24"/>
          <w:szCs w:val="24"/>
          <w:highlight w:val="none"/>
          <w:u w:val="none"/>
          <w:lang w:val="en-US" w:eastAsia="zh-CN"/>
        </w:rPr>
        <w:t>，在今后实施过程中未得到采购人同意不允许更换，并不得兼任其他项目的管理人员</w:t>
      </w:r>
      <w:r>
        <w:rPr>
          <w:rFonts w:hint="eastAsia" w:ascii="仿宋" w:hAnsi="仿宋" w:eastAsia="仿宋" w:cs="仿宋"/>
          <w:b w:val="0"/>
          <w:bCs w:val="0"/>
          <w:color w:val="auto"/>
          <w:sz w:val="24"/>
          <w:szCs w:val="24"/>
          <w:highlight w:val="none"/>
          <w:u w:val="none"/>
          <w:lang w:val="en-US" w:eastAsia="zh-CN"/>
        </w:rPr>
        <w:t>（提供承诺书）</w:t>
      </w:r>
      <w:r>
        <w:rPr>
          <w:rFonts w:hint="eastAsia" w:ascii="仿宋" w:hAnsi="仿宋" w:eastAsia="仿宋" w:cs="仿宋"/>
          <w:b w:val="0"/>
          <w:bCs w:val="0"/>
          <w:color w:val="auto"/>
          <w:sz w:val="24"/>
          <w:szCs w:val="24"/>
          <w:highlight w:val="none"/>
          <w:u w:val="none"/>
          <w:lang w:val="en-US" w:eastAsia="zh-CN"/>
        </w:rPr>
        <w:t>，且为本单位在职人员；</w:t>
      </w:r>
    </w:p>
    <w:p w14:paraId="6B9E6CB7">
      <w:pPr>
        <w:pStyle w:val="11"/>
        <w:keepNext w:val="0"/>
        <w:keepLines w:val="0"/>
        <w:pageBreakBefore w:val="0"/>
        <w:widowControl w:val="0"/>
        <w:tabs>
          <w:tab w:val="left" w:pos="567"/>
        </w:tabs>
        <w:kinsoku/>
        <w:wordWrap/>
        <w:overflowPunct/>
        <w:topLinePunct w:val="0"/>
        <w:bidi w:val="0"/>
        <w:adjustRightInd/>
        <w:snapToGrid/>
        <w:spacing w:line="360" w:lineRule="auto"/>
        <w:ind w:firstLine="746" w:firstLineChars="311"/>
        <w:textAlignment w:val="auto"/>
        <w:rPr>
          <w:rFonts w:hint="eastAsia" w:ascii="仿宋" w:hAnsi="仿宋" w:eastAsia="仿宋" w:cs="仿宋"/>
          <w:color w:val="auto"/>
          <w:kern w:val="2"/>
          <w:sz w:val="24"/>
          <w:szCs w:val="24"/>
          <w:highlight w:val="yellow"/>
          <w:lang w:val="en-US" w:eastAsia="zh-CN" w:bidi="ar-SA"/>
        </w:rPr>
      </w:pPr>
      <w:r>
        <w:rPr>
          <w:rFonts w:hint="eastAsia" w:ascii="仿宋" w:hAnsi="仿宋" w:eastAsia="仿宋" w:cs="仿宋"/>
          <w:color w:val="auto"/>
          <w:kern w:val="2"/>
          <w:sz w:val="24"/>
          <w:szCs w:val="24"/>
          <w:highlight w:val="none"/>
          <w:lang w:val="en-US" w:eastAsia="zh-CN" w:bidi="ar-SA"/>
        </w:rPr>
        <w:t>3.3 技术负责人要求：具有中级及以上职称，在今后实施过程中未得到采购人同意不允许更换，不得兼任其他项目的管理人员，且为本单位在职人员。</w:t>
      </w:r>
    </w:p>
    <w:p w14:paraId="23C04ED3">
      <w:pPr>
        <w:pStyle w:val="11"/>
        <w:keepNext w:val="0"/>
        <w:keepLines w:val="0"/>
        <w:pageBreakBefore w:val="0"/>
        <w:widowControl w:val="0"/>
        <w:tabs>
          <w:tab w:val="left" w:pos="567"/>
        </w:tabs>
        <w:kinsoku/>
        <w:wordWrap/>
        <w:overflowPunct/>
        <w:topLinePunct w:val="0"/>
        <w:bidi w:val="0"/>
        <w:adjustRightInd/>
        <w:snapToGrid/>
        <w:spacing w:line="360" w:lineRule="auto"/>
        <w:ind w:firstLine="746" w:firstLineChars="311"/>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 xml:space="preserve">3.4 </w:t>
      </w:r>
      <w:r>
        <w:rPr>
          <w:rFonts w:hint="eastAsia" w:ascii="仿宋" w:hAnsi="仿宋" w:eastAsia="仿宋" w:cs="仿宋"/>
          <w:color w:val="auto"/>
          <w:kern w:val="2"/>
          <w:sz w:val="24"/>
          <w:szCs w:val="24"/>
          <w:highlight w:val="none"/>
          <w:lang w:val="en-US" w:eastAsia="zh-CN" w:bidi="ar-SA"/>
        </w:rPr>
        <w:t>供应商未被列入“信用中国”网站（www.creditchina.gov.cn）失信被执行人、重大税收违法失信主体名单及中国政府采购网（www.ccgp.gov.cn）“政府采购严重违法失信行为信息记录”（处罚期限尚未届满的）。</w:t>
      </w:r>
      <w:r>
        <w:rPr>
          <w:rFonts w:hint="eastAsia" w:ascii="仿宋" w:hAnsi="仿宋" w:eastAsia="仿宋" w:cs="仿宋"/>
          <w:color w:val="auto"/>
          <w:kern w:val="2"/>
          <w:sz w:val="24"/>
          <w:szCs w:val="24"/>
          <w:highlight w:val="none"/>
          <w:lang w:val="en-US" w:eastAsia="zh-CN" w:bidi="ar-SA"/>
        </w:rPr>
        <w:t>（由采购人或采购代理机构查询）</w:t>
      </w:r>
    </w:p>
    <w:p w14:paraId="34076DEE">
      <w:pPr>
        <w:pStyle w:val="11"/>
        <w:keepNext w:val="0"/>
        <w:keepLines w:val="0"/>
        <w:pageBreakBefore w:val="0"/>
        <w:widowControl w:val="0"/>
        <w:tabs>
          <w:tab w:val="left" w:pos="567"/>
        </w:tabs>
        <w:kinsoku/>
        <w:wordWrap/>
        <w:overflowPunct/>
        <w:topLinePunct w:val="0"/>
        <w:bidi w:val="0"/>
        <w:adjustRightInd/>
        <w:snapToGrid/>
        <w:spacing w:line="360" w:lineRule="auto"/>
        <w:ind w:firstLine="746" w:firstLineChars="311"/>
        <w:textAlignment w:val="auto"/>
        <w:rPr>
          <w:rFonts w:hint="eastAsia" w:ascii="仿宋" w:hAnsi="仿宋" w:eastAsia="仿宋" w:cs="仿宋"/>
          <w:color w:val="auto"/>
          <w:kern w:val="2"/>
          <w:sz w:val="24"/>
          <w:szCs w:val="24"/>
          <w:highlight w:val="yellow"/>
          <w:lang w:val="en-US" w:eastAsia="zh-CN" w:bidi="ar-SA"/>
        </w:rPr>
      </w:pPr>
      <w:r>
        <w:rPr>
          <w:rFonts w:hint="eastAsia" w:ascii="仿宋" w:hAnsi="仿宋" w:eastAsia="仿宋" w:cs="仿宋"/>
          <w:color w:val="auto"/>
          <w:kern w:val="2"/>
          <w:sz w:val="24"/>
          <w:szCs w:val="24"/>
          <w:highlight w:val="none"/>
          <w:lang w:val="en-US" w:eastAsia="zh-CN" w:bidi="ar-SA"/>
        </w:rPr>
        <w:t>3.5 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bookmarkStart w:id="90" w:name="_Toc17861"/>
      <w:bookmarkStart w:id="91" w:name="_Toc9386"/>
      <w:r>
        <w:rPr>
          <w:rFonts w:hint="eastAsia" w:ascii="仿宋" w:hAnsi="仿宋" w:eastAsia="仿宋" w:cs="仿宋"/>
          <w:color w:val="auto"/>
          <w:kern w:val="2"/>
          <w:sz w:val="24"/>
          <w:szCs w:val="24"/>
          <w:highlight w:val="none"/>
          <w:lang w:val="en-US" w:eastAsia="zh-CN" w:bidi="ar-SA"/>
        </w:rPr>
        <w:t>。</w:t>
      </w:r>
    </w:p>
    <w:p w14:paraId="298CBC1A">
      <w:pPr>
        <w:pStyle w:val="11"/>
        <w:keepNext w:val="0"/>
        <w:keepLines w:val="0"/>
        <w:pageBreakBefore w:val="0"/>
        <w:tabs>
          <w:tab w:val="left" w:pos="567"/>
        </w:tabs>
        <w:kinsoku/>
        <w:wordWrap/>
        <w:overflowPunct/>
        <w:topLinePunct w:val="0"/>
        <w:bidi w:val="0"/>
        <w:spacing w:line="360" w:lineRule="auto"/>
        <w:textAlignment w:val="auto"/>
        <w:rPr>
          <w:rFonts w:hint="eastAsia" w:ascii="仿宋" w:hAnsi="仿宋" w:eastAsia="仿宋" w:cs="仿宋"/>
          <w:b/>
          <w:bCs/>
          <w:color w:val="auto"/>
          <w:sz w:val="24"/>
          <w:szCs w:val="24"/>
          <w:highlight w:val="none"/>
          <w:lang w:val="zh-CN" w:eastAsia="zh-CN"/>
        </w:rPr>
      </w:pPr>
      <w:r>
        <w:rPr>
          <w:rFonts w:hint="eastAsia" w:ascii="仿宋" w:hAnsi="仿宋" w:eastAsia="仿宋" w:cs="仿宋"/>
          <w:b/>
          <w:bCs/>
          <w:color w:val="auto"/>
          <w:sz w:val="24"/>
          <w:szCs w:val="24"/>
          <w:highlight w:val="none"/>
          <w:lang w:eastAsia="zh-CN"/>
        </w:rPr>
        <w:t>三、</w:t>
      </w:r>
      <w:bookmarkEnd w:id="88"/>
      <w:r>
        <w:rPr>
          <w:rFonts w:hint="eastAsia" w:ascii="仿宋" w:hAnsi="仿宋" w:eastAsia="仿宋" w:cs="仿宋"/>
          <w:b/>
          <w:bCs/>
          <w:color w:val="auto"/>
          <w:sz w:val="24"/>
          <w:szCs w:val="24"/>
          <w:highlight w:val="none"/>
          <w:lang w:eastAsia="zh-CN"/>
        </w:rPr>
        <w:t>获取</w:t>
      </w:r>
      <w:r>
        <w:rPr>
          <w:rFonts w:hint="eastAsia" w:ascii="仿宋" w:hAnsi="仿宋" w:eastAsia="仿宋" w:cs="仿宋"/>
          <w:b/>
          <w:bCs/>
          <w:color w:val="auto"/>
          <w:sz w:val="24"/>
          <w:szCs w:val="24"/>
          <w:highlight w:val="none"/>
          <w:lang w:val="zh-CN" w:eastAsia="zh-CN"/>
        </w:rPr>
        <w:t>采购文件</w:t>
      </w:r>
      <w:bookmarkEnd w:id="89"/>
      <w:bookmarkEnd w:id="90"/>
      <w:bookmarkEnd w:id="91"/>
      <w:bookmarkStart w:id="92" w:name="_Toc29298"/>
    </w:p>
    <w:p w14:paraId="4DC504C8">
      <w:pPr>
        <w:pStyle w:val="11"/>
        <w:keepNext w:val="0"/>
        <w:keepLines w:val="0"/>
        <w:pageBreakBefore w:val="0"/>
        <w:tabs>
          <w:tab w:val="left" w:pos="567"/>
        </w:tabs>
        <w:kinsoku/>
        <w:wordWrap/>
        <w:overflowPunct/>
        <w:topLinePunct w:val="0"/>
        <w:bidi w:val="0"/>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时间：</w:t>
      </w:r>
      <w:r>
        <w:rPr>
          <w:rFonts w:hint="eastAsia" w:ascii="仿宋" w:hAnsi="仿宋" w:eastAsia="仿宋" w:cs="仿宋"/>
          <w:color w:val="auto"/>
          <w:sz w:val="24"/>
          <w:szCs w:val="24"/>
          <w:highlight w:val="none"/>
          <w:lang w:eastAsia="zh-CN"/>
        </w:rPr>
        <w:t>2025年</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lang w:val="en-US" w:eastAsia="zh-CN"/>
        </w:rPr>
        <w:t>24</w:t>
      </w:r>
      <w:r>
        <w:rPr>
          <w:rFonts w:hint="eastAsia" w:ascii="仿宋" w:hAnsi="仿宋" w:eastAsia="仿宋" w:cs="仿宋"/>
          <w:color w:val="auto"/>
          <w:sz w:val="24"/>
          <w:szCs w:val="24"/>
          <w:highlight w:val="none"/>
          <w:lang w:eastAsia="zh-CN"/>
        </w:rPr>
        <w:t>日</w:t>
      </w:r>
      <w:r>
        <w:rPr>
          <w:rFonts w:hint="eastAsia" w:ascii="仿宋" w:hAnsi="仿宋" w:eastAsia="仿宋" w:cs="仿宋"/>
          <w:color w:val="auto"/>
          <w:sz w:val="24"/>
          <w:szCs w:val="24"/>
          <w:highlight w:val="none"/>
          <w:lang w:val="en-US" w:eastAsia="zh-CN"/>
        </w:rPr>
        <w:t>06</w:t>
      </w:r>
      <w:r>
        <w:rPr>
          <w:rFonts w:hint="eastAsia" w:ascii="仿宋" w:hAnsi="仿宋" w:eastAsia="仿宋" w:cs="仿宋"/>
          <w:color w:val="auto"/>
          <w:sz w:val="24"/>
          <w:szCs w:val="24"/>
          <w:highlight w:val="none"/>
          <w:lang w:eastAsia="zh-CN"/>
        </w:rPr>
        <w:t>时00分至2025年</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lang w:val="en-US" w:eastAsia="zh-CN"/>
        </w:rPr>
        <w:t>31</w:t>
      </w:r>
      <w:r>
        <w:rPr>
          <w:rFonts w:hint="eastAsia" w:ascii="仿宋" w:hAnsi="仿宋" w:eastAsia="仿宋" w:cs="仿宋"/>
          <w:color w:val="auto"/>
          <w:sz w:val="24"/>
          <w:szCs w:val="24"/>
          <w:highlight w:val="none"/>
          <w:lang w:eastAsia="zh-CN"/>
        </w:rPr>
        <w:t>日</w:t>
      </w:r>
      <w:r>
        <w:rPr>
          <w:rFonts w:hint="eastAsia" w:ascii="仿宋" w:hAnsi="仿宋" w:eastAsia="仿宋" w:cs="仿宋"/>
          <w:color w:val="auto"/>
          <w:sz w:val="24"/>
          <w:szCs w:val="24"/>
          <w:highlight w:val="none"/>
          <w:lang w:val="en-US" w:eastAsia="zh-CN"/>
        </w:rPr>
        <w:t>23</w:t>
      </w:r>
      <w:r>
        <w:rPr>
          <w:rFonts w:hint="eastAsia" w:ascii="仿宋" w:hAnsi="仿宋" w:eastAsia="仿宋" w:cs="仿宋"/>
          <w:color w:val="auto"/>
          <w:sz w:val="24"/>
          <w:szCs w:val="24"/>
          <w:highlight w:val="none"/>
          <w:lang w:val="zh-CN" w:eastAsia="zh-CN"/>
        </w:rPr>
        <w:t>时</w:t>
      </w:r>
      <w:r>
        <w:rPr>
          <w:rFonts w:hint="eastAsia" w:ascii="仿宋" w:hAnsi="仿宋" w:eastAsia="仿宋" w:cs="仿宋"/>
          <w:color w:val="auto"/>
          <w:sz w:val="24"/>
          <w:szCs w:val="24"/>
          <w:highlight w:val="none"/>
          <w:lang w:val="en-US" w:eastAsia="zh-CN"/>
        </w:rPr>
        <w:t>59</w:t>
      </w:r>
      <w:r>
        <w:rPr>
          <w:rFonts w:hint="eastAsia" w:ascii="仿宋" w:hAnsi="仿宋" w:eastAsia="仿宋" w:cs="仿宋"/>
          <w:color w:val="auto"/>
          <w:sz w:val="24"/>
          <w:szCs w:val="24"/>
          <w:highlight w:val="none"/>
          <w:lang w:val="zh-CN" w:eastAsia="zh-CN"/>
        </w:rPr>
        <w:t>分</w:t>
      </w:r>
      <w:r>
        <w:rPr>
          <w:rFonts w:hint="eastAsia" w:ascii="仿宋" w:hAnsi="仿宋" w:eastAsia="仿宋" w:cs="仿宋"/>
          <w:color w:val="auto"/>
          <w:sz w:val="24"/>
          <w:szCs w:val="24"/>
          <w:highlight w:val="none"/>
          <w:lang w:eastAsia="zh-CN"/>
        </w:rPr>
        <w:t>（北京时间，法定节假日除外，下同）；</w:t>
      </w:r>
    </w:p>
    <w:p w14:paraId="5961A9E9">
      <w:pPr>
        <w:pStyle w:val="11"/>
        <w:keepNext w:val="0"/>
        <w:keepLines w:val="0"/>
        <w:pageBreakBefore w:val="0"/>
        <w:tabs>
          <w:tab w:val="left" w:pos="567"/>
        </w:tabs>
        <w:kinsoku/>
        <w:wordWrap/>
        <w:overflowPunct/>
        <w:topLinePunct w:val="0"/>
        <w:bidi w:val="0"/>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地点：请登录政府采购云平台（http://www.zcygov.cn</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eastAsia="zh-CN"/>
        </w:rPr>
        <w:t>）线上获取；</w:t>
      </w:r>
    </w:p>
    <w:p w14:paraId="6876A011">
      <w:pPr>
        <w:pStyle w:val="11"/>
        <w:keepNext w:val="0"/>
        <w:keepLines w:val="0"/>
        <w:pageBreakBefore w:val="0"/>
        <w:widowControl w:val="0"/>
        <w:tabs>
          <w:tab w:val="left" w:pos="567"/>
        </w:tabs>
        <w:kinsoku/>
        <w:wordWrap w:val="0"/>
        <w:overflowPunct/>
        <w:topLinePunct w:val="0"/>
        <w:autoSpaceDE w:val="0"/>
        <w:autoSpaceDN w:val="0"/>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3.方式：</w:t>
      </w:r>
      <w:r>
        <w:rPr>
          <w:rFonts w:hint="eastAsia" w:ascii="仿宋" w:hAnsi="仿宋" w:eastAsia="仿宋" w:cs="仿宋"/>
          <w:color w:val="auto"/>
          <w:sz w:val="24"/>
          <w:szCs w:val="24"/>
          <w:highlight w:val="none"/>
          <w:lang w:eastAsia="zh-CN"/>
        </w:rPr>
        <w:t>凡有意参加投标者，须在政采云平台办理数字证书（CA），并在政采云绑定数字证书（CA）后</w:t>
      </w:r>
      <w:r>
        <w:rPr>
          <w:rFonts w:hint="eastAsia" w:ascii="仿宋" w:hAnsi="仿宋" w:eastAsia="仿宋" w:cs="仿宋"/>
          <w:color w:val="auto"/>
          <w:sz w:val="24"/>
          <w:szCs w:val="24"/>
          <w:highlight w:val="none"/>
          <w:lang w:val="en-US" w:eastAsia="zh-CN"/>
        </w:rPr>
        <w:t>线上</w:t>
      </w:r>
      <w:r>
        <w:rPr>
          <w:rFonts w:hint="eastAsia" w:ascii="仿宋" w:hAnsi="仿宋" w:eastAsia="仿宋" w:cs="仿宋"/>
          <w:color w:val="auto"/>
          <w:sz w:val="24"/>
          <w:szCs w:val="24"/>
          <w:highlight w:val="none"/>
          <w:lang w:eastAsia="zh-CN"/>
        </w:rPr>
        <w:t>获取</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lang w:eastAsia="zh-CN"/>
        </w:rPr>
        <w:t>文件及其他采购资料。CA申领链接：https://middle.zcygov.cn/ca/apply/list?_app_=zcy.sys，CA申领后需登陆政采云平台完成数字证书（CA）绑定才可以使用，数字证书（CA）详见其办理流程。按上述要求获取文件的供应商视为合法获取了本项目采购文件，具备本项目的投标资格。此为获取采购文件的唯一途径。</w:t>
      </w:r>
    </w:p>
    <w:p w14:paraId="6677776B">
      <w:pPr>
        <w:keepNext w:val="0"/>
        <w:keepLines w:val="0"/>
        <w:pageBreakBefore w:val="0"/>
        <w:kinsoku/>
        <w:wordWrap/>
        <w:overflowPunct/>
        <w:topLinePunct w:val="0"/>
        <w:bidi w:val="0"/>
        <w:adjustRightInd w:val="0"/>
        <w:snapToGrid w:val="0"/>
        <w:spacing w:line="360" w:lineRule="auto"/>
        <w:ind w:firstLine="484" w:firstLineChars="202"/>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售价：¥0.00元。</w:t>
      </w:r>
    </w:p>
    <w:p w14:paraId="23C2211C">
      <w:pPr>
        <w:pStyle w:val="11"/>
        <w:keepNext w:val="0"/>
        <w:keepLines w:val="0"/>
        <w:pageBreakBefore w:val="0"/>
        <w:widowControl w:val="0"/>
        <w:kinsoku/>
        <w:wordWrap/>
        <w:overflowPunct/>
        <w:topLinePunct w:val="0"/>
        <w:autoSpaceDE/>
        <w:autoSpaceDN/>
        <w:bidi w:val="0"/>
        <w:spacing w:line="360" w:lineRule="auto"/>
        <w:textAlignment w:val="auto"/>
        <w:outlineLvl w:val="1"/>
        <w:rPr>
          <w:rFonts w:hint="eastAsia" w:ascii="仿宋" w:hAnsi="仿宋" w:eastAsia="仿宋" w:cs="仿宋"/>
          <w:b/>
          <w:color w:val="auto"/>
          <w:sz w:val="24"/>
          <w:szCs w:val="24"/>
          <w:highlight w:val="none"/>
          <w:lang w:val="zh-CN" w:eastAsia="zh-CN"/>
        </w:rPr>
      </w:pPr>
      <w:bookmarkStart w:id="93" w:name="_Toc3212"/>
      <w:bookmarkStart w:id="94" w:name="_Toc23600"/>
      <w:r>
        <w:rPr>
          <w:rFonts w:hint="eastAsia" w:ascii="仿宋" w:hAnsi="仿宋" w:eastAsia="仿宋" w:cs="仿宋"/>
          <w:b/>
          <w:color w:val="auto"/>
          <w:sz w:val="24"/>
          <w:szCs w:val="24"/>
          <w:highlight w:val="none"/>
          <w:lang w:val="zh-CN" w:eastAsia="zh-CN"/>
        </w:rPr>
        <w:t>四、响应文件</w:t>
      </w:r>
      <w:bookmarkEnd w:id="92"/>
      <w:r>
        <w:rPr>
          <w:rFonts w:hint="eastAsia" w:ascii="仿宋" w:hAnsi="仿宋" w:eastAsia="仿宋" w:cs="仿宋"/>
          <w:b/>
          <w:color w:val="auto"/>
          <w:sz w:val="24"/>
          <w:szCs w:val="24"/>
          <w:highlight w:val="none"/>
          <w:lang w:val="zh-CN" w:eastAsia="zh-CN"/>
        </w:rPr>
        <w:t>提交</w:t>
      </w:r>
      <w:bookmarkEnd w:id="93"/>
      <w:bookmarkEnd w:id="94"/>
    </w:p>
    <w:p w14:paraId="5F1F2E53">
      <w:pPr>
        <w:keepNext w:val="0"/>
        <w:keepLines w:val="0"/>
        <w:pageBreakBefore w:val="0"/>
        <w:kinsoku/>
        <w:wordWrap/>
        <w:overflowPunct/>
        <w:topLinePunct w:val="0"/>
        <w:bidi w:val="0"/>
        <w:adjustRightInd w:val="0"/>
        <w:snapToGrid w:val="0"/>
        <w:spacing w:line="360" w:lineRule="auto"/>
        <w:ind w:firstLine="484" w:firstLineChars="202"/>
        <w:textAlignment w:val="auto"/>
        <w:rPr>
          <w:rFonts w:hint="eastAsia" w:ascii="仿宋" w:hAnsi="仿宋" w:eastAsia="仿宋" w:cs="仿宋"/>
          <w:color w:val="auto"/>
          <w:highlight w:val="none"/>
          <w:lang w:val="en-US" w:eastAsia="zh-CN"/>
        </w:rPr>
      </w:pPr>
      <w:r>
        <w:rPr>
          <w:rFonts w:hint="eastAsia" w:ascii="仿宋" w:hAnsi="仿宋" w:eastAsia="仿宋" w:cs="仿宋"/>
          <w:color w:val="auto"/>
          <w:sz w:val="24"/>
          <w:szCs w:val="24"/>
          <w:highlight w:val="none"/>
          <w:lang w:eastAsia="zh-CN"/>
        </w:rPr>
        <w:t>截止时间：</w:t>
      </w:r>
      <w:r>
        <w:rPr>
          <w:rFonts w:hint="eastAsia" w:ascii="仿宋" w:hAnsi="仿宋" w:eastAsia="仿宋" w:cs="仿宋"/>
          <w:color w:val="auto"/>
          <w:sz w:val="24"/>
          <w:szCs w:val="24"/>
          <w:highlight w:val="none"/>
          <w:u w:val="single"/>
          <w:lang w:eastAsia="zh-CN"/>
        </w:rPr>
        <w:t>2025年</w:t>
      </w:r>
      <w:r>
        <w:rPr>
          <w:rFonts w:hint="eastAsia" w:ascii="仿宋" w:hAnsi="仿宋" w:eastAsia="仿宋" w:cs="仿宋"/>
          <w:color w:val="auto"/>
          <w:sz w:val="24"/>
          <w:szCs w:val="24"/>
          <w:highlight w:val="none"/>
          <w:u w:val="single"/>
          <w:lang w:val="en-US" w:eastAsia="zh-CN"/>
        </w:rPr>
        <w:t>11</w:t>
      </w:r>
      <w:r>
        <w:rPr>
          <w:rFonts w:hint="eastAsia" w:ascii="仿宋" w:hAnsi="仿宋" w:eastAsia="仿宋" w:cs="仿宋"/>
          <w:color w:val="auto"/>
          <w:sz w:val="24"/>
          <w:szCs w:val="24"/>
          <w:highlight w:val="none"/>
          <w:u w:val="single"/>
          <w:lang w:eastAsia="zh-CN"/>
        </w:rPr>
        <w:t>月</w:t>
      </w:r>
      <w:r>
        <w:rPr>
          <w:rFonts w:hint="eastAsia" w:ascii="仿宋" w:hAnsi="仿宋" w:eastAsia="仿宋" w:cs="仿宋"/>
          <w:color w:val="auto"/>
          <w:sz w:val="24"/>
          <w:szCs w:val="24"/>
          <w:highlight w:val="none"/>
          <w:u w:val="single"/>
          <w:lang w:val="en-US" w:eastAsia="zh-CN"/>
        </w:rPr>
        <w:t>04</w:t>
      </w:r>
      <w:r>
        <w:rPr>
          <w:rFonts w:hint="eastAsia" w:ascii="仿宋" w:hAnsi="仿宋" w:eastAsia="仿宋" w:cs="仿宋"/>
          <w:color w:val="auto"/>
          <w:sz w:val="24"/>
          <w:szCs w:val="24"/>
          <w:highlight w:val="none"/>
          <w:u w:val="single"/>
          <w:lang w:eastAsia="zh-CN"/>
        </w:rPr>
        <w:t>日</w:t>
      </w:r>
      <w:r>
        <w:rPr>
          <w:rFonts w:hint="eastAsia" w:ascii="仿宋" w:hAnsi="仿宋" w:eastAsia="仿宋" w:cs="仿宋"/>
          <w:color w:val="auto"/>
          <w:sz w:val="24"/>
          <w:szCs w:val="24"/>
          <w:highlight w:val="none"/>
          <w:u w:val="single"/>
          <w:lang w:val="en-US" w:eastAsia="zh-CN"/>
        </w:rPr>
        <w:t>14</w:t>
      </w:r>
      <w:r>
        <w:rPr>
          <w:rFonts w:hint="eastAsia" w:ascii="仿宋" w:hAnsi="仿宋" w:eastAsia="仿宋" w:cs="仿宋"/>
          <w:color w:val="auto"/>
          <w:sz w:val="24"/>
          <w:szCs w:val="24"/>
          <w:highlight w:val="none"/>
          <w:u w:val="single"/>
          <w:lang w:eastAsia="zh-CN"/>
        </w:rPr>
        <w:t>时</w:t>
      </w:r>
      <w:r>
        <w:rPr>
          <w:rFonts w:hint="eastAsia" w:ascii="仿宋" w:hAnsi="仿宋" w:eastAsia="仿宋" w:cs="仿宋"/>
          <w:color w:val="auto"/>
          <w:sz w:val="24"/>
          <w:szCs w:val="24"/>
          <w:highlight w:val="none"/>
          <w:u w:val="single"/>
          <w:lang w:val="en-US" w:eastAsia="zh-CN"/>
        </w:rPr>
        <w:t>30</w:t>
      </w:r>
      <w:r>
        <w:rPr>
          <w:rFonts w:hint="eastAsia" w:ascii="仿宋" w:hAnsi="仿宋" w:eastAsia="仿宋" w:cs="仿宋"/>
          <w:color w:val="auto"/>
          <w:sz w:val="24"/>
          <w:szCs w:val="24"/>
          <w:highlight w:val="none"/>
          <w:u w:val="single"/>
          <w:lang w:eastAsia="zh-CN"/>
        </w:rPr>
        <w:t>分（</w:t>
      </w:r>
      <w:r>
        <w:rPr>
          <w:rFonts w:hint="eastAsia" w:ascii="仿宋" w:hAnsi="仿宋" w:eastAsia="仿宋" w:cs="仿宋"/>
          <w:color w:val="auto"/>
          <w:sz w:val="24"/>
          <w:szCs w:val="24"/>
          <w:highlight w:val="none"/>
          <w:lang w:eastAsia="zh-CN"/>
        </w:rPr>
        <w:t>北京时间）</w:t>
      </w:r>
      <w:r>
        <w:rPr>
          <w:rFonts w:hint="eastAsia" w:ascii="仿宋" w:hAnsi="仿宋" w:eastAsia="仿宋" w:cs="仿宋"/>
          <w:color w:val="auto"/>
          <w:sz w:val="24"/>
          <w:szCs w:val="24"/>
          <w:highlight w:val="none"/>
          <w:lang w:val="en-US" w:eastAsia="zh-CN"/>
        </w:rPr>
        <w:t xml:space="preserve">。 </w:t>
      </w:r>
    </w:p>
    <w:p w14:paraId="2A28E243">
      <w:pPr>
        <w:keepNext w:val="0"/>
        <w:keepLines w:val="0"/>
        <w:pageBreakBefore w:val="0"/>
        <w:kinsoku/>
        <w:wordWrap/>
        <w:overflowPunct/>
        <w:topLinePunct w:val="0"/>
        <w:bidi w:val="0"/>
        <w:snapToGrid w:val="0"/>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地点：</w:t>
      </w:r>
      <w:r>
        <w:rPr>
          <w:rFonts w:hint="eastAsia" w:ascii="仿宋" w:hAnsi="仿宋" w:eastAsia="仿宋" w:cs="仿宋"/>
          <w:color w:val="auto"/>
          <w:sz w:val="24"/>
          <w:szCs w:val="24"/>
          <w:highlight w:val="none"/>
          <w:u w:val="single"/>
          <w:lang w:eastAsia="zh-CN"/>
        </w:rPr>
        <w:t>请登录政府采购云平台（http://www.zcygov.cn</w:t>
      </w:r>
      <w:r>
        <w:rPr>
          <w:rFonts w:hint="eastAsia" w:ascii="仿宋" w:hAnsi="仿宋" w:eastAsia="仿宋" w:cs="仿宋"/>
          <w:color w:val="auto"/>
          <w:sz w:val="24"/>
          <w:szCs w:val="24"/>
          <w:highlight w:val="none"/>
          <w:u w:val="single"/>
          <w:lang w:val="en-US" w:eastAsia="zh-CN"/>
        </w:rPr>
        <w:t>/</w:t>
      </w:r>
      <w:r>
        <w:rPr>
          <w:rFonts w:hint="eastAsia" w:ascii="仿宋" w:hAnsi="仿宋" w:eastAsia="仿宋" w:cs="仿宋"/>
          <w:color w:val="auto"/>
          <w:sz w:val="24"/>
          <w:szCs w:val="24"/>
          <w:highlight w:val="none"/>
          <w:u w:val="single"/>
          <w:lang w:eastAsia="zh-CN"/>
        </w:rPr>
        <w:t>）投标客户端提交</w:t>
      </w:r>
      <w:r>
        <w:rPr>
          <w:rFonts w:hint="eastAsia" w:ascii="仿宋" w:hAnsi="仿宋" w:eastAsia="仿宋" w:cs="仿宋"/>
          <w:color w:val="auto"/>
          <w:sz w:val="24"/>
          <w:szCs w:val="24"/>
          <w:highlight w:val="none"/>
          <w:u w:val="none"/>
          <w:lang w:eastAsia="zh-CN"/>
        </w:rPr>
        <w:t>。</w:t>
      </w:r>
    </w:p>
    <w:p w14:paraId="0E77FDBD">
      <w:pPr>
        <w:pStyle w:val="11"/>
        <w:keepNext w:val="0"/>
        <w:keepLines w:val="0"/>
        <w:pageBreakBefore w:val="0"/>
        <w:widowControl w:val="0"/>
        <w:kinsoku/>
        <w:wordWrap/>
        <w:overflowPunct/>
        <w:topLinePunct w:val="0"/>
        <w:autoSpaceDE/>
        <w:autoSpaceDN/>
        <w:bidi w:val="0"/>
        <w:spacing w:line="360" w:lineRule="auto"/>
        <w:textAlignment w:val="auto"/>
        <w:outlineLvl w:val="1"/>
        <w:rPr>
          <w:rFonts w:hint="eastAsia" w:ascii="仿宋" w:hAnsi="仿宋" w:eastAsia="仿宋" w:cs="仿宋"/>
          <w:b/>
          <w:color w:val="auto"/>
          <w:sz w:val="24"/>
          <w:szCs w:val="24"/>
          <w:highlight w:val="none"/>
          <w:lang w:val="zh-CN" w:eastAsia="zh-CN"/>
        </w:rPr>
      </w:pPr>
      <w:bookmarkStart w:id="95" w:name="_Toc10304"/>
      <w:bookmarkStart w:id="96" w:name="_Toc10779"/>
      <w:r>
        <w:rPr>
          <w:rFonts w:hint="eastAsia" w:ascii="仿宋" w:hAnsi="仿宋" w:eastAsia="仿宋" w:cs="仿宋"/>
          <w:b/>
          <w:color w:val="auto"/>
          <w:sz w:val="24"/>
          <w:szCs w:val="24"/>
          <w:highlight w:val="none"/>
          <w:lang w:val="zh-CN" w:eastAsia="zh-CN"/>
        </w:rPr>
        <w:t>五、开启</w:t>
      </w:r>
      <w:bookmarkEnd w:id="95"/>
      <w:bookmarkEnd w:id="96"/>
    </w:p>
    <w:p w14:paraId="75881212">
      <w:pPr>
        <w:keepNext w:val="0"/>
        <w:keepLines w:val="0"/>
        <w:pageBreakBefore w:val="0"/>
        <w:kinsoku/>
        <w:wordWrap/>
        <w:overflowPunct/>
        <w:topLinePunct w:val="0"/>
        <w:bidi w:val="0"/>
        <w:adjustRightInd w:val="0"/>
        <w:snapToGrid w:val="0"/>
        <w:spacing w:line="360" w:lineRule="auto"/>
        <w:ind w:firstLine="484" w:firstLineChars="202"/>
        <w:textAlignment w:val="auto"/>
        <w:rPr>
          <w:rFonts w:hint="eastAsia" w:ascii="仿宋" w:hAnsi="仿宋" w:eastAsia="仿宋" w:cs="仿宋"/>
          <w:color w:val="auto"/>
          <w:highlight w:val="none"/>
          <w:lang w:val="en-US" w:eastAsia="zh-CN"/>
        </w:rPr>
      </w:pPr>
      <w:bookmarkStart w:id="97" w:name="_Toc6157"/>
      <w:bookmarkStart w:id="98" w:name="_Toc7187"/>
      <w:bookmarkStart w:id="99" w:name="_Toc21660"/>
      <w:bookmarkStart w:id="100" w:name="_Toc20235"/>
      <w:bookmarkStart w:id="101" w:name="_Toc1468"/>
      <w:bookmarkStart w:id="102" w:name="_Toc980"/>
      <w:bookmarkStart w:id="103" w:name="_Toc21426"/>
      <w:bookmarkStart w:id="104" w:name="_Toc16051"/>
      <w:bookmarkStart w:id="105" w:name="_Toc23466"/>
      <w:bookmarkStart w:id="106" w:name="_Toc21358"/>
      <w:bookmarkStart w:id="107" w:name="_Toc1954"/>
      <w:r>
        <w:rPr>
          <w:rFonts w:hint="eastAsia" w:ascii="仿宋" w:hAnsi="仿宋" w:eastAsia="仿宋" w:cs="仿宋"/>
          <w:color w:val="auto"/>
          <w:sz w:val="24"/>
          <w:szCs w:val="24"/>
          <w:highlight w:val="none"/>
        </w:rPr>
        <w:t>时间</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eastAsia="zh-CN"/>
        </w:rPr>
        <w:t>2025年</w:t>
      </w:r>
      <w:r>
        <w:rPr>
          <w:rFonts w:hint="eastAsia" w:ascii="仿宋" w:hAnsi="仿宋" w:eastAsia="仿宋" w:cs="仿宋"/>
          <w:color w:val="auto"/>
          <w:sz w:val="24"/>
          <w:szCs w:val="24"/>
          <w:highlight w:val="none"/>
          <w:u w:val="single"/>
          <w:lang w:val="en-US" w:eastAsia="zh-CN"/>
        </w:rPr>
        <w:t>11</w:t>
      </w:r>
      <w:r>
        <w:rPr>
          <w:rFonts w:hint="eastAsia" w:ascii="仿宋" w:hAnsi="仿宋" w:eastAsia="仿宋" w:cs="仿宋"/>
          <w:color w:val="auto"/>
          <w:sz w:val="24"/>
          <w:szCs w:val="24"/>
          <w:highlight w:val="none"/>
          <w:u w:val="single"/>
          <w:lang w:eastAsia="zh-CN"/>
        </w:rPr>
        <w:t>月</w:t>
      </w:r>
      <w:r>
        <w:rPr>
          <w:rFonts w:hint="eastAsia" w:ascii="仿宋" w:hAnsi="仿宋" w:eastAsia="仿宋" w:cs="仿宋"/>
          <w:color w:val="auto"/>
          <w:sz w:val="24"/>
          <w:szCs w:val="24"/>
          <w:highlight w:val="none"/>
          <w:u w:val="single"/>
          <w:lang w:val="en-US" w:eastAsia="zh-CN"/>
        </w:rPr>
        <w:t>04</w:t>
      </w:r>
      <w:r>
        <w:rPr>
          <w:rFonts w:hint="eastAsia" w:ascii="仿宋" w:hAnsi="仿宋" w:eastAsia="仿宋" w:cs="仿宋"/>
          <w:color w:val="auto"/>
          <w:sz w:val="24"/>
          <w:szCs w:val="24"/>
          <w:highlight w:val="none"/>
          <w:u w:val="single"/>
          <w:lang w:eastAsia="zh-CN"/>
        </w:rPr>
        <w:t>日</w:t>
      </w:r>
      <w:r>
        <w:rPr>
          <w:rFonts w:hint="eastAsia" w:ascii="仿宋" w:hAnsi="仿宋" w:eastAsia="仿宋" w:cs="仿宋"/>
          <w:color w:val="auto"/>
          <w:sz w:val="24"/>
          <w:szCs w:val="24"/>
          <w:highlight w:val="none"/>
          <w:u w:val="single"/>
          <w:lang w:val="en-US" w:eastAsia="zh-CN"/>
        </w:rPr>
        <w:t>14</w:t>
      </w:r>
      <w:r>
        <w:rPr>
          <w:rFonts w:hint="eastAsia" w:ascii="仿宋" w:hAnsi="仿宋" w:eastAsia="仿宋" w:cs="仿宋"/>
          <w:color w:val="auto"/>
          <w:sz w:val="24"/>
          <w:szCs w:val="24"/>
          <w:highlight w:val="none"/>
          <w:u w:val="single"/>
          <w:lang w:eastAsia="zh-CN"/>
        </w:rPr>
        <w:t>时</w:t>
      </w:r>
      <w:r>
        <w:rPr>
          <w:rFonts w:hint="eastAsia" w:ascii="仿宋" w:hAnsi="仿宋" w:eastAsia="仿宋" w:cs="仿宋"/>
          <w:color w:val="auto"/>
          <w:sz w:val="24"/>
          <w:szCs w:val="24"/>
          <w:highlight w:val="none"/>
          <w:u w:val="single"/>
          <w:lang w:val="en-US" w:eastAsia="zh-CN"/>
        </w:rPr>
        <w:t>30</w:t>
      </w:r>
      <w:r>
        <w:rPr>
          <w:rFonts w:hint="eastAsia" w:ascii="仿宋" w:hAnsi="仿宋" w:eastAsia="仿宋" w:cs="仿宋"/>
          <w:color w:val="auto"/>
          <w:sz w:val="24"/>
          <w:szCs w:val="24"/>
          <w:highlight w:val="none"/>
          <w:u w:val="single"/>
          <w:lang w:eastAsia="zh-CN"/>
        </w:rPr>
        <w:t>分</w:t>
      </w:r>
      <w:r>
        <w:rPr>
          <w:rFonts w:hint="eastAsia" w:ascii="仿宋" w:hAnsi="仿宋" w:eastAsia="仿宋" w:cs="仿宋"/>
          <w:color w:val="auto"/>
          <w:sz w:val="24"/>
          <w:szCs w:val="24"/>
          <w:highlight w:val="none"/>
          <w:u w:val="single"/>
          <w:lang w:eastAsia="zh-CN"/>
        </w:rPr>
        <w:t>（</w:t>
      </w:r>
      <w:r>
        <w:rPr>
          <w:rFonts w:hint="eastAsia" w:ascii="仿宋" w:hAnsi="仿宋" w:eastAsia="仿宋" w:cs="仿宋"/>
          <w:color w:val="auto"/>
          <w:kern w:val="0"/>
          <w:sz w:val="24"/>
          <w:szCs w:val="24"/>
          <w:highlight w:val="none"/>
          <w:lang w:eastAsia="zh-CN"/>
        </w:rPr>
        <w:t>北京时间）</w:t>
      </w:r>
      <w:r>
        <w:rPr>
          <w:rFonts w:hint="eastAsia" w:ascii="仿宋" w:hAnsi="仿宋" w:eastAsia="仿宋" w:cs="仿宋"/>
          <w:color w:val="auto"/>
          <w:kern w:val="0"/>
          <w:sz w:val="24"/>
          <w:szCs w:val="24"/>
          <w:highlight w:val="none"/>
          <w:lang w:val="en-US" w:eastAsia="zh-CN"/>
        </w:rPr>
        <w:t xml:space="preserve">。 </w:t>
      </w:r>
    </w:p>
    <w:p w14:paraId="3A8561DD">
      <w:pPr>
        <w:keepNext w:val="0"/>
        <w:keepLines w:val="0"/>
        <w:pageBreakBefore w:val="0"/>
        <w:kinsoku/>
        <w:wordWrap/>
        <w:overflowPunct/>
        <w:topLinePunct w:val="0"/>
        <w:bidi w:val="0"/>
        <w:spacing w:line="360" w:lineRule="auto"/>
        <w:ind w:firstLine="480" w:firstLineChars="200"/>
        <w:textAlignment w:val="auto"/>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rPr>
        <w:t>地点：</w:t>
      </w:r>
      <w:r>
        <w:rPr>
          <w:rFonts w:ascii="仿宋" w:hAnsi="仿宋" w:eastAsia="仿宋"/>
          <w:bCs/>
          <w:color w:val="auto"/>
          <w:sz w:val="24"/>
          <w:highlight w:val="none"/>
          <w:u w:val="single"/>
        </w:rPr>
        <w:t>普洱市普平工程招标有限责任公司澜沧分公司</w:t>
      </w:r>
      <w:r>
        <w:rPr>
          <w:rFonts w:hint="eastAsia" w:ascii="仿宋" w:hAnsi="仿宋" w:eastAsia="仿宋" w:cs="仿宋"/>
          <w:color w:val="auto"/>
          <w:sz w:val="24"/>
          <w:szCs w:val="24"/>
          <w:highlight w:val="none"/>
          <w:u w:val="single"/>
          <w:lang w:eastAsia="zh-CN"/>
        </w:rPr>
        <w:t>（供应商无需到达开标现场，须登录</w:t>
      </w:r>
      <w:r>
        <w:rPr>
          <w:rFonts w:hint="eastAsia" w:ascii="仿宋" w:hAnsi="仿宋" w:eastAsia="仿宋" w:cs="仿宋"/>
          <w:color w:val="auto"/>
          <w:sz w:val="24"/>
          <w:szCs w:val="24"/>
          <w:highlight w:val="none"/>
          <w:u w:val="single"/>
        </w:rPr>
        <w:t>政府采购云平台远程开标大厅</w:t>
      </w:r>
      <w:r>
        <w:rPr>
          <w:rFonts w:hint="eastAsia" w:ascii="仿宋" w:hAnsi="仿宋" w:eastAsia="仿宋" w:cs="仿宋"/>
          <w:color w:val="auto"/>
          <w:sz w:val="24"/>
          <w:szCs w:val="24"/>
          <w:highlight w:val="none"/>
          <w:u w:val="single"/>
          <w:lang w:eastAsia="zh-CN"/>
        </w:rPr>
        <w:t>，在“政采云”平台进行远程解密电子版响应文件）</w:t>
      </w:r>
      <w:r>
        <w:rPr>
          <w:rFonts w:hint="eastAsia" w:ascii="仿宋" w:hAnsi="仿宋" w:eastAsia="仿宋" w:cs="仿宋"/>
          <w:color w:val="auto"/>
          <w:sz w:val="24"/>
          <w:szCs w:val="24"/>
          <w:highlight w:val="none"/>
          <w:u w:val="none"/>
          <w:lang w:eastAsia="zh-CN"/>
        </w:rPr>
        <w:t>。</w:t>
      </w:r>
    </w:p>
    <w:p w14:paraId="2DAEA325">
      <w:pPr>
        <w:keepNext w:val="0"/>
        <w:keepLines w:val="0"/>
        <w:pageBreakBefore w:val="0"/>
        <w:kinsoku/>
        <w:wordWrap/>
        <w:overflowPunct/>
        <w:topLinePunct w:val="0"/>
        <w:bidi w:val="0"/>
        <w:snapToGrid w:val="0"/>
        <w:spacing w:line="360" w:lineRule="auto"/>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1.</w:t>
      </w:r>
      <w:r>
        <w:rPr>
          <w:rFonts w:hint="eastAsia" w:ascii="仿宋" w:hAnsi="仿宋" w:eastAsia="仿宋" w:cs="仿宋"/>
          <w:color w:val="auto"/>
          <w:kern w:val="0"/>
          <w:sz w:val="24"/>
          <w:szCs w:val="24"/>
          <w:highlight w:val="none"/>
        </w:rPr>
        <w:t>CA证书在线解密：响应文件开启时，</w:t>
      </w:r>
      <w:r>
        <w:rPr>
          <w:rFonts w:hint="eastAsia" w:ascii="仿宋" w:hAnsi="仿宋" w:eastAsia="仿宋" w:cs="仿宋"/>
          <w:color w:val="auto"/>
          <w:kern w:val="0"/>
          <w:sz w:val="24"/>
          <w:szCs w:val="24"/>
          <w:highlight w:val="none"/>
          <w:lang w:eastAsia="zh-CN"/>
        </w:rPr>
        <w:t>使用有效</w:t>
      </w:r>
      <w:r>
        <w:rPr>
          <w:rFonts w:hint="eastAsia" w:ascii="仿宋" w:hAnsi="仿宋" w:eastAsia="仿宋" w:cs="仿宋"/>
          <w:b w:val="0"/>
          <w:bCs/>
          <w:color w:val="auto"/>
          <w:kern w:val="0"/>
          <w:sz w:val="24"/>
          <w:szCs w:val="24"/>
          <w:highlight w:val="none"/>
        </w:rPr>
        <w:t>数字证书（CA认证）</w:t>
      </w:r>
      <w:r>
        <w:rPr>
          <w:rFonts w:hint="eastAsia" w:ascii="仿宋" w:hAnsi="仿宋" w:eastAsia="仿宋" w:cs="仿宋"/>
          <w:color w:val="auto"/>
          <w:kern w:val="0"/>
          <w:sz w:val="24"/>
          <w:szCs w:val="24"/>
          <w:highlight w:val="none"/>
        </w:rPr>
        <w:t>登录“政采云”平台电子开标大厅</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按规定时间对加密的响应文件进行解密</w:t>
      </w:r>
      <w:r>
        <w:rPr>
          <w:rFonts w:hint="eastAsia" w:ascii="仿宋" w:hAnsi="仿宋" w:eastAsia="仿宋" w:cs="仿宋"/>
          <w:color w:val="auto"/>
          <w:kern w:val="0"/>
          <w:sz w:val="24"/>
          <w:szCs w:val="24"/>
          <w:highlight w:val="none"/>
          <w:lang w:eastAsia="zh-CN"/>
        </w:rPr>
        <w:t>（时限为</w:t>
      </w:r>
      <w:r>
        <w:rPr>
          <w:rFonts w:hint="eastAsia" w:ascii="仿宋" w:hAnsi="仿宋" w:eastAsia="仿宋" w:cs="仿宋"/>
          <w:color w:val="auto"/>
          <w:kern w:val="0"/>
          <w:sz w:val="24"/>
          <w:szCs w:val="24"/>
          <w:highlight w:val="none"/>
          <w:lang w:val="en-US" w:eastAsia="zh-CN"/>
        </w:rPr>
        <w:t>30分钟</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，未能按要求进行解密的，由此产生的后果由投标人自行承担。</w:t>
      </w:r>
    </w:p>
    <w:p w14:paraId="58AC37FF">
      <w:pPr>
        <w:keepNext w:val="0"/>
        <w:keepLines w:val="0"/>
        <w:pageBreakBefore w:val="0"/>
        <w:kinsoku/>
        <w:wordWrap/>
        <w:overflowPunct/>
        <w:topLinePunct w:val="0"/>
        <w:bidi w:val="0"/>
        <w:spacing w:line="360" w:lineRule="auto"/>
        <w:ind w:firstLine="480" w:firstLineChars="200"/>
        <w:textAlignment w:val="auto"/>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kern w:val="0"/>
          <w:sz w:val="24"/>
          <w:szCs w:val="24"/>
          <w:highlight w:val="none"/>
          <w:lang w:val="en-US" w:eastAsia="zh-CN"/>
        </w:rPr>
        <w:t>2.</w:t>
      </w:r>
      <w:r>
        <w:rPr>
          <w:rFonts w:hint="eastAsia" w:ascii="仿宋" w:hAnsi="仿宋" w:eastAsia="仿宋" w:cs="仿宋"/>
          <w:color w:val="auto"/>
          <w:kern w:val="0"/>
          <w:sz w:val="24"/>
          <w:szCs w:val="24"/>
          <w:highlight w:val="none"/>
        </w:rPr>
        <w:t>供应商需要在</w:t>
      </w:r>
      <w:r>
        <w:rPr>
          <w:rFonts w:hint="eastAsia" w:ascii="仿宋" w:hAnsi="仿宋" w:eastAsia="仿宋" w:cs="仿宋"/>
          <w:color w:val="auto"/>
          <w:kern w:val="0"/>
          <w:sz w:val="24"/>
          <w:szCs w:val="24"/>
          <w:highlight w:val="none"/>
          <w:lang w:eastAsia="zh-CN"/>
        </w:rPr>
        <w:t>具备</w:t>
      </w:r>
      <w:r>
        <w:rPr>
          <w:rFonts w:hint="eastAsia" w:ascii="仿宋" w:hAnsi="仿宋" w:eastAsia="仿宋" w:cs="仿宋"/>
          <w:color w:val="auto"/>
          <w:kern w:val="0"/>
          <w:sz w:val="24"/>
          <w:szCs w:val="24"/>
          <w:highlight w:val="none"/>
        </w:rPr>
        <w:t>摄像头及语音功能且互联网网络状况良好的电脑</w:t>
      </w:r>
      <w:r>
        <w:rPr>
          <w:rFonts w:hint="eastAsia" w:ascii="仿宋" w:hAnsi="仿宋" w:eastAsia="仿宋" w:cs="仿宋"/>
          <w:color w:val="auto"/>
          <w:kern w:val="0"/>
          <w:sz w:val="24"/>
          <w:szCs w:val="24"/>
          <w:highlight w:val="none"/>
          <w:lang w:eastAsia="zh-CN"/>
        </w:rPr>
        <w:t>上登录</w:t>
      </w:r>
      <w:r>
        <w:rPr>
          <w:rFonts w:hint="eastAsia" w:ascii="仿宋" w:hAnsi="仿宋" w:eastAsia="仿宋" w:cs="仿宋"/>
          <w:color w:val="auto"/>
          <w:kern w:val="0"/>
          <w:sz w:val="24"/>
          <w:szCs w:val="24"/>
          <w:highlight w:val="none"/>
        </w:rPr>
        <w:t>“政采云”平台远程开标大厅参与本次磋商，否则后果自负。</w:t>
      </w:r>
    </w:p>
    <w:p w14:paraId="02277C46">
      <w:pPr>
        <w:keepNext w:val="0"/>
        <w:keepLines w:val="0"/>
        <w:pageBreakBefore w:val="0"/>
        <w:kinsoku/>
        <w:wordWrap/>
        <w:overflowPunct/>
        <w:topLinePunct w:val="0"/>
        <w:bidi w:val="0"/>
        <w:adjustRightInd w:val="0"/>
        <w:snapToGrid w:val="0"/>
        <w:spacing w:line="360" w:lineRule="auto"/>
        <w:textAlignment w:val="auto"/>
        <w:outlineLvl w:val="1"/>
        <w:rPr>
          <w:rFonts w:hint="eastAsia" w:ascii="仿宋" w:hAnsi="仿宋" w:eastAsia="仿宋" w:cs="仿宋"/>
          <w:b/>
          <w:bCs/>
          <w:color w:val="auto"/>
          <w:sz w:val="24"/>
          <w:szCs w:val="24"/>
          <w:highlight w:val="none"/>
          <w:lang w:val="zh-CN" w:eastAsia="zh-CN"/>
        </w:rPr>
      </w:pPr>
      <w:bookmarkStart w:id="108" w:name="_Toc3452"/>
      <w:bookmarkStart w:id="109" w:name="_Toc5203"/>
      <w:r>
        <w:rPr>
          <w:rFonts w:hint="eastAsia" w:ascii="仿宋" w:hAnsi="仿宋" w:eastAsia="仿宋" w:cs="仿宋"/>
          <w:b/>
          <w:bCs/>
          <w:color w:val="auto"/>
          <w:sz w:val="24"/>
          <w:szCs w:val="24"/>
          <w:highlight w:val="none"/>
          <w:lang w:val="zh-CN" w:eastAsia="zh-CN"/>
        </w:rPr>
        <w:t>六、公告期限</w:t>
      </w:r>
      <w:bookmarkEnd w:id="97"/>
      <w:bookmarkEnd w:id="98"/>
      <w:bookmarkEnd w:id="99"/>
      <w:bookmarkEnd w:id="100"/>
      <w:bookmarkEnd w:id="101"/>
      <w:bookmarkEnd w:id="102"/>
      <w:bookmarkEnd w:id="103"/>
      <w:bookmarkEnd w:id="104"/>
      <w:bookmarkEnd w:id="105"/>
      <w:bookmarkEnd w:id="106"/>
      <w:bookmarkEnd w:id="107"/>
      <w:bookmarkEnd w:id="108"/>
      <w:bookmarkEnd w:id="109"/>
    </w:p>
    <w:p w14:paraId="1A5DA534">
      <w:pPr>
        <w:keepNext w:val="0"/>
        <w:keepLines w:val="0"/>
        <w:pageBreakBefore w:val="0"/>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zh-CN" w:eastAsia="zh-CN"/>
        </w:rPr>
        <w:t xml:space="preserve">自本公告发布之日起 </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val="zh-CN" w:eastAsia="zh-CN"/>
        </w:rPr>
        <w:t xml:space="preserve"> 个工作日。</w:t>
      </w:r>
    </w:p>
    <w:p w14:paraId="29D2A487">
      <w:pPr>
        <w:keepNext w:val="0"/>
        <w:keepLines w:val="0"/>
        <w:pageBreakBefore w:val="0"/>
        <w:kinsoku/>
        <w:wordWrap/>
        <w:overflowPunct/>
        <w:topLinePunct w:val="0"/>
        <w:bidi w:val="0"/>
        <w:adjustRightInd w:val="0"/>
        <w:snapToGrid w:val="0"/>
        <w:spacing w:line="360" w:lineRule="auto"/>
        <w:textAlignment w:val="auto"/>
        <w:outlineLvl w:val="1"/>
        <w:rPr>
          <w:rFonts w:hint="eastAsia" w:ascii="仿宋" w:hAnsi="仿宋" w:eastAsia="仿宋" w:cs="仿宋"/>
          <w:b/>
          <w:bCs/>
          <w:color w:val="auto"/>
          <w:sz w:val="24"/>
          <w:szCs w:val="24"/>
          <w:highlight w:val="none"/>
          <w:lang w:eastAsia="zh-CN"/>
        </w:rPr>
      </w:pPr>
      <w:bookmarkStart w:id="110" w:name="_Toc7035"/>
      <w:bookmarkStart w:id="111" w:name="_Toc12427"/>
      <w:bookmarkStart w:id="112" w:name="_Toc13260"/>
      <w:bookmarkStart w:id="113" w:name="_Toc8742"/>
      <w:bookmarkStart w:id="114" w:name="_Toc23645"/>
      <w:bookmarkStart w:id="115" w:name="_Toc10366"/>
      <w:bookmarkStart w:id="116" w:name="_Toc3421"/>
      <w:bookmarkStart w:id="117" w:name="_Toc23787"/>
      <w:bookmarkStart w:id="118" w:name="_Toc1397"/>
      <w:bookmarkStart w:id="119" w:name="_Toc9597"/>
      <w:bookmarkStart w:id="120" w:name="_Toc6644"/>
      <w:bookmarkStart w:id="121" w:name="_Toc26019"/>
      <w:bookmarkStart w:id="122" w:name="_Toc23402"/>
      <w:r>
        <w:rPr>
          <w:rFonts w:hint="eastAsia" w:ascii="仿宋" w:hAnsi="仿宋" w:eastAsia="仿宋" w:cs="仿宋"/>
          <w:b/>
          <w:bCs/>
          <w:color w:val="auto"/>
          <w:sz w:val="24"/>
          <w:szCs w:val="24"/>
          <w:highlight w:val="none"/>
          <w:lang w:val="zh-CN" w:eastAsia="zh-CN"/>
        </w:rPr>
        <w:t>七、其他补充事宜</w:t>
      </w:r>
      <w:bookmarkEnd w:id="110"/>
      <w:bookmarkEnd w:id="111"/>
      <w:bookmarkEnd w:id="112"/>
      <w:bookmarkEnd w:id="113"/>
      <w:bookmarkEnd w:id="114"/>
      <w:bookmarkEnd w:id="115"/>
      <w:bookmarkEnd w:id="116"/>
      <w:bookmarkStart w:id="123" w:name="_Toc30935"/>
      <w:bookmarkStart w:id="124" w:name="_Toc32754"/>
      <w:bookmarkStart w:id="125" w:name="_Toc23593"/>
      <w:bookmarkStart w:id="126" w:name="_Toc27876"/>
      <w:bookmarkStart w:id="127" w:name="_Toc11509"/>
      <w:bookmarkStart w:id="128" w:name="_Toc16415"/>
      <w:r>
        <w:rPr>
          <w:rFonts w:hint="eastAsia" w:ascii="仿宋" w:hAnsi="仿宋" w:eastAsia="仿宋" w:cs="仿宋"/>
          <w:b/>
          <w:bCs/>
          <w:color w:val="auto"/>
          <w:sz w:val="24"/>
          <w:szCs w:val="24"/>
          <w:highlight w:val="none"/>
          <w:lang w:val="zh-CN" w:eastAsia="zh-CN"/>
        </w:rPr>
        <w:t>：</w:t>
      </w:r>
      <w:bookmarkEnd w:id="117"/>
      <w:bookmarkEnd w:id="118"/>
      <w:bookmarkEnd w:id="119"/>
      <w:bookmarkEnd w:id="120"/>
      <w:bookmarkEnd w:id="121"/>
      <w:bookmarkEnd w:id="122"/>
      <w:bookmarkStart w:id="129" w:name="_Toc3114"/>
      <w:bookmarkStart w:id="130" w:name="_Toc11417"/>
      <w:bookmarkStart w:id="131" w:name="_Toc3845"/>
      <w:bookmarkStart w:id="132" w:name="_Toc5290"/>
      <w:bookmarkStart w:id="133" w:name="_Toc29868"/>
      <w:bookmarkStart w:id="134" w:name="_Toc1307"/>
    </w:p>
    <w:bookmarkEnd w:id="129"/>
    <w:bookmarkEnd w:id="130"/>
    <w:bookmarkEnd w:id="131"/>
    <w:bookmarkEnd w:id="132"/>
    <w:bookmarkEnd w:id="133"/>
    <w:bookmarkEnd w:id="134"/>
    <w:p w14:paraId="526792BD">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仿宋" w:hAnsi="仿宋" w:eastAsia="仿宋" w:cs="仿宋"/>
          <w:color w:val="auto"/>
          <w:sz w:val="24"/>
          <w:szCs w:val="24"/>
          <w:highlight w:val="none"/>
          <w:lang w:eastAsia="zh-CN"/>
        </w:rPr>
      </w:pPr>
      <w:bookmarkStart w:id="135" w:name="_Toc21640"/>
      <w:bookmarkStart w:id="136" w:name="_Toc13557"/>
      <w:bookmarkStart w:id="137" w:name="_Toc15350"/>
      <w:bookmarkStart w:id="138" w:name="_Toc32155"/>
      <w:bookmarkStart w:id="139" w:name="_Toc10841"/>
      <w:r>
        <w:rPr>
          <w:rFonts w:hint="eastAsia" w:ascii="仿宋" w:hAnsi="仿宋" w:eastAsia="仿宋" w:cs="仿宋"/>
          <w:b/>
          <w:bCs/>
          <w:color w:val="auto"/>
          <w:sz w:val="24"/>
          <w:szCs w:val="24"/>
          <w:highlight w:val="none"/>
          <w:lang w:val="en-US" w:eastAsia="zh-CN"/>
        </w:rPr>
        <w:t>1.</w:t>
      </w:r>
      <w:r>
        <w:rPr>
          <w:rFonts w:hint="eastAsia" w:ascii="仿宋" w:hAnsi="仿宋" w:eastAsia="仿宋" w:cs="仿宋"/>
          <w:b/>
          <w:bCs/>
          <w:color w:val="auto"/>
          <w:sz w:val="24"/>
          <w:szCs w:val="24"/>
          <w:highlight w:val="none"/>
          <w:lang w:eastAsia="zh-CN"/>
        </w:rPr>
        <w:t>开标方式：</w:t>
      </w:r>
      <w:r>
        <w:rPr>
          <w:rFonts w:hint="eastAsia" w:ascii="仿宋" w:hAnsi="仿宋" w:eastAsia="仿宋" w:cs="仿宋"/>
          <w:color w:val="auto"/>
          <w:sz w:val="24"/>
          <w:szCs w:val="24"/>
          <w:highlight w:val="none"/>
          <w:lang w:eastAsia="zh-CN"/>
        </w:rPr>
        <w:t>网上开标</w:t>
      </w:r>
    </w:p>
    <w:p w14:paraId="3B4B6B18">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lang w:val="en-US" w:eastAsia="zh-CN"/>
        </w:rPr>
        <w:t>2.</w:t>
      </w:r>
      <w:r>
        <w:rPr>
          <w:rFonts w:hint="eastAsia" w:ascii="仿宋" w:hAnsi="仿宋" w:eastAsia="仿宋" w:cs="仿宋"/>
          <w:b/>
          <w:bCs/>
          <w:color w:val="auto"/>
          <w:sz w:val="24"/>
          <w:szCs w:val="24"/>
          <w:highlight w:val="none"/>
          <w:lang w:eastAsia="zh-CN"/>
        </w:rPr>
        <w:t>是否需要缴纳投标保证金：</w:t>
      </w:r>
      <w:r>
        <w:rPr>
          <w:rFonts w:hint="eastAsia" w:ascii="仿宋" w:hAnsi="仿宋" w:eastAsia="仿宋" w:cs="仿宋"/>
          <w:color w:val="auto"/>
          <w:sz w:val="24"/>
          <w:szCs w:val="24"/>
          <w:highlight w:val="none"/>
          <w:lang w:eastAsia="zh-CN"/>
        </w:rPr>
        <w:t>是</w:t>
      </w:r>
    </w:p>
    <w:p w14:paraId="71E84C9F">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（PEZC2025-C2-01436-PESP-0142）</w:t>
      </w:r>
      <w:r>
        <w:rPr>
          <w:rFonts w:hint="eastAsia" w:ascii="仿宋" w:hAnsi="仿宋" w:eastAsia="仿宋" w:cs="仿宋"/>
          <w:color w:val="auto"/>
          <w:sz w:val="24"/>
          <w:szCs w:val="24"/>
          <w:highlight w:val="none"/>
          <w:lang w:eastAsia="zh-CN"/>
        </w:rPr>
        <w:t>西盟县勐卡镇2024年城乡义务教育补助经费中央直达资金项目(勐卡镇小学、莫窝村小学)：</w:t>
      </w:r>
    </w:p>
    <w:p w14:paraId="700360AA">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保证金金额：</w:t>
      </w:r>
      <w:r>
        <w:rPr>
          <w:rFonts w:hint="eastAsia" w:ascii="仿宋" w:hAnsi="仿宋" w:eastAsia="仿宋" w:cs="仿宋"/>
          <w:color w:val="auto"/>
          <w:sz w:val="24"/>
          <w:szCs w:val="24"/>
          <w:highlight w:val="none"/>
          <w:lang w:val="en-US" w:eastAsia="zh-CN"/>
        </w:rPr>
        <w:t>18000.00元（壹万捌仟元整）</w:t>
      </w:r>
    </w:p>
    <w:p w14:paraId="6D9E8E10">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lang w:eastAsia="zh-CN"/>
        </w:rPr>
        <w:t>保证金缴纳方式：</w:t>
      </w:r>
      <w:r>
        <w:rPr>
          <w:rFonts w:hint="eastAsia" w:ascii="仿宋" w:hAnsi="仿宋" w:eastAsia="仿宋" w:cs="仿宋"/>
          <w:color w:val="auto"/>
          <w:sz w:val="24"/>
          <w:szCs w:val="24"/>
          <w:highlight w:val="none"/>
          <w:lang w:eastAsia="zh-CN"/>
        </w:rPr>
        <w:t>支票、汇票、本票、保函、保证保险、</w:t>
      </w:r>
      <w:r>
        <w:rPr>
          <w:rFonts w:hint="eastAsia" w:ascii="仿宋" w:hAnsi="仿宋" w:eastAsia="仿宋" w:cs="仿宋"/>
          <w:color w:val="auto"/>
          <w:sz w:val="24"/>
          <w:szCs w:val="24"/>
          <w:highlight w:val="none"/>
        </w:rPr>
        <w:t>银行转账</w:t>
      </w:r>
      <w:r>
        <w:rPr>
          <w:rFonts w:hint="eastAsia" w:ascii="仿宋" w:hAnsi="仿宋" w:eastAsia="仿宋" w:cs="仿宋"/>
          <w:color w:val="auto"/>
          <w:sz w:val="24"/>
          <w:szCs w:val="24"/>
          <w:highlight w:val="none"/>
          <w:lang w:eastAsia="zh-CN"/>
        </w:rPr>
        <w:t>、其他非现金形式。</w:t>
      </w:r>
    </w:p>
    <w:p w14:paraId="677BF0D5">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lang w:eastAsia="zh-CN"/>
        </w:rPr>
        <w:t>保证金缴纳截止时间：</w:t>
      </w:r>
      <w:r>
        <w:rPr>
          <w:rFonts w:hint="eastAsia" w:ascii="仿宋" w:hAnsi="仿宋" w:eastAsia="仿宋" w:cs="仿宋"/>
          <w:b w:val="0"/>
          <w:bCs w:val="0"/>
          <w:color w:val="auto"/>
          <w:sz w:val="24"/>
          <w:szCs w:val="24"/>
          <w:highlight w:val="none"/>
          <w:lang w:eastAsia="zh-CN"/>
        </w:rPr>
        <w:t>202</w:t>
      </w:r>
      <w:r>
        <w:rPr>
          <w:rFonts w:hint="eastAsia" w:ascii="仿宋" w:hAnsi="仿宋" w:eastAsia="仿宋" w:cs="仿宋"/>
          <w:b w:val="0"/>
          <w:bCs w:val="0"/>
          <w:color w:val="auto"/>
          <w:sz w:val="24"/>
          <w:szCs w:val="24"/>
          <w:highlight w:val="none"/>
          <w:lang w:val="en-US" w:eastAsia="zh-CN"/>
        </w:rPr>
        <w:t>5</w:t>
      </w:r>
      <w:r>
        <w:rPr>
          <w:rFonts w:hint="eastAsia" w:ascii="仿宋" w:hAnsi="仿宋" w:eastAsia="仿宋" w:cs="仿宋"/>
          <w:b w:val="0"/>
          <w:bCs w:val="0"/>
          <w:color w:val="auto"/>
          <w:sz w:val="24"/>
          <w:szCs w:val="24"/>
          <w:highlight w:val="none"/>
          <w:lang w:eastAsia="zh-CN"/>
        </w:rPr>
        <w:t>年</w:t>
      </w:r>
      <w:r>
        <w:rPr>
          <w:rFonts w:hint="eastAsia" w:ascii="仿宋" w:hAnsi="仿宋" w:eastAsia="仿宋" w:cs="仿宋"/>
          <w:b w:val="0"/>
          <w:bCs w:val="0"/>
          <w:color w:val="auto"/>
          <w:sz w:val="24"/>
          <w:szCs w:val="24"/>
          <w:highlight w:val="none"/>
          <w:lang w:val="en-US" w:eastAsia="zh-CN"/>
        </w:rPr>
        <w:t>11</w:t>
      </w:r>
      <w:r>
        <w:rPr>
          <w:rFonts w:hint="eastAsia" w:ascii="仿宋" w:hAnsi="仿宋" w:eastAsia="仿宋" w:cs="仿宋"/>
          <w:b w:val="0"/>
          <w:bCs w:val="0"/>
          <w:color w:val="auto"/>
          <w:sz w:val="24"/>
          <w:szCs w:val="24"/>
          <w:highlight w:val="none"/>
          <w:lang w:eastAsia="zh-CN"/>
        </w:rPr>
        <w:t>月</w:t>
      </w:r>
      <w:r>
        <w:rPr>
          <w:rFonts w:hint="eastAsia" w:ascii="仿宋" w:hAnsi="仿宋" w:eastAsia="仿宋" w:cs="仿宋"/>
          <w:b w:val="0"/>
          <w:bCs w:val="0"/>
          <w:color w:val="auto"/>
          <w:sz w:val="24"/>
          <w:szCs w:val="24"/>
          <w:highlight w:val="none"/>
          <w:lang w:val="en-US" w:eastAsia="zh-CN"/>
        </w:rPr>
        <w:t>04日14</w:t>
      </w:r>
      <w:r>
        <w:rPr>
          <w:rFonts w:hint="eastAsia" w:ascii="仿宋" w:hAnsi="仿宋" w:eastAsia="仿宋" w:cs="仿宋"/>
          <w:b w:val="0"/>
          <w:bCs w:val="0"/>
          <w:color w:val="auto"/>
          <w:sz w:val="24"/>
          <w:szCs w:val="24"/>
          <w:highlight w:val="none"/>
          <w:lang w:eastAsia="zh-CN"/>
        </w:rPr>
        <w:t>时</w:t>
      </w:r>
      <w:r>
        <w:rPr>
          <w:rFonts w:hint="eastAsia" w:ascii="仿宋" w:hAnsi="仿宋" w:eastAsia="仿宋" w:cs="仿宋"/>
          <w:b w:val="0"/>
          <w:bCs w:val="0"/>
          <w:color w:val="auto"/>
          <w:sz w:val="24"/>
          <w:szCs w:val="24"/>
          <w:highlight w:val="none"/>
          <w:lang w:val="en-US" w:eastAsia="zh-CN"/>
        </w:rPr>
        <w:t>30分</w:t>
      </w:r>
    </w:p>
    <w:bookmarkEnd w:id="135"/>
    <w:bookmarkEnd w:id="136"/>
    <w:p w14:paraId="45FF9FD5">
      <w:pPr>
        <w:keepNext w:val="0"/>
        <w:keepLines w:val="0"/>
        <w:pageBreakBefore w:val="0"/>
        <w:widowControl w:val="0"/>
        <w:numPr>
          <w:ilvl w:val="0"/>
          <w:numId w:val="1"/>
        </w:numPr>
        <w:kinsoku/>
        <w:wordWrap/>
        <w:overflowPunct/>
        <w:topLinePunct w:val="0"/>
        <w:autoSpaceDE w:val="0"/>
        <w:autoSpaceDN w:val="0"/>
        <w:bidi w:val="0"/>
        <w:adjustRightInd w:val="0"/>
        <w:snapToGrid w:val="0"/>
        <w:spacing w:line="360" w:lineRule="auto"/>
        <w:ind w:firstLine="482" w:firstLineChars="200"/>
        <w:textAlignment w:val="auto"/>
        <w:rPr>
          <w:rFonts w:hint="default" w:ascii="仿宋" w:hAnsi="仿宋" w:eastAsia="仿宋"/>
          <w:color w:val="auto"/>
          <w:sz w:val="24"/>
          <w:highlight w:val="none"/>
          <w:lang w:val="en-US" w:eastAsia="zh-CN"/>
        </w:rPr>
      </w:pPr>
      <w:bookmarkStart w:id="140" w:name="_Toc23360"/>
      <w:bookmarkStart w:id="141" w:name="_Toc18347"/>
      <w:bookmarkStart w:id="142" w:name="_Toc6571"/>
      <w:bookmarkStart w:id="143" w:name="_Toc17578"/>
      <w:bookmarkStart w:id="144" w:name="_Toc24479"/>
      <w:bookmarkStart w:id="145" w:name="_Toc8624"/>
      <w:bookmarkStart w:id="146" w:name="_Toc17654"/>
      <w:r>
        <w:rPr>
          <w:rFonts w:ascii="仿宋" w:hAnsi="仿宋" w:eastAsia="仿宋"/>
          <w:b/>
          <w:color w:val="auto"/>
          <w:sz w:val="24"/>
          <w:szCs w:val="24"/>
          <w:highlight w:val="none"/>
        </w:rPr>
        <w:t>公告媒体：</w:t>
      </w:r>
      <w:r>
        <w:rPr>
          <w:rFonts w:hint="eastAsia" w:ascii="仿宋" w:hAnsi="仿宋" w:eastAsia="仿宋"/>
          <w:color w:val="auto"/>
          <w:sz w:val="24"/>
          <w:szCs w:val="24"/>
          <w:highlight w:val="none"/>
          <w:lang w:val="zh-CN"/>
        </w:rPr>
        <w:t>云南省政府采购网</w:t>
      </w:r>
      <w:r>
        <w:rPr>
          <w:rFonts w:ascii="仿宋" w:hAnsi="仿宋" w:eastAsia="仿宋"/>
          <w:color w:val="auto"/>
          <w:sz w:val="24"/>
          <w:szCs w:val="24"/>
          <w:highlight w:val="none"/>
        </w:rPr>
        <w:t>（</w:t>
      </w:r>
      <w:r>
        <w:rPr>
          <w:rFonts w:hint="eastAsia" w:ascii="仿宋" w:hAnsi="仿宋" w:eastAsia="仿宋"/>
          <w:color w:val="auto"/>
          <w:kern w:val="0"/>
          <w:sz w:val="24"/>
          <w:szCs w:val="24"/>
          <w:highlight w:val="none"/>
          <w:lang w:eastAsia="zh-CN"/>
        </w:rPr>
        <w:t>www.yngp.com</w:t>
      </w:r>
      <w:r>
        <w:rPr>
          <w:rFonts w:ascii="仿宋" w:hAnsi="仿宋" w:eastAsia="仿宋"/>
          <w:color w:val="auto"/>
          <w:sz w:val="24"/>
          <w:szCs w:val="24"/>
          <w:highlight w:val="none"/>
        </w:rPr>
        <w:t>）</w:t>
      </w:r>
      <w:r>
        <w:rPr>
          <w:rFonts w:ascii="仿宋" w:hAnsi="仿宋" w:eastAsia="仿宋"/>
          <w:color w:val="auto"/>
          <w:sz w:val="24"/>
          <w:szCs w:val="24"/>
          <w:highlight w:val="none"/>
          <w:lang w:val="zh-CN"/>
        </w:rPr>
        <w:t>。</w:t>
      </w:r>
      <w:r>
        <w:rPr>
          <w:rFonts w:ascii="仿宋" w:hAnsi="仿宋" w:eastAsia="仿宋"/>
          <w:color w:val="auto"/>
          <w:sz w:val="24"/>
          <w:szCs w:val="24"/>
          <w:highlight w:val="none"/>
        </w:rPr>
        <w:t>采购人和采购代理机构对</w:t>
      </w:r>
      <w:r>
        <w:rPr>
          <w:rFonts w:hint="eastAsia" w:ascii="仿宋" w:hAnsi="仿宋" w:eastAsia="仿宋"/>
          <w:color w:val="auto"/>
          <w:sz w:val="24"/>
          <w:szCs w:val="24"/>
          <w:highlight w:val="none"/>
          <w:lang w:eastAsia="zh-CN"/>
        </w:rPr>
        <w:t>其他</w:t>
      </w:r>
      <w:r>
        <w:rPr>
          <w:rFonts w:ascii="仿宋" w:hAnsi="仿宋" w:eastAsia="仿宋"/>
          <w:color w:val="auto"/>
          <w:sz w:val="24"/>
          <w:szCs w:val="24"/>
          <w:highlight w:val="none"/>
        </w:rPr>
        <w:t>网站或媒体转载的公告及公告内容不承担任何责任。</w:t>
      </w:r>
    </w:p>
    <w:p w14:paraId="6510EA98">
      <w:pPr>
        <w:keepNext w:val="0"/>
        <w:keepLines w:val="0"/>
        <w:pageBreakBefore w:val="0"/>
        <w:widowControl w:val="0"/>
        <w:numPr>
          <w:ilvl w:val="0"/>
          <w:numId w:val="0"/>
        </w:numPr>
        <w:kinsoku/>
        <w:wordWrap w:val="0"/>
        <w:overflowPunct/>
        <w:topLinePunct w:val="0"/>
        <w:autoSpaceDE w:val="0"/>
        <w:autoSpaceDN w:val="0"/>
        <w:bidi w:val="0"/>
        <w:adjustRightInd w:val="0"/>
        <w:snapToGrid w:val="0"/>
        <w:spacing w:line="360" w:lineRule="auto"/>
        <w:ind w:firstLine="482" w:firstLineChars="200"/>
        <w:textAlignment w:val="auto"/>
        <w:rPr>
          <w:rFonts w:hint="default" w:ascii="仿宋" w:hAnsi="仿宋" w:eastAsia="仿宋"/>
          <w:color w:val="auto"/>
          <w:sz w:val="24"/>
          <w:highlight w:val="none"/>
          <w:lang w:val="en-US" w:eastAsia="zh-CN"/>
        </w:rPr>
      </w:pPr>
      <w:r>
        <w:rPr>
          <w:rFonts w:hint="eastAsia" w:ascii="仿宋" w:hAnsi="仿宋" w:eastAsia="仿宋" w:cs="仿宋"/>
          <w:b/>
          <w:bCs/>
          <w:color w:val="auto"/>
          <w:sz w:val="24"/>
          <w:szCs w:val="24"/>
          <w:highlight w:val="none"/>
          <w:lang w:val="en-US" w:eastAsia="zh-CN"/>
        </w:rPr>
        <w:t>4</w:t>
      </w:r>
      <w:r>
        <w:rPr>
          <w:rFonts w:hint="eastAsia" w:ascii="仿宋" w:hAnsi="仿宋" w:eastAsia="仿宋"/>
          <w:color w:val="auto"/>
          <w:sz w:val="24"/>
          <w:szCs w:val="24"/>
          <w:highlight w:val="none"/>
          <w:lang w:val="en-US" w:eastAsia="zh-CN"/>
        </w:rPr>
        <w:t>.</w:t>
      </w:r>
      <w:r>
        <w:rPr>
          <w:rFonts w:ascii="仿宋" w:hAnsi="仿宋" w:eastAsia="仿宋"/>
          <w:color w:val="auto"/>
          <w:sz w:val="24"/>
          <w:szCs w:val="24"/>
          <w:highlight w:val="none"/>
        </w:rPr>
        <w:t>为支持和促进中小企业发展，进一步发挥政府采购政策功能，鼓励投标人/供应商使用电子保险/保函替代投标、履约保证金，支持中标人/成交供应商基于中标/成交项目进行合同融资。申请人可登录【云南省政府采购金融支撑服务平台】进行了解或致电95763</w:t>
      </w:r>
      <w:r>
        <w:rPr>
          <w:rFonts w:hint="eastAsia" w:ascii="仿宋" w:hAnsi="仿宋" w:eastAsia="仿宋"/>
          <w:color w:val="auto"/>
          <w:sz w:val="24"/>
          <w:szCs w:val="24"/>
          <w:highlight w:val="none"/>
          <w:lang w:val="en-US" w:eastAsia="zh-CN"/>
        </w:rPr>
        <w:t xml:space="preserve"> </w:t>
      </w:r>
      <w:r>
        <w:rPr>
          <w:rFonts w:ascii="仿宋" w:hAnsi="仿宋" w:eastAsia="仿宋"/>
          <w:color w:val="auto"/>
          <w:sz w:val="24"/>
          <w:szCs w:val="24"/>
          <w:highlight w:val="none"/>
        </w:rPr>
        <w:t>如您有紧急需求的可联系13732226998（谢工）。直达链接：https://jinrong.zcygov.cn/luban/finance/yunnan”。</w:t>
      </w:r>
    </w:p>
    <w:p w14:paraId="5FDF6A7D">
      <w:pPr>
        <w:keepNext w:val="0"/>
        <w:keepLines w:val="0"/>
        <w:pageBreakBefore w:val="0"/>
        <w:widowControl/>
        <w:kinsoku/>
        <w:wordWrap/>
        <w:overflowPunct/>
        <w:topLinePunct w:val="0"/>
        <w:autoSpaceDE w:val="0"/>
        <w:autoSpaceDN w:val="0"/>
        <w:bidi w:val="0"/>
        <w:adjustRightInd w:val="0"/>
        <w:snapToGrid w:val="0"/>
        <w:spacing w:line="360" w:lineRule="auto"/>
        <w:ind w:firstLine="482" w:firstLineChars="200"/>
        <w:textAlignment w:val="auto"/>
        <w:outlineLvl w:val="1"/>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lang w:val="en-US" w:eastAsia="zh-CN"/>
        </w:rPr>
        <w:t>5.</w:t>
      </w:r>
      <w:r>
        <w:rPr>
          <w:rFonts w:hint="eastAsia" w:ascii="仿宋" w:hAnsi="仿宋" w:eastAsia="仿宋" w:cs="仿宋"/>
          <w:color w:val="auto"/>
          <w:sz w:val="24"/>
          <w:szCs w:val="24"/>
          <w:highlight w:val="none"/>
          <w:lang w:eastAsia="zh-CN"/>
        </w:rPr>
        <w:t>本项目采用全流程电子化采购方式，请供应商认真学习云南省省级政府采购电子交易平台发布的相关操作手册（供应商可在交易平台下载相关手册），办理CA数字证书、进行云南省省级政府采购电子交易平台注册绑定，并认真核实CA数字证书确认是否符合本项目电子化采购流程要求。</w:t>
      </w:r>
      <w:bookmarkEnd w:id="140"/>
      <w:bookmarkEnd w:id="141"/>
      <w:bookmarkEnd w:id="142"/>
      <w:bookmarkEnd w:id="143"/>
      <w:bookmarkEnd w:id="144"/>
      <w:bookmarkEnd w:id="145"/>
      <w:bookmarkEnd w:id="146"/>
      <w:r>
        <w:rPr>
          <w:rFonts w:hint="eastAsia" w:ascii="仿宋" w:hAnsi="仿宋" w:eastAsia="仿宋" w:cs="仿宋"/>
          <w:color w:val="auto"/>
          <w:sz w:val="24"/>
          <w:szCs w:val="24"/>
          <w:highlight w:val="none"/>
          <w:lang w:eastAsia="zh-CN"/>
        </w:rPr>
        <w:t xml:space="preserve"> </w:t>
      </w:r>
    </w:p>
    <w:p w14:paraId="7EDDB98E">
      <w:pPr>
        <w:keepNext w:val="0"/>
        <w:keepLines w:val="0"/>
        <w:pageBreakBefore w:val="0"/>
        <w:widowControl/>
        <w:kinsoku/>
        <w:wordWrap/>
        <w:overflowPunct/>
        <w:topLinePunct w:val="0"/>
        <w:autoSpaceDE w:val="0"/>
        <w:autoSpaceDN w:val="0"/>
        <w:bidi w:val="0"/>
        <w:adjustRightInd w:val="0"/>
        <w:snapToGrid w:val="0"/>
        <w:spacing w:line="360" w:lineRule="auto"/>
        <w:ind w:firstLine="482" w:firstLineChars="200"/>
        <w:textAlignment w:val="auto"/>
        <w:outlineLvl w:val="1"/>
        <w:rPr>
          <w:rFonts w:hint="eastAsia" w:ascii="仿宋" w:hAnsi="仿宋" w:eastAsia="仿宋" w:cs="仿宋"/>
          <w:b/>
          <w:bCs/>
          <w:color w:val="auto"/>
          <w:sz w:val="24"/>
          <w:szCs w:val="24"/>
          <w:highlight w:val="none"/>
          <w:lang w:eastAsia="zh-CN"/>
        </w:rPr>
      </w:pPr>
      <w:bookmarkStart w:id="147" w:name="_Toc30471"/>
      <w:bookmarkStart w:id="148" w:name="_Toc16818"/>
      <w:bookmarkStart w:id="149" w:name="_Toc20896"/>
      <w:bookmarkStart w:id="150" w:name="_Toc27646"/>
      <w:bookmarkStart w:id="151" w:name="_Toc25554"/>
      <w:bookmarkStart w:id="152" w:name="_Toc1902"/>
      <w:bookmarkStart w:id="153" w:name="_Toc7425"/>
      <w:r>
        <w:rPr>
          <w:rFonts w:hint="eastAsia" w:ascii="仿宋" w:hAnsi="仿宋" w:eastAsia="仿宋" w:cs="仿宋"/>
          <w:b/>
          <w:bCs/>
          <w:color w:val="auto"/>
          <w:sz w:val="24"/>
          <w:szCs w:val="24"/>
          <w:highlight w:val="none"/>
          <w:lang w:eastAsia="zh-CN"/>
        </w:rPr>
        <w:t>CA数字证书服务热线</w:t>
      </w:r>
      <w:bookmarkEnd w:id="147"/>
      <w:r>
        <w:rPr>
          <w:rFonts w:hint="eastAsia" w:ascii="仿宋" w:hAnsi="仿宋" w:eastAsia="仿宋" w:cs="仿宋"/>
          <w:b/>
          <w:bCs/>
          <w:color w:val="auto"/>
          <w:sz w:val="24"/>
          <w:szCs w:val="24"/>
          <w:highlight w:val="none"/>
          <w:lang w:eastAsia="zh-CN"/>
        </w:rPr>
        <w:t xml:space="preserve"> </w:t>
      </w:r>
      <w:bookmarkStart w:id="154" w:name="_Toc32035"/>
      <w:r>
        <w:rPr>
          <w:rFonts w:hint="eastAsia" w:ascii="仿宋" w:hAnsi="仿宋" w:eastAsia="仿宋" w:cs="仿宋"/>
          <w:b/>
          <w:bCs/>
          <w:color w:val="auto"/>
          <w:sz w:val="24"/>
          <w:szCs w:val="24"/>
          <w:highlight w:val="none"/>
          <w:lang w:eastAsia="zh-CN"/>
        </w:rPr>
        <w:t>云南CA:4006727666</w:t>
      </w:r>
      <w:bookmarkEnd w:id="154"/>
      <w:bookmarkStart w:id="155" w:name="_Toc32552"/>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lang w:eastAsia="zh-CN"/>
        </w:rPr>
        <w:t>或云南壹证通：4000040628</w:t>
      </w:r>
      <w:bookmarkEnd w:id="148"/>
      <w:bookmarkEnd w:id="149"/>
      <w:bookmarkEnd w:id="150"/>
      <w:bookmarkEnd w:id="151"/>
      <w:bookmarkEnd w:id="152"/>
      <w:bookmarkEnd w:id="153"/>
      <w:bookmarkEnd w:id="155"/>
    </w:p>
    <w:p w14:paraId="053A08B1">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auto"/>
        <w:outlineLvl w:val="1"/>
        <w:rPr>
          <w:rFonts w:hint="eastAsia" w:ascii="仿宋" w:hAnsi="仿宋" w:eastAsia="仿宋" w:cs="仿宋"/>
          <w:color w:val="auto"/>
          <w:sz w:val="24"/>
          <w:szCs w:val="24"/>
          <w:highlight w:val="none"/>
          <w:lang w:eastAsia="zh-CN"/>
        </w:rPr>
      </w:pPr>
      <w:bookmarkStart w:id="156" w:name="_Toc14906"/>
      <w:bookmarkStart w:id="157" w:name="_Toc4022"/>
      <w:bookmarkStart w:id="158" w:name="_Toc7827"/>
      <w:bookmarkStart w:id="159" w:name="_Toc30774"/>
      <w:bookmarkStart w:id="160" w:name="_Toc23763"/>
      <w:bookmarkStart w:id="161" w:name="_Toc25747"/>
      <w:bookmarkStart w:id="162" w:name="_Toc640"/>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.1 办理 CA 数字证书：供应商登录云南省省级政府采购电子交易平台，查阅操作指南—入驻与配置—CA管理，按照操作指南的程序要求办理。</w:t>
      </w:r>
      <w:bookmarkEnd w:id="156"/>
      <w:bookmarkEnd w:id="157"/>
      <w:bookmarkEnd w:id="158"/>
      <w:bookmarkEnd w:id="159"/>
      <w:bookmarkEnd w:id="160"/>
      <w:bookmarkEnd w:id="161"/>
      <w:bookmarkEnd w:id="162"/>
      <w:r>
        <w:rPr>
          <w:rFonts w:hint="eastAsia" w:ascii="仿宋" w:hAnsi="仿宋" w:eastAsia="仿宋" w:cs="仿宋"/>
          <w:color w:val="auto"/>
          <w:sz w:val="24"/>
          <w:szCs w:val="24"/>
          <w:highlight w:val="none"/>
          <w:lang w:eastAsia="zh-CN"/>
        </w:rPr>
        <w:t xml:space="preserve"> </w:t>
      </w:r>
    </w:p>
    <w:p w14:paraId="0C66266C">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auto"/>
        <w:outlineLvl w:val="1"/>
        <w:rPr>
          <w:rFonts w:hint="eastAsia" w:ascii="仿宋" w:hAnsi="仿宋" w:eastAsia="仿宋" w:cs="仿宋"/>
          <w:color w:val="auto"/>
          <w:sz w:val="24"/>
          <w:szCs w:val="24"/>
          <w:highlight w:val="none"/>
          <w:lang w:eastAsia="zh-CN"/>
        </w:rPr>
      </w:pPr>
      <w:bookmarkStart w:id="163" w:name="_Toc4095"/>
      <w:bookmarkStart w:id="164" w:name="_Toc8586"/>
      <w:bookmarkStart w:id="165" w:name="_Toc13839"/>
      <w:bookmarkStart w:id="166" w:name="_Toc20193"/>
      <w:bookmarkStart w:id="167" w:name="_Toc2722"/>
      <w:bookmarkStart w:id="168" w:name="_Toc15377"/>
      <w:bookmarkStart w:id="169" w:name="_Toc3251"/>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.2 注册：供应商登录云南省省级政府采购电子交易平台，查阅操作指南—入驻与配置—云南省供应商注册入驻与配置，按照注册入库操作流程指引进行自助注册绑定。</w:t>
      </w:r>
      <w:bookmarkEnd w:id="163"/>
      <w:bookmarkEnd w:id="164"/>
      <w:bookmarkEnd w:id="165"/>
      <w:bookmarkEnd w:id="166"/>
      <w:bookmarkEnd w:id="167"/>
      <w:bookmarkEnd w:id="168"/>
      <w:bookmarkEnd w:id="169"/>
      <w:r>
        <w:rPr>
          <w:rFonts w:hint="eastAsia" w:ascii="仿宋" w:hAnsi="仿宋" w:eastAsia="仿宋" w:cs="仿宋"/>
          <w:color w:val="auto"/>
          <w:sz w:val="24"/>
          <w:szCs w:val="24"/>
          <w:highlight w:val="none"/>
          <w:lang w:eastAsia="zh-CN"/>
        </w:rPr>
        <w:t xml:space="preserve"> </w:t>
      </w:r>
    </w:p>
    <w:p w14:paraId="6893CFD5">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textAlignment w:val="auto"/>
        <w:outlineLvl w:val="1"/>
        <w:rPr>
          <w:rFonts w:hint="eastAsia" w:ascii="仿宋" w:hAnsi="仿宋" w:eastAsia="仿宋" w:cs="仿宋"/>
          <w:color w:val="auto"/>
          <w:sz w:val="24"/>
          <w:szCs w:val="24"/>
          <w:highlight w:val="none"/>
          <w:lang w:eastAsia="zh-CN"/>
        </w:rPr>
      </w:pPr>
      <w:bookmarkStart w:id="170" w:name="_Toc10692"/>
      <w:bookmarkStart w:id="171" w:name="_Toc22138"/>
      <w:bookmarkStart w:id="172" w:name="_Toc8993"/>
      <w:bookmarkStart w:id="173" w:name="_Toc13584"/>
      <w:bookmarkStart w:id="174" w:name="_Toc1328"/>
      <w:bookmarkStart w:id="175" w:name="_Toc24855"/>
      <w:bookmarkStart w:id="176" w:name="_Toc29600"/>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.3 驱动、客户端下载：供应商登录云南省省级政府采购电子交易平台—我的工作台-CA管理—给当前账号绑定CA—选择对应CA—下载驱动—客户端&amp;驱动下载，下载相关驱动及客户端。相关驱动及客户端网址（https://customer.zcygov.cn/CA-driver-download?utm=web-ca-front.3ddc8fbb.0.0.6389de80d15111ee8160d911f316cf0d）</w:t>
      </w:r>
      <w:bookmarkEnd w:id="170"/>
      <w:bookmarkEnd w:id="171"/>
      <w:bookmarkEnd w:id="172"/>
      <w:bookmarkEnd w:id="173"/>
      <w:bookmarkEnd w:id="174"/>
      <w:bookmarkEnd w:id="175"/>
      <w:bookmarkEnd w:id="176"/>
    </w:p>
    <w:p w14:paraId="60B95C4F">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textAlignment w:val="auto"/>
        <w:outlineLvl w:val="1"/>
        <w:rPr>
          <w:rFonts w:hint="eastAsia" w:ascii="仿宋" w:hAnsi="仿宋" w:eastAsia="仿宋" w:cs="仿宋"/>
          <w:color w:val="auto"/>
          <w:sz w:val="24"/>
          <w:szCs w:val="24"/>
          <w:highlight w:val="none"/>
          <w:lang w:eastAsia="zh-CN"/>
        </w:rPr>
      </w:pPr>
      <w:bookmarkStart w:id="177" w:name="_Toc25182"/>
      <w:bookmarkStart w:id="178" w:name="_Toc15331"/>
      <w:bookmarkStart w:id="179" w:name="_Toc25123"/>
      <w:bookmarkStart w:id="180" w:name="_Toc26390"/>
      <w:bookmarkStart w:id="181" w:name="_Toc6997"/>
      <w:bookmarkStart w:id="182" w:name="_Toc4757"/>
      <w:bookmarkStart w:id="183" w:name="_Toc2626"/>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.4 获取电子招标文件：供应商使用账号密码或CA数字证书登录相关驱动及客户端获取电子招标文件。供应商如计划参与多个采购包的投标，在获取采购文件详情页面，在意向标段（包）栏目依次选择对应采购包，提交申请即可。未在规定期限内按上述操作获取文件的采购包，供应商无法提交相应包的电子投标文件。</w:t>
      </w:r>
      <w:bookmarkEnd w:id="177"/>
      <w:bookmarkEnd w:id="178"/>
      <w:bookmarkEnd w:id="179"/>
      <w:bookmarkEnd w:id="180"/>
      <w:bookmarkEnd w:id="181"/>
      <w:bookmarkEnd w:id="182"/>
      <w:bookmarkEnd w:id="183"/>
      <w:r>
        <w:rPr>
          <w:rFonts w:hint="eastAsia" w:ascii="仿宋" w:hAnsi="仿宋" w:eastAsia="仿宋" w:cs="仿宋"/>
          <w:color w:val="auto"/>
          <w:sz w:val="24"/>
          <w:szCs w:val="24"/>
          <w:highlight w:val="none"/>
          <w:lang w:eastAsia="zh-CN"/>
        </w:rPr>
        <w:t xml:space="preserve"> </w:t>
      </w:r>
    </w:p>
    <w:p w14:paraId="180D28F2">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auto"/>
        <w:outlineLvl w:val="1"/>
        <w:rPr>
          <w:rFonts w:hint="eastAsia" w:ascii="仿宋" w:hAnsi="仿宋" w:eastAsia="仿宋" w:cs="仿宋"/>
          <w:color w:val="auto"/>
          <w:sz w:val="24"/>
          <w:szCs w:val="24"/>
          <w:highlight w:val="none"/>
          <w:lang w:eastAsia="zh-CN"/>
        </w:rPr>
      </w:pPr>
      <w:bookmarkStart w:id="184" w:name="_Toc4915"/>
      <w:bookmarkStart w:id="185" w:name="_Toc21378"/>
      <w:bookmarkStart w:id="186" w:name="_Toc18550"/>
      <w:bookmarkStart w:id="187" w:name="_Toc15981"/>
      <w:bookmarkStart w:id="188" w:name="_Toc26680"/>
      <w:bookmarkStart w:id="189" w:name="_Toc23564"/>
      <w:bookmarkStart w:id="190" w:name="_Toc25540"/>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.5 编制电子投标文件：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bookmarkEnd w:id="184"/>
      <w:bookmarkEnd w:id="185"/>
      <w:bookmarkEnd w:id="186"/>
      <w:bookmarkEnd w:id="187"/>
      <w:bookmarkEnd w:id="188"/>
      <w:bookmarkEnd w:id="189"/>
      <w:bookmarkEnd w:id="190"/>
      <w:bookmarkStart w:id="191" w:name="_Toc30069"/>
      <w:bookmarkStart w:id="192" w:name="_Toc17995"/>
      <w:bookmarkStart w:id="193" w:name="_Toc19072"/>
      <w:bookmarkStart w:id="194" w:name="_Toc15342"/>
      <w:bookmarkStart w:id="195" w:name="_Toc3460"/>
      <w:bookmarkStart w:id="196" w:name="_Toc3337"/>
      <w:bookmarkStart w:id="197" w:name="_Toc1792"/>
    </w:p>
    <w:p w14:paraId="261E1BF2">
      <w:pPr>
        <w:keepNext w:val="0"/>
        <w:keepLines w:val="0"/>
        <w:pageBreakBefore w:val="0"/>
        <w:tabs>
          <w:tab w:val="left" w:pos="974"/>
        </w:tabs>
        <w:kinsoku/>
        <w:wordWrap/>
        <w:overflowPunct/>
        <w:topLinePunct w:val="0"/>
        <w:autoSpaceDE w:val="0"/>
        <w:autoSpaceDN w:val="0"/>
        <w:bidi w:val="0"/>
        <w:spacing w:line="360" w:lineRule="auto"/>
        <w:ind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.6 提交电子投标文件：供应商应于投标截止时间前在政府采购电子交易平台提交电子投标文件，上传电子投标文件过程中请保持与互联网的连接畅通。</w:t>
      </w:r>
      <w:bookmarkEnd w:id="191"/>
      <w:bookmarkEnd w:id="192"/>
      <w:bookmarkEnd w:id="193"/>
      <w:bookmarkEnd w:id="194"/>
      <w:bookmarkEnd w:id="195"/>
      <w:bookmarkEnd w:id="196"/>
      <w:bookmarkEnd w:id="197"/>
      <w:r>
        <w:rPr>
          <w:rFonts w:hint="eastAsia" w:ascii="仿宋" w:hAnsi="仿宋" w:eastAsia="仿宋" w:cs="仿宋"/>
          <w:color w:val="auto"/>
          <w:sz w:val="24"/>
          <w:szCs w:val="24"/>
          <w:highlight w:val="none"/>
          <w:lang w:eastAsia="zh-CN"/>
        </w:rPr>
        <w:t xml:space="preserve"> </w:t>
      </w:r>
    </w:p>
    <w:p w14:paraId="5D53ED21">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auto"/>
        <w:outlineLvl w:val="1"/>
        <w:rPr>
          <w:rFonts w:hint="eastAsia" w:ascii="仿宋" w:hAnsi="仿宋" w:eastAsia="仿宋" w:cs="仿宋"/>
          <w:color w:val="auto"/>
          <w:sz w:val="24"/>
          <w:szCs w:val="24"/>
          <w:highlight w:val="none"/>
          <w:lang w:eastAsia="zh-CN"/>
        </w:rPr>
      </w:pPr>
      <w:bookmarkStart w:id="198" w:name="_Toc29267"/>
      <w:bookmarkStart w:id="199" w:name="_Toc1624"/>
      <w:bookmarkStart w:id="200" w:name="_Toc4409"/>
      <w:bookmarkStart w:id="201" w:name="_Toc27620"/>
      <w:bookmarkStart w:id="202" w:name="_Toc7107"/>
      <w:bookmarkStart w:id="203" w:name="_Toc10719"/>
      <w:bookmarkStart w:id="204" w:name="_Toc12430"/>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.7 电子开标：供应商在开标地点使用账号密码或 CA 数字证书登录云南省省级政府采购电子交易平台进行电子开标。</w:t>
      </w:r>
      <w:bookmarkEnd w:id="198"/>
      <w:bookmarkEnd w:id="199"/>
      <w:bookmarkEnd w:id="200"/>
      <w:bookmarkEnd w:id="201"/>
      <w:bookmarkEnd w:id="202"/>
      <w:bookmarkEnd w:id="203"/>
      <w:bookmarkEnd w:id="204"/>
    </w:p>
    <w:p w14:paraId="4B143C3D">
      <w:pPr>
        <w:keepNext w:val="0"/>
        <w:keepLines w:val="0"/>
        <w:pageBreakBefore w:val="0"/>
        <w:widowControl w:val="0"/>
        <w:numPr>
          <w:ilvl w:val="0"/>
          <w:numId w:val="0"/>
        </w:numPr>
        <w:kinsoku/>
        <w:wordWrap w:val="0"/>
        <w:overflowPunct/>
        <w:topLinePunct w:val="0"/>
        <w:autoSpaceDE w:val="0"/>
        <w:autoSpaceDN w:val="0"/>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4.8 若对项目采购电子交易系统操作有疑问，可登录“政采云”平台（https://www.zcygov.cn/），点击右侧咨询小采，获取采小蜜智能服务管家帮助，或拨打政采云服务热线95763获取热线服务帮助。 </w:t>
      </w:r>
      <w:bookmarkStart w:id="205" w:name="_Toc7307"/>
      <w:bookmarkStart w:id="206" w:name="_Toc832"/>
      <w:bookmarkStart w:id="207" w:name="_Toc24342"/>
    </w:p>
    <w:p w14:paraId="1936A0B1">
      <w:pPr>
        <w:keepNext w:val="0"/>
        <w:keepLines w:val="0"/>
        <w:pageBreakBefore w:val="0"/>
        <w:numPr>
          <w:ilvl w:val="0"/>
          <w:numId w:val="0"/>
        </w:numPr>
        <w:kinsoku/>
        <w:wordWrap/>
        <w:overflowPunct/>
        <w:topLinePunct w:val="0"/>
        <w:autoSpaceDE w:val="0"/>
        <w:autoSpaceDN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lang w:val="zh-CN" w:eastAsia="zh-CN"/>
        </w:rPr>
        <w:t>八、对本次采购提出询问，请按以下方式联系</w:t>
      </w:r>
      <w:bookmarkEnd w:id="123"/>
      <w:bookmarkEnd w:id="124"/>
      <w:bookmarkEnd w:id="125"/>
      <w:bookmarkEnd w:id="126"/>
      <w:bookmarkEnd w:id="127"/>
      <w:bookmarkEnd w:id="128"/>
      <w:r>
        <w:rPr>
          <w:rFonts w:hint="eastAsia" w:ascii="仿宋" w:hAnsi="仿宋" w:eastAsia="仿宋" w:cs="仿宋"/>
          <w:b/>
          <w:bCs/>
          <w:color w:val="auto"/>
          <w:sz w:val="24"/>
          <w:szCs w:val="24"/>
          <w:highlight w:val="none"/>
          <w:lang w:val="zh-CN" w:eastAsia="zh-CN"/>
        </w:rPr>
        <w:t>。</w:t>
      </w:r>
      <w:bookmarkEnd w:id="137"/>
      <w:bookmarkEnd w:id="138"/>
      <w:bookmarkEnd w:id="139"/>
      <w:bookmarkEnd w:id="205"/>
      <w:bookmarkEnd w:id="206"/>
      <w:bookmarkEnd w:id="207"/>
    </w:p>
    <w:p w14:paraId="4C26376B">
      <w:pPr>
        <w:keepNext w:val="0"/>
        <w:keepLines w:val="0"/>
        <w:pageBreakBefore w:val="0"/>
        <w:widowControl/>
        <w:kinsoku/>
        <w:wordWrap/>
        <w:overflowPunct/>
        <w:topLinePunct w:val="0"/>
        <w:bidi w:val="0"/>
        <w:adjustRightInd w:val="0"/>
        <w:snapToGrid w:val="0"/>
        <w:spacing w:line="360" w:lineRule="auto"/>
        <w:ind w:firstLine="48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1.采购人信息</w:t>
      </w:r>
    </w:p>
    <w:p w14:paraId="20E8E072">
      <w:pPr>
        <w:keepNext w:val="0"/>
        <w:keepLines w:val="0"/>
        <w:pageBreakBefore w:val="0"/>
        <w:widowControl/>
        <w:kinsoku/>
        <w:wordWrap/>
        <w:overflowPunct/>
        <w:topLinePunct w:val="0"/>
        <w:autoSpaceDE w:val="0"/>
        <w:autoSpaceDN w:val="0"/>
        <w:bidi w:val="0"/>
        <w:adjustRightInd w:val="0"/>
        <w:snapToGrid w:val="0"/>
        <w:spacing w:line="360" w:lineRule="auto"/>
        <w:ind w:firstLine="482"/>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名 称：</w:t>
      </w:r>
      <w:r>
        <w:rPr>
          <w:rFonts w:hint="eastAsia" w:ascii="仿宋" w:hAnsi="仿宋" w:eastAsia="仿宋" w:cs="仿宋"/>
          <w:color w:val="auto"/>
          <w:sz w:val="24"/>
          <w:szCs w:val="24"/>
          <w:highlight w:val="none"/>
          <w:u w:val="single"/>
          <w:lang w:eastAsia="zh-CN"/>
        </w:rPr>
        <w:t>西盟佤族自治县教育体育局</w:t>
      </w:r>
      <w:r>
        <w:rPr>
          <w:rFonts w:hint="eastAsia" w:ascii="仿宋" w:hAnsi="仿宋" w:eastAsia="仿宋" w:cs="仿宋"/>
          <w:color w:val="auto"/>
          <w:sz w:val="24"/>
          <w:szCs w:val="24"/>
          <w:highlight w:val="none"/>
          <w:lang w:eastAsia="zh-CN"/>
        </w:rPr>
        <w:t xml:space="preserve">  </w:t>
      </w:r>
    </w:p>
    <w:p w14:paraId="001362AE">
      <w:pPr>
        <w:keepNext w:val="0"/>
        <w:keepLines w:val="0"/>
        <w:pageBreakBefore w:val="0"/>
        <w:widowControl/>
        <w:kinsoku/>
        <w:wordWrap/>
        <w:overflowPunct/>
        <w:topLinePunct w:val="0"/>
        <w:autoSpaceDE w:val="0"/>
        <w:autoSpaceDN w:val="0"/>
        <w:bidi w:val="0"/>
        <w:adjustRightInd w:val="0"/>
        <w:snapToGrid w:val="0"/>
        <w:spacing w:line="360" w:lineRule="auto"/>
        <w:ind w:firstLine="482"/>
        <w:textAlignment w:val="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eastAsia="zh-CN"/>
        </w:rPr>
        <w:t>地 址：</w:t>
      </w:r>
      <w:r>
        <w:rPr>
          <w:rFonts w:hint="eastAsia" w:ascii="仿宋" w:hAnsi="仿宋" w:eastAsia="仿宋" w:cs="仿宋"/>
          <w:color w:val="auto"/>
          <w:sz w:val="24"/>
          <w:szCs w:val="24"/>
          <w:highlight w:val="none"/>
          <w:u w:val="single"/>
          <w:lang w:val="en-US" w:eastAsia="zh-CN"/>
        </w:rPr>
        <w:t xml:space="preserve">西盟县兴盟路332号 </w:t>
      </w:r>
    </w:p>
    <w:p w14:paraId="26C8CF11">
      <w:pPr>
        <w:keepNext w:val="0"/>
        <w:keepLines w:val="0"/>
        <w:pageBreakBefore w:val="0"/>
        <w:widowControl/>
        <w:kinsoku/>
        <w:wordWrap/>
        <w:overflowPunct/>
        <w:topLinePunct w:val="0"/>
        <w:autoSpaceDE w:val="0"/>
        <w:autoSpaceDN w:val="0"/>
        <w:bidi w:val="0"/>
        <w:adjustRightInd w:val="0"/>
        <w:snapToGrid w:val="0"/>
        <w:spacing w:line="360" w:lineRule="auto"/>
        <w:ind w:firstLine="482"/>
        <w:textAlignment w:val="auto"/>
        <w:rPr>
          <w:rFonts w:hint="default" w:ascii="仿宋" w:hAnsi="仿宋" w:eastAsia="仿宋" w:cs="仿宋"/>
          <w:color w:val="auto"/>
          <w:sz w:val="24"/>
          <w:szCs w:val="24"/>
          <w:highlight w:val="yellow"/>
          <w:u w:val="single"/>
          <w:lang w:val="en-US" w:eastAsia="zh-CN"/>
        </w:rPr>
      </w:pPr>
      <w:r>
        <w:rPr>
          <w:rFonts w:hint="eastAsia" w:ascii="仿宋" w:hAnsi="仿宋" w:eastAsia="仿宋" w:cs="仿宋"/>
          <w:color w:val="auto"/>
          <w:sz w:val="24"/>
          <w:szCs w:val="24"/>
          <w:highlight w:val="none"/>
          <w:lang w:eastAsia="zh-CN"/>
        </w:rPr>
        <w:t>联系方式：</w:t>
      </w:r>
      <w:r>
        <w:rPr>
          <w:rFonts w:hint="eastAsia" w:ascii="仿宋" w:hAnsi="仿宋" w:eastAsia="仿宋" w:cs="仿宋"/>
          <w:color w:val="auto"/>
          <w:sz w:val="24"/>
          <w:szCs w:val="24"/>
          <w:highlight w:val="none"/>
          <w:u w:val="single"/>
          <w:lang w:eastAsia="zh-CN"/>
        </w:rPr>
        <w:t>0879-</w:t>
      </w:r>
      <w:r>
        <w:rPr>
          <w:rFonts w:hint="eastAsia" w:ascii="仿宋" w:hAnsi="仿宋" w:eastAsia="仿宋" w:cs="仿宋"/>
          <w:color w:val="auto"/>
          <w:sz w:val="24"/>
          <w:szCs w:val="24"/>
          <w:highlight w:val="none"/>
          <w:u w:val="single"/>
          <w:lang w:val="en-US" w:eastAsia="zh-CN"/>
        </w:rPr>
        <w:t>8344053</w:t>
      </w:r>
    </w:p>
    <w:p w14:paraId="505A85B2">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lang w:eastAsia="zh-CN"/>
        </w:rPr>
      </w:pPr>
    </w:p>
    <w:p w14:paraId="17519997">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2.采购代理机构信息</w:t>
      </w:r>
    </w:p>
    <w:p w14:paraId="46D8F891">
      <w:pPr>
        <w:keepNext w:val="0"/>
        <w:keepLines w:val="0"/>
        <w:pageBreakBefore w:val="0"/>
        <w:widowControl/>
        <w:kinsoku/>
        <w:wordWrap/>
        <w:overflowPunct/>
        <w:topLinePunct w:val="0"/>
        <w:autoSpaceDE w:val="0"/>
        <w:autoSpaceDN w:val="0"/>
        <w:bidi w:val="0"/>
        <w:adjustRightInd w:val="0"/>
        <w:snapToGrid w:val="0"/>
        <w:spacing w:line="360" w:lineRule="auto"/>
        <w:ind w:firstLine="482"/>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名 称：</w:t>
      </w:r>
      <w:r>
        <w:rPr>
          <w:rFonts w:hint="eastAsia" w:ascii="仿宋" w:hAnsi="仿宋" w:eastAsia="仿宋" w:cs="仿宋"/>
          <w:color w:val="auto"/>
          <w:sz w:val="24"/>
          <w:szCs w:val="24"/>
          <w:highlight w:val="none"/>
          <w:u w:val="single"/>
          <w:lang w:eastAsia="zh-CN"/>
        </w:rPr>
        <w:t>普洱市普平工程招标有限责任公司</w:t>
      </w:r>
    </w:p>
    <w:p w14:paraId="4C92D21D">
      <w:pPr>
        <w:keepNext w:val="0"/>
        <w:keepLines w:val="0"/>
        <w:pageBreakBefore w:val="0"/>
        <w:widowControl/>
        <w:kinsoku/>
        <w:wordWrap/>
        <w:overflowPunct/>
        <w:topLinePunct w:val="0"/>
        <w:autoSpaceDE w:val="0"/>
        <w:autoSpaceDN w:val="0"/>
        <w:bidi w:val="0"/>
        <w:adjustRightInd w:val="0"/>
        <w:snapToGrid w:val="0"/>
        <w:spacing w:line="360" w:lineRule="auto"/>
        <w:ind w:firstLine="482"/>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szCs w:val="24"/>
          <w:highlight w:val="none"/>
          <w:lang w:eastAsia="zh-CN"/>
        </w:rPr>
        <w:t>地 址：</w:t>
      </w:r>
      <w:r>
        <w:rPr>
          <w:rFonts w:hint="eastAsia" w:ascii="仿宋" w:hAnsi="仿宋" w:eastAsia="仿宋" w:cs="仿宋"/>
          <w:color w:val="auto"/>
          <w:sz w:val="24"/>
          <w:szCs w:val="24"/>
          <w:highlight w:val="none"/>
          <w:u w:val="single"/>
          <w:lang w:val="en-US" w:eastAsia="zh-CN"/>
        </w:rPr>
        <w:t>西盟县龙潭路241号</w:t>
      </w:r>
    </w:p>
    <w:p w14:paraId="64FF2AC2">
      <w:pPr>
        <w:keepNext w:val="0"/>
        <w:keepLines w:val="0"/>
        <w:pageBreakBefore w:val="0"/>
        <w:widowControl/>
        <w:kinsoku/>
        <w:wordWrap/>
        <w:overflowPunct/>
        <w:topLinePunct w:val="0"/>
        <w:autoSpaceDE w:val="0"/>
        <w:autoSpaceDN w:val="0"/>
        <w:bidi w:val="0"/>
        <w:adjustRightInd w:val="0"/>
        <w:snapToGrid w:val="0"/>
        <w:spacing w:line="360" w:lineRule="auto"/>
        <w:ind w:firstLine="482"/>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联系方式：</w:t>
      </w:r>
      <w:r>
        <w:rPr>
          <w:rFonts w:hint="eastAsia" w:ascii="仿宋" w:hAnsi="仿宋" w:eastAsia="仿宋" w:cs="仿宋"/>
          <w:color w:val="auto"/>
          <w:sz w:val="24"/>
          <w:szCs w:val="24"/>
          <w:highlight w:val="none"/>
          <w:u w:val="single"/>
          <w:lang w:val="en-US" w:eastAsia="zh-CN"/>
        </w:rPr>
        <w:t>0879-8345670</w:t>
      </w:r>
    </w:p>
    <w:p w14:paraId="33A0F12F">
      <w:pPr>
        <w:keepNext w:val="0"/>
        <w:keepLines w:val="0"/>
        <w:pageBreakBefore w:val="0"/>
        <w:widowControl/>
        <w:kinsoku/>
        <w:wordWrap/>
        <w:overflowPunct/>
        <w:topLinePunct w:val="0"/>
        <w:autoSpaceDE w:val="0"/>
        <w:autoSpaceDN w:val="0"/>
        <w:bidi w:val="0"/>
        <w:adjustRightInd w:val="0"/>
        <w:snapToGrid w:val="0"/>
        <w:spacing w:line="360" w:lineRule="auto"/>
        <w:ind w:firstLine="482"/>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3.项目联系方式</w:t>
      </w:r>
    </w:p>
    <w:p w14:paraId="3AA986D3">
      <w:pPr>
        <w:keepNext w:val="0"/>
        <w:keepLines w:val="0"/>
        <w:pageBreakBefore w:val="0"/>
        <w:widowControl/>
        <w:kinsoku/>
        <w:wordWrap/>
        <w:overflowPunct/>
        <w:topLinePunct w:val="0"/>
        <w:autoSpaceDE w:val="0"/>
        <w:autoSpaceDN w:val="0"/>
        <w:bidi w:val="0"/>
        <w:adjustRightInd w:val="0"/>
        <w:snapToGrid w:val="0"/>
        <w:spacing w:line="360" w:lineRule="auto"/>
        <w:ind w:firstLine="482"/>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项目联系人：</w:t>
      </w:r>
      <w:r>
        <w:rPr>
          <w:rFonts w:hint="eastAsia" w:ascii="仿宋" w:hAnsi="仿宋" w:eastAsia="仿宋" w:cs="仿宋"/>
          <w:color w:val="auto"/>
          <w:sz w:val="24"/>
          <w:szCs w:val="24"/>
          <w:highlight w:val="none"/>
          <w:u w:val="single"/>
          <w:lang w:eastAsia="zh-CN"/>
        </w:rPr>
        <w:t>罗</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eastAsia="zh-CN"/>
        </w:rPr>
        <w:t>工</w:t>
      </w:r>
      <w:r>
        <w:rPr>
          <w:rFonts w:hint="eastAsia" w:ascii="仿宋" w:hAnsi="仿宋" w:eastAsia="仿宋" w:cs="仿宋"/>
          <w:color w:val="auto"/>
          <w:sz w:val="24"/>
          <w:szCs w:val="24"/>
          <w:highlight w:val="none"/>
          <w:lang w:val="en-US" w:eastAsia="zh-CN"/>
        </w:rPr>
        <w:t xml:space="preserve">  </w:t>
      </w:r>
    </w:p>
    <w:p w14:paraId="4AD08E00">
      <w:pPr>
        <w:keepNext w:val="0"/>
        <w:keepLines w:val="0"/>
        <w:pageBreakBefore w:val="0"/>
        <w:widowControl/>
        <w:kinsoku/>
        <w:wordWrap/>
        <w:overflowPunct/>
        <w:topLinePunct w:val="0"/>
        <w:autoSpaceDE w:val="0"/>
        <w:autoSpaceDN w:val="0"/>
        <w:bidi w:val="0"/>
        <w:adjustRightInd w:val="0"/>
        <w:snapToGrid w:val="0"/>
        <w:spacing w:line="360" w:lineRule="auto"/>
        <w:ind w:firstLine="482"/>
        <w:textAlignment w:val="auto"/>
        <w:outlineLvl w:val="9"/>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eastAsia="zh-CN"/>
        </w:rPr>
        <w:t>电</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 话：</w:t>
      </w:r>
      <w:r>
        <w:rPr>
          <w:rFonts w:hint="eastAsia" w:ascii="仿宋" w:hAnsi="仿宋" w:eastAsia="仿宋" w:cs="仿宋"/>
          <w:color w:val="auto"/>
          <w:sz w:val="24"/>
          <w:szCs w:val="24"/>
          <w:highlight w:val="none"/>
          <w:u w:val="single"/>
          <w:lang w:val="en-US" w:eastAsia="zh-CN"/>
        </w:rPr>
        <w:t>18187906539</w:t>
      </w:r>
    </w:p>
    <w:p w14:paraId="4D1FA64F">
      <w:pPr>
        <w:pStyle w:val="11"/>
        <w:rPr>
          <w:rFonts w:hint="eastAsia" w:ascii="仿宋" w:hAnsi="仿宋" w:eastAsia="仿宋" w:cs="仿宋"/>
          <w:color w:val="auto"/>
          <w:sz w:val="24"/>
          <w:szCs w:val="24"/>
          <w:highlight w:val="none"/>
          <w:u w:val="single"/>
          <w:lang w:val="en-US" w:eastAsia="zh-CN"/>
        </w:rPr>
      </w:pPr>
    </w:p>
    <w:p w14:paraId="6885188E">
      <w:pPr>
        <w:jc w:val="center"/>
        <w:rPr>
          <w:rFonts w:hint="eastAsia" w:ascii="仿宋" w:hAnsi="仿宋" w:eastAsia="仿宋" w:cs="仿宋"/>
          <w:b/>
          <w:color w:val="auto"/>
          <w:kern w:val="44"/>
          <w:sz w:val="36"/>
          <w:szCs w:val="36"/>
          <w:highlight w:val="none"/>
          <w:lang w:val="en-US" w:eastAsia="zh-CN" w:bidi="ar-SA"/>
        </w:rPr>
      </w:pPr>
      <w:bookmarkStart w:id="208" w:name="_Toc16681"/>
      <w:bookmarkStart w:id="209" w:name="_Toc518560875"/>
      <w:bookmarkStart w:id="210" w:name="_Toc29793"/>
      <w:bookmarkStart w:id="211" w:name="_Toc29978"/>
      <w:bookmarkStart w:id="212" w:name="_Toc23018_WPSOffice_Level1"/>
      <w:bookmarkStart w:id="213" w:name="_Toc520578602"/>
      <w:bookmarkStart w:id="214" w:name="_Toc24820"/>
      <w:bookmarkStart w:id="215" w:name="_Toc27165"/>
    </w:p>
    <w:p w14:paraId="48C714FD">
      <w:pPr>
        <w:jc w:val="center"/>
        <w:rPr>
          <w:rFonts w:hint="eastAsia" w:ascii="仿宋" w:hAnsi="仿宋" w:eastAsia="仿宋" w:cs="仿宋"/>
          <w:b/>
          <w:color w:val="auto"/>
          <w:kern w:val="44"/>
          <w:sz w:val="36"/>
          <w:szCs w:val="36"/>
          <w:highlight w:val="none"/>
          <w:lang w:val="en-US" w:eastAsia="zh-CN" w:bidi="ar-SA"/>
        </w:rPr>
      </w:pPr>
    </w:p>
    <w:p w14:paraId="4258C217">
      <w:pPr>
        <w:pStyle w:val="2"/>
        <w:jc w:val="both"/>
        <w:rPr>
          <w:rFonts w:hint="eastAsia"/>
          <w:color w:val="auto"/>
          <w:lang w:val="en-US" w:eastAsia="zh-CN"/>
        </w:rPr>
      </w:pPr>
    </w:p>
    <w:p w14:paraId="2101142C">
      <w:pPr>
        <w:rPr>
          <w:rFonts w:hint="eastAsia"/>
          <w:color w:val="auto"/>
          <w:lang w:val="en-US" w:eastAsia="zh-CN"/>
        </w:rPr>
      </w:pPr>
    </w:p>
    <w:p w14:paraId="5447C914">
      <w:pPr>
        <w:pStyle w:val="2"/>
        <w:jc w:val="center"/>
        <w:rPr>
          <w:rFonts w:hint="eastAsia" w:ascii="仿宋" w:hAnsi="仿宋" w:eastAsia="仿宋" w:cs="仿宋"/>
          <w:color w:val="auto"/>
          <w:sz w:val="36"/>
          <w:szCs w:val="36"/>
          <w:highlight w:val="none"/>
          <w:lang w:val="en-US" w:eastAsia="zh-CN"/>
        </w:rPr>
      </w:pPr>
    </w:p>
    <w:p w14:paraId="4318343A">
      <w:pPr>
        <w:pStyle w:val="2"/>
        <w:jc w:val="center"/>
        <w:rPr>
          <w:rFonts w:hint="default" w:ascii="仿宋" w:hAnsi="仿宋" w:eastAsia="仿宋" w:cs="仿宋"/>
          <w:color w:val="auto"/>
          <w:sz w:val="36"/>
          <w:szCs w:val="36"/>
          <w:highlight w:val="none"/>
          <w:lang w:val="en-US" w:eastAsia="zh-CN"/>
        </w:rPr>
      </w:pPr>
      <w:r>
        <w:rPr>
          <w:rFonts w:hint="eastAsia" w:ascii="仿宋" w:hAnsi="仿宋" w:eastAsia="仿宋" w:cs="仿宋"/>
          <w:color w:val="auto"/>
          <w:sz w:val="36"/>
          <w:szCs w:val="36"/>
          <w:highlight w:val="none"/>
          <w:lang w:val="en-US" w:eastAsia="zh-CN"/>
        </w:rPr>
        <w:t xml:space="preserve">第二章 </w:t>
      </w:r>
      <w:r>
        <w:rPr>
          <w:rFonts w:hint="eastAsia" w:ascii="仿宋" w:hAnsi="仿宋" w:eastAsia="仿宋" w:cs="仿宋"/>
          <w:color w:val="auto"/>
          <w:sz w:val="36"/>
          <w:szCs w:val="36"/>
          <w:highlight w:val="none"/>
          <w:lang w:eastAsia="zh-CN"/>
        </w:rPr>
        <w:t>供应商须知</w:t>
      </w:r>
    </w:p>
    <w:bookmarkEnd w:id="208"/>
    <w:bookmarkEnd w:id="209"/>
    <w:bookmarkEnd w:id="210"/>
    <w:bookmarkEnd w:id="211"/>
    <w:bookmarkEnd w:id="212"/>
    <w:bookmarkEnd w:id="213"/>
    <w:bookmarkEnd w:id="214"/>
    <w:bookmarkEnd w:id="215"/>
    <w:p w14:paraId="76073069">
      <w:pPr>
        <w:keepNext/>
        <w:keepLines/>
        <w:autoSpaceDE/>
        <w:autoSpaceDN/>
        <w:spacing w:line="400" w:lineRule="exact"/>
        <w:jc w:val="both"/>
        <w:outlineLvl w:val="1"/>
        <w:rPr>
          <w:rFonts w:hint="eastAsia" w:ascii="仿宋" w:hAnsi="仿宋" w:eastAsia="仿宋" w:cs="仿宋"/>
          <w:color w:val="auto"/>
          <w:kern w:val="2"/>
          <w:sz w:val="21"/>
          <w:szCs w:val="20"/>
          <w:highlight w:val="none"/>
          <w:lang w:eastAsia="zh-CN"/>
        </w:rPr>
      </w:pPr>
      <w:bookmarkStart w:id="216" w:name="_Toc2157"/>
      <w:bookmarkStart w:id="217" w:name="_Toc2534"/>
      <w:bookmarkStart w:id="218" w:name="_Toc27792"/>
      <w:bookmarkStart w:id="219" w:name="_Toc31534"/>
      <w:bookmarkStart w:id="220" w:name="_Toc10794"/>
      <w:bookmarkStart w:id="221" w:name="_Toc12705"/>
      <w:bookmarkStart w:id="222" w:name="_Toc23551"/>
      <w:bookmarkStart w:id="223" w:name="_Toc6283"/>
      <w:bookmarkStart w:id="224" w:name="_Toc17186"/>
      <w:bookmarkStart w:id="225" w:name="_Toc30163"/>
      <w:bookmarkStart w:id="226" w:name="_Toc86124039"/>
      <w:r>
        <w:rPr>
          <w:rFonts w:hint="eastAsia" w:ascii="仿宋" w:hAnsi="仿宋" w:eastAsia="仿宋" w:cs="仿宋"/>
          <w:b/>
          <w:color w:val="auto"/>
          <w:sz w:val="28"/>
          <w:szCs w:val="28"/>
          <w:highlight w:val="none"/>
          <w:lang w:eastAsia="zh-CN"/>
        </w:rPr>
        <w:t>供应商须知前附表</w:t>
      </w:r>
      <w:bookmarkEnd w:id="216"/>
      <w:bookmarkEnd w:id="217"/>
      <w:bookmarkEnd w:id="218"/>
      <w:bookmarkEnd w:id="219"/>
      <w:bookmarkEnd w:id="220"/>
      <w:bookmarkEnd w:id="221"/>
      <w:bookmarkEnd w:id="222"/>
      <w:bookmarkEnd w:id="223"/>
      <w:bookmarkEnd w:id="224"/>
      <w:bookmarkEnd w:id="225"/>
      <w:bookmarkEnd w:id="226"/>
    </w:p>
    <w:tbl>
      <w:tblPr>
        <w:tblStyle w:val="32"/>
        <w:tblW w:w="966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85"/>
        <w:gridCol w:w="1783"/>
        <w:gridCol w:w="7"/>
        <w:gridCol w:w="6685"/>
      </w:tblGrid>
      <w:tr w14:paraId="2F0CF4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5" w:hRule="atLeast"/>
          <w:tblHeader/>
          <w:jc w:val="center"/>
        </w:trPr>
        <w:tc>
          <w:tcPr>
            <w:tcW w:w="1185" w:type="dxa"/>
            <w:tcBorders>
              <w:top w:val="single" w:color="auto" w:sz="4" w:space="0"/>
              <w:left w:val="single" w:color="auto" w:sz="4" w:space="0"/>
              <w:bottom w:val="single" w:color="auto" w:sz="4" w:space="0"/>
              <w:right w:val="single" w:color="auto" w:sz="4" w:space="0"/>
            </w:tcBorders>
            <w:vAlign w:val="center"/>
          </w:tcPr>
          <w:p w14:paraId="303C3266">
            <w:pPr>
              <w:autoSpaceDE/>
              <w:autoSpaceDN/>
              <w:spacing w:line="240" w:lineRule="auto"/>
              <w:jc w:val="center"/>
              <w:rPr>
                <w:rFonts w:hint="eastAsia" w:ascii="仿宋" w:hAnsi="仿宋" w:eastAsia="仿宋" w:cs="仿宋"/>
                <w:b/>
                <w:bCs/>
                <w:color w:val="auto"/>
                <w:kern w:val="2"/>
                <w:sz w:val="24"/>
                <w:szCs w:val="24"/>
                <w:highlight w:val="none"/>
                <w:lang w:eastAsia="zh-CN"/>
              </w:rPr>
            </w:pPr>
            <w:r>
              <w:rPr>
                <w:rFonts w:hint="eastAsia" w:ascii="仿宋" w:hAnsi="仿宋" w:eastAsia="仿宋" w:cs="仿宋"/>
                <w:b/>
                <w:bCs/>
                <w:color w:val="auto"/>
                <w:kern w:val="2"/>
                <w:sz w:val="24"/>
                <w:szCs w:val="24"/>
                <w:highlight w:val="none"/>
                <w:lang w:eastAsia="zh-CN"/>
              </w:rPr>
              <w:t>序号</w:t>
            </w:r>
          </w:p>
        </w:tc>
        <w:tc>
          <w:tcPr>
            <w:tcW w:w="1790" w:type="dxa"/>
            <w:gridSpan w:val="2"/>
            <w:tcBorders>
              <w:top w:val="single" w:color="auto" w:sz="4" w:space="0"/>
              <w:left w:val="single" w:color="auto" w:sz="4" w:space="0"/>
              <w:bottom w:val="single" w:color="auto" w:sz="4" w:space="0"/>
              <w:right w:val="single" w:color="auto" w:sz="4" w:space="0"/>
            </w:tcBorders>
            <w:vAlign w:val="center"/>
          </w:tcPr>
          <w:p w14:paraId="0FBD1420">
            <w:pPr>
              <w:autoSpaceDE/>
              <w:autoSpaceDN/>
              <w:spacing w:line="240" w:lineRule="auto"/>
              <w:jc w:val="center"/>
              <w:rPr>
                <w:rFonts w:hint="eastAsia" w:ascii="仿宋" w:hAnsi="仿宋" w:eastAsia="仿宋" w:cs="仿宋"/>
                <w:b/>
                <w:bCs/>
                <w:color w:val="auto"/>
                <w:kern w:val="2"/>
                <w:sz w:val="24"/>
                <w:szCs w:val="24"/>
                <w:highlight w:val="none"/>
                <w:lang w:eastAsia="zh-CN"/>
              </w:rPr>
            </w:pPr>
            <w:r>
              <w:rPr>
                <w:rFonts w:hint="eastAsia" w:ascii="仿宋" w:hAnsi="仿宋" w:eastAsia="仿宋" w:cs="仿宋"/>
                <w:b/>
                <w:bCs/>
                <w:color w:val="auto"/>
                <w:kern w:val="2"/>
                <w:sz w:val="24"/>
                <w:szCs w:val="24"/>
                <w:highlight w:val="none"/>
                <w:lang w:eastAsia="zh-CN"/>
              </w:rPr>
              <w:t>条 款 名 称</w:t>
            </w:r>
          </w:p>
        </w:tc>
        <w:tc>
          <w:tcPr>
            <w:tcW w:w="6685" w:type="dxa"/>
            <w:tcBorders>
              <w:top w:val="single" w:color="auto" w:sz="4" w:space="0"/>
              <w:left w:val="single" w:color="auto" w:sz="4" w:space="0"/>
              <w:bottom w:val="single" w:color="auto" w:sz="4" w:space="0"/>
              <w:right w:val="single" w:color="auto" w:sz="4" w:space="0"/>
            </w:tcBorders>
            <w:vAlign w:val="center"/>
          </w:tcPr>
          <w:p w14:paraId="2E102BE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color w:val="auto"/>
                <w:kern w:val="2"/>
                <w:sz w:val="24"/>
                <w:szCs w:val="24"/>
                <w:highlight w:val="none"/>
                <w:lang w:eastAsia="zh-CN"/>
              </w:rPr>
            </w:pPr>
            <w:r>
              <w:rPr>
                <w:rFonts w:hint="eastAsia" w:ascii="仿宋" w:hAnsi="仿宋" w:eastAsia="仿宋" w:cs="仿宋"/>
                <w:b/>
                <w:bCs/>
                <w:color w:val="auto"/>
                <w:kern w:val="2"/>
                <w:sz w:val="24"/>
                <w:szCs w:val="24"/>
                <w:highlight w:val="none"/>
                <w:lang w:eastAsia="zh-CN"/>
              </w:rPr>
              <w:t>编 列 内 容</w:t>
            </w:r>
          </w:p>
        </w:tc>
      </w:tr>
      <w:tr w14:paraId="7FAAFC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363" w:hRule="atLeast"/>
          <w:jc w:val="center"/>
        </w:trPr>
        <w:tc>
          <w:tcPr>
            <w:tcW w:w="1185" w:type="dxa"/>
            <w:vMerge w:val="restart"/>
            <w:tcBorders>
              <w:top w:val="single" w:color="auto" w:sz="4" w:space="0"/>
              <w:left w:val="single" w:color="auto" w:sz="4" w:space="0"/>
              <w:bottom w:val="single" w:color="auto" w:sz="4" w:space="0"/>
              <w:right w:val="single" w:color="auto" w:sz="4" w:space="0"/>
            </w:tcBorders>
            <w:vAlign w:val="center"/>
          </w:tcPr>
          <w:p w14:paraId="55ED322D">
            <w:pPr>
              <w:keepNext w:val="0"/>
              <w:keepLines w:val="0"/>
              <w:pageBreakBefore w:val="0"/>
              <w:kinsoku/>
              <w:wordWrap/>
              <w:overflowPunct/>
              <w:topLinePunct w:val="0"/>
              <w:autoSpaceDE/>
              <w:autoSpaceDN/>
              <w:bidi w:val="0"/>
              <w:spacing w:line="240" w:lineRule="auto"/>
              <w:ind w:right="0"/>
              <w:jc w:val="center"/>
              <w:textAlignment w:val="auto"/>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1.</w:t>
            </w:r>
            <w:r>
              <w:rPr>
                <w:rFonts w:hint="eastAsia" w:ascii="仿宋" w:hAnsi="仿宋" w:eastAsia="仿宋" w:cs="仿宋"/>
                <w:color w:val="auto"/>
                <w:kern w:val="2"/>
                <w:sz w:val="24"/>
                <w:szCs w:val="24"/>
                <w:highlight w:val="none"/>
                <w:lang w:val="en-US" w:eastAsia="zh-CN"/>
              </w:rPr>
              <w:t>1</w:t>
            </w:r>
          </w:p>
        </w:tc>
        <w:tc>
          <w:tcPr>
            <w:tcW w:w="1790" w:type="dxa"/>
            <w:gridSpan w:val="2"/>
            <w:tcBorders>
              <w:top w:val="single" w:color="auto" w:sz="4" w:space="0"/>
              <w:left w:val="single" w:color="auto" w:sz="4" w:space="0"/>
              <w:bottom w:val="single" w:color="auto" w:sz="4" w:space="0"/>
              <w:right w:val="single" w:color="auto" w:sz="4" w:space="0"/>
            </w:tcBorders>
            <w:vAlign w:val="center"/>
          </w:tcPr>
          <w:p w14:paraId="1BEE3B42">
            <w:pPr>
              <w:keepNext w:val="0"/>
              <w:keepLines w:val="0"/>
              <w:pageBreakBefore w:val="0"/>
              <w:kinsoku/>
              <w:wordWrap/>
              <w:overflowPunct/>
              <w:topLinePunct w:val="0"/>
              <w:autoSpaceDE/>
              <w:autoSpaceDN/>
              <w:bidi w:val="0"/>
              <w:spacing w:line="240" w:lineRule="auto"/>
              <w:ind w:right="0"/>
              <w:jc w:val="center"/>
              <w:textAlignment w:val="auto"/>
              <w:rPr>
                <w:rFonts w:hint="eastAsia" w:ascii="仿宋" w:hAnsi="仿宋" w:eastAsia="仿宋" w:cs="仿宋"/>
                <w:color w:val="auto"/>
                <w:kern w:val="2"/>
                <w:sz w:val="24"/>
                <w:szCs w:val="24"/>
                <w:highlight w:val="none"/>
                <w:u w:val="single"/>
                <w:lang w:eastAsia="zh-CN"/>
              </w:rPr>
            </w:pPr>
            <w:r>
              <w:rPr>
                <w:rFonts w:hint="eastAsia" w:ascii="仿宋" w:hAnsi="仿宋" w:eastAsia="仿宋" w:cs="仿宋"/>
                <w:bCs/>
                <w:color w:val="auto"/>
                <w:kern w:val="2"/>
                <w:sz w:val="24"/>
                <w:szCs w:val="24"/>
                <w:highlight w:val="none"/>
                <w:lang w:eastAsia="zh-CN"/>
              </w:rPr>
              <w:t>采购人</w:t>
            </w:r>
          </w:p>
        </w:tc>
        <w:tc>
          <w:tcPr>
            <w:tcW w:w="6685" w:type="dxa"/>
            <w:tcBorders>
              <w:top w:val="single" w:color="auto" w:sz="4" w:space="0"/>
              <w:left w:val="single" w:color="auto" w:sz="4" w:space="0"/>
              <w:bottom w:val="single" w:color="auto" w:sz="4" w:space="0"/>
              <w:right w:val="single" w:color="auto" w:sz="4" w:space="0"/>
            </w:tcBorders>
            <w:vAlign w:val="center"/>
          </w:tcPr>
          <w:p w14:paraId="10461F9D">
            <w:pPr>
              <w:keepNext w:val="0"/>
              <w:keepLines w:val="0"/>
              <w:pageBreakBefore w:val="0"/>
              <w:kinsoku/>
              <w:wordWrap/>
              <w:overflowPunct/>
              <w:topLinePunct w:val="0"/>
              <w:autoSpaceDE/>
              <w:autoSpaceDN/>
              <w:bidi w:val="0"/>
              <w:spacing w:line="360" w:lineRule="auto"/>
              <w:ind w:right="0"/>
              <w:jc w:val="both"/>
              <w:textAlignment w:val="auto"/>
              <w:rPr>
                <w:rFonts w:hint="eastAsia" w:ascii="仿宋" w:hAnsi="仿宋" w:eastAsia="仿宋" w:cs="仿宋"/>
                <w:bCs/>
                <w:color w:val="auto"/>
                <w:spacing w:val="-6"/>
                <w:kern w:val="2"/>
                <w:sz w:val="24"/>
                <w:szCs w:val="24"/>
                <w:highlight w:val="none"/>
                <w:lang w:eastAsia="zh-CN"/>
              </w:rPr>
            </w:pPr>
            <w:r>
              <w:rPr>
                <w:rFonts w:hint="eastAsia" w:ascii="仿宋" w:hAnsi="仿宋" w:eastAsia="仿宋" w:cs="仿宋"/>
                <w:bCs/>
                <w:color w:val="auto"/>
                <w:spacing w:val="-6"/>
                <w:kern w:val="2"/>
                <w:sz w:val="24"/>
                <w:szCs w:val="24"/>
                <w:highlight w:val="none"/>
                <w:lang w:val="en-US" w:eastAsia="zh-CN"/>
              </w:rPr>
              <w:t>单位</w:t>
            </w:r>
            <w:r>
              <w:rPr>
                <w:rFonts w:hint="eastAsia" w:ascii="仿宋" w:hAnsi="仿宋" w:eastAsia="仿宋" w:cs="仿宋"/>
                <w:bCs/>
                <w:color w:val="auto"/>
                <w:spacing w:val="-6"/>
                <w:kern w:val="2"/>
                <w:sz w:val="24"/>
                <w:szCs w:val="24"/>
                <w:highlight w:val="none"/>
                <w:lang w:eastAsia="zh-CN"/>
              </w:rPr>
              <w:t>名称：</w:t>
            </w:r>
            <w:r>
              <w:rPr>
                <w:rFonts w:hint="eastAsia" w:ascii="仿宋" w:hAnsi="仿宋" w:eastAsia="仿宋" w:cs="仿宋"/>
                <w:bCs/>
                <w:color w:val="auto"/>
                <w:spacing w:val="-6"/>
                <w:kern w:val="2"/>
                <w:sz w:val="24"/>
                <w:szCs w:val="24"/>
                <w:highlight w:val="none"/>
                <w:lang w:eastAsia="zh-CN"/>
              </w:rPr>
              <w:t>西盟佤族自治县教育体育局</w:t>
            </w:r>
          </w:p>
          <w:p w14:paraId="75C26A22">
            <w:pPr>
              <w:keepNext w:val="0"/>
              <w:keepLines w:val="0"/>
              <w:pageBreakBefore w:val="0"/>
              <w:kinsoku/>
              <w:wordWrap/>
              <w:overflowPunct/>
              <w:topLinePunct w:val="0"/>
              <w:autoSpaceDE/>
              <w:autoSpaceDN/>
              <w:bidi w:val="0"/>
              <w:spacing w:line="360" w:lineRule="auto"/>
              <w:ind w:right="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Cs/>
                <w:color w:val="auto"/>
                <w:spacing w:val="-6"/>
                <w:kern w:val="2"/>
                <w:sz w:val="24"/>
                <w:szCs w:val="24"/>
                <w:highlight w:val="none"/>
                <w:lang w:eastAsia="zh-CN"/>
              </w:rPr>
              <w:t>地址：</w:t>
            </w:r>
            <w:r>
              <w:rPr>
                <w:rFonts w:hint="eastAsia" w:ascii="仿宋" w:hAnsi="仿宋" w:eastAsia="仿宋" w:cs="仿宋"/>
                <w:bCs/>
                <w:color w:val="auto"/>
                <w:spacing w:val="-6"/>
                <w:kern w:val="2"/>
                <w:sz w:val="24"/>
                <w:szCs w:val="24"/>
                <w:highlight w:val="none"/>
                <w:lang w:val="en-US" w:eastAsia="zh-CN"/>
              </w:rPr>
              <w:t>西盟县兴盟路332号</w:t>
            </w:r>
          </w:p>
          <w:p w14:paraId="5181C944">
            <w:pPr>
              <w:keepNext w:val="0"/>
              <w:keepLines w:val="0"/>
              <w:pageBreakBefore w:val="0"/>
              <w:kinsoku/>
              <w:wordWrap/>
              <w:overflowPunct/>
              <w:topLinePunct w:val="0"/>
              <w:autoSpaceDE/>
              <w:autoSpaceDN/>
              <w:bidi w:val="0"/>
              <w:spacing w:line="360" w:lineRule="auto"/>
              <w:ind w:right="0"/>
              <w:jc w:val="both"/>
              <w:textAlignment w:val="auto"/>
              <w:rPr>
                <w:rFonts w:hint="default" w:ascii="仿宋" w:hAnsi="仿宋" w:eastAsia="仿宋" w:cs="仿宋"/>
                <w:bCs/>
                <w:color w:val="auto"/>
                <w:spacing w:val="-6"/>
                <w:kern w:val="2"/>
                <w:sz w:val="24"/>
                <w:szCs w:val="24"/>
                <w:highlight w:val="none"/>
                <w:u w:val="none"/>
                <w:lang w:val="en-US" w:eastAsia="zh-CN"/>
              </w:rPr>
            </w:pPr>
            <w:r>
              <w:rPr>
                <w:rFonts w:hint="eastAsia" w:ascii="仿宋" w:hAnsi="仿宋" w:eastAsia="仿宋" w:cs="仿宋"/>
                <w:bCs/>
                <w:color w:val="auto"/>
                <w:spacing w:val="-6"/>
                <w:kern w:val="2"/>
                <w:sz w:val="24"/>
                <w:szCs w:val="24"/>
                <w:highlight w:val="none"/>
                <w:lang w:eastAsia="zh-CN"/>
              </w:rPr>
              <w:t>联系人：</w:t>
            </w:r>
            <w:r>
              <w:rPr>
                <w:rFonts w:hint="eastAsia" w:ascii="仿宋" w:hAnsi="仿宋" w:eastAsia="仿宋" w:cs="仿宋"/>
                <w:color w:val="auto"/>
                <w:sz w:val="24"/>
                <w:szCs w:val="24"/>
                <w:u w:val="none"/>
                <w:lang w:val="en-US" w:eastAsia="zh-CN"/>
              </w:rPr>
              <w:t>张老师</w:t>
            </w:r>
          </w:p>
          <w:p w14:paraId="4ACA8280">
            <w:pPr>
              <w:keepNext w:val="0"/>
              <w:keepLines w:val="0"/>
              <w:pageBreakBefore w:val="0"/>
              <w:widowControl/>
              <w:kinsoku/>
              <w:wordWrap/>
              <w:overflowPunct/>
              <w:topLinePunct w:val="0"/>
              <w:bidi w:val="0"/>
              <w:adjustRightInd w:val="0"/>
              <w:snapToGrid w:val="0"/>
              <w:spacing w:line="360" w:lineRule="auto"/>
              <w:ind w:right="0"/>
              <w:textAlignment w:val="auto"/>
              <w:rPr>
                <w:rFonts w:hint="default" w:ascii="仿宋" w:hAnsi="仿宋" w:eastAsia="仿宋" w:cs="仿宋"/>
                <w:bCs/>
                <w:color w:val="auto"/>
                <w:kern w:val="2"/>
                <w:sz w:val="24"/>
                <w:szCs w:val="24"/>
                <w:highlight w:val="none"/>
                <w:lang w:val="en-US" w:eastAsia="zh-CN"/>
              </w:rPr>
            </w:pPr>
            <w:r>
              <w:rPr>
                <w:rFonts w:hint="eastAsia" w:ascii="仿宋" w:hAnsi="仿宋" w:eastAsia="仿宋" w:cs="仿宋"/>
                <w:bCs/>
                <w:color w:val="auto"/>
                <w:spacing w:val="-6"/>
                <w:kern w:val="2"/>
                <w:sz w:val="24"/>
                <w:szCs w:val="24"/>
                <w:highlight w:val="none"/>
                <w:u w:val="none"/>
                <w:lang w:eastAsia="zh-CN"/>
              </w:rPr>
              <w:t>电 话：</w:t>
            </w:r>
            <w:r>
              <w:rPr>
                <w:rFonts w:hint="eastAsia" w:ascii="仿宋" w:hAnsi="仿宋" w:eastAsia="仿宋" w:cs="仿宋"/>
                <w:bCs/>
                <w:color w:val="auto"/>
                <w:spacing w:val="-6"/>
                <w:kern w:val="2"/>
                <w:sz w:val="24"/>
                <w:szCs w:val="24"/>
                <w:highlight w:val="none"/>
                <w:u w:val="none"/>
                <w:lang w:eastAsia="zh-CN"/>
              </w:rPr>
              <w:t>0879-</w:t>
            </w:r>
            <w:r>
              <w:rPr>
                <w:rFonts w:hint="eastAsia" w:ascii="仿宋" w:hAnsi="仿宋" w:eastAsia="仿宋" w:cs="仿宋"/>
                <w:bCs/>
                <w:color w:val="auto"/>
                <w:spacing w:val="-6"/>
                <w:kern w:val="2"/>
                <w:sz w:val="24"/>
                <w:szCs w:val="24"/>
                <w:highlight w:val="none"/>
                <w:u w:val="none"/>
                <w:lang w:val="en-US" w:eastAsia="zh-CN"/>
              </w:rPr>
              <w:t>8344053</w:t>
            </w:r>
          </w:p>
        </w:tc>
      </w:tr>
      <w:tr w14:paraId="148E42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407" w:hRule="atLeast"/>
          <w:jc w:val="center"/>
        </w:trPr>
        <w:tc>
          <w:tcPr>
            <w:tcW w:w="1185" w:type="dxa"/>
            <w:vMerge w:val="continue"/>
            <w:tcBorders>
              <w:top w:val="single" w:color="auto" w:sz="4" w:space="0"/>
              <w:left w:val="single" w:color="auto" w:sz="4" w:space="0"/>
              <w:bottom w:val="single" w:color="auto" w:sz="4" w:space="0"/>
              <w:right w:val="single" w:color="auto" w:sz="4" w:space="0"/>
            </w:tcBorders>
            <w:vAlign w:val="center"/>
          </w:tcPr>
          <w:p w14:paraId="41471520">
            <w:pPr>
              <w:keepNext w:val="0"/>
              <w:keepLines w:val="0"/>
              <w:pageBreakBefore w:val="0"/>
              <w:widowControl/>
              <w:kinsoku/>
              <w:wordWrap/>
              <w:overflowPunct/>
              <w:topLinePunct w:val="0"/>
              <w:autoSpaceDE/>
              <w:autoSpaceDN/>
              <w:bidi w:val="0"/>
              <w:spacing w:line="240" w:lineRule="auto"/>
              <w:ind w:right="0"/>
              <w:jc w:val="center"/>
              <w:textAlignment w:val="auto"/>
              <w:rPr>
                <w:rFonts w:hint="eastAsia" w:ascii="仿宋" w:hAnsi="仿宋" w:eastAsia="仿宋" w:cs="仿宋"/>
                <w:color w:val="auto"/>
                <w:kern w:val="2"/>
                <w:sz w:val="24"/>
                <w:szCs w:val="24"/>
                <w:highlight w:val="none"/>
                <w:lang w:eastAsia="zh-CN"/>
              </w:rPr>
            </w:pPr>
          </w:p>
        </w:tc>
        <w:tc>
          <w:tcPr>
            <w:tcW w:w="1790" w:type="dxa"/>
            <w:gridSpan w:val="2"/>
            <w:tcBorders>
              <w:top w:val="single" w:color="auto" w:sz="4" w:space="0"/>
              <w:left w:val="single" w:color="auto" w:sz="4" w:space="0"/>
              <w:bottom w:val="single" w:color="auto" w:sz="4" w:space="0"/>
              <w:right w:val="single" w:color="auto" w:sz="4" w:space="0"/>
            </w:tcBorders>
            <w:vAlign w:val="center"/>
          </w:tcPr>
          <w:p w14:paraId="5FC30EB1">
            <w:pPr>
              <w:keepNext w:val="0"/>
              <w:keepLines w:val="0"/>
              <w:pageBreakBefore w:val="0"/>
              <w:kinsoku/>
              <w:wordWrap/>
              <w:overflowPunct/>
              <w:topLinePunct w:val="0"/>
              <w:autoSpaceDE/>
              <w:autoSpaceDN/>
              <w:bidi w:val="0"/>
              <w:spacing w:line="240" w:lineRule="auto"/>
              <w:ind w:right="0"/>
              <w:jc w:val="center"/>
              <w:textAlignment w:val="auto"/>
              <w:rPr>
                <w:rFonts w:hint="eastAsia" w:ascii="仿宋" w:hAnsi="仿宋" w:eastAsia="仿宋" w:cs="仿宋"/>
                <w:bCs/>
                <w:color w:val="auto"/>
                <w:kern w:val="2"/>
                <w:sz w:val="24"/>
                <w:szCs w:val="24"/>
                <w:highlight w:val="none"/>
                <w:lang w:eastAsia="zh-CN"/>
              </w:rPr>
            </w:pPr>
            <w:r>
              <w:rPr>
                <w:rFonts w:hint="eastAsia" w:ascii="仿宋" w:hAnsi="仿宋" w:eastAsia="仿宋" w:cs="仿宋"/>
                <w:bCs/>
                <w:color w:val="auto"/>
                <w:kern w:val="2"/>
                <w:sz w:val="24"/>
                <w:szCs w:val="24"/>
                <w:highlight w:val="none"/>
                <w:lang w:eastAsia="zh-CN"/>
              </w:rPr>
              <w:t>招标代理机构</w:t>
            </w:r>
          </w:p>
        </w:tc>
        <w:tc>
          <w:tcPr>
            <w:tcW w:w="6685" w:type="dxa"/>
            <w:tcBorders>
              <w:top w:val="single" w:color="auto" w:sz="4" w:space="0"/>
              <w:left w:val="single" w:color="auto" w:sz="4" w:space="0"/>
              <w:bottom w:val="single" w:color="auto" w:sz="4" w:space="0"/>
              <w:right w:val="single" w:color="auto" w:sz="4" w:space="0"/>
            </w:tcBorders>
            <w:vAlign w:val="center"/>
          </w:tcPr>
          <w:p w14:paraId="16DBD413">
            <w:pPr>
              <w:keepNext w:val="0"/>
              <w:keepLines w:val="0"/>
              <w:pageBreakBefore w:val="0"/>
              <w:kinsoku/>
              <w:wordWrap/>
              <w:overflowPunct/>
              <w:topLinePunct w:val="0"/>
              <w:autoSpaceDE/>
              <w:autoSpaceDN/>
              <w:bidi w:val="0"/>
              <w:adjustRightInd w:val="0"/>
              <w:snapToGrid w:val="0"/>
              <w:spacing w:line="360" w:lineRule="auto"/>
              <w:ind w:right="0"/>
              <w:textAlignment w:val="auto"/>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招标代理机构：普洱市普平工程招标有限责任公司</w:t>
            </w:r>
          </w:p>
          <w:p w14:paraId="5A0DFBB1">
            <w:pPr>
              <w:keepNext w:val="0"/>
              <w:keepLines w:val="0"/>
              <w:pageBreakBefore w:val="0"/>
              <w:kinsoku/>
              <w:wordWrap/>
              <w:overflowPunct/>
              <w:topLinePunct w:val="0"/>
              <w:autoSpaceDE/>
              <w:autoSpaceDN/>
              <w:bidi w:val="0"/>
              <w:adjustRightInd w:val="0"/>
              <w:snapToGrid w:val="0"/>
              <w:spacing w:line="360" w:lineRule="auto"/>
              <w:ind w:right="0"/>
              <w:textAlignment w:val="auto"/>
              <w:rPr>
                <w:rFonts w:hint="eastAsia" w:ascii="仿宋" w:hAnsi="仿宋" w:eastAsia="仿宋" w:cs="仿宋"/>
                <w:bCs/>
                <w:color w:val="auto"/>
                <w:spacing w:val="-6"/>
                <w:kern w:val="2"/>
                <w:sz w:val="24"/>
                <w:szCs w:val="24"/>
                <w:highlight w:val="none"/>
                <w:lang w:eastAsia="zh-CN"/>
              </w:rPr>
            </w:pPr>
            <w:r>
              <w:rPr>
                <w:rFonts w:hint="eastAsia" w:ascii="仿宋" w:hAnsi="仿宋" w:eastAsia="仿宋" w:cs="仿宋"/>
                <w:color w:val="auto"/>
                <w:kern w:val="2"/>
                <w:sz w:val="24"/>
                <w:szCs w:val="24"/>
                <w:highlight w:val="none"/>
                <w:lang w:eastAsia="zh-CN"/>
              </w:rPr>
              <w:t>地 址：</w:t>
            </w:r>
            <w:r>
              <w:rPr>
                <w:rFonts w:hint="eastAsia" w:ascii="仿宋" w:hAnsi="仿宋" w:eastAsia="仿宋" w:cs="仿宋"/>
                <w:color w:val="auto"/>
                <w:kern w:val="2"/>
                <w:sz w:val="24"/>
                <w:szCs w:val="24"/>
                <w:highlight w:val="none"/>
                <w:lang w:val="en-US" w:eastAsia="zh-CN"/>
              </w:rPr>
              <w:t>西盟县龙潭路241号</w:t>
            </w:r>
          </w:p>
          <w:p w14:paraId="78D2261A">
            <w:pPr>
              <w:keepNext w:val="0"/>
              <w:keepLines w:val="0"/>
              <w:pageBreakBefore w:val="0"/>
              <w:kinsoku/>
              <w:wordWrap/>
              <w:overflowPunct/>
              <w:topLinePunct w:val="0"/>
              <w:autoSpaceDE/>
              <w:autoSpaceDN/>
              <w:bidi w:val="0"/>
              <w:adjustRightInd w:val="0"/>
              <w:snapToGrid w:val="0"/>
              <w:spacing w:line="360" w:lineRule="auto"/>
              <w:ind w:right="0"/>
              <w:textAlignment w:val="auto"/>
              <w:rPr>
                <w:rFonts w:hint="eastAsia" w:ascii="仿宋" w:hAnsi="仿宋" w:eastAsia="仿宋" w:cs="仿宋"/>
                <w:bCs/>
                <w:color w:val="auto"/>
                <w:spacing w:val="-6"/>
                <w:kern w:val="2"/>
                <w:sz w:val="24"/>
                <w:szCs w:val="24"/>
                <w:highlight w:val="none"/>
                <w:lang w:val="en-US" w:eastAsia="zh-CN"/>
              </w:rPr>
            </w:pPr>
            <w:r>
              <w:rPr>
                <w:rFonts w:hint="eastAsia" w:ascii="仿宋" w:hAnsi="仿宋" w:eastAsia="仿宋" w:cs="仿宋"/>
                <w:bCs/>
                <w:color w:val="auto"/>
                <w:spacing w:val="-6"/>
                <w:kern w:val="2"/>
                <w:sz w:val="24"/>
                <w:szCs w:val="24"/>
                <w:highlight w:val="none"/>
                <w:lang w:eastAsia="zh-CN"/>
              </w:rPr>
              <w:t>联 系 人：</w:t>
            </w:r>
            <w:r>
              <w:rPr>
                <w:rFonts w:hint="eastAsia" w:ascii="仿宋" w:hAnsi="仿宋" w:eastAsia="仿宋" w:cs="仿宋"/>
                <w:color w:val="auto"/>
                <w:sz w:val="24"/>
                <w:szCs w:val="24"/>
                <w:highlight w:val="none"/>
                <w:lang w:eastAsia="zh-CN"/>
              </w:rPr>
              <w:t>罗</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工</w:t>
            </w:r>
          </w:p>
          <w:p w14:paraId="6D439ACD">
            <w:pPr>
              <w:keepNext w:val="0"/>
              <w:keepLines w:val="0"/>
              <w:pageBreakBefore w:val="0"/>
              <w:widowControl/>
              <w:kinsoku/>
              <w:wordWrap/>
              <w:overflowPunct/>
              <w:topLinePunct w:val="0"/>
              <w:bidi w:val="0"/>
              <w:adjustRightInd w:val="0"/>
              <w:snapToGrid w:val="0"/>
              <w:spacing w:line="360" w:lineRule="auto"/>
              <w:ind w:right="0"/>
              <w:textAlignment w:val="auto"/>
              <w:rPr>
                <w:rFonts w:hint="default" w:ascii="仿宋" w:hAnsi="仿宋" w:eastAsia="仿宋" w:cs="仿宋"/>
                <w:bCs/>
                <w:color w:val="auto"/>
                <w:kern w:val="2"/>
                <w:sz w:val="24"/>
                <w:szCs w:val="24"/>
                <w:highlight w:val="none"/>
                <w:lang w:val="en-US" w:eastAsia="zh-CN"/>
              </w:rPr>
            </w:pPr>
            <w:r>
              <w:rPr>
                <w:rFonts w:hint="eastAsia" w:ascii="仿宋" w:hAnsi="仿宋" w:eastAsia="仿宋" w:cs="仿宋"/>
                <w:bCs/>
                <w:color w:val="auto"/>
                <w:spacing w:val="-6"/>
                <w:kern w:val="2"/>
                <w:sz w:val="24"/>
                <w:szCs w:val="24"/>
                <w:highlight w:val="none"/>
                <w:lang w:eastAsia="zh-CN"/>
              </w:rPr>
              <w:t>联系电话：</w:t>
            </w:r>
            <w:r>
              <w:rPr>
                <w:rFonts w:hint="eastAsia" w:ascii="仿宋" w:hAnsi="仿宋" w:eastAsia="仿宋" w:cs="仿宋"/>
                <w:bCs/>
                <w:color w:val="auto"/>
                <w:spacing w:val="-6"/>
                <w:kern w:val="2"/>
                <w:sz w:val="24"/>
                <w:szCs w:val="24"/>
                <w:highlight w:val="none"/>
                <w:lang w:val="en-US" w:eastAsia="zh-CN"/>
              </w:rPr>
              <w:t>0879-8345670   18187906539</w:t>
            </w:r>
          </w:p>
        </w:tc>
      </w:tr>
      <w:tr w14:paraId="7CEAC8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2" w:hRule="atLeast"/>
          <w:jc w:val="center"/>
        </w:trPr>
        <w:tc>
          <w:tcPr>
            <w:tcW w:w="1185" w:type="dxa"/>
            <w:tcBorders>
              <w:top w:val="single" w:color="auto" w:sz="4" w:space="0"/>
              <w:left w:val="single" w:color="auto" w:sz="4" w:space="0"/>
              <w:bottom w:val="single" w:color="auto" w:sz="4" w:space="0"/>
              <w:right w:val="single" w:color="auto" w:sz="4" w:space="0"/>
            </w:tcBorders>
            <w:vAlign w:val="center"/>
          </w:tcPr>
          <w:p w14:paraId="72FA8F4B">
            <w:pPr>
              <w:pStyle w:val="48"/>
              <w:keepNext w:val="0"/>
              <w:keepLines w:val="0"/>
              <w:pageBreakBefore w:val="0"/>
              <w:kinsoku/>
              <w:wordWrap/>
              <w:overflowPunct/>
              <w:topLinePunct w:val="0"/>
              <w:bidi w:val="0"/>
              <w:spacing w:line="240" w:lineRule="auto"/>
              <w:ind w:left="88" w:leftChars="0" w:right="0" w:right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2.1</w:t>
            </w:r>
          </w:p>
        </w:tc>
        <w:tc>
          <w:tcPr>
            <w:tcW w:w="1790" w:type="dxa"/>
            <w:gridSpan w:val="2"/>
            <w:tcBorders>
              <w:top w:val="single" w:color="auto" w:sz="4" w:space="0"/>
              <w:left w:val="single" w:color="auto" w:sz="4" w:space="0"/>
              <w:bottom w:val="single" w:color="auto" w:sz="4" w:space="0"/>
              <w:right w:val="single" w:color="auto" w:sz="4" w:space="0"/>
            </w:tcBorders>
            <w:vAlign w:val="center"/>
          </w:tcPr>
          <w:p w14:paraId="653AF1C6">
            <w:pPr>
              <w:pStyle w:val="48"/>
              <w:keepNext w:val="0"/>
              <w:keepLines w:val="0"/>
              <w:pageBreakBefore w:val="0"/>
              <w:kinsoku/>
              <w:wordWrap/>
              <w:overflowPunct/>
              <w:topLinePunct w:val="0"/>
              <w:bidi w:val="0"/>
              <w:spacing w:line="240" w:lineRule="auto"/>
              <w:ind w:right="0" w:rightChars="0"/>
              <w:jc w:val="center"/>
              <w:textAlignment w:val="auto"/>
              <w:rPr>
                <w:rFonts w:hint="eastAsia" w:ascii="仿宋" w:hAnsi="仿宋" w:eastAsia="仿宋" w:cs="仿宋"/>
                <w:color w:val="auto"/>
                <w:sz w:val="24"/>
                <w:highlight w:val="none"/>
              </w:rPr>
            </w:pPr>
            <w:r>
              <w:rPr>
                <w:rFonts w:hint="eastAsia" w:ascii="仿宋" w:hAnsi="仿宋" w:eastAsia="仿宋" w:cs="仿宋"/>
                <w:color w:val="auto"/>
                <w:kern w:val="2"/>
                <w:sz w:val="24"/>
                <w:szCs w:val="24"/>
                <w:highlight w:val="none"/>
                <w:lang w:eastAsia="zh-CN"/>
              </w:rPr>
              <w:t>资金来源</w:t>
            </w:r>
          </w:p>
        </w:tc>
        <w:tc>
          <w:tcPr>
            <w:tcW w:w="6685" w:type="dxa"/>
            <w:tcBorders>
              <w:top w:val="single" w:color="auto" w:sz="4" w:space="0"/>
              <w:left w:val="single" w:color="auto" w:sz="4" w:space="0"/>
              <w:bottom w:val="single" w:color="auto" w:sz="4" w:space="0"/>
              <w:right w:val="single" w:color="auto" w:sz="4" w:space="0"/>
            </w:tcBorders>
            <w:vAlign w:val="center"/>
          </w:tcPr>
          <w:p w14:paraId="76F6FAA5">
            <w:pPr>
              <w:pStyle w:val="48"/>
              <w:keepNext w:val="0"/>
              <w:keepLines w:val="0"/>
              <w:pageBreakBefore w:val="0"/>
              <w:kinsoku/>
              <w:wordWrap/>
              <w:overflowPunct/>
              <w:topLinePunct w:val="0"/>
              <w:bidi w:val="0"/>
              <w:spacing w:line="240" w:lineRule="auto"/>
              <w:ind w:right="0" w:rightChars="0"/>
              <w:jc w:val="left"/>
              <w:textAlignment w:val="auto"/>
              <w:rPr>
                <w:rFonts w:hint="eastAsia" w:ascii="仿宋" w:hAnsi="仿宋" w:eastAsia="仿宋" w:cs="仿宋"/>
                <w:color w:val="auto"/>
                <w:w w:val="110"/>
                <w:sz w:val="24"/>
                <w:szCs w:val="24"/>
                <w:highlight w:val="none"/>
                <w:lang w:val="en-US" w:eastAsia="zh-CN"/>
              </w:rPr>
            </w:pPr>
            <w:r>
              <w:rPr>
                <w:rFonts w:hint="eastAsia" w:ascii="仿宋" w:hAnsi="仿宋" w:eastAsia="仿宋" w:cs="仿宋"/>
                <w:color w:val="auto"/>
                <w:kern w:val="2"/>
                <w:sz w:val="24"/>
                <w:szCs w:val="24"/>
                <w:highlight w:val="none"/>
                <w:lang w:val="en-US" w:eastAsia="zh-CN"/>
              </w:rPr>
              <w:t>2024年城乡义务教育补助经费中央直达资金</w:t>
            </w:r>
          </w:p>
        </w:tc>
      </w:tr>
      <w:tr w14:paraId="1AFD09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66" w:hRule="atLeast"/>
          <w:jc w:val="center"/>
        </w:trPr>
        <w:tc>
          <w:tcPr>
            <w:tcW w:w="1185" w:type="dxa"/>
            <w:tcBorders>
              <w:top w:val="single" w:color="auto" w:sz="4" w:space="0"/>
              <w:left w:val="single" w:color="auto" w:sz="4" w:space="0"/>
              <w:bottom w:val="single" w:color="auto" w:sz="4" w:space="0"/>
              <w:right w:val="single" w:color="auto" w:sz="4" w:space="0"/>
            </w:tcBorders>
            <w:vAlign w:val="center"/>
          </w:tcPr>
          <w:p w14:paraId="38AA76ED">
            <w:pPr>
              <w:pStyle w:val="48"/>
              <w:keepNext w:val="0"/>
              <w:keepLines w:val="0"/>
              <w:pageBreakBefore w:val="0"/>
              <w:kinsoku/>
              <w:wordWrap/>
              <w:overflowPunct/>
              <w:topLinePunct w:val="0"/>
              <w:bidi w:val="0"/>
              <w:spacing w:line="240" w:lineRule="auto"/>
              <w:ind w:left="88" w:leftChars="0" w:right="0" w:rightChars="0"/>
              <w:jc w:val="center"/>
              <w:textAlignment w:val="auto"/>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val="en-US" w:eastAsia="zh-CN" w:bidi="ar-SA"/>
              </w:rPr>
              <w:t>2.2</w:t>
            </w:r>
          </w:p>
        </w:tc>
        <w:tc>
          <w:tcPr>
            <w:tcW w:w="1790" w:type="dxa"/>
            <w:gridSpan w:val="2"/>
            <w:tcBorders>
              <w:top w:val="single" w:color="auto" w:sz="4" w:space="0"/>
              <w:left w:val="single" w:color="auto" w:sz="4" w:space="0"/>
              <w:bottom w:val="single" w:color="auto" w:sz="4" w:space="0"/>
              <w:right w:val="single" w:color="auto" w:sz="4" w:space="0"/>
            </w:tcBorders>
            <w:vAlign w:val="center"/>
          </w:tcPr>
          <w:p w14:paraId="4A6490EB">
            <w:pPr>
              <w:pStyle w:val="48"/>
              <w:keepNext w:val="0"/>
              <w:keepLines w:val="0"/>
              <w:pageBreakBefore w:val="0"/>
              <w:kinsoku/>
              <w:wordWrap/>
              <w:overflowPunct/>
              <w:topLinePunct w:val="0"/>
              <w:bidi w:val="0"/>
              <w:spacing w:line="240" w:lineRule="auto"/>
              <w:ind w:right="0" w:rightChars="0"/>
              <w:jc w:val="center"/>
              <w:textAlignment w:val="auto"/>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sz w:val="24"/>
                <w:highlight w:val="none"/>
              </w:rPr>
              <w:t>项目属性</w:t>
            </w:r>
          </w:p>
        </w:tc>
        <w:tc>
          <w:tcPr>
            <w:tcW w:w="6685" w:type="dxa"/>
            <w:tcBorders>
              <w:top w:val="single" w:color="auto" w:sz="4" w:space="0"/>
              <w:left w:val="single" w:color="auto" w:sz="4" w:space="0"/>
              <w:bottom w:val="single" w:color="auto" w:sz="4" w:space="0"/>
              <w:right w:val="single" w:color="auto" w:sz="4" w:space="0"/>
            </w:tcBorders>
            <w:vAlign w:val="center"/>
          </w:tcPr>
          <w:p w14:paraId="3F3FAD01">
            <w:pPr>
              <w:pStyle w:val="48"/>
              <w:keepNext w:val="0"/>
              <w:keepLines w:val="0"/>
              <w:pageBreakBefore w:val="0"/>
              <w:kinsoku/>
              <w:wordWrap/>
              <w:overflowPunct/>
              <w:topLinePunct w:val="0"/>
              <w:bidi w:val="0"/>
              <w:spacing w:line="360" w:lineRule="auto"/>
              <w:ind w:right="0"/>
              <w:jc w:val="both"/>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项目属性：</w:t>
            </w:r>
          </w:p>
          <w:p w14:paraId="08DCC99F">
            <w:pPr>
              <w:pStyle w:val="48"/>
              <w:keepNext w:val="0"/>
              <w:keepLines w:val="0"/>
              <w:pageBreakBefore w:val="0"/>
              <w:kinsoku/>
              <w:wordWrap/>
              <w:overflowPunct/>
              <w:topLinePunct w:val="0"/>
              <w:bidi w:val="0"/>
              <w:spacing w:line="360" w:lineRule="auto"/>
              <w:ind w:right="0"/>
              <w:jc w:val="both"/>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pacing w:val="-1"/>
                <w:w w:val="120"/>
                <w:sz w:val="24"/>
                <w:highlight w:val="none"/>
                <w:lang w:eastAsia="zh-CN"/>
              </w:rPr>
              <w:t>□</w:t>
            </w:r>
            <w:r>
              <w:rPr>
                <w:rFonts w:hint="eastAsia" w:ascii="仿宋" w:hAnsi="仿宋" w:eastAsia="仿宋" w:cs="仿宋"/>
                <w:color w:val="auto"/>
                <w:w w:val="110"/>
                <w:sz w:val="24"/>
                <w:highlight w:val="none"/>
                <w:lang w:eastAsia="zh-CN"/>
              </w:rPr>
              <w:t>服务</w:t>
            </w:r>
          </w:p>
          <w:p w14:paraId="192F8C77">
            <w:pPr>
              <w:pStyle w:val="48"/>
              <w:keepNext w:val="0"/>
              <w:keepLines w:val="0"/>
              <w:pageBreakBefore w:val="0"/>
              <w:kinsoku/>
              <w:wordWrap/>
              <w:overflowPunct/>
              <w:topLinePunct w:val="0"/>
              <w:bidi w:val="0"/>
              <w:spacing w:line="360" w:lineRule="auto"/>
              <w:ind w:right="0"/>
              <w:jc w:val="both"/>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pacing w:val="-1"/>
                <w:w w:val="120"/>
                <w:sz w:val="24"/>
                <w:highlight w:val="none"/>
                <w:lang w:eastAsia="zh-CN"/>
              </w:rPr>
              <w:t>□</w:t>
            </w:r>
            <w:r>
              <w:rPr>
                <w:rFonts w:hint="eastAsia" w:ascii="仿宋" w:hAnsi="仿宋" w:eastAsia="仿宋" w:cs="仿宋"/>
                <w:color w:val="auto"/>
                <w:w w:val="110"/>
                <w:sz w:val="24"/>
                <w:highlight w:val="none"/>
                <w:lang w:eastAsia="zh-CN"/>
              </w:rPr>
              <w:t>货物：</w:t>
            </w:r>
            <w:r>
              <w:rPr>
                <w:rFonts w:hint="eastAsia" w:ascii="仿宋" w:hAnsi="仿宋" w:eastAsia="仿宋" w:cs="仿宋"/>
                <w:color w:val="auto"/>
                <w:sz w:val="24"/>
                <w:highlight w:val="none"/>
                <w:lang w:eastAsia="zh-CN"/>
              </w:rPr>
              <w:t>单一产品或核心产品为：</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，核心产品相关内容参照财政部87号令有关规定执行。</w:t>
            </w:r>
          </w:p>
          <w:p w14:paraId="5E4D4295">
            <w:pPr>
              <w:pStyle w:val="48"/>
              <w:keepNext w:val="0"/>
              <w:keepLines w:val="0"/>
              <w:pageBreakBefore w:val="0"/>
              <w:kinsoku/>
              <w:wordWrap/>
              <w:overflowPunct/>
              <w:topLinePunct w:val="0"/>
              <w:bidi w:val="0"/>
              <w:spacing w:line="360" w:lineRule="auto"/>
              <w:ind w:right="0"/>
              <w:jc w:val="both"/>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pacing w:val="-1"/>
                <w:w w:val="120"/>
                <w:sz w:val="24"/>
                <w:highlight w:val="none"/>
                <w:lang w:eastAsia="zh-CN"/>
              </w:rPr>
              <w:t>☑</w:t>
            </w:r>
            <w:r>
              <w:rPr>
                <w:rFonts w:hint="eastAsia" w:ascii="仿宋" w:hAnsi="仿宋" w:eastAsia="仿宋" w:cs="仿宋"/>
                <w:color w:val="auto"/>
                <w:spacing w:val="-1"/>
                <w:w w:val="110"/>
                <w:sz w:val="24"/>
                <w:highlight w:val="none"/>
              </w:rPr>
              <w:t>工程</w:t>
            </w:r>
          </w:p>
        </w:tc>
      </w:tr>
      <w:tr w14:paraId="76865E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48" w:hRule="atLeast"/>
          <w:jc w:val="center"/>
        </w:trPr>
        <w:tc>
          <w:tcPr>
            <w:tcW w:w="1185" w:type="dxa"/>
            <w:vMerge w:val="restart"/>
            <w:tcBorders>
              <w:left w:val="single" w:color="auto" w:sz="4" w:space="0"/>
              <w:right w:val="single" w:color="auto" w:sz="4" w:space="0"/>
            </w:tcBorders>
            <w:vAlign w:val="center"/>
          </w:tcPr>
          <w:p w14:paraId="7ADAA84A">
            <w:pPr>
              <w:keepNext w:val="0"/>
              <w:keepLines w:val="0"/>
              <w:pageBreakBefore w:val="0"/>
              <w:kinsoku/>
              <w:wordWrap/>
              <w:overflowPunct/>
              <w:topLinePunct w:val="0"/>
              <w:autoSpaceDE/>
              <w:autoSpaceDN/>
              <w:bidi w:val="0"/>
              <w:spacing w:line="240" w:lineRule="auto"/>
              <w:ind w:right="0"/>
              <w:jc w:val="center"/>
              <w:textAlignment w:val="auto"/>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3.1</w:t>
            </w:r>
          </w:p>
        </w:tc>
        <w:tc>
          <w:tcPr>
            <w:tcW w:w="1790" w:type="dxa"/>
            <w:gridSpan w:val="2"/>
            <w:tcBorders>
              <w:left w:val="single" w:color="auto" w:sz="4" w:space="0"/>
              <w:bottom w:val="single" w:color="auto" w:sz="4" w:space="0"/>
              <w:right w:val="single" w:color="auto" w:sz="4" w:space="0"/>
            </w:tcBorders>
            <w:vAlign w:val="center"/>
          </w:tcPr>
          <w:p w14:paraId="1DBD3027">
            <w:pPr>
              <w:pStyle w:val="48"/>
              <w:keepNext w:val="0"/>
              <w:keepLines w:val="0"/>
              <w:pageBreakBefore w:val="0"/>
              <w:kinsoku/>
              <w:wordWrap/>
              <w:overflowPunct/>
              <w:topLinePunct w:val="0"/>
              <w:bidi w:val="0"/>
              <w:spacing w:line="240" w:lineRule="auto"/>
              <w:ind w:right="0" w:rightChars="0"/>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现场考察</w:t>
            </w:r>
          </w:p>
        </w:tc>
        <w:tc>
          <w:tcPr>
            <w:tcW w:w="6685" w:type="dxa"/>
            <w:tcBorders>
              <w:top w:val="single" w:color="auto" w:sz="4" w:space="0"/>
              <w:left w:val="single" w:color="auto" w:sz="4" w:space="0"/>
              <w:bottom w:val="single" w:color="auto" w:sz="4" w:space="0"/>
              <w:right w:val="single" w:color="auto" w:sz="4" w:space="0"/>
            </w:tcBorders>
            <w:vAlign w:val="center"/>
          </w:tcPr>
          <w:p w14:paraId="44CDE015">
            <w:pPr>
              <w:pStyle w:val="48"/>
              <w:keepNext w:val="0"/>
              <w:keepLines w:val="0"/>
              <w:pageBreakBefore w:val="0"/>
              <w:kinsoku/>
              <w:wordWrap/>
              <w:overflowPunct/>
              <w:topLinePunct w:val="0"/>
              <w:bidi w:val="0"/>
              <w:spacing w:line="360" w:lineRule="auto"/>
              <w:ind w:left="108" w:right="0"/>
              <w:jc w:val="both"/>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w w:val="135"/>
                <w:sz w:val="21"/>
                <w:highlight w:val="none"/>
                <w:lang w:eastAsia="zh-CN"/>
              </w:rPr>
              <w:t>☑</w:t>
            </w:r>
            <w:r>
              <w:rPr>
                <w:rFonts w:hint="eastAsia" w:ascii="仿宋" w:hAnsi="仿宋" w:eastAsia="仿宋" w:cs="仿宋"/>
                <w:color w:val="auto"/>
                <w:w w:val="110"/>
                <w:sz w:val="24"/>
                <w:highlight w:val="none"/>
                <w:lang w:eastAsia="zh-CN"/>
              </w:rPr>
              <w:t>不组织</w:t>
            </w:r>
          </w:p>
          <w:p w14:paraId="4A632721">
            <w:pPr>
              <w:pStyle w:val="48"/>
              <w:keepNext w:val="0"/>
              <w:keepLines w:val="0"/>
              <w:pageBreakBefore w:val="0"/>
              <w:tabs>
                <w:tab w:val="left" w:pos="2584"/>
                <w:tab w:val="left" w:pos="3184"/>
                <w:tab w:val="left" w:pos="3784"/>
                <w:tab w:val="left" w:pos="4385"/>
                <w:tab w:val="left" w:pos="4985"/>
              </w:tabs>
              <w:kinsoku/>
              <w:wordWrap/>
              <w:overflowPunct/>
              <w:topLinePunct w:val="0"/>
              <w:bidi w:val="0"/>
              <w:spacing w:line="360" w:lineRule="auto"/>
              <w:ind w:left="108" w:right="0"/>
              <w:jc w:val="both"/>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w w:val="135"/>
                <w:sz w:val="21"/>
                <w:highlight w:val="none"/>
                <w:lang w:eastAsia="zh-CN"/>
              </w:rPr>
              <w:t>□</w:t>
            </w:r>
            <w:r>
              <w:rPr>
                <w:rFonts w:hint="eastAsia" w:ascii="仿宋" w:hAnsi="仿宋" w:eastAsia="仿宋" w:cs="仿宋"/>
                <w:color w:val="auto"/>
                <w:w w:val="105"/>
                <w:sz w:val="24"/>
                <w:highlight w:val="none"/>
                <w:lang w:eastAsia="zh-CN"/>
              </w:rPr>
              <w:t>组织，考察时间：</w:t>
            </w:r>
            <w:r>
              <w:rPr>
                <w:rFonts w:hint="eastAsia" w:ascii="仿宋" w:hAnsi="仿宋" w:eastAsia="仿宋" w:cs="仿宋"/>
                <w:color w:val="auto"/>
                <w:w w:val="105"/>
                <w:sz w:val="24"/>
                <w:highlight w:val="none"/>
                <w:u w:val="single"/>
                <w:lang w:eastAsia="zh-CN"/>
              </w:rPr>
              <w:t xml:space="preserve"> </w:t>
            </w:r>
            <w:r>
              <w:rPr>
                <w:rFonts w:hint="eastAsia" w:ascii="仿宋" w:hAnsi="仿宋" w:eastAsia="仿宋" w:cs="仿宋"/>
                <w:color w:val="auto"/>
                <w:w w:val="105"/>
                <w:sz w:val="24"/>
                <w:highlight w:val="none"/>
                <w:u w:val="single"/>
                <w:lang w:val="en-US" w:eastAsia="zh-CN"/>
              </w:rPr>
              <w:t xml:space="preserve"> </w:t>
            </w:r>
            <w:r>
              <w:rPr>
                <w:rFonts w:hint="eastAsia" w:ascii="仿宋" w:hAnsi="仿宋" w:eastAsia="仿宋" w:cs="仿宋"/>
                <w:color w:val="auto"/>
                <w:w w:val="105"/>
                <w:sz w:val="24"/>
                <w:highlight w:val="none"/>
                <w:u w:val="single"/>
                <w:lang w:eastAsia="zh-CN"/>
              </w:rPr>
              <w:tab/>
            </w:r>
            <w:r>
              <w:rPr>
                <w:rFonts w:hint="eastAsia" w:ascii="仿宋" w:hAnsi="仿宋" w:eastAsia="仿宋" w:cs="仿宋"/>
                <w:color w:val="auto"/>
                <w:w w:val="105"/>
                <w:sz w:val="24"/>
                <w:highlight w:val="none"/>
                <w:lang w:eastAsia="zh-CN"/>
              </w:rPr>
              <w:t>年</w:t>
            </w:r>
            <w:r>
              <w:rPr>
                <w:rFonts w:hint="eastAsia" w:ascii="仿宋" w:hAnsi="仿宋" w:eastAsia="仿宋" w:cs="仿宋"/>
                <w:color w:val="auto"/>
                <w:w w:val="105"/>
                <w:sz w:val="24"/>
                <w:highlight w:val="none"/>
                <w:u w:val="single"/>
                <w:lang w:eastAsia="zh-CN"/>
              </w:rPr>
              <w:t xml:space="preserve"> </w:t>
            </w:r>
            <w:r>
              <w:rPr>
                <w:rFonts w:hint="eastAsia" w:ascii="仿宋" w:hAnsi="仿宋" w:eastAsia="仿宋" w:cs="仿宋"/>
                <w:color w:val="auto"/>
                <w:w w:val="105"/>
                <w:sz w:val="24"/>
                <w:highlight w:val="none"/>
                <w:u w:val="single"/>
                <w:lang w:eastAsia="zh-CN"/>
              </w:rPr>
              <w:tab/>
            </w:r>
            <w:r>
              <w:rPr>
                <w:rFonts w:hint="eastAsia" w:ascii="仿宋" w:hAnsi="仿宋" w:eastAsia="仿宋" w:cs="仿宋"/>
                <w:color w:val="auto"/>
                <w:w w:val="105"/>
                <w:sz w:val="24"/>
                <w:highlight w:val="none"/>
                <w:lang w:eastAsia="zh-CN"/>
              </w:rPr>
              <w:t>月</w:t>
            </w:r>
            <w:r>
              <w:rPr>
                <w:rFonts w:hint="eastAsia" w:ascii="仿宋" w:hAnsi="仿宋" w:eastAsia="仿宋" w:cs="仿宋"/>
                <w:color w:val="auto"/>
                <w:w w:val="105"/>
                <w:sz w:val="24"/>
                <w:highlight w:val="none"/>
                <w:u w:val="single"/>
                <w:lang w:eastAsia="zh-CN"/>
              </w:rPr>
              <w:t xml:space="preserve"> </w:t>
            </w:r>
            <w:r>
              <w:rPr>
                <w:rFonts w:hint="eastAsia" w:ascii="仿宋" w:hAnsi="仿宋" w:eastAsia="仿宋" w:cs="仿宋"/>
                <w:color w:val="auto"/>
                <w:w w:val="105"/>
                <w:sz w:val="24"/>
                <w:highlight w:val="none"/>
                <w:u w:val="single"/>
                <w:lang w:eastAsia="zh-CN"/>
              </w:rPr>
              <w:tab/>
            </w:r>
            <w:r>
              <w:rPr>
                <w:rFonts w:hint="eastAsia" w:ascii="仿宋" w:hAnsi="仿宋" w:eastAsia="仿宋" w:cs="仿宋"/>
                <w:color w:val="auto"/>
                <w:w w:val="105"/>
                <w:sz w:val="24"/>
                <w:highlight w:val="none"/>
                <w:lang w:eastAsia="zh-CN"/>
              </w:rPr>
              <w:t>日</w:t>
            </w:r>
            <w:r>
              <w:rPr>
                <w:rFonts w:hint="eastAsia" w:ascii="仿宋" w:hAnsi="仿宋" w:eastAsia="仿宋" w:cs="仿宋"/>
                <w:color w:val="auto"/>
                <w:w w:val="105"/>
                <w:sz w:val="24"/>
                <w:highlight w:val="none"/>
                <w:u w:val="single"/>
                <w:lang w:eastAsia="zh-CN"/>
              </w:rPr>
              <w:t xml:space="preserve"> </w:t>
            </w:r>
            <w:r>
              <w:rPr>
                <w:rFonts w:hint="eastAsia" w:ascii="仿宋" w:hAnsi="仿宋" w:eastAsia="仿宋" w:cs="仿宋"/>
                <w:color w:val="auto"/>
                <w:w w:val="105"/>
                <w:sz w:val="24"/>
                <w:highlight w:val="none"/>
                <w:u w:val="single"/>
                <w:lang w:eastAsia="zh-CN"/>
              </w:rPr>
              <w:tab/>
            </w:r>
            <w:r>
              <w:rPr>
                <w:rFonts w:hint="eastAsia" w:ascii="仿宋" w:hAnsi="仿宋" w:eastAsia="仿宋" w:cs="仿宋"/>
                <w:color w:val="auto"/>
                <w:w w:val="105"/>
                <w:sz w:val="24"/>
                <w:highlight w:val="none"/>
                <w:lang w:eastAsia="zh-CN"/>
              </w:rPr>
              <w:t>点</w:t>
            </w:r>
            <w:r>
              <w:rPr>
                <w:rFonts w:hint="eastAsia" w:ascii="仿宋" w:hAnsi="仿宋" w:eastAsia="仿宋" w:cs="仿宋"/>
                <w:color w:val="auto"/>
                <w:w w:val="105"/>
                <w:sz w:val="24"/>
                <w:highlight w:val="none"/>
                <w:u w:val="single"/>
                <w:lang w:eastAsia="zh-CN"/>
              </w:rPr>
              <w:t xml:space="preserve"> </w:t>
            </w:r>
            <w:r>
              <w:rPr>
                <w:rFonts w:hint="eastAsia" w:ascii="仿宋" w:hAnsi="仿宋" w:eastAsia="仿宋" w:cs="仿宋"/>
                <w:color w:val="auto"/>
                <w:w w:val="105"/>
                <w:sz w:val="24"/>
                <w:highlight w:val="none"/>
                <w:u w:val="single"/>
                <w:lang w:eastAsia="zh-CN"/>
              </w:rPr>
              <w:tab/>
            </w:r>
            <w:r>
              <w:rPr>
                <w:rFonts w:hint="eastAsia" w:ascii="仿宋" w:hAnsi="仿宋" w:eastAsia="仿宋" w:cs="仿宋"/>
                <w:color w:val="auto"/>
                <w:w w:val="105"/>
                <w:sz w:val="24"/>
                <w:highlight w:val="none"/>
                <w:lang w:eastAsia="zh-CN"/>
              </w:rPr>
              <w:t>分</w:t>
            </w:r>
          </w:p>
          <w:p w14:paraId="496DC9D2">
            <w:pPr>
              <w:pStyle w:val="48"/>
              <w:keepNext w:val="0"/>
              <w:keepLines w:val="0"/>
              <w:pageBreakBefore w:val="0"/>
              <w:kinsoku/>
              <w:wordWrap/>
              <w:overflowPunct/>
              <w:topLinePunct w:val="0"/>
              <w:bidi w:val="0"/>
              <w:spacing w:line="360" w:lineRule="auto"/>
              <w:ind w:right="0"/>
              <w:jc w:val="both"/>
              <w:textAlignment w:val="auto"/>
              <w:rPr>
                <w:rFonts w:hint="eastAsia" w:ascii="仿宋" w:hAnsi="仿宋" w:eastAsia="仿宋" w:cs="仿宋"/>
                <w:color w:val="auto"/>
                <w:w w:val="110"/>
                <w:sz w:val="24"/>
                <w:highlight w:val="none"/>
                <w:lang w:eastAsia="zh-CN"/>
              </w:rPr>
            </w:pPr>
            <w:r>
              <w:rPr>
                <w:rFonts w:hint="eastAsia" w:ascii="仿宋" w:hAnsi="仿宋" w:eastAsia="仿宋" w:cs="仿宋"/>
                <w:color w:val="auto"/>
                <w:sz w:val="24"/>
                <w:highlight w:val="none"/>
              </w:rPr>
              <w:t>考察地点：</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rPr>
              <w:t>。</w:t>
            </w:r>
          </w:p>
        </w:tc>
      </w:tr>
      <w:tr w14:paraId="39CFB3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53" w:hRule="atLeast"/>
          <w:jc w:val="center"/>
        </w:trPr>
        <w:tc>
          <w:tcPr>
            <w:tcW w:w="1185" w:type="dxa"/>
            <w:vMerge w:val="continue"/>
            <w:tcBorders>
              <w:left w:val="single" w:color="auto" w:sz="4" w:space="0"/>
              <w:bottom w:val="single" w:color="auto" w:sz="4" w:space="0"/>
              <w:right w:val="single" w:color="auto" w:sz="4" w:space="0"/>
            </w:tcBorders>
            <w:vAlign w:val="center"/>
          </w:tcPr>
          <w:p w14:paraId="15E4739F">
            <w:pPr>
              <w:keepNext w:val="0"/>
              <w:keepLines w:val="0"/>
              <w:pageBreakBefore w:val="0"/>
              <w:kinsoku/>
              <w:wordWrap/>
              <w:overflowPunct/>
              <w:topLinePunct w:val="0"/>
              <w:autoSpaceDE/>
              <w:autoSpaceDN/>
              <w:bidi w:val="0"/>
              <w:spacing w:line="240" w:lineRule="auto"/>
              <w:ind w:right="0"/>
              <w:jc w:val="center"/>
              <w:textAlignment w:val="auto"/>
              <w:rPr>
                <w:rFonts w:hint="eastAsia" w:ascii="仿宋" w:hAnsi="仿宋" w:eastAsia="仿宋" w:cs="仿宋"/>
                <w:color w:val="auto"/>
                <w:kern w:val="2"/>
                <w:sz w:val="24"/>
                <w:szCs w:val="24"/>
                <w:highlight w:val="none"/>
                <w:lang w:eastAsia="zh-CN"/>
              </w:rPr>
            </w:pPr>
          </w:p>
        </w:tc>
        <w:tc>
          <w:tcPr>
            <w:tcW w:w="1790" w:type="dxa"/>
            <w:gridSpan w:val="2"/>
            <w:tcBorders>
              <w:left w:val="single" w:color="auto" w:sz="4" w:space="0"/>
              <w:bottom w:val="single" w:color="auto" w:sz="4" w:space="0"/>
              <w:right w:val="single" w:color="auto" w:sz="4" w:space="0"/>
            </w:tcBorders>
            <w:vAlign w:val="center"/>
          </w:tcPr>
          <w:p w14:paraId="02E64388">
            <w:pPr>
              <w:pStyle w:val="48"/>
              <w:keepNext w:val="0"/>
              <w:keepLines w:val="0"/>
              <w:pageBreakBefore w:val="0"/>
              <w:kinsoku/>
              <w:wordWrap/>
              <w:overflowPunct/>
              <w:topLinePunct w:val="0"/>
              <w:bidi w:val="0"/>
              <w:spacing w:line="240" w:lineRule="auto"/>
              <w:ind w:right="0" w:rightChars="0"/>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磋商前答疑会</w:t>
            </w:r>
          </w:p>
        </w:tc>
        <w:tc>
          <w:tcPr>
            <w:tcW w:w="6685" w:type="dxa"/>
            <w:tcBorders>
              <w:top w:val="single" w:color="auto" w:sz="4" w:space="0"/>
              <w:left w:val="single" w:color="auto" w:sz="4" w:space="0"/>
              <w:bottom w:val="single" w:color="auto" w:sz="4" w:space="0"/>
              <w:right w:val="single" w:color="auto" w:sz="4" w:space="0"/>
            </w:tcBorders>
            <w:vAlign w:val="center"/>
          </w:tcPr>
          <w:p w14:paraId="1DBD70E3">
            <w:pPr>
              <w:pStyle w:val="48"/>
              <w:keepNext w:val="0"/>
              <w:keepLines w:val="0"/>
              <w:pageBreakBefore w:val="0"/>
              <w:kinsoku/>
              <w:wordWrap/>
              <w:overflowPunct/>
              <w:topLinePunct w:val="0"/>
              <w:bidi w:val="0"/>
              <w:spacing w:line="360" w:lineRule="auto"/>
              <w:ind w:left="108" w:right="0"/>
              <w:jc w:val="both"/>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w w:val="135"/>
                <w:sz w:val="21"/>
                <w:highlight w:val="none"/>
                <w:lang w:eastAsia="zh-CN"/>
              </w:rPr>
              <w:t>☑</w:t>
            </w:r>
            <w:r>
              <w:rPr>
                <w:rFonts w:hint="eastAsia" w:ascii="仿宋" w:hAnsi="仿宋" w:eastAsia="仿宋" w:cs="仿宋"/>
                <w:color w:val="auto"/>
                <w:w w:val="110"/>
                <w:sz w:val="24"/>
                <w:highlight w:val="none"/>
                <w:lang w:eastAsia="zh-CN"/>
              </w:rPr>
              <w:t>不召开</w:t>
            </w:r>
          </w:p>
          <w:p w14:paraId="583A458B">
            <w:pPr>
              <w:pStyle w:val="48"/>
              <w:keepNext w:val="0"/>
              <w:keepLines w:val="0"/>
              <w:pageBreakBefore w:val="0"/>
              <w:tabs>
                <w:tab w:val="left" w:pos="2058"/>
                <w:tab w:val="left" w:pos="2613"/>
                <w:tab w:val="left" w:pos="3213"/>
                <w:tab w:val="left" w:pos="3813"/>
                <w:tab w:val="left" w:pos="4413"/>
              </w:tabs>
              <w:kinsoku/>
              <w:wordWrap/>
              <w:overflowPunct/>
              <w:topLinePunct w:val="0"/>
              <w:bidi w:val="0"/>
              <w:spacing w:line="360" w:lineRule="auto"/>
              <w:ind w:left="108" w:right="0"/>
              <w:jc w:val="both"/>
              <w:textAlignment w:val="auto"/>
              <w:rPr>
                <w:rFonts w:hint="eastAsia" w:ascii="仿宋" w:hAnsi="仿宋" w:eastAsia="仿宋" w:cs="仿宋"/>
                <w:color w:val="auto"/>
                <w:w w:val="105"/>
                <w:sz w:val="24"/>
                <w:highlight w:val="none"/>
                <w:lang w:eastAsia="zh-CN"/>
              </w:rPr>
            </w:pPr>
            <w:r>
              <w:rPr>
                <w:rFonts w:hint="eastAsia" w:ascii="仿宋" w:hAnsi="仿宋" w:eastAsia="仿宋" w:cs="仿宋"/>
                <w:color w:val="auto"/>
                <w:w w:val="135"/>
                <w:sz w:val="21"/>
                <w:highlight w:val="none"/>
                <w:lang w:eastAsia="zh-CN"/>
              </w:rPr>
              <w:t>□</w:t>
            </w:r>
            <w:r>
              <w:rPr>
                <w:rFonts w:hint="eastAsia" w:ascii="仿宋" w:hAnsi="仿宋" w:eastAsia="仿宋" w:cs="仿宋"/>
                <w:color w:val="auto"/>
                <w:w w:val="105"/>
                <w:sz w:val="24"/>
                <w:highlight w:val="none"/>
                <w:lang w:eastAsia="zh-CN"/>
              </w:rPr>
              <w:t>召开，召开时间：</w:t>
            </w:r>
            <w:r>
              <w:rPr>
                <w:rFonts w:hint="eastAsia" w:ascii="仿宋" w:hAnsi="仿宋" w:eastAsia="仿宋" w:cs="仿宋"/>
                <w:color w:val="auto"/>
                <w:w w:val="105"/>
                <w:sz w:val="24"/>
                <w:highlight w:val="none"/>
                <w:u w:val="single"/>
                <w:lang w:eastAsia="zh-CN"/>
              </w:rPr>
              <w:t xml:space="preserve"> </w:t>
            </w:r>
            <w:r>
              <w:rPr>
                <w:rFonts w:hint="eastAsia" w:ascii="仿宋" w:hAnsi="仿宋" w:eastAsia="仿宋" w:cs="仿宋"/>
                <w:color w:val="auto"/>
                <w:w w:val="105"/>
                <w:sz w:val="24"/>
                <w:highlight w:val="none"/>
                <w:u w:val="single"/>
                <w:lang w:val="en-US" w:eastAsia="zh-CN"/>
              </w:rPr>
              <w:t xml:space="preserve"> </w:t>
            </w:r>
            <w:r>
              <w:rPr>
                <w:rFonts w:hint="eastAsia" w:ascii="仿宋" w:hAnsi="仿宋" w:eastAsia="仿宋" w:cs="仿宋"/>
                <w:color w:val="auto"/>
                <w:w w:val="105"/>
                <w:sz w:val="24"/>
                <w:highlight w:val="none"/>
                <w:u w:val="single"/>
                <w:lang w:eastAsia="zh-CN"/>
              </w:rPr>
              <w:tab/>
            </w:r>
            <w:r>
              <w:rPr>
                <w:rFonts w:hint="eastAsia" w:ascii="仿宋" w:hAnsi="仿宋" w:eastAsia="仿宋" w:cs="仿宋"/>
                <w:color w:val="auto"/>
                <w:w w:val="105"/>
                <w:sz w:val="24"/>
                <w:highlight w:val="none"/>
                <w:lang w:eastAsia="zh-CN"/>
              </w:rPr>
              <w:t>年</w:t>
            </w:r>
            <w:r>
              <w:rPr>
                <w:rFonts w:hint="eastAsia" w:ascii="仿宋" w:hAnsi="仿宋" w:eastAsia="仿宋" w:cs="仿宋"/>
                <w:color w:val="auto"/>
                <w:w w:val="105"/>
                <w:sz w:val="24"/>
                <w:highlight w:val="none"/>
                <w:u w:val="single"/>
                <w:lang w:eastAsia="zh-CN"/>
              </w:rPr>
              <w:t xml:space="preserve"> </w:t>
            </w:r>
            <w:r>
              <w:rPr>
                <w:rFonts w:hint="eastAsia" w:ascii="仿宋" w:hAnsi="仿宋" w:eastAsia="仿宋" w:cs="仿宋"/>
                <w:color w:val="auto"/>
                <w:w w:val="105"/>
                <w:sz w:val="24"/>
                <w:highlight w:val="none"/>
                <w:u w:val="single"/>
                <w:lang w:eastAsia="zh-CN"/>
              </w:rPr>
              <w:tab/>
            </w:r>
            <w:r>
              <w:rPr>
                <w:rFonts w:hint="eastAsia" w:ascii="仿宋" w:hAnsi="仿宋" w:eastAsia="仿宋" w:cs="仿宋"/>
                <w:color w:val="auto"/>
                <w:w w:val="105"/>
                <w:sz w:val="24"/>
                <w:highlight w:val="none"/>
                <w:lang w:eastAsia="zh-CN"/>
              </w:rPr>
              <w:t>月</w:t>
            </w:r>
            <w:r>
              <w:rPr>
                <w:rFonts w:hint="eastAsia" w:ascii="仿宋" w:hAnsi="仿宋" w:eastAsia="仿宋" w:cs="仿宋"/>
                <w:color w:val="auto"/>
                <w:w w:val="105"/>
                <w:sz w:val="24"/>
                <w:highlight w:val="none"/>
                <w:u w:val="single"/>
                <w:lang w:eastAsia="zh-CN"/>
              </w:rPr>
              <w:t xml:space="preserve"> </w:t>
            </w:r>
            <w:r>
              <w:rPr>
                <w:rFonts w:hint="eastAsia" w:ascii="仿宋" w:hAnsi="仿宋" w:eastAsia="仿宋" w:cs="仿宋"/>
                <w:color w:val="auto"/>
                <w:w w:val="105"/>
                <w:sz w:val="24"/>
                <w:highlight w:val="none"/>
                <w:u w:val="single"/>
                <w:lang w:eastAsia="zh-CN"/>
              </w:rPr>
              <w:tab/>
            </w:r>
            <w:r>
              <w:rPr>
                <w:rFonts w:hint="eastAsia" w:ascii="仿宋" w:hAnsi="仿宋" w:eastAsia="仿宋" w:cs="仿宋"/>
                <w:color w:val="auto"/>
                <w:w w:val="105"/>
                <w:sz w:val="24"/>
                <w:highlight w:val="none"/>
                <w:lang w:eastAsia="zh-CN"/>
              </w:rPr>
              <w:t>日</w:t>
            </w:r>
            <w:r>
              <w:rPr>
                <w:rFonts w:hint="eastAsia" w:ascii="仿宋" w:hAnsi="仿宋" w:eastAsia="仿宋" w:cs="仿宋"/>
                <w:color w:val="auto"/>
                <w:w w:val="105"/>
                <w:sz w:val="24"/>
                <w:highlight w:val="none"/>
                <w:u w:val="single"/>
                <w:lang w:eastAsia="zh-CN"/>
              </w:rPr>
              <w:t xml:space="preserve"> </w:t>
            </w:r>
            <w:r>
              <w:rPr>
                <w:rFonts w:hint="eastAsia" w:ascii="仿宋" w:hAnsi="仿宋" w:eastAsia="仿宋" w:cs="仿宋"/>
                <w:color w:val="auto"/>
                <w:w w:val="105"/>
                <w:sz w:val="24"/>
                <w:highlight w:val="none"/>
                <w:u w:val="single"/>
                <w:lang w:eastAsia="zh-CN"/>
              </w:rPr>
              <w:tab/>
            </w:r>
            <w:r>
              <w:rPr>
                <w:rFonts w:hint="eastAsia" w:ascii="仿宋" w:hAnsi="仿宋" w:eastAsia="仿宋" w:cs="仿宋"/>
                <w:color w:val="auto"/>
                <w:w w:val="105"/>
                <w:sz w:val="24"/>
                <w:highlight w:val="none"/>
                <w:lang w:eastAsia="zh-CN"/>
              </w:rPr>
              <w:t>点</w:t>
            </w:r>
            <w:r>
              <w:rPr>
                <w:rFonts w:hint="eastAsia" w:ascii="仿宋" w:hAnsi="仿宋" w:eastAsia="仿宋" w:cs="仿宋"/>
                <w:color w:val="auto"/>
                <w:w w:val="105"/>
                <w:sz w:val="24"/>
                <w:highlight w:val="none"/>
                <w:u w:val="single"/>
                <w:lang w:eastAsia="zh-CN"/>
              </w:rPr>
              <w:t xml:space="preserve"> </w:t>
            </w:r>
            <w:r>
              <w:rPr>
                <w:rFonts w:hint="eastAsia" w:ascii="仿宋" w:hAnsi="仿宋" w:eastAsia="仿宋" w:cs="仿宋"/>
                <w:color w:val="auto"/>
                <w:w w:val="105"/>
                <w:sz w:val="24"/>
                <w:highlight w:val="none"/>
                <w:u w:val="single"/>
                <w:lang w:eastAsia="zh-CN"/>
              </w:rPr>
              <w:tab/>
            </w:r>
            <w:r>
              <w:rPr>
                <w:rFonts w:hint="eastAsia" w:ascii="仿宋" w:hAnsi="仿宋" w:eastAsia="仿宋" w:cs="仿宋"/>
                <w:color w:val="auto"/>
                <w:w w:val="105"/>
                <w:sz w:val="24"/>
                <w:highlight w:val="none"/>
                <w:lang w:eastAsia="zh-CN"/>
              </w:rPr>
              <w:t>分</w:t>
            </w:r>
          </w:p>
          <w:p w14:paraId="6B88311F">
            <w:pPr>
              <w:pStyle w:val="48"/>
              <w:keepNext w:val="0"/>
              <w:keepLines w:val="0"/>
              <w:pageBreakBefore w:val="0"/>
              <w:tabs>
                <w:tab w:val="left" w:pos="2628"/>
                <w:tab w:val="left" w:pos="2898"/>
                <w:tab w:val="left" w:pos="3213"/>
                <w:tab w:val="left" w:pos="4385"/>
                <w:tab w:val="left" w:pos="4985"/>
              </w:tabs>
              <w:kinsoku/>
              <w:wordWrap/>
              <w:overflowPunct/>
              <w:topLinePunct w:val="0"/>
              <w:bidi w:val="0"/>
              <w:spacing w:line="360" w:lineRule="auto"/>
              <w:ind w:left="108" w:leftChars="0" w:right="0" w:rightChars="0"/>
              <w:jc w:val="both"/>
              <w:textAlignment w:val="auto"/>
              <w:rPr>
                <w:rFonts w:hint="eastAsia" w:ascii="仿宋" w:hAnsi="仿宋" w:eastAsia="仿宋" w:cs="仿宋"/>
                <w:color w:val="auto"/>
                <w:w w:val="110"/>
                <w:sz w:val="24"/>
                <w:highlight w:val="none"/>
                <w:lang w:eastAsia="zh-CN"/>
              </w:rPr>
            </w:pPr>
            <w:r>
              <w:rPr>
                <w:rFonts w:hint="eastAsia" w:ascii="仿宋" w:hAnsi="仿宋" w:eastAsia="仿宋" w:cs="仿宋"/>
                <w:color w:val="auto"/>
                <w:w w:val="105"/>
                <w:sz w:val="24"/>
                <w:highlight w:val="none"/>
                <w:lang w:eastAsia="zh-CN"/>
              </w:rPr>
              <w:t>召开地点：</w:t>
            </w:r>
            <w:r>
              <w:rPr>
                <w:rFonts w:hint="eastAsia" w:ascii="仿宋" w:hAnsi="仿宋" w:eastAsia="仿宋" w:cs="仿宋"/>
                <w:color w:val="auto"/>
                <w:w w:val="105"/>
                <w:sz w:val="24"/>
                <w:highlight w:val="none"/>
                <w:u w:val="single"/>
                <w:lang w:eastAsia="zh-CN"/>
              </w:rPr>
              <w:t xml:space="preserve"> </w:t>
            </w:r>
            <w:r>
              <w:rPr>
                <w:rFonts w:hint="eastAsia" w:ascii="仿宋" w:hAnsi="仿宋" w:eastAsia="仿宋" w:cs="仿宋"/>
                <w:color w:val="auto"/>
                <w:w w:val="105"/>
                <w:sz w:val="24"/>
                <w:highlight w:val="none"/>
                <w:u w:val="single"/>
                <w:lang w:eastAsia="zh-CN"/>
              </w:rPr>
              <w:tab/>
            </w:r>
            <w:r>
              <w:rPr>
                <w:rFonts w:hint="eastAsia" w:ascii="仿宋" w:hAnsi="仿宋" w:eastAsia="仿宋" w:cs="仿宋"/>
                <w:color w:val="auto"/>
                <w:w w:val="105"/>
                <w:sz w:val="24"/>
                <w:highlight w:val="none"/>
                <w:lang w:eastAsia="zh-CN"/>
              </w:rPr>
              <w:t>。</w:t>
            </w:r>
          </w:p>
        </w:tc>
      </w:tr>
      <w:tr w14:paraId="433763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69" w:hRule="atLeast"/>
          <w:jc w:val="center"/>
        </w:trPr>
        <w:tc>
          <w:tcPr>
            <w:tcW w:w="1185" w:type="dxa"/>
            <w:tcBorders>
              <w:top w:val="single" w:color="auto" w:sz="4" w:space="0"/>
              <w:left w:val="single" w:color="auto" w:sz="4" w:space="0"/>
              <w:bottom w:val="single" w:color="auto" w:sz="4" w:space="0"/>
              <w:right w:val="single" w:color="auto" w:sz="4" w:space="0"/>
            </w:tcBorders>
            <w:vAlign w:val="center"/>
          </w:tcPr>
          <w:p w14:paraId="0462E08D">
            <w:pPr>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4.2.3.5</w:t>
            </w:r>
          </w:p>
        </w:tc>
        <w:tc>
          <w:tcPr>
            <w:tcW w:w="1790" w:type="dxa"/>
            <w:gridSpan w:val="2"/>
            <w:tcBorders>
              <w:top w:val="single" w:color="auto" w:sz="4" w:space="0"/>
              <w:left w:val="single" w:color="auto" w:sz="4" w:space="0"/>
              <w:bottom w:val="single" w:color="auto" w:sz="4" w:space="0"/>
              <w:right w:val="single" w:color="auto" w:sz="4" w:space="0"/>
            </w:tcBorders>
            <w:vAlign w:val="center"/>
          </w:tcPr>
          <w:p w14:paraId="64BEFFD8">
            <w:pPr>
              <w:pStyle w:val="48"/>
              <w:keepNext w:val="0"/>
              <w:keepLines w:val="0"/>
              <w:pageBreakBefore w:val="0"/>
              <w:kinsoku/>
              <w:wordWrap/>
              <w:overflowPunct/>
              <w:topLinePunct w:val="0"/>
              <w:bidi w:val="0"/>
              <w:spacing w:line="240" w:lineRule="auto"/>
              <w:ind w:right="0" w:rightChars="0"/>
              <w:jc w:val="center"/>
              <w:textAlignment w:val="auto"/>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sz w:val="24"/>
                <w:highlight w:val="none"/>
              </w:rPr>
              <w:t>标的所属行业</w:t>
            </w:r>
          </w:p>
        </w:tc>
        <w:tc>
          <w:tcPr>
            <w:tcW w:w="6685" w:type="dxa"/>
            <w:tcBorders>
              <w:top w:val="single" w:color="auto" w:sz="4" w:space="0"/>
              <w:left w:val="single" w:color="auto" w:sz="4" w:space="0"/>
              <w:bottom w:val="single" w:color="auto" w:sz="4" w:space="0"/>
              <w:right w:val="single" w:color="auto" w:sz="4" w:space="0"/>
            </w:tcBorders>
            <w:vAlign w:val="center"/>
          </w:tcPr>
          <w:p w14:paraId="2CAE43EC">
            <w:pPr>
              <w:pStyle w:val="48"/>
              <w:keepNext w:val="0"/>
              <w:keepLines w:val="0"/>
              <w:pageBreakBefore w:val="0"/>
              <w:kinsoku/>
              <w:wordWrap/>
              <w:overflowPunct/>
              <w:topLinePunct w:val="0"/>
              <w:bidi w:val="0"/>
              <w:spacing w:line="360" w:lineRule="auto"/>
              <w:ind w:right="0"/>
              <w:jc w:val="both"/>
              <w:textAlignment w:val="auto"/>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highlight w:val="none"/>
              </w:rPr>
              <mc:AlternateContent>
                <mc:Choice Requires="wps">
                  <w:drawing>
                    <wp:anchor distT="0" distB="0" distL="114300" distR="114300" simplePos="0" relativeHeight="251660288" behindDoc="0" locked="0" layoutInCell="1" allowOverlap="1">
                      <wp:simplePos x="0" y="0"/>
                      <wp:positionH relativeFrom="page">
                        <wp:posOffset>45085</wp:posOffset>
                      </wp:positionH>
                      <wp:positionV relativeFrom="page">
                        <wp:posOffset>246380</wp:posOffset>
                      </wp:positionV>
                      <wp:extent cx="4175125" cy="1315085"/>
                      <wp:effectExtent l="0" t="0" r="0" b="0"/>
                      <wp:wrapNone/>
                      <wp:docPr id="6" name="文本框 6"/>
                      <wp:cNvGraphicFramePr/>
                      <a:graphic xmlns:a="http://schemas.openxmlformats.org/drawingml/2006/main">
                        <a:graphicData uri="http://schemas.microsoft.com/office/word/2010/wordprocessingShape">
                          <wps:wsp>
                            <wps:cNvSpPr txBox="1"/>
                            <wps:spPr>
                              <a:xfrm>
                                <a:off x="0" y="0"/>
                                <a:ext cx="4175125" cy="1315085"/>
                              </a:xfrm>
                              <a:prstGeom prst="rect">
                                <a:avLst/>
                              </a:prstGeom>
                              <a:noFill/>
                              <a:ln>
                                <a:noFill/>
                              </a:ln>
                            </wps:spPr>
                            <wps:txbx>
                              <w:txbxContent>
                                <w:tbl>
                                  <w:tblPr>
                                    <w:tblStyle w:val="7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45"/>
                                    <w:gridCol w:w="4166"/>
                                    <w:gridCol w:w="1609"/>
                                  </w:tblGrid>
                                  <w:tr w14:paraId="18B5F9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4" w:hRule="atLeast"/>
                                      <w:jc w:val="center"/>
                                    </w:trPr>
                                    <w:tc>
                                      <w:tcPr>
                                        <w:tcW w:w="645" w:type="dxa"/>
                                        <w:vAlign w:val="center"/>
                                      </w:tcPr>
                                      <w:p w14:paraId="2C2427E4">
                                        <w:pPr>
                                          <w:pStyle w:val="48"/>
                                          <w:keepNext w:val="0"/>
                                          <w:keepLines w:val="0"/>
                                          <w:pageBreakBefore w:val="0"/>
                                          <w:widowControl w:val="0"/>
                                          <w:kinsoku/>
                                          <w:wordWrap/>
                                          <w:overflowPunct/>
                                          <w:topLinePunct w:val="0"/>
                                          <w:bidi w:val="0"/>
                                          <w:adjustRightInd/>
                                          <w:snapToGrid/>
                                          <w:ind w:left="0"/>
                                          <w:jc w:val="center"/>
                                          <w:textAlignment w:val="auto"/>
                                          <w:rPr>
                                            <w:rFonts w:hint="eastAsia" w:ascii="仿宋" w:hAnsi="仿宋" w:eastAsia="仿宋" w:cs="仿宋"/>
                                            <w:sz w:val="24"/>
                                          </w:rPr>
                                        </w:pPr>
                                        <w:r>
                                          <w:rPr>
                                            <w:rFonts w:hint="eastAsia" w:ascii="仿宋" w:hAnsi="仿宋" w:eastAsia="仿宋" w:cs="仿宋"/>
                                            <w:sz w:val="24"/>
                                          </w:rPr>
                                          <w:t>包号</w:t>
                                        </w:r>
                                      </w:p>
                                    </w:tc>
                                    <w:tc>
                                      <w:tcPr>
                                        <w:tcW w:w="4166" w:type="dxa"/>
                                        <w:vAlign w:val="center"/>
                                      </w:tcPr>
                                      <w:p w14:paraId="2B581D2C">
                                        <w:pPr>
                                          <w:pStyle w:val="48"/>
                                          <w:keepNext w:val="0"/>
                                          <w:keepLines w:val="0"/>
                                          <w:pageBreakBefore w:val="0"/>
                                          <w:widowControl w:val="0"/>
                                          <w:kinsoku/>
                                          <w:wordWrap/>
                                          <w:overflowPunct/>
                                          <w:topLinePunct w:val="0"/>
                                          <w:bidi w:val="0"/>
                                          <w:adjustRightInd/>
                                          <w:snapToGrid/>
                                          <w:ind w:left="865"/>
                                          <w:jc w:val="both"/>
                                          <w:textAlignment w:val="auto"/>
                                          <w:rPr>
                                            <w:rFonts w:hint="eastAsia" w:ascii="仿宋" w:hAnsi="仿宋" w:eastAsia="仿宋" w:cs="仿宋"/>
                                            <w:sz w:val="24"/>
                                          </w:rPr>
                                        </w:pPr>
                                        <w:r>
                                          <w:rPr>
                                            <w:rFonts w:hint="eastAsia" w:ascii="仿宋" w:hAnsi="仿宋" w:eastAsia="仿宋" w:cs="仿宋"/>
                                            <w:sz w:val="24"/>
                                          </w:rPr>
                                          <w:t>标的名称</w:t>
                                        </w:r>
                                      </w:p>
                                    </w:tc>
                                    <w:tc>
                                      <w:tcPr>
                                        <w:tcW w:w="1609" w:type="dxa"/>
                                        <w:vAlign w:val="center"/>
                                      </w:tcPr>
                                      <w:p w14:paraId="1A76FAC3">
                                        <w:pPr>
                                          <w:pStyle w:val="48"/>
                                          <w:keepNext w:val="0"/>
                                          <w:keepLines w:val="0"/>
                                          <w:pageBreakBefore w:val="0"/>
                                          <w:widowControl w:val="0"/>
                                          <w:kinsoku/>
                                          <w:wordWrap/>
                                          <w:overflowPunct/>
                                          <w:topLinePunct w:val="0"/>
                                          <w:bidi w:val="0"/>
                                          <w:adjustRightInd/>
                                          <w:snapToGrid/>
                                          <w:ind w:left="117"/>
                                          <w:jc w:val="both"/>
                                          <w:textAlignment w:val="auto"/>
                                          <w:rPr>
                                            <w:rFonts w:hint="eastAsia" w:ascii="仿宋" w:hAnsi="仿宋" w:eastAsia="仿宋" w:cs="仿宋"/>
                                            <w:sz w:val="24"/>
                                            <w:lang w:eastAsia="zh-CN"/>
                                          </w:rPr>
                                        </w:pPr>
                                        <w:r>
                                          <w:rPr>
                                            <w:rFonts w:hint="eastAsia" w:ascii="仿宋" w:hAnsi="仿宋" w:eastAsia="仿宋" w:cs="仿宋"/>
                                            <w:sz w:val="24"/>
                                            <w:lang w:eastAsia="zh-CN"/>
                                          </w:rPr>
                                          <w:t>中小企业划分标准所属行业</w:t>
                                        </w:r>
                                      </w:p>
                                    </w:tc>
                                  </w:tr>
                                  <w:tr w14:paraId="7A6A25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5" w:hRule="atLeast"/>
                                      <w:jc w:val="center"/>
                                    </w:trPr>
                                    <w:tc>
                                      <w:tcPr>
                                        <w:tcW w:w="645" w:type="dxa"/>
                                        <w:vAlign w:val="center"/>
                                      </w:tcPr>
                                      <w:p w14:paraId="31CD747B">
                                        <w:pPr>
                                          <w:pStyle w:val="48"/>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1</w:t>
                                        </w:r>
                                      </w:p>
                                    </w:tc>
                                    <w:tc>
                                      <w:tcPr>
                                        <w:tcW w:w="4166" w:type="dxa"/>
                                        <w:vAlign w:val="center"/>
                                      </w:tcPr>
                                      <w:p w14:paraId="0DD14E1C">
                                        <w:pPr>
                                          <w:pStyle w:val="48"/>
                                          <w:jc w:val="left"/>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highlight w:val="none"/>
                                            <w:u w:val="none"/>
                                            <w:lang w:eastAsia="zh-CN"/>
                                          </w:rPr>
                                          <w:t>西盟县勐卡镇2024年城乡义务教育补助经费中央直达资金项目(勐卡镇小学、莫窝村小学)</w:t>
                                        </w:r>
                                      </w:p>
                                    </w:tc>
                                    <w:tc>
                                      <w:tcPr>
                                        <w:tcW w:w="1609" w:type="dxa"/>
                                        <w:vAlign w:val="center"/>
                                      </w:tcPr>
                                      <w:p w14:paraId="72FBF52D">
                                        <w:pPr>
                                          <w:pStyle w:val="48"/>
                                          <w:ind w:firstLine="480" w:firstLineChars="200"/>
                                          <w:jc w:val="both"/>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2"/>
                                            <w:lang w:eastAsia="zh-CN"/>
                                          </w:rPr>
                                          <w:t>建筑业</w:t>
                                        </w:r>
                                      </w:p>
                                    </w:tc>
                                  </w:tr>
                                </w:tbl>
                                <w:p w14:paraId="1886219A">
                                  <w:pPr>
                                    <w:pStyle w:val="11"/>
                                    <w:rPr>
                                      <w:lang w:eastAsia="zh-CN"/>
                                    </w:rPr>
                                  </w:pPr>
                                </w:p>
                              </w:txbxContent>
                            </wps:txbx>
                            <wps:bodyPr lIns="0" tIns="0" rIns="0" bIns="0" upright="1"/>
                          </wps:wsp>
                        </a:graphicData>
                      </a:graphic>
                    </wp:anchor>
                  </w:drawing>
                </mc:Choice>
                <mc:Fallback>
                  <w:pict>
                    <v:shape id="_x0000_s1026" o:spid="_x0000_s1026" o:spt="202" type="#_x0000_t202" style="position:absolute;left:0pt;margin-left:3.55pt;margin-top:19.4pt;height:103.55pt;width:328.75pt;mso-position-horizontal-relative:page;mso-position-vertical-relative:page;z-index:251660288;mso-width-relative:page;mso-height-relative:page;" filled="f" stroked="f" coordsize="21600,21600" o:gfxdata="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UMmwmNgAAAAIAQAADwAAAAAAAAABACAAAAAiAAAAZHJzL2Rvd25yZXYueG1sUEsB&#10;AhQAFAAAAAgAh07iQOJNaee8AQAAcwMAAA4AAAAAAAAAAQAgAAAAJwEAAGRycy9lMm9Eb2MueG1s&#10;UEsFBgAAAAAGAAYAWQEAAFUFAAAAAA==&#10;">
                      <v:fill on="f" focussize="0,0"/>
                      <v:stroke on="f"/>
                      <v:imagedata o:title=""/>
                      <o:lock v:ext="edit" aspectratio="f"/>
                      <v:textbox inset="0mm,0mm,0mm,0mm">
                        <w:txbxContent>
                          <w:tbl>
                            <w:tblPr>
                              <w:tblStyle w:val="7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45"/>
                              <w:gridCol w:w="4166"/>
                              <w:gridCol w:w="1609"/>
                            </w:tblGrid>
                            <w:tr w14:paraId="18B5F9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4" w:hRule="atLeast"/>
                                <w:jc w:val="center"/>
                              </w:trPr>
                              <w:tc>
                                <w:tcPr>
                                  <w:tcW w:w="645" w:type="dxa"/>
                                  <w:vAlign w:val="center"/>
                                </w:tcPr>
                                <w:p w14:paraId="2C2427E4">
                                  <w:pPr>
                                    <w:pStyle w:val="48"/>
                                    <w:keepNext w:val="0"/>
                                    <w:keepLines w:val="0"/>
                                    <w:pageBreakBefore w:val="0"/>
                                    <w:widowControl w:val="0"/>
                                    <w:kinsoku/>
                                    <w:wordWrap/>
                                    <w:overflowPunct/>
                                    <w:topLinePunct w:val="0"/>
                                    <w:bidi w:val="0"/>
                                    <w:adjustRightInd/>
                                    <w:snapToGrid/>
                                    <w:ind w:left="0"/>
                                    <w:jc w:val="center"/>
                                    <w:textAlignment w:val="auto"/>
                                    <w:rPr>
                                      <w:rFonts w:hint="eastAsia" w:ascii="仿宋" w:hAnsi="仿宋" w:eastAsia="仿宋" w:cs="仿宋"/>
                                      <w:sz w:val="24"/>
                                    </w:rPr>
                                  </w:pPr>
                                  <w:r>
                                    <w:rPr>
                                      <w:rFonts w:hint="eastAsia" w:ascii="仿宋" w:hAnsi="仿宋" w:eastAsia="仿宋" w:cs="仿宋"/>
                                      <w:sz w:val="24"/>
                                    </w:rPr>
                                    <w:t>包号</w:t>
                                  </w:r>
                                </w:p>
                              </w:tc>
                              <w:tc>
                                <w:tcPr>
                                  <w:tcW w:w="4166" w:type="dxa"/>
                                  <w:vAlign w:val="center"/>
                                </w:tcPr>
                                <w:p w14:paraId="2B581D2C">
                                  <w:pPr>
                                    <w:pStyle w:val="48"/>
                                    <w:keepNext w:val="0"/>
                                    <w:keepLines w:val="0"/>
                                    <w:pageBreakBefore w:val="0"/>
                                    <w:widowControl w:val="0"/>
                                    <w:kinsoku/>
                                    <w:wordWrap/>
                                    <w:overflowPunct/>
                                    <w:topLinePunct w:val="0"/>
                                    <w:bidi w:val="0"/>
                                    <w:adjustRightInd/>
                                    <w:snapToGrid/>
                                    <w:ind w:left="865"/>
                                    <w:jc w:val="both"/>
                                    <w:textAlignment w:val="auto"/>
                                    <w:rPr>
                                      <w:rFonts w:hint="eastAsia" w:ascii="仿宋" w:hAnsi="仿宋" w:eastAsia="仿宋" w:cs="仿宋"/>
                                      <w:sz w:val="24"/>
                                    </w:rPr>
                                  </w:pPr>
                                  <w:r>
                                    <w:rPr>
                                      <w:rFonts w:hint="eastAsia" w:ascii="仿宋" w:hAnsi="仿宋" w:eastAsia="仿宋" w:cs="仿宋"/>
                                      <w:sz w:val="24"/>
                                    </w:rPr>
                                    <w:t>标的名称</w:t>
                                  </w:r>
                                </w:p>
                              </w:tc>
                              <w:tc>
                                <w:tcPr>
                                  <w:tcW w:w="1609" w:type="dxa"/>
                                  <w:vAlign w:val="center"/>
                                </w:tcPr>
                                <w:p w14:paraId="1A76FAC3">
                                  <w:pPr>
                                    <w:pStyle w:val="48"/>
                                    <w:keepNext w:val="0"/>
                                    <w:keepLines w:val="0"/>
                                    <w:pageBreakBefore w:val="0"/>
                                    <w:widowControl w:val="0"/>
                                    <w:kinsoku/>
                                    <w:wordWrap/>
                                    <w:overflowPunct/>
                                    <w:topLinePunct w:val="0"/>
                                    <w:bidi w:val="0"/>
                                    <w:adjustRightInd/>
                                    <w:snapToGrid/>
                                    <w:ind w:left="117"/>
                                    <w:jc w:val="both"/>
                                    <w:textAlignment w:val="auto"/>
                                    <w:rPr>
                                      <w:rFonts w:hint="eastAsia" w:ascii="仿宋" w:hAnsi="仿宋" w:eastAsia="仿宋" w:cs="仿宋"/>
                                      <w:sz w:val="24"/>
                                      <w:lang w:eastAsia="zh-CN"/>
                                    </w:rPr>
                                  </w:pPr>
                                  <w:r>
                                    <w:rPr>
                                      <w:rFonts w:hint="eastAsia" w:ascii="仿宋" w:hAnsi="仿宋" w:eastAsia="仿宋" w:cs="仿宋"/>
                                      <w:sz w:val="24"/>
                                      <w:lang w:eastAsia="zh-CN"/>
                                    </w:rPr>
                                    <w:t>中小企业划分标准所属行业</w:t>
                                  </w:r>
                                </w:p>
                              </w:tc>
                            </w:tr>
                            <w:tr w14:paraId="7A6A25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5" w:hRule="atLeast"/>
                                <w:jc w:val="center"/>
                              </w:trPr>
                              <w:tc>
                                <w:tcPr>
                                  <w:tcW w:w="645" w:type="dxa"/>
                                  <w:vAlign w:val="center"/>
                                </w:tcPr>
                                <w:p w14:paraId="31CD747B">
                                  <w:pPr>
                                    <w:pStyle w:val="48"/>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1</w:t>
                                  </w:r>
                                </w:p>
                              </w:tc>
                              <w:tc>
                                <w:tcPr>
                                  <w:tcW w:w="4166" w:type="dxa"/>
                                  <w:vAlign w:val="center"/>
                                </w:tcPr>
                                <w:p w14:paraId="0DD14E1C">
                                  <w:pPr>
                                    <w:pStyle w:val="48"/>
                                    <w:jc w:val="left"/>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highlight w:val="none"/>
                                      <w:u w:val="none"/>
                                      <w:lang w:eastAsia="zh-CN"/>
                                    </w:rPr>
                                    <w:t>西盟县勐卡镇2024年城乡义务教育补助经费中央直达资金项目(勐卡镇小学、莫窝村小学)</w:t>
                                  </w:r>
                                </w:p>
                              </w:tc>
                              <w:tc>
                                <w:tcPr>
                                  <w:tcW w:w="1609" w:type="dxa"/>
                                  <w:vAlign w:val="center"/>
                                </w:tcPr>
                                <w:p w14:paraId="72FBF52D">
                                  <w:pPr>
                                    <w:pStyle w:val="48"/>
                                    <w:ind w:firstLine="480" w:firstLineChars="200"/>
                                    <w:jc w:val="both"/>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2"/>
                                      <w:lang w:eastAsia="zh-CN"/>
                                    </w:rPr>
                                    <w:t>建筑业</w:t>
                                  </w:r>
                                </w:p>
                              </w:tc>
                            </w:tr>
                          </w:tbl>
                          <w:p w14:paraId="1886219A">
                            <w:pPr>
                              <w:pStyle w:val="11"/>
                              <w:rPr>
                                <w:lang w:eastAsia="zh-CN"/>
                              </w:rPr>
                            </w:pPr>
                          </w:p>
                        </w:txbxContent>
                      </v:textbox>
                    </v:shape>
                  </w:pict>
                </mc:Fallback>
              </mc:AlternateContent>
            </w:r>
            <w:r>
              <w:rPr>
                <w:rFonts w:hint="eastAsia" w:ascii="仿宋" w:hAnsi="仿宋" w:eastAsia="仿宋" w:cs="仿宋"/>
                <w:color w:val="auto"/>
                <w:sz w:val="24"/>
                <w:highlight w:val="none"/>
                <w:lang w:eastAsia="zh-CN"/>
              </w:rPr>
              <w:t>本项目采购标的对应的中小企业划分标准所属行业：</w:t>
            </w:r>
          </w:p>
        </w:tc>
      </w:tr>
      <w:tr w14:paraId="69AD18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43" w:hRule="atLeast"/>
          <w:jc w:val="center"/>
        </w:trPr>
        <w:tc>
          <w:tcPr>
            <w:tcW w:w="1185" w:type="dxa"/>
            <w:tcBorders>
              <w:top w:val="single" w:color="auto" w:sz="4" w:space="0"/>
              <w:left w:val="single" w:color="auto" w:sz="4" w:space="0"/>
              <w:bottom w:val="single" w:color="auto" w:sz="4" w:space="0"/>
              <w:right w:val="single" w:color="auto" w:sz="4" w:space="0"/>
            </w:tcBorders>
            <w:vAlign w:val="center"/>
          </w:tcPr>
          <w:p w14:paraId="595586F3">
            <w:pPr>
              <w:keepNext w:val="0"/>
              <w:keepLines w:val="0"/>
              <w:pageBreakBefore w:val="0"/>
              <w:kinsoku/>
              <w:wordWrap/>
              <w:overflowPunct/>
              <w:topLinePunct w:val="0"/>
              <w:autoSpaceDE/>
              <w:autoSpaceDN/>
              <w:bidi w:val="0"/>
              <w:snapToGrid w:val="0"/>
              <w:spacing w:line="240" w:lineRule="auto"/>
              <w:ind w:right="0"/>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w:t>
            </w:r>
          </w:p>
        </w:tc>
        <w:tc>
          <w:tcPr>
            <w:tcW w:w="1790" w:type="dxa"/>
            <w:gridSpan w:val="2"/>
            <w:tcBorders>
              <w:top w:val="single" w:color="auto" w:sz="4" w:space="0"/>
              <w:left w:val="single" w:color="auto" w:sz="4" w:space="0"/>
              <w:bottom w:val="single" w:color="auto" w:sz="4" w:space="0"/>
              <w:right w:val="single" w:color="auto" w:sz="4" w:space="0"/>
            </w:tcBorders>
            <w:vAlign w:val="center"/>
          </w:tcPr>
          <w:p w14:paraId="7E516A24">
            <w:pPr>
              <w:pStyle w:val="48"/>
              <w:keepNext w:val="0"/>
              <w:keepLines w:val="0"/>
              <w:pageBreakBefore w:val="0"/>
              <w:kinsoku/>
              <w:wordWrap/>
              <w:overflowPunct/>
              <w:topLinePunct w:val="0"/>
              <w:bidi w:val="0"/>
              <w:spacing w:line="240" w:lineRule="auto"/>
              <w:ind w:right="0" w:rightChars="0"/>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lang w:eastAsia="zh-CN"/>
              </w:rPr>
              <w:t>磋商文件澄清</w:t>
            </w:r>
            <w:r>
              <w:rPr>
                <w:rFonts w:hint="eastAsia" w:ascii="仿宋" w:hAnsi="仿宋" w:eastAsia="仿宋" w:cs="仿宋"/>
                <w:color w:val="auto"/>
                <w:kern w:val="2"/>
                <w:sz w:val="24"/>
                <w:szCs w:val="24"/>
                <w:highlight w:val="none"/>
                <w:lang w:eastAsia="zh-CN"/>
              </w:rPr>
              <w:t>截止时间</w:t>
            </w:r>
            <w:r>
              <w:rPr>
                <w:rFonts w:hint="eastAsia" w:ascii="仿宋" w:hAnsi="仿宋" w:eastAsia="仿宋" w:cs="仿宋"/>
                <w:color w:val="auto"/>
                <w:sz w:val="24"/>
                <w:szCs w:val="24"/>
                <w:highlight w:val="none"/>
                <w:lang w:eastAsia="zh-CN"/>
              </w:rPr>
              <w:t>及方法</w:t>
            </w:r>
          </w:p>
        </w:tc>
        <w:tc>
          <w:tcPr>
            <w:tcW w:w="6685" w:type="dxa"/>
            <w:tcBorders>
              <w:top w:val="single" w:color="auto" w:sz="4" w:space="0"/>
              <w:left w:val="single" w:color="auto" w:sz="4" w:space="0"/>
              <w:bottom w:val="single" w:color="auto" w:sz="4" w:space="0"/>
              <w:right w:val="single" w:color="auto" w:sz="4" w:space="0"/>
            </w:tcBorders>
            <w:vAlign w:val="center"/>
          </w:tcPr>
          <w:p w14:paraId="660DF29E">
            <w:pPr>
              <w:keepNext w:val="0"/>
              <w:keepLines w:val="0"/>
              <w:pageBreakBefore w:val="0"/>
              <w:widowControl w:val="0"/>
              <w:kinsoku/>
              <w:wordWrap/>
              <w:overflowPunct/>
              <w:topLinePunct w:val="0"/>
              <w:autoSpaceDE/>
              <w:autoSpaceDN/>
              <w:bidi w:val="0"/>
              <w:adjustRightInd/>
              <w:snapToGrid w:val="0"/>
              <w:spacing w:line="360" w:lineRule="auto"/>
              <w:ind w:right="0"/>
              <w:jc w:val="both"/>
              <w:textAlignment w:val="auto"/>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（1）时间：在磋商截止时间</w:t>
            </w:r>
            <w:r>
              <w:rPr>
                <w:rFonts w:hint="eastAsia" w:ascii="仿宋" w:hAnsi="仿宋" w:eastAsia="仿宋" w:cs="仿宋"/>
                <w:color w:val="auto"/>
                <w:kern w:val="2"/>
                <w:sz w:val="24"/>
                <w:szCs w:val="24"/>
                <w:highlight w:val="none"/>
                <w:lang w:val="en-US" w:eastAsia="zh-CN"/>
              </w:rPr>
              <w:t>5</w:t>
            </w:r>
            <w:r>
              <w:rPr>
                <w:rFonts w:hint="eastAsia" w:ascii="仿宋" w:hAnsi="仿宋" w:eastAsia="仿宋" w:cs="仿宋"/>
                <w:color w:val="auto"/>
                <w:kern w:val="2"/>
                <w:sz w:val="24"/>
                <w:szCs w:val="24"/>
                <w:highlight w:val="none"/>
                <w:lang w:eastAsia="zh-CN"/>
              </w:rPr>
              <w:t>日前；</w:t>
            </w:r>
          </w:p>
          <w:p w14:paraId="5F8CB556">
            <w:pPr>
              <w:keepNext w:val="0"/>
              <w:keepLines w:val="0"/>
              <w:pageBreakBefore w:val="0"/>
              <w:shd w:val="clear"/>
              <w:kinsoku/>
              <w:wordWrap/>
              <w:overflowPunct/>
              <w:topLinePunct w:val="0"/>
              <w:bidi w:val="0"/>
              <w:spacing w:line="360" w:lineRule="auto"/>
              <w:ind w:righ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eastAsia="zh-CN"/>
              </w:rPr>
              <w:t>（2）方法：供应商凭企业数字证书（CA）登录“政采云”平台（网址：https://www.zcygov.cn/)中提出。</w:t>
            </w:r>
          </w:p>
        </w:tc>
      </w:tr>
      <w:tr w14:paraId="0F1C06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1185" w:type="dxa"/>
            <w:tcBorders>
              <w:top w:val="single" w:color="auto" w:sz="4" w:space="0"/>
              <w:left w:val="single" w:color="auto" w:sz="4" w:space="0"/>
              <w:bottom w:val="single" w:color="auto" w:sz="4" w:space="0"/>
              <w:right w:val="single" w:color="auto" w:sz="4" w:space="0"/>
            </w:tcBorders>
            <w:vAlign w:val="center"/>
          </w:tcPr>
          <w:p w14:paraId="069F9F2E">
            <w:pPr>
              <w:keepNext w:val="0"/>
              <w:keepLines w:val="0"/>
              <w:pageBreakBefore w:val="0"/>
              <w:kinsoku/>
              <w:wordWrap/>
              <w:overflowPunct/>
              <w:topLinePunct w:val="0"/>
              <w:autoSpaceDE/>
              <w:autoSpaceDN/>
              <w:bidi w:val="0"/>
              <w:snapToGrid w:val="0"/>
              <w:spacing w:line="240" w:lineRule="auto"/>
              <w:ind w:righ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1790" w:type="dxa"/>
            <w:gridSpan w:val="2"/>
            <w:tcBorders>
              <w:top w:val="single" w:color="auto" w:sz="4" w:space="0"/>
              <w:left w:val="single" w:color="auto" w:sz="4" w:space="0"/>
              <w:bottom w:val="single" w:color="auto" w:sz="4" w:space="0"/>
              <w:right w:val="single" w:color="auto" w:sz="4" w:space="0"/>
            </w:tcBorders>
            <w:vAlign w:val="center"/>
          </w:tcPr>
          <w:p w14:paraId="18B865CC">
            <w:pPr>
              <w:pStyle w:val="48"/>
              <w:keepNext w:val="0"/>
              <w:keepLines w:val="0"/>
              <w:pageBreakBefore w:val="0"/>
              <w:kinsoku/>
              <w:wordWrap/>
              <w:overflowPunct/>
              <w:topLinePunct w:val="0"/>
              <w:bidi w:val="0"/>
              <w:spacing w:line="240" w:lineRule="auto"/>
              <w:ind w:left="109" w:leftChars="0" w:right="0" w:rightChars="0"/>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highlight w:val="none"/>
              </w:rPr>
              <w:t>报价</w:t>
            </w:r>
          </w:p>
        </w:tc>
        <w:tc>
          <w:tcPr>
            <w:tcW w:w="6685" w:type="dxa"/>
            <w:tcBorders>
              <w:top w:val="single" w:color="auto" w:sz="4" w:space="0"/>
              <w:left w:val="single" w:color="auto" w:sz="4" w:space="0"/>
              <w:bottom w:val="single" w:color="auto" w:sz="4" w:space="0"/>
              <w:right w:val="single" w:color="auto" w:sz="4" w:space="0"/>
            </w:tcBorders>
            <w:vAlign w:val="center"/>
          </w:tcPr>
          <w:p w14:paraId="0986EB27">
            <w:pPr>
              <w:keepNext w:val="0"/>
              <w:keepLines w:val="0"/>
              <w:pageBreakBefore w:val="0"/>
              <w:shd w:val="clear"/>
              <w:kinsoku/>
              <w:wordWrap/>
              <w:overflowPunct/>
              <w:topLinePunct w:val="0"/>
              <w:bidi w:val="0"/>
              <w:spacing w:line="360" w:lineRule="auto"/>
              <w:ind w:righ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已标价工程量清单报价。</w:t>
            </w:r>
          </w:p>
        </w:tc>
      </w:tr>
      <w:tr w14:paraId="187D43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81" w:hRule="atLeast"/>
          <w:jc w:val="center"/>
        </w:trPr>
        <w:tc>
          <w:tcPr>
            <w:tcW w:w="1185" w:type="dxa"/>
            <w:tcBorders>
              <w:top w:val="single" w:color="auto" w:sz="4" w:space="0"/>
              <w:left w:val="single" w:color="auto" w:sz="4" w:space="0"/>
              <w:bottom w:val="single" w:color="auto" w:sz="4" w:space="0"/>
              <w:right w:val="single" w:color="auto" w:sz="4" w:space="0"/>
            </w:tcBorders>
            <w:vAlign w:val="center"/>
          </w:tcPr>
          <w:p w14:paraId="22B06AA6">
            <w:pPr>
              <w:keepNext w:val="0"/>
              <w:keepLines w:val="0"/>
              <w:pageBreakBefore w:val="0"/>
              <w:kinsoku/>
              <w:wordWrap/>
              <w:overflowPunct/>
              <w:topLinePunct w:val="0"/>
              <w:autoSpaceDE/>
              <w:autoSpaceDN/>
              <w:bidi w:val="0"/>
              <w:spacing w:line="240" w:lineRule="auto"/>
              <w:ind w:right="0"/>
              <w:jc w:val="center"/>
              <w:textAlignment w:val="auto"/>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1</w:t>
            </w:r>
            <w:r>
              <w:rPr>
                <w:rFonts w:hint="eastAsia" w:ascii="仿宋" w:hAnsi="仿宋" w:eastAsia="仿宋" w:cs="仿宋"/>
                <w:color w:val="auto"/>
                <w:kern w:val="2"/>
                <w:sz w:val="24"/>
                <w:szCs w:val="24"/>
                <w:highlight w:val="none"/>
                <w:lang w:val="en-US" w:eastAsia="zh-CN"/>
              </w:rPr>
              <w:t>1</w:t>
            </w:r>
            <w:r>
              <w:rPr>
                <w:rFonts w:hint="eastAsia" w:ascii="仿宋" w:hAnsi="仿宋" w:eastAsia="仿宋" w:cs="仿宋"/>
                <w:color w:val="auto"/>
                <w:kern w:val="2"/>
                <w:sz w:val="24"/>
                <w:szCs w:val="24"/>
                <w:highlight w:val="none"/>
                <w:lang w:eastAsia="zh-CN"/>
              </w:rPr>
              <w:t>.1</w:t>
            </w:r>
          </w:p>
        </w:tc>
        <w:tc>
          <w:tcPr>
            <w:tcW w:w="1790" w:type="dxa"/>
            <w:gridSpan w:val="2"/>
            <w:tcBorders>
              <w:top w:val="single" w:color="auto" w:sz="4" w:space="0"/>
              <w:left w:val="single" w:color="auto" w:sz="4" w:space="0"/>
              <w:bottom w:val="single" w:color="auto" w:sz="4" w:space="0"/>
              <w:right w:val="single" w:color="auto" w:sz="4" w:space="0"/>
            </w:tcBorders>
            <w:vAlign w:val="center"/>
          </w:tcPr>
          <w:p w14:paraId="4FC6BEF5">
            <w:pPr>
              <w:keepNext w:val="0"/>
              <w:keepLines w:val="0"/>
              <w:pageBreakBefore w:val="0"/>
              <w:kinsoku/>
              <w:wordWrap/>
              <w:overflowPunct/>
              <w:topLinePunct w:val="0"/>
              <w:autoSpaceDE/>
              <w:autoSpaceDN/>
              <w:bidi w:val="0"/>
              <w:spacing w:line="240" w:lineRule="auto"/>
              <w:ind w:right="0"/>
              <w:jc w:val="center"/>
              <w:textAlignment w:val="auto"/>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磋商保证金</w:t>
            </w:r>
          </w:p>
        </w:tc>
        <w:tc>
          <w:tcPr>
            <w:tcW w:w="6685" w:type="dxa"/>
            <w:tcBorders>
              <w:top w:val="single" w:color="auto" w:sz="4" w:space="0"/>
              <w:left w:val="single" w:color="auto" w:sz="4" w:space="0"/>
              <w:bottom w:val="single" w:color="auto" w:sz="4" w:space="0"/>
              <w:right w:val="single" w:color="auto" w:sz="4" w:space="0"/>
            </w:tcBorders>
            <w:vAlign w:val="center"/>
          </w:tcPr>
          <w:p w14:paraId="178910FB">
            <w:pPr>
              <w:keepNext w:val="0"/>
              <w:keepLines w:val="0"/>
              <w:pageBreakBefore w:val="0"/>
              <w:kinsoku/>
              <w:wordWrap/>
              <w:overflowPunct/>
              <w:topLinePunct w:val="0"/>
              <w:bidi w:val="0"/>
              <w:adjustRightInd w:val="0"/>
              <w:snapToGrid w:val="0"/>
              <w:spacing w:line="360" w:lineRule="auto"/>
              <w:ind w:right="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kern w:val="2"/>
                <w:sz w:val="24"/>
                <w:szCs w:val="24"/>
                <w:highlight w:val="none"/>
                <w:lang w:eastAsia="zh-CN"/>
              </w:rPr>
              <w:t>磋商保证金提交方式：</w:t>
            </w:r>
            <w:r>
              <w:rPr>
                <w:rFonts w:hint="eastAsia" w:ascii="仿宋" w:hAnsi="仿宋" w:eastAsia="仿宋" w:cs="仿宋"/>
                <w:color w:val="auto"/>
                <w:sz w:val="24"/>
                <w:szCs w:val="24"/>
                <w:highlight w:val="none"/>
                <w:lang w:eastAsia="zh-CN"/>
              </w:rPr>
              <w:t>支票、汇票、本票、保函</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eastAsia="zh-CN"/>
              </w:rPr>
              <w:t>保证保险、其他非现金形式。</w:t>
            </w:r>
          </w:p>
          <w:p w14:paraId="0D754C4A">
            <w:pPr>
              <w:keepNext w:val="0"/>
              <w:keepLines w:val="0"/>
              <w:pageBreakBefore w:val="0"/>
              <w:kinsoku/>
              <w:wordWrap/>
              <w:overflowPunct/>
              <w:topLinePunct w:val="0"/>
              <w:bidi w:val="0"/>
              <w:adjustRightInd w:val="0"/>
              <w:snapToGrid w:val="0"/>
              <w:spacing w:line="360" w:lineRule="auto"/>
              <w:ind w:right="0" w:firstLine="480" w:firstLineChars="200"/>
              <w:textAlignment w:val="auto"/>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sz w:val="24"/>
                <w:szCs w:val="24"/>
                <w:highlight w:val="none"/>
                <w:lang w:eastAsia="zh-CN"/>
              </w:rPr>
              <w:t>磋商保证金应以供应商自身名义提交，不得以分支机构等其他名义提交（按照规定，供应商可以为自然人的项目除外）。</w:t>
            </w:r>
          </w:p>
          <w:p w14:paraId="668D6701">
            <w:pPr>
              <w:keepNext w:val="0"/>
              <w:keepLines w:val="0"/>
              <w:pageBreakBefore w:val="0"/>
              <w:kinsoku/>
              <w:wordWrap/>
              <w:overflowPunct/>
              <w:topLinePunct w:val="0"/>
              <w:autoSpaceDE/>
              <w:autoSpaceDN/>
              <w:bidi w:val="0"/>
              <w:adjustRightInd w:val="0"/>
              <w:snapToGrid w:val="0"/>
              <w:spacing w:line="360" w:lineRule="auto"/>
              <w:ind w:right="0"/>
              <w:jc w:val="both"/>
              <w:textAlignment w:val="auto"/>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保证金金额：</w:t>
            </w:r>
            <w:r>
              <w:rPr>
                <w:rFonts w:hint="eastAsia" w:ascii="仿宋" w:hAnsi="仿宋" w:eastAsia="仿宋" w:cs="仿宋"/>
                <w:color w:val="auto"/>
                <w:kern w:val="2"/>
                <w:sz w:val="24"/>
                <w:szCs w:val="24"/>
                <w:highlight w:val="none"/>
                <w:lang w:val="en-US" w:eastAsia="zh-CN"/>
              </w:rPr>
              <w:t>18000.00元（壹万捌仟元整）</w:t>
            </w:r>
          </w:p>
          <w:p w14:paraId="420DA41D">
            <w:pPr>
              <w:keepNext w:val="0"/>
              <w:keepLines w:val="0"/>
              <w:pageBreakBefore w:val="0"/>
              <w:kinsoku/>
              <w:wordWrap/>
              <w:overflowPunct/>
              <w:topLinePunct w:val="0"/>
              <w:autoSpaceDE/>
              <w:autoSpaceDN/>
              <w:bidi w:val="0"/>
              <w:adjustRightInd w:val="0"/>
              <w:snapToGrid w:val="0"/>
              <w:spacing w:line="360" w:lineRule="auto"/>
              <w:ind w:right="0"/>
              <w:jc w:val="left"/>
              <w:textAlignment w:val="auto"/>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缴纳时间：到账截止时间为响应文件（响应文件）递交截止时间，到账时间以项目专项账户实际到账时间为准，未按时到账的保证金视为未提交。</w:t>
            </w:r>
          </w:p>
          <w:p w14:paraId="4E27295F">
            <w:pPr>
              <w:keepNext w:val="0"/>
              <w:keepLines w:val="0"/>
              <w:pageBreakBefore w:val="0"/>
              <w:kinsoku/>
              <w:wordWrap/>
              <w:overflowPunct/>
              <w:topLinePunct w:val="0"/>
              <w:autoSpaceDE/>
              <w:autoSpaceDN/>
              <w:bidi w:val="0"/>
              <w:adjustRightInd w:val="0"/>
              <w:snapToGrid w:val="0"/>
              <w:spacing w:line="360" w:lineRule="auto"/>
              <w:ind w:right="0"/>
              <w:jc w:val="both"/>
              <w:textAlignment w:val="auto"/>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账户名称：</w:t>
            </w:r>
            <w:r>
              <w:rPr>
                <w:rFonts w:hint="eastAsia" w:ascii="仿宋" w:hAnsi="仿宋" w:eastAsia="仿宋" w:cs="仿宋"/>
                <w:color w:val="auto"/>
                <w:kern w:val="2"/>
                <w:sz w:val="24"/>
                <w:szCs w:val="24"/>
                <w:lang w:eastAsia="zh-CN"/>
              </w:rPr>
              <w:t>普洱市普平工程招标有限责任公司西盟分公司</w:t>
            </w:r>
          </w:p>
          <w:p w14:paraId="68777E7F">
            <w:pPr>
              <w:keepNext w:val="0"/>
              <w:keepLines w:val="0"/>
              <w:pageBreakBefore w:val="0"/>
              <w:kinsoku/>
              <w:wordWrap/>
              <w:overflowPunct/>
              <w:topLinePunct w:val="0"/>
              <w:autoSpaceDE/>
              <w:autoSpaceDN/>
              <w:bidi w:val="0"/>
              <w:adjustRightInd w:val="0"/>
              <w:snapToGrid w:val="0"/>
              <w:spacing w:line="360" w:lineRule="auto"/>
              <w:ind w:right="0"/>
              <w:jc w:val="both"/>
              <w:textAlignment w:val="auto"/>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账号：</w:t>
            </w:r>
            <w:r>
              <w:rPr>
                <w:rFonts w:hint="eastAsia" w:ascii="仿宋" w:hAnsi="仿宋" w:eastAsia="仿宋" w:cs="仿宋"/>
                <w:color w:val="auto"/>
                <w:kern w:val="2"/>
                <w:sz w:val="24"/>
                <w:szCs w:val="24"/>
                <w:lang w:eastAsia="zh-CN"/>
              </w:rPr>
              <w:t>2408</w:t>
            </w:r>
            <w:r>
              <w:rPr>
                <w:rFonts w:hint="eastAsia" w:ascii="仿宋" w:hAnsi="仿宋" w:eastAsia="仿宋" w:cs="仿宋"/>
                <w:color w:val="auto"/>
                <w:kern w:val="2"/>
                <w:sz w:val="24"/>
                <w:szCs w:val="24"/>
                <w:lang w:val="en-US" w:eastAsia="zh-CN"/>
              </w:rPr>
              <w:t xml:space="preserve"> </w:t>
            </w:r>
            <w:r>
              <w:rPr>
                <w:rFonts w:hint="eastAsia" w:ascii="仿宋" w:hAnsi="仿宋" w:eastAsia="仿宋" w:cs="仿宋"/>
                <w:color w:val="auto"/>
                <w:kern w:val="2"/>
                <w:sz w:val="24"/>
                <w:szCs w:val="24"/>
                <w:lang w:eastAsia="zh-CN"/>
              </w:rPr>
              <w:t>9101</w:t>
            </w:r>
            <w:r>
              <w:rPr>
                <w:rFonts w:hint="eastAsia" w:ascii="仿宋" w:hAnsi="仿宋" w:eastAsia="仿宋" w:cs="仿宋"/>
                <w:color w:val="auto"/>
                <w:kern w:val="2"/>
                <w:sz w:val="24"/>
                <w:szCs w:val="24"/>
                <w:lang w:val="en-US" w:eastAsia="zh-CN"/>
              </w:rPr>
              <w:t xml:space="preserve"> </w:t>
            </w:r>
            <w:r>
              <w:rPr>
                <w:rFonts w:hint="eastAsia" w:ascii="仿宋" w:hAnsi="仿宋" w:eastAsia="仿宋" w:cs="仿宋"/>
                <w:color w:val="auto"/>
                <w:kern w:val="2"/>
                <w:sz w:val="24"/>
                <w:szCs w:val="24"/>
                <w:lang w:eastAsia="zh-CN"/>
              </w:rPr>
              <w:t>0400</w:t>
            </w:r>
            <w:r>
              <w:rPr>
                <w:rFonts w:hint="eastAsia" w:ascii="仿宋" w:hAnsi="仿宋" w:eastAsia="仿宋" w:cs="仿宋"/>
                <w:color w:val="auto"/>
                <w:kern w:val="2"/>
                <w:sz w:val="24"/>
                <w:szCs w:val="24"/>
                <w:lang w:val="en-US" w:eastAsia="zh-CN"/>
              </w:rPr>
              <w:t xml:space="preserve"> </w:t>
            </w:r>
            <w:r>
              <w:rPr>
                <w:rFonts w:hint="eastAsia" w:ascii="仿宋" w:hAnsi="仿宋" w:eastAsia="仿宋" w:cs="仿宋"/>
                <w:color w:val="auto"/>
                <w:kern w:val="2"/>
                <w:sz w:val="24"/>
                <w:szCs w:val="24"/>
                <w:lang w:eastAsia="zh-CN"/>
              </w:rPr>
              <w:t>07916</w:t>
            </w:r>
          </w:p>
          <w:p w14:paraId="53A42FC7">
            <w:pPr>
              <w:keepNext w:val="0"/>
              <w:keepLines w:val="0"/>
              <w:pageBreakBefore w:val="0"/>
              <w:kinsoku/>
              <w:wordWrap/>
              <w:overflowPunct/>
              <w:topLinePunct w:val="0"/>
              <w:autoSpaceDE/>
              <w:autoSpaceDN/>
              <w:bidi w:val="0"/>
              <w:adjustRightInd w:val="0"/>
              <w:snapToGrid w:val="0"/>
              <w:spacing w:line="360" w:lineRule="auto"/>
              <w:ind w:right="0"/>
              <w:jc w:val="both"/>
              <w:textAlignment w:val="auto"/>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开户行名称：</w:t>
            </w:r>
            <w:r>
              <w:rPr>
                <w:rFonts w:hint="eastAsia" w:ascii="仿宋" w:hAnsi="仿宋" w:eastAsia="仿宋" w:cs="仿宋"/>
                <w:color w:val="auto"/>
                <w:kern w:val="2"/>
                <w:sz w:val="24"/>
                <w:szCs w:val="24"/>
                <w:lang w:eastAsia="zh-CN"/>
              </w:rPr>
              <w:t>中国农业银行股份有限责任公司西盟佤族自治县支行</w:t>
            </w:r>
          </w:p>
          <w:p w14:paraId="25297929">
            <w:pPr>
              <w:keepNext w:val="0"/>
              <w:keepLines w:val="0"/>
              <w:pageBreakBefore w:val="0"/>
              <w:kinsoku/>
              <w:wordWrap/>
              <w:overflowPunct/>
              <w:topLinePunct w:val="0"/>
              <w:autoSpaceDE/>
              <w:autoSpaceDN/>
              <w:bidi w:val="0"/>
              <w:adjustRightInd w:val="0"/>
              <w:snapToGrid w:val="0"/>
              <w:spacing w:line="360" w:lineRule="auto"/>
              <w:ind w:right="0"/>
              <w:jc w:val="both"/>
              <w:textAlignment w:val="auto"/>
              <w:rPr>
                <w:rFonts w:hint="default"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eastAsia="zh-CN"/>
              </w:rPr>
              <w:t>联系电话：</w:t>
            </w:r>
            <w:r>
              <w:rPr>
                <w:rFonts w:hint="eastAsia" w:ascii="仿宋" w:hAnsi="仿宋" w:eastAsia="仿宋" w:cs="仿宋"/>
                <w:color w:val="auto"/>
                <w:kern w:val="2"/>
                <w:sz w:val="24"/>
                <w:szCs w:val="24"/>
                <w:highlight w:val="none"/>
                <w:lang w:val="en-US" w:eastAsia="zh-CN"/>
              </w:rPr>
              <w:t>18187906539</w:t>
            </w:r>
          </w:p>
          <w:p w14:paraId="133EDCF5">
            <w:pPr>
              <w:keepNext w:val="0"/>
              <w:keepLines w:val="0"/>
              <w:pageBreakBefore w:val="0"/>
              <w:kinsoku/>
              <w:wordWrap w:val="0"/>
              <w:overflowPunct/>
              <w:topLinePunct w:val="0"/>
              <w:autoSpaceDE/>
              <w:autoSpaceDN/>
              <w:bidi w:val="0"/>
              <w:adjustRightInd w:val="0"/>
              <w:snapToGrid w:val="0"/>
              <w:spacing w:line="360" w:lineRule="auto"/>
              <w:jc w:val="both"/>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联系人：</w:t>
            </w:r>
            <w:r>
              <w:rPr>
                <w:rFonts w:hint="eastAsia" w:ascii="仿宋" w:hAnsi="仿宋" w:eastAsia="仿宋" w:cs="仿宋"/>
                <w:color w:val="auto"/>
                <w:kern w:val="2"/>
                <w:sz w:val="24"/>
                <w:szCs w:val="24"/>
                <w:lang w:eastAsia="zh-CN"/>
              </w:rPr>
              <w:t>罗老师</w:t>
            </w:r>
          </w:p>
          <w:p w14:paraId="0ADD2E8E">
            <w:pPr>
              <w:keepNext w:val="0"/>
              <w:keepLines w:val="0"/>
              <w:pageBreakBefore w:val="0"/>
              <w:kinsoku/>
              <w:wordWrap/>
              <w:overflowPunct/>
              <w:topLinePunct w:val="0"/>
              <w:autoSpaceDE/>
              <w:autoSpaceDN/>
              <w:bidi w:val="0"/>
              <w:adjustRightInd w:val="0"/>
              <w:snapToGrid w:val="0"/>
              <w:spacing w:line="360" w:lineRule="auto"/>
              <w:ind w:right="0"/>
              <w:jc w:val="both"/>
              <w:textAlignment w:val="auto"/>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注意事项：</w:t>
            </w:r>
          </w:p>
          <w:p w14:paraId="0E4ABD2D">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textAlignment w:val="auto"/>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val="en-US" w:eastAsia="zh-CN"/>
              </w:rPr>
              <w:t>1.</w:t>
            </w:r>
            <w:r>
              <w:rPr>
                <w:rFonts w:hint="eastAsia" w:ascii="仿宋" w:hAnsi="仿宋" w:eastAsia="仿宋" w:cs="仿宋"/>
                <w:color w:val="auto"/>
                <w:kern w:val="2"/>
                <w:sz w:val="24"/>
                <w:szCs w:val="24"/>
                <w:highlight w:val="none"/>
                <w:lang w:eastAsia="zh-CN"/>
              </w:rPr>
              <w:t>供应商必须在响应文件递交截止时间之前按照采购文件中关于磋商保证金的各项要求提交磋商保证金。请供应商合理安排磋商保证金的递交时间（磋商保证金的递交时间以保证金账户实际到账时间为准），并在汇款时备注内注明用于本项目（项目名称）的投标保证金，因磋商保证金未在响应文件递交截止时间之前到账或款项用途不明等原因导致投标无效等后果由供应商自行承担。</w:t>
            </w:r>
          </w:p>
          <w:p w14:paraId="2E6C623B">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textAlignment w:val="auto"/>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2.采用银行保函方式：</w:t>
            </w:r>
          </w:p>
          <w:p w14:paraId="229AD0FA">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textAlignment w:val="auto"/>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保函申请人必须是供应商，受益人必须是采购人；银行保函必须正确填写受益人和申请人的全称，并与采购文件规定的名称相一致，银行保函的有效期应当不小于投标有效期，以免造成投标无效。</w:t>
            </w:r>
          </w:p>
          <w:p w14:paraId="55EAF8AB">
            <w:pPr>
              <w:keepNext w:val="0"/>
              <w:keepLines w:val="0"/>
              <w:pageBreakBefore w:val="0"/>
              <w:numPr>
                <w:ilvl w:val="0"/>
                <w:numId w:val="2"/>
              </w:numPr>
              <w:kinsoku/>
              <w:wordWrap/>
              <w:overflowPunct/>
              <w:topLinePunct w:val="0"/>
              <w:autoSpaceDE/>
              <w:autoSpaceDN/>
              <w:bidi w:val="0"/>
              <w:adjustRightInd w:val="0"/>
              <w:snapToGrid w:val="0"/>
              <w:spacing w:line="360" w:lineRule="auto"/>
              <w:ind w:right="0" w:rightChars="0"/>
              <w:textAlignment w:val="auto"/>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采用保证保险方式：</w:t>
            </w:r>
          </w:p>
          <w:p w14:paraId="33B35112">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textAlignment w:val="auto"/>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以投标保证保险方式提交的，投保人必须是供应商，被保险人必须是采购人；投标保险必须正确填写被保险人</w:t>
            </w:r>
            <w:r>
              <w:rPr>
                <w:rFonts w:hint="eastAsia" w:ascii="仿宋" w:hAnsi="仿宋" w:eastAsia="仿宋" w:cs="仿宋"/>
                <w:color w:val="auto"/>
                <w:kern w:val="2"/>
                <w:sz w:val="21"/>
                <w:szCs w:val="21"/>
                <w:highlight w:val="none"/>
                <w:lang w:eastAsia="zh-CN"/>
              </w:rPr>
              <w:t>和</w:t>
            </w:r>
            <w:r>
              <w:rPr>
                <w:rFonts w:hint="eastAsia" w:ascii="仿宋" w:hAnsi="仿宋" w:eastAsia="仿宋" w:cs="仿宋"/>
                <w:color w:val="auto"/>
                <w:kern w:val="2"/>
                <w:sz w:val="24"/>
                <w:szCs w:val="24"/>
                <w:highlight w:val="none"/>
                <w:lang w:eastAsia="zh-CN"/>
              </w:rPr>
              <w:t>投保人的全称，并与采购文件规定的名称相一致。投标保证保险的有效期应当不小于投标有效期，以免造成投标无效。</w:t>
            </w:r>
          </w:p>
        </w:tc>
      </w:tr>
      <w:tr w14:paraId="78B1EB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jc w:val="center"/>
        </w:trPr>
        <w:tc>
          <w:tcPr>
            <w:tcW w:w="1185" w:type="dxa"/>
            <w:tcBorders>
              <w:top w:val="single" w:color="auto" w:sz="4" w:space="0"/>
              <w:left w:val="single" w:color="auto" w:sz="4" w:space="0"/>
              <w:bottom w:val="single" w:color="auto" w:sz="4" w:space="0"/>
              <w:right w:val="single" w:color="auto" w:sz="4" w:space="0"/>
            </w:tcBorders>
            <w:vAlign w:val="center"/>
          </w:tcPr>
          <w:p w14:paraId="34F533A5">
            <w:pPr>
              <w:keepNext w:val="0"/>
              <w:keepLines w:val="0"/>
              <w:pageBreakBefore w:val="0"/>
              <w:kinsoku/>
              <w:wordWrap/>
              <w:overflowPunct/>
              <w:topLinePunct w:val="0"/>
              <w:autoSpaceDE/>
              <w:autoSpaceDN/>
              <w:bidi w:val="0"/>
              <w:spacing w:line="240" w:lineRule="auto"/>
              <w:ind w:right="0"/>
              <w:jc w:val="center"/>
              <w:textAlignment w:val="auto"/>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12.1</w:t>
            </w:r>
          </w:p>
        </w:tc>
        <w:tc>
          <w:tcPr>
            <w:tcW w:w="1790" w:type="dxa"/>
            <w:gridSpan w:val="2"/>
            <w:tcBorders>
              <w:top w:val="single" w:color="auto" w:sz="4" w:space="0"/>
              <w:left w:val="single" w:color="auto" w:sz="4" w:space="0"/>
              <w:bottom w:val="single" w:color="auto" w:sz="4" w:space="0"/>
              <w:right w:val="single" w:color="auto" w:sz="4" w:space="0"/>
            </w:tcBorders>
            <w:vAlign w:val="center"/>
          </w:tcPr>
          <w:p w14:paraId="0EE92D95">
            <w:pPr>
              <w:pStyle w:val="48"/>
              <w:keepNext w:val="0"/>
              <w:keepLines w:val="0"/>
              <w:pageBreakBefore w:val="0"/>
              <w:kinsoku/>
              <w:wordWrap/>
              <w:overflowPunct/>
              <w:topLinePunct w:val="0"/>
              <w:bidi w:val="0"/>
              <w:spacing w:line="240" w:lineRule="auto"/>
              <w:ind w:right="0" w:rightChars="0"/>
              <w:jc w:val="center"/>
              <w:textAlignment w:val="auto"/>
              <w:rPr>
                <w:rFonts w:hint="eastAsia" w:ascii="仿宋" w:hAnsi="仿宋" w:eastAsia="仿宋" w:cs="仿宋"/>
                <w:color w:val="auto"/>
                <w:kern w:val="2"/>
                <w:sz w:val="24"/>
                <w:szCs w:val="20"/>
                <w:highlight w:val="none"/>
                <w:lang w:eastAsia="zh-CN"/>
              </w:rPr>
            </w:pPr>
            <w:r>
              <w:rPr>
                <w:rFonts w:hint="eastAsia" w:ascii="仿宋" w:hAnsi="仿宋" w:eastAsia="仿宋" w:cs="仿宋"/>
                <w:color w:val="auto"/>
                <w:sz w:val="24"/>
                <w:highlight w:val="none"/>
              </w:rPr>
              <w:t>响应有效期</w:t>
            </w:r>
          </w:p>
        </w:tc>
        <w:tc>
          <w:tcPr>
            <w:tcW w:w="6685" w:type="dxa"/>
            <w:tcBorders>
              <w:top w:val="single" w:color="auto" w:sz="4" w:space="0"/>
              <w:left w:val="single" w:color="auto" w:sz="4" w:space="0"/>
              <w:bottom w:val="single" w:color="auto" w:sz="4" w:space="0"/>
              <w:right w:val="single" w:color="auto" w:sz="4" w:space="0"/>
            </w:tcBorders>
            <w:vAlign w:val="center"/>
          </w:tcPr>
          <w:p w14:paraId="200EDD49">
            <w:pPr>
              <w:pStyle w:val="48"/>
              <w:keepNext w:val="0"/>
              <w:keepLines w:val="0"/>
              <w:pageBreakBefore w:val="0"/>
              <w:widowControl w:val="0"/>
              <w:tabs>
                <w:tab w:val="left" w:pos="4068"/>
              </w:tabs>
              <w:kinsoku/>
              <w:wordWrap/>
              <w:overflowPunct/>
              <w:topLinePunct w:val="0"/>
              <w:bidi w:val="0"/>
              <w:adjustRightInd/>
              <w:snapToGrid/>
              <w:spacing w:line="360" w:lineRule="auto"/>
              <w:ind w:left="0" w:leftChars="0" w:right="0"/>
              <w:jc w:val="both"/>
              <w:textAlignment w:val="auto"/>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sz w:val="24"/>
                <w:highlight w:val="none"/>
                <w:lang w:eastAsia="zh-CN"/>
              </w:rPr>
              <w:t>响应文件提交截止之日起</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u w:val="single"/>
                <w:lang w:val="en-US" w:eastAsia="zh-CN"/>
              </w:rPr>
              <w:t>90</w:t>
            </w:r>
            <w:r>
              <w:rPr>
                <w:rFonts w:hint="eastAsia" w:ascii="仿宋" w:hAnsi="仿宋" w:eastAsia="仿宋" w:cs="仿宋"/>
                <w:color w:val="auto"/>
                <w:sz w:val="24"/>
                <w:highlight w:val="none"/>
                <w:lang w:eastAsia="zh-CN"/>
              </w:rPr>
              <w:t>日历天。</w:t>
            </w:r>
          </w:p>
        </w:tc>
      </w:tr>
      <w:tr w14:paraId="6F2DFE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2" w:hRule="atLeast"/>
          <w:jc w:val="center"/>
        </w:trPr>
        <w:tc>
          <w:tcPr>
            <w:tcW w:w="1185" w:type="dxa"/>
            <w:tcBorders>
              <w:top w:val="single" w:color="auto" w:sz="4" w:space="0"/>
              <w:left w:val="single" w:color="auto" w:sz="4" w:space="0"/>
              <w:bottom w:val="single" w:color="auto" w:sz="4" w:space="0"/>
              <w:right w:val="single" w:color="auto" w:sz="4" w:space="0"/>
            </w:tcBorders>
            <w:vAlign w:val="center"/>
          </w:tcPr>
          <w:p w14:paraId="5E40B8EB">
            <w:pPr>
              <w:keepNext w:val="0"/>
              <w:keepLines w:val="0"/>
              <w:pageBreakBefore w:val="0"/>
              <w:kinsoku/>
              <w:wordWrap/>
              <w:overflowPunct/>
              <w:topLinePunct w:val="0"/>
              <w:autoSpaceDE/>
              <w:autoSpaceDN/>
              <w:bidi w:val="0"/>
              <w:spacing w:line="240" w:lineRule="auto"/>
              <w:ind w:right="0"/>
              <w:jc w:val="center"/>
              <w:textAlignment w:val="auto"/>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13.1</w:t>
            </w:r>
          </w:p>
        </w:tc>
        <w:tc>
          <w:tcPr>
            <w:tcW w:w="1790" w:type="dxa"/>
            <w:gridSpan w:val="2"/>
            <w:tcBorders>
              <w:top w:val="single" w:color="auto" w:sz="4" w:space="0"/>
              <w:left w:val="single" w:color="auto" w:sz="4" w:space="0"/>
              <w:bottom w:val="single" w:color="auto" w:sz="4" w:space="0"/>
              <w:right w:val="single" w:color="auto" w:sz="4" w:space="0"/>
            </w:tcBorders>
            <w:vAlign w:val="center"/>
          </w:tcPr>
          <w:p w14:paraId="22AB509D">
            <w:pPr>
              <w:pStyle w:val="48"/>
              <w:keepNext w:val="0"/>
              <w:keepLines w:val="0"/>
              <w:pageBreakBefore w:val="0"/>
              <w:kinsoku/>
              <w:wordWrap/>
              <w:overflowPunct/>
              <w:topLinePunct w:val="0"/>
              <w:bidi w:val="0"/>
              <w:spacing w:line="240" w:lineRule="auto"/>
              <w:ind w:right="0" w:rightChars="0"/>
              <w:jc w:val="center"/>
              <w:textAlignment w:val="auto"/>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sz w:val="24"/>
                <w:highlight w:val="none"/>
                <w:lang w:eastAsia="zh-CN"/>
              </w:rPr>
              <w:t>响应文件的签署、盖章</w:t>
            </w:r>
          </w:p>
        </w:tc>
        <w:tc>
          <w:tcPr>
            <w:tcW w:w="6685" w:type="dxa"/>
            <w:tcBorders>
              <w:top w:val="single" w:color="auto" w:sz="4" w:space="0"/>
              <w:left w:val="single" w:color="auto" w:sz="4" w:space="0"/>
              <w:bottom w:val="single" w:color="auto" w:sz="4" w:space="0"/>
              <w:right w:val="single" w:color="auto" w:sz="4" w:space="0"/>
            </w:tcBorders>
            <w:vAlign w:val="center"/>
          </w:tcPr>
          <w:p w14:paraId="65FA0514">
            <w:pPr>
              <w:pStyle w:val="48"/>
              <w:keepNext w:val="0"/>
              <w:keepLines w:val="0"/>
              <w:pageBreakBefore w:val="0"/>
              <w:widowControl w:val="0"/>
              <w:kinsoku/>
              <w:wordWrap/>
              <w:overflowPunct/>
              <w:topLinePunct w:val="0"/>
              <w:bidi w:val="0"/>
              <w:adjustRightInd/>
              <w:snapToGrid/>
              <w:spacing w:line="360" w:lineRule="auto"/>
              <w:ind w:left="0" w:right="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按照</w:t>
            </w:r>
            <w:r>
              <w:rPr>
                <w:rFonts w:hint="eastAsia" w:ascii="仿宋" w:hAnsi="仿宋" w:eastAsia="仿宋" w:cs="仿宋"/>
                <w:b w:val="0"/>
                <w:bCs w:val="0"/>
                <w:color w:val="auto"/>
                <w:sz w:val="24"/>
                <w:highlight w:val="none"/>
                <w:lang w:eastAsia="zh-CN"/>
              </w:rPr>
              <w:t>竞争性磋商文件</w:t>
            </w:r>
            <w:r>
              <w:rPr>
                <w:rFonts w:hint="eastAsia" w:ascii="仿宋" w:hAnsi="仿宋" w:eastAsia="仿宋" w:cs="仿宋"/>
                <w:color w:val="auto"/>
                <w:sz w:val="24"/>
                <w:highlight w:val="none"/>
              </w:rPr>
              <w:t>格式，</w:t>
            </w:r>
            <w:r>
              <w:rPr>
                <w:rFonts w:hint="eastAsia" w:ascii="仿宋" w:hAnsi="仿宋" w:eastAsia="仿宋" w:cs="仿宋"/>
                <w:b w:val="0"/>
                <w:bCs w:val="0"/>
                <w:color w:val="auto"/>
                <w:sz w:val="24"/>
                <w:szCs w:val="24"/>
                <w:highlight w:val="none"/>
                <w:lang w:eastAsia="zh-CN"/>
              </w:rPr>
              <w:t>使用电子签章或使用原件的电子扫描件等</w:t>
            </w:r>
            <w:r>
              <w:rPr>
                <w:rFonts w:hint="eastAsia" w:ascii="仿宋" w:hAnsi="仿宋" w:eastAsia="仿宋" w:cs="仿宋"/>
                <w:b w:val="0"/>
                <w:bCs w:val="0"/>
                <w:color w:val="auto"/>
                <w:sz w:val="24"/>
                <w:szCs w:val="24"/>
                <w:highlight w:val="none"/>
                <w:lang w:val="en-US" w:eastAsia="zh-CN"/>
              </w:rPr>
              <w:t>。</w:t>
            </w:r>
          </w:p>
        </w:tc>
      </w:tr>
      <w:tr w14:paraId="18598F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02" w:hRule="atLeast"/>
          <w:jc w:val="center"/>
        </w:trPr>
        <w:tc>
          <w:tcPr>
            <w:tcW w:w="1185" w:type="dxa"/>
            <w:tcBorders>
              <w:top w:val="single" w:color="auto" w:sz="4" w:space="0"/>
              <w:left w:val="single" w:color="auto" w:sz="4" w:space="0"/>
              <w:bottom w:val="single" w:color="auto" w:sz="4" w:space="0"/>
              <w:right w:val="single" w:color="auto" w:sz="4" w:space="0"/>
            </w:tcBorders>
            <w:vAlign w:val="center"/>
          </w:tcPr>
          <w:p w14:paraId="76D9B315">
            <w:pPr>
              <w:keepNext w:val="0"/>
              <w:keepLines w:val="0"/>
              <w:pageBreakBefore w:val="0"/>
              <w:kinsoku/>
              <w:wordWrap/>
              <w:overflowPunct/>
              <w:topLinePunct w:val="0"/>
              <w:autoSpaceDE/>
              <w:autoSpaceDN/>
              <w:bidi w:val="0"/>
              <w:spacing w:line="240" w:lineRule="auto"/>
              <w:ind w:right="0"/>
              <w:jc w:val="center"/>
              <w:textAlignment w:val="auto"/>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15.1</w:t>
            </w:r>
          </w:p>
        </w:tc>
        <w:tc>
          <w:tcPr>
            <w:tcW w:w="1790" w:type="dxa"/>
            <w:gridSpan w:val="2"/>
            <w:tcBorders>
              <w:top w:val="single" w:color="auto" w:sz="4" w:space="0"/>
              <w:left w:val="single" w:color="auto" w:sz="4" w:space="0"/>
              <w:bottom w:val="single" w:color="auto" w:sz="4" w:space="0"/>
              <w:right w:val="single" w:color="auto" w:sz="4" w:space="0"/>
            </w:tcBorders>
            <w:vAlign w:val="center"/>
          </w:tcPr>
          <w:p w14:paraId="29700E69">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递交响应文件时间及地点</w:t>
            </w:r>
          </w:p>
        </w:tc>
        <w:tc>
          <w:tcPr>
            <w:tcW w:w="6685" w:type="dxa"/>
            <w:tcBorders>
              <w:top w:val="single" w:color="auto" w:sz="4" w:space="0"/>
              <w:left w:val="single" w:color="auto" w:sz="4" w:space="0"/>
              <w:bottom w:val="single" w:color="auto" w:sz="4" w:space="0"/>
              <w:right w:val="single" w:color="auto" w:sz="4" w:space="0"/>
            </w:tcBorders>
            <w:vAlign w:val="center"/>
          </w:tcPr>
          <w:p w14:paraId="7AB1DCF5">
            <w:pPr>
              <w:pStyle w:val="63"/>
              <w:keepNext w:val="0"/>
              <w:keepLines w:val="0"/>
              <w:pageBreakBefore w:val="0"/>
              <w:widowControl w:val="0"/>
              <w:numPr>
                <w:ilvl w:val="0"/>
                <w:numId w:val="0"/>
              </w:numPr>
              <w:tabs>
                <w:tab w:val="left" w:pos="1617"/>
              </w:tabs>
              <w:kinsoku/>
              <w:wordWrap/>
              <w:overflowPunct/>
              <w:topLinePunct w:val="0"/>
              <w:autoSpaceDE w:val="0"/>
              <w:autoSpaceDN w:val="0"/>
              <w:bidi w:val="0"/>
              <w:adjustRightInd w:val="0"/>
              <w:snapToGrid w:val="0"/>
              <w:spacing w:line="360" w:lineRule="auto"/>
              <w:ind w:right="0" w:rightChars="0"/>
              <w:jc w:val="both"/>
              <w:textAlignment w:val="auto"/>
              <w:rPr>
                <w:rFonts w:hint="eastAsia" w:ascii="仿宋" w:hAnsi="仿宋" w:eastAsia="仿宋" w:cs="仿宋"/>
                <w:color w:val="auto"/>
                <w:kern w:val="2"/>
                <w:sz w:val="24"/>
                <w:szCs w:val="24"/>
                <w:highlight w:val="none"/>
                <w:lang w:eastAsia="zh-CN"/>
              </w:rPr>
            </w:pPr>
            <w:r>
              <w:rPr>
                <w:rFonts w:hint="eastAsia" w:ascii="仿宋" w:hAnsi="仿宋" w:eastAsia="仿宋" w:cs="仿宋"/>
                <w:b w:val="0"/>
                <w:bCs w:val="0"/>
                <w:color w:val="auto"/>
                <w:sz w:val="24"/>
                <w:highlight w:val="none"/>
                <w:lang w:eastAsia="zh-CN"/>
              </w:rPr>
              <w:t>供应商应在竞争性磋商文件要求响应文件提交截止时间前，将电子响应文件提交至</w:t>
            </w:r>
            <w:r>
              <w:rPr>
                <w:rFonts w:hint="eastAsia" w:ascii="仿宋" w:hAnsi="仿宋" w:eastAsia="仿宋" w:cs="仿宋"/>
                <w:b w:val="0"/>
                <w:bCs w:val="0"/>
                <w:color w:val="auto"/>
                <w:sz w:val="24"/>
                <w:highlight w:val="none"/>
                <w:lang w:val="en-US" w:eastAsia="zh-CN"/>
              </w:rPr>
              <w:t>政府采购云</w:t>
            </w:r>
            <w:r>
              <w:rPr>
                <w:rFonts w:hint="eastAsia" w:ascii="仿宋" w:hAnsi="仿宋" w:eastAsia="仿宋" w:cs="仿宋"/>
                <w:b w:val="0"/>
                <w:bCs w:val="0"/>
                <w:color w:val="auto"/>
                <w:sz w:val="24"/>
                <w:highlight w:val="none"/>
                <w:lang w:eastAsia="zh-CN"/>
              </w:rPr>
              <w:t>平台。</w:t>
            </w:r>
          </w:p>
        </w:tc>
      </w:tr>
      <w:tr w14:paraId="78B6FC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83" w:hRule="atLeast"/>
          <w:jc w:val="center"/>
        </w:trPr>
        <w:tc>
          <w:tcPr>
            <w:tcW w:w="1185" w:type="dxa"/>
            <w:tcBorders>
              <w:top w:val="single" w:color="auto" w:sz="4" w:space="0"/>
              <w:left w:val="single" w:color="auto" w:sz="4" w:space="0"/>
              <w:bottom w:val="single" w:color="auto" w:sz="4" w:space="0"/>
              <w:right w:val="single" w:color="auto" w:sz="4" w:space="0"/>
            </w:tcBorders>
            <w:vAlign w:val="center"/>
          </w:tcPr>
          <w:p w14:paraId="7A2800BA">
            <w:pPr>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18</w:t>
            </w:r>
          </w:p>
        </w:tc>
        <w:tc>
          <w:tcPr>
            <w:tcW w:w="1790" w:type="dxa"/>
            <w:gridSpan w:val="2"/>
            <w:tcBorders>
              <w:top w:val="single" w:color="auto" w:sz="4" w:space="0"/>
              <w:left w:val="single" w:color="auto" w:sz="4" w:space="0"/>
              <w:bottom w:val="single" w:color="auto" w:sz="4" w:space="0"/>
              <w:right w:val="single" w:color="auto" w:sz="4" w:space="0"/>
            </w:tcBorders>
            <w:vAlign w:val="center"/>
          </w:tcPr>
          <w:p w14:paraId="7AA0CAA4">
            <w:pPr>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磋商小组的组建</w:t>
            </w:r>
          </w:p>
        </w:tc>
        <w:tc>
          <w:tcPr>
            <w:tcW w:w="6685" w:type="dxa"/>
            <w:tcBorders>
              <w:top w:val="single" w:color="auto" w:sz="4" w:space="0"/>
              <w:left w:val="single" w:color="auto" w:sz="4" w:space="0"/>
              <w:bottom w:val="single" w:color="auto" w:sz="4" w:space="0"/>
              <w:right w:val="single" w:color="auto" w:sz="4" w:space="0"/>
            </w:tcBorders>
            <w:vAlign w:val="center"/>
          </w:tcPr>
          <w:p w14:paraId="67DCE38C">
            <w:pPr>
              <w:keepNext w:val="0"/>
              <w:keepLines w:val="0"/>
              <w:pageBreakBefore w:val="0"/>
              <w:widowControl w:val="0"/>
              <w:kinsoku/>
              <w:wordWrap/>
              <w:overflowPunct/>
              <w:topLinePunct w:val="0"/>
              <w:autoSpaceDE/>
              <w:autoSpaceDN/>
              <w:bidi w:val="0"/>
              <w:adjustRightInd w:val="0"/>
              <w:snapToGrid w:val="0"/>
              <w:spacing w:line="360" w:lineRule="auto"/>
              <w:ind w:right="0"/>
              <w:jc w:val="both"/>
              <w:textAlignment w:val="auto"/>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磋商小组构成：三人及其以上单数。</w:t>
            </w:r>
            <w:r>
              <w:rPr>
                <w:rFonts w:hint="eastAsia" w:ascii="仿宋" w:hAnsi="仿宋" w:eastAsia="仿宋" w:cs="仿宋"/>
                <w:color w:val="auto"/>
                <w:kern w:val="2"/>
                <w:sz w:val="24"/>
                <w:szCs w:val="24"/>
                <w:highlight w:val="none"/>
                <w:lang w:val="zh-CN" w:eastAsia="zh-CN"/>
              </w:rPr>
              <w:t>小组构成由采购人代表和评审专家组成，成员人数应当为3人以上单数，其中评审专家不得少于成员总数的2/3，由采购人或者采购代理机构从云南省政府采购专家库中随机抽取。</w:t>
            </w:r>
          </w:p>
        </w:tc>
      </w:tr>
      <w:tr w14:paraId="78D289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20" w:hRule="atLeast"/>
          <w:jc w:val="center"/>
        </w:trPr>
        <w:tc>
          <w:tcPr>
            <w:tcW w:w="1185" w:type="dxa"/>
            <w:tcBorders>
              <w:top w:val="single" w:color="auto" w:sz="4" w:space="0"/>
              <w:left w:val="single" w:color="auto" w:sz="4" w:space="0"/>
              <w:bottom w:val="single" w:color="auto" w:sz="4" w:space="0"/>
              <w:right w:val="single" w:color="auto" w:sz="4" w:space="0"/>
            </w:tcBorders>
            <w:vAlign w:val="center"/>
          </w:tcPr>
          <w:p w14:paraId="3CCF9561">
            <w:pPr>
              <w:keepNext w:val="0"/>
              <w:keepLines w:val="0"/>
              <w:pageBreakBefore w:val="0"/>
              <w:kinsoku/>
              <w:wordWrap/>
              <w:overflowPunct/>
              <w:topLinePunct w:val="0"/>
              <w:autoSpaceDE/>
              <w:autoSpaceDN/>
              <w:bidi w:val="0"/>
              <w:spacing w:line="240" w:lineRule="auto"/>
              <w:ind w:right="0"/>
              <w:jc w:val="center"/>
              <w:textAlignment w:val="auto"/>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19</w:t>
            </w:r>
          </w:p>
        </w:tc>
        <w:tc>
          <w:tcPr>
            <w:tcW w:w="1790" w:type="dxa"/>
            <w:gridSpan w:val="2"/>
            <w:tcBorders>
              <w:top w:val="single" w:color="auto" w:sz="4" w:space="0"/>
              <w:left w:val="single" w:color="auto" w:sz="4" w:space="0"/>
              <w:bottom w:val="single" w:color="auto" w:sz="4" w:space="0"/>
              <w:right w:val="single" w:color="auto" w:sz="4" w:space="0"/>
            </w:tcBorders>
            <w:vAlign w:val="center"/>
          </w:tcPr>
          <w:p w14:paraId="128C6AC4">
            <w:pPr>
              <w:keepNext w:val="0"/>
              <w:keepLines w:val="0"/>
              <w:pageBreakBefore w:val="0"/>
              <w:kinsoku/>
              <w:wordWrap/>
              <w:overflowPunct/>
              <w:topLinePunct w:val="0"/>
              <w:autoSpaceDE/>
              <w:autoSpaceDN/>
              <w:bidi w:val="0"/>
              <w:spacing w:line="240" w:lineRule="auto"/>
              <w:ind w:right="0"/>
              <w:jc w:val="center"/>
              <w:textAlignment w:val="auto"/>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评审办法</w:t>
            </w:r>
          </w:p>
        </w:tc>
        <w:tc>
          <w:tcPr>
            <w:tcW w:w="6685" w:type="dxa"/>
            <w:tcBorders>
              <w:top w:val="single" w:color="auto" w:sz="4" w:space="0"/>
              <w:left w:val="single" w:color="auto" w:sz="4" w:space="0"/>
              <w:bottom w:val="single" w:color="auto" w:sz="4" w:space="0"/>
              <w:right w:val="single" w:color="auto" w:sz="4" w:space="0"/>
            </w:tcBorders>
            <w:vAlign w:val="center"/>
          </w:tcPr>
          <w:p w14:paraId="7CE6A467">
            <w:pPr>
              <w:keepNext w:val="0"/>
              <w:keepLines w:val="0"/>
              <w:pageBreakBefore w:val="0"/>
              <w:kinsoku/>
              <w:wordWrap/>
              <w:overflowPunct/>
              <w:topLinePunct w:val="0"/>
              <w:autoSpaceDE/>
              <w:autoSpaceDN/>
              <w:bidi w:val="0"/>
              <w:spacing w:line="360" w:lineRule="auto"/>
              <w:ind w:right="0"/>
              <w:jc w:val="both"/>
              <w:textAlignment w:val="auto"/>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综合评分法</w:t>
            </w:r>
          </w:p>
        </w:tc>
      </w:tr>
      <w:tr w14:paraId="104BF9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6" w:hRule="exact"/>
          <w:jc w:val="center"/>
        </w:trPr>
        <w:tc>
          <w:tcPr>
            <w:tcW w:w="1185" w:type="dxa"/>
            <w:tcBorders>
              <w:top w:val="single" w:color="auto" w:sz="4" w:space="0"/>
              <w:left w:val="single" w:color="auto" w:sz="4" w:space="0"/>
              <w:bottom w:val="single" w:color="auto" w:sz="4" w:space="0"/>
              <w:right w:val="single" w:color="auto" w:sz="4" w:space="0"/>
            </w:tcBorders>
            <w:vAlign w:val="center"/>
          </w:tcPr>
          <w:p w14:paraId="3712D187">
            <w:pPr>
              <w:keepNext w:val="0"/>
              <w:keepLines w:val="0"/>
              <w:pageBreakBefore w:val="0"/>
              <w:kinsoku/>
              <w:wordWrap/>
              <w:overflowPunct/>
              <w:topLinePunct w:val="0"/>
              <w:autoSpaceDE/>
              <w:autoSpaceDN/>
              <w:bidi w:val="0"/>
              <w:spacing w:line="240" w:lineRule="auto"/>
              <w:ind w:right="0"/>
              <w:jc w:val="center"/>
              <w:textAlignment w:val="auto"/>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20.1</w:t>
            </w:r>
          </w:p>
        </w:tc>
        <w:tc>
          <w:tcPr>
            <w:tcW w:w="1790" w:type="dxa"/>
            <w:gridSpan w:val="2"/>
            <w:tcBorders>
              <w:top w:val="single" w:color="auto" w:sz="4" w:space="0"/>
              <w:left w:val="single" w:color="auto" w:sz="4" w:space="0"/>
              <w:bottom w:val="single" w:color="auto" w:sz="4" w:space="0"/>
              <w:right w:val="single" w:color="auto" w:sz="4" w:space="0"/>
            </w:tcBorders>
            <w:vAlign w:val="center"/>
          </w:tcPr>
          <w:p w14:paraId="56C0C501">
            <w:pPr>
              <w:pStyle w:val="48"/>
              <w:keepNext w:val="0"/>
              <w:keepLines w:val="0"/>
              <w:pageBreakBefore w:val="0"/>
              <w:kinsoku/>
              <w:wordWrap/>
              <w:overflowPunct/>
              <w:topLinePunct w:val="0"/>
              <w:bidi w:val="0"/>
              <w:spacing w:line="240" w:lineRule="auto"/>
              <w:ind w:left="109" w:leftChars="0" w:right="0" w:rightChars="0"/>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确定成交供</w:t>
            </w:r>
          </w:p>
          <w:p w14:paraId="41F2EEB0">
            <w:pPr>
              <w:pStyle w:val="48"/>
              <w:keepNext w:val="0"/>
              <w:keepLines w:val="0"/>
              <w:pageBreakBefore w:val="0"/>
              <w:kinsoku/>
              <w:wordWrap/>
              <w:overflowPunct/>
              <w:topLinePunct w:val="0"/>
              <w:bidi w:val="0"/>
              <w:spacing w:line="240" w:lineRule="auto"/>
              <w:ind w:left="109" w:leftChars="0" w:right="0" w:rightChars="0"/>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应商</w:t>
            </w:r>
          </w:p>
        </w:tc>
        <w:tc>
          <w:tcPr>
            <w:tcW w:w="6685" w:type="dxa"/>
            <w:tcBorders>
              <w:top w:val="single" w:color="auto" w:sz="4" w:space="0"/>
              <w:left w:val="single" w:color="auto" w:sz="4" w:space="0"/>
              <w:bottom w:val="single" w:color="auto" w:sz="4" w:space="0"/>
              <w:right w:val="single" w:color="auto" w:sz="4" w:space="0"/>
            </w:tcBorders>
            <w:vAlign w:val="center"/>
          </w:tcPr>
          <w:p w14:paraId="34A54ADC">
            <w:pPr>
              <w:pStyle w:val="48"/>
              <w:keepNext w:val="0"/>
              <w:keepLines w:val="0"/>
              <w:pageBreakBefore w:val="0"/>
              <w:kinsoku/>
              <w:wordWrap/>
              <w:overflowPunct/>
              <w:topLinePunct w:val="0"/>
              <w:bidi w:val="0"/>
              <w:spacing w:line="360" w:lineRule="auto"/>
              <w:ind w:right="0" w:rightChars="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采购人是否授权磋商小组直接确定成交供应商：☑否□是</w:t>
            </w:r>
          </w:p>
        </w:tc>
      </w:tr>
      <w:tr w14:paraId="1C2D53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14" w:hRule="exact"/>
          <w:jc w:val="center"/>
        </w:trPr>
        <w:tc>
          <w:tcPr>
            <w:tcW w:w="1185" w:type="dxa"/>
            <w:tcBorders>
              <w:top w:val="single" w:color="auto" w:sz="4" w:space="0"/>
              <w:left w:val="single" w:color="auto" w:sz="4" w:space="0"/>
              <w:bottom w:val="single" w:color="auto" w:sz="4" w:space="0"/>
              <w:right w:val="single" w:color="auto" w:sz="4" w:space="0"/>
            </w:tcBorders>
            <w:vAlign w:val="center"/>
          </w:tcPr>
          <w:p w14:paraId="16C36972">
            <w:pPr>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23.5</w:t>
            </w:r>
          </w:p>
        </w:tc>
        <w:tc>
          <w:tcPr>
            <w:tcW w:w="1790" w:type="dxa"/>
            <w:gridSpan w:val="2"/>
            <w:tcBorders>
              <w:top w:val="single" w:color="auto" w:sz="4" w:space="0"/>
              <w:left w:val="single" w:color="auto" w:sz="4" w:space="0"/>
              <w:bottom w:val="single" w:color="auto" w:sz="4" w:space="0"/>
              <w:right w:val="single" w:color="auto" w:sz="4" w:space="0"/>
            </w:tcBorders>
            <w:vAlign w:val="center"/>
          </w:tcPr>
          <w:p w14:paraId="4DEC5988">
            <w:pPr>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分包</w:t>
            </w:r>
          </w:p>
        </w:tc>
        <w:tc>
          <w:tcPr>
            <w:tcW w:w="6685" w:type="dxa"/>
            <w:tcBorders>
              <w:top w:val="single" w:color="auto" w:sz="4" w:space="0"/>
              <w:left w:val="single" w:color="auto" w:sz="4" w:space="0"/>
              <w:bottom w:val="single" w:color="auto" w:sz="4" w:space="0"/>
              <w:right w:val="single" w:color="auto" w:sz="4" w:space="0"/>
            </w:tcBorders>
            <w:vAlign w:val="center"/>
          </w:tcPr>
          <w:p w14:paraId="789848B9">
            <w:pPr>
              <w:keepNext w:val="0"/>
              <w:keepLines w:val="0"/>
              <w:pageBreakBefore w:val="0"/>
              <w:widowControl w:val="0"/>
              <w:kinsoku/>
              <w:wordWrap/>
              <w:overflowPunct/>
              <w:topLinePunct w:val="0"/>
              <w:autoSpaceDE/>
              <w:autoSpaceDN/>
              <w:bidi w:val="0"/>
              <w:adjustRightInd w:val="0"/>
              <w:snapToGrid w:val="0"/>
              <w:spacing w:line="360" w:lineRule="auto"/>
              <w:ind w:right="0"/>
              <w:jc w:val="left"/>
              <w:textAlignment w:val="auto"/>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本项目是否允许分包：☑不允许</w:t>
            </w:r>
          </w:p>
          <w:p w14:paraId="2153E62A">
            <w:pPr>
              <w:keepNext w:val="0"/>
              <w:keepLines w:val="0"/>
              <w:pageBreakBefore w:val="0"/>
              <w:widowControl w:val="0"/>
              <w:kinsoku/>
              <w:wordWrap/>
              <w:overflowPunct/>
              <w:topLinePunct w:val="0"/>
              <w:autoSpaceDE/>
              <w:autoSpaceDN/>
              <w:bidi w:val="0"/>
              <w:adjustRightInd w:val="0"/>
              <w:snapToGrid w:val="0"/>
              <w:spacing w:line="360" w:lineRule="auto"/>
              <w:ind w:right="0"/>
              <w:jc w:val="left"/>
              <w:textAlignment w:val="auto"/>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 xml:space="preserve">□允许，具体要求： </w:t>
            </w:r>
            <w:r>
              <w:rPr>
                <w:rFonts w:hint="eastAsia" w:ascii="仿宋" w:hAnsi="仿宋" w:eastAsia="仿宋" w:cs="仿宋"/>
                <w:color w:val="auto"/>
                <w:kern w:val="2"/>
                <w:sz w:val="24"/>
                <w:szCs w:val="24"/>
                <w:highlight w:val="none"/>
                <w:lang w:val="en-US" w:eastAsia="zh-CN"/>
              </w:rPr>
              <w:tab/>
            </w:r>
            <w:r>
              <w:rPr>
                <w:rFonts w:hint="eastAsia" w:ascii="仿宋" w:hAnsi="仿宋" w:eastAsia="仿宋" w:cs="仿宋"/>
                <w:color w:val="auto"/>
                <w:kern w:val="2"/>
                <w:sz w:val="24"/>
                <w:szCs w:val="24"/>
                <w:highlight w:val="none"/>
                <w:lang w:val="en-US" w:eastAsia="zh-CN"/>
              </w:rPr>
              <w:t>。</w:t>
            </w:r>
          </w:p>
          <w:p w14:paraId="1E54100F">
            <w:pPr>
              <w:keepNext w:val="0"/>
              <w:keepLines w:val="0"/>
              <w:pageBreakBefore w:val="0"/>
              <w:widowControl w:val="0"/>
              <w:kinsoku/>
              <w:wordWrap/>
              <w:overflowPunct/>
              <w:topLinePunct w:val="0"/>
              <w:autoSpaceDE/>
              <w:autoSpaceDN/>
              <w:bidi w:val="0"/>
              <w:adjustRightInd w:val="0"/>
              <w:snapToGrid w:val="0"/>
              <w:spacing w:line="360" w:lineRule="auto"/>
              <w:ind w:right="0"/>
              <w:jc w:val="left"/>
              <w:textAlignment w:val="auto"/>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（1）可以分包履行的具体内容：</w:t>
            </w:r>
            <w:r>
              <w:rPr>
                <w:rFonts w:hint="eastAsia" w:ascii="仿宋" w:hAnsi="仿宋" w:eastAsia="仿宋" w:cs="仿宋"/>
                <w:color w:val="auto"/>
                <w:kern w:val="2"/>
                <w:sz w:val="24"/>
                <w:szCs w:val="24"/>
                <w:highlight w:val="none"/>
                <w:u w:val="single"/>
                <w:lang w:val="en-US" w:eastAsia="zh-CN"/>
              </w:rPr>
              <w:t xml:space="preserve"> </w:t>
            </w:r>
            <w:r>
              <w:rPr>
                <w:rFonts w:hint="eastAsia" w:ascii="仿宋" w:hAnsi="仿宋" w:eastAsia="仿宋" w:cs="仿宋"/>
                <w:color w:val="auto"/>
                <w:kern w:val="2"/>
                <w:sz w:val="24"/>
                <w:szCs w:val="24"/>
                <w:highlight w:val="none"/>
                <w:u w:val="single"/>
                <w:lang w:val="en-US" w:eastAsia="zh-CN"/>
              </w:rPr>
              <w:tab/>
            </w:r>
            <w:r>
              <w:rPr>
                <w:rFonts w:hint="eastAsia" w:ascii="仿宋" w:hAnsi="仿宋" w:eastAsia="仿宋" w:cs="仿宋"/>
                <w:color w:val="auto"/>
                <w:kern w:val="2"/>
                <w:sz w:val="24"/>
                <w:szCs w:val="24"/>
                <w:highlight w:val="none"/>
                <w:lang w:val="en-US" w:eastAsia="zh-CN"/>
              </w:rPr>
              <w:t>；</w:t>
            </w:r>
          </w:p>
          <w:p w14:paraId="330B1CF4">
            <w:pPr>
              <w:keepNext w:val="0"/>
              <w:keepLines w:val="0"/>
              <w:pageBreakBefore w:val="0"/>
              <w:widowControl w:val="0"/>
              <w:kinsoku/>
              <w:wordWrap/>
              <w:overflowPunct/>
              <w:topLinePunct w:val="0"/>
              <w:autoSpaceDE/>
              <w:autoSpaceDN/>
              <w:bidi w:val="0"/>
              <w:adjustRightInd w:val="0"/>
              <w:snapToGrid w:val="0"/>
              <w:spacing w:line="360" w:lineRule="auto"/>
              <w:ind w:right="0"/>
              <w:jc w:val="left"/>
              <w:textAlignment w:val="auto"/>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（2）允许分包的金额或者比例：</w:t>
            </w:r>
            <w:r>
              <w:rPr>
                <w:rFonts w:hint="eastAsia" w:ascii="仿宋" w:hAnsi="仿宋" w:eastAsia="仿宋" w:cs="仿宋"/>
                <w:color w:val="auto"/>
                <w:kern w:val="2"/>
                <w:sz w:val="24"/>
                <w:szCs w:val="24"/>
                <w:highlight w:val="none"/>
                <w:u w:val="single"/>
                <w:lang w:val="en-US" w:eastAsia="zh-CN"/>
              </w:rPr>
              <w:t xml:space="preserve"> </w:t>
            </w:r>
            <w:r>
              <w:rPr>
                <w:rFonts w:hint="eastAsia" w:ascii="仿宋" w:hAnsi="仿宋" w:eastAsia="仿宋" w:cs="仿宋"/>
                <w:color w:val="auto"/>
                <w:kern w:val="2"/>
                <w:sz w:val="24"/>
                <w:szCs w:val="24"/>
                <w:highlight w:val="none"/>
                <w:u w:val="single"/>
                <w:lang w:val="en-US" w:eastAsia="zh-CN"/>
              </w:rPr>
              <w:tab/>
            </w:r>
            <w:r>
              <w:rPr>
                <w:rFonts w:hint="eastAsia" w:ascii="仿宋" w:hAnsi="仿宋" w:eastAsia="仿宋" w:cs="仿宋"/>
                <w:color w:val="auto"/>
                <w:kern w:val="2"/>
                <w:sz w:val="24"/>
                <w:szCs w:val="24"/>
                <w:highlight w:val="none"/>
                <w:lang w:val="en-US" w:eastAsia="zh-CN"/>
              </w:rPr>
              <w:t>；</w:t>
            </w:r>
          </w:p>
          <w:p w14:paraId="5D7D78BE">
            <w:pPr>
              <w:keepNext w:val="0"/>
              <w:keepLines w:val="0"/>
              <w:pageBreakBefore w:val="0"/>
              <w:widowControl w:val="0"/>
              <w:kinsoku/>
              <w:wordWrap/>
              <w:overflowPunct/>
              <w:topLinePunct w:val="0"/>
              <w:autoSpaceDE/>
              <w:autoSpaceDN/>
              <w:bidi w:val="0"/>
              <w:adjustRightInd w:val="0"/>
              <w:snapToGrid w:val="0"/>
              <w:spacing w:line="360" w:lineRule="auto"/>
              <w:ind w:right="0"/>
              <w:jc w:val="left"/>
              <w:textAlignment w:val="auto"/>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（3）其他要求：</w:t>
            </w:r>
            <w:r>
              <w:rPr>
                <w:rFonts w:hint="eastAsia" w:ascii="仿宋" w:hAnsi="仿宋" w:eastAsia="仿宋" w:cs="仿宋"/>
                <w:color w:val="auto"/>
                <w:kern w:val="2"/>
                <w:sz w:val="24"/>
                <w:szCs w:val="24"/>
                <w:highlight w:val="none"/>
                <w:u w:val="single"/>
                <w:lang w:val="en-US" w:eastAsia="zh-CN"/>
              </w:rPr>
              <w:t xml:space="preserve">           </w:t>
            </w:r>
            <w:r>
              <w:rPr>
                <w:rFonts w:hint="eastAsia" w:ascii="仿宋" w:hAnsi="仿宋" w:eastAsia="仿宋" w:cs="仿宋"/>
                <w:color w:val="auto"/>
                <w:kern w:val="2"/>
                <w:sz w:val="24"/>
                <w:szCs w:val="24"/>
                <w:highlight w:val="none"/>
                <w:u w:val="single"/>
                <w:lang w:val="en-US" w:eastAsia="zh-CN"/>
              </w:rPr>
              <w:tab/>
            </w:r>
            <w:r>
              <w:rPr>
                <w:rFonts w:hint="eastAsia" w:ascii="仿宋" w:hAnsi="仿宋" w:eastAsia="仿宋" w:cs="仿宋"/>
                <w:color w:val="auto"/>
                <w:kern w:val="2"/>
                <w:sz w:val="24"/>
                <w:szCs w:val="24"/>
                <w:highlight w:val="none"/>
                <w:lang w:val="en-US" w:eastAsia="zh-CN"/>
              </w:rPr>
              <w:t>。</w:t>
            </w:r>
          </w:p>
        </w:tc>
      </w:tr>
      <w:tr w14:paraId="2722E9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19" w:hRule="exact"/>
          <w:jc w:val="center"/>
        </w:trPr>
        <w:tc>
          <w:tcPr>
            <w:tcW w:w="1185" w:type="dxa"/>
            <w:tcBorders>
              <w:top w:val="single" w:color="auto" w:sz="4" w:space="0"/>
              <w:left w:val="single" w:color="auto" w:sz="4" w:space="0"/>
              <w:bottom w:val="single" w:color="auto" w:sz="4" w:space="0"/>
              <w:right w:val="single" w:color="auto" w:sz="4" w:space="0"/>
            </w:tcBorders>
            <w:vAlign w:val="center"/>
          </w:tcPr>
          <w:p w14:paraId="052E8DA9">
            <w:pPr>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sz w:val="24"/>
                <w:highlight w:val="none"/>
                <w:lang w:val="en-US" w:eastAsia="zh-CN"/>
              </w:rPr>
              <w:t>24.1.1</w:t>
            </w:r>
          </w:p>
        </w:tc>
        <w:tc>
          <w:tcPr>
            <w:tcW w:w="1790" w:type="dxa"/>
            <w:gridSpan w:val="2"/>
            <w:tcBorders>
              <w:top w:val="single" w:color="auto" w:sz="4" w:space="0"/>
              <w:left w:val="single" w:color="auto" w:sz="4" w:space="0"/>
              <w:bottom w:val="single" w:color="auto" w:sz="4" w:space="0"/>
              <w:right w:val="single" w:color="auto" w:sz="4" w:space="0"/>
            </w:tcBorders>
            <w:vAlign w:val="center"/>
          </w:tcPr>
          <w:p w14:paraId="43FDF322">
            <w:pPr>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sz w:val="24"/>
                <w:highlight w:val="none"/>
                <w:lang w:val="en-US" w:eastAsia="zh-CN"/>
              </w:rPr>
              <w:t>询问</w:t>
            </w:r>
          </w:p>
        </w:tc>
        <w:tc>
          <w:tcPr>
            <w:tcW w:w="6685" w:type="dxa"/>
            <w:tcBorders>
              <w:top w:val="single" w:color="auto" w:sz="4" w:space="0"/>
              <w:left w:val="single" w:color="auto" w:sz="4" w:space="0"/>
              <w:bottom w:val="single" w:color="auto" w:sz="4" w:space="0"/>
              <w:right w:val="single" w:color="auto" w:sz="4" w:space="0"/>
            </w:tcBorders>
            <w:vAlign w:val="center"/>
          </w:tcPr>
          <w:p w14:paraId="1CE206BE">
            <w:pPr>
              <w:keepNext w:val="0"/>
              <w:keepLines w:val="0"/>
              <w:pageBreakBefore w:val="0"/>
              <w:widowControl w:val="0"/>
              <w:kinsoku/>
              <w:wordWrap/>
              <w:overflowPunct/>
              <w:topLinePunct w:val="0"/>
              <w:autoSpaceDE/>
              <w:autoSpaceDN/>
              <w:bidi w:val="0"/>
              <w:adjustRightInd w:val="0"/>
              <w:snapToGrid w:val="0"/>
              <w:spacing w:line="360" w:lineRule="auto"/>
              <w:ind w:right="0"/>
              <w:jc w:val="left"/>
              <w:textAlignment w:val="auto"/>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sz w:val="24"/>
                <w:highlight w:val="none"/>
                <w:lang w:val="en-US" w:eastAsia="zh-CN"/>
              </w:rPr>
              <w:t>询问送达形式：</w:t>
            </w:r>
            <w:r>
              <w:rPr>
                <w:rFonts w:hint="eastAsia" w:ascii="仿宋" w:hAnsi="仿宋" w:eastAsia="仿宋" w:cs="仿宋"/>
                <w:color w:val="auto"/>
                <w:sz w:val="24"/>
                <w:highlight w:val="none"/>
                <w:u w:val="single"/>
                <w:lang w:val="en-US" w:eastAsia="zh-CN"/>
              </w:rPr>
              <w:t>书面形式且由法定代表人、主要负责人，或者其授权代表签字或者盖章，并加盖公章。</w:t>
            </w:r>
          </w:p>
        </w:tc>
      </w:tr>
      <w:tr w14:paraId="57C41F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98" w:hRule="exact"/>
          <w:jc w:val="center"/>
        </w:trPr>
        <w:tc>
          <w:tcPr>
            <w:tcW w:w="1185" w:type="dxa"/>
            <w:tcBorders>
              <w:top w:val="single" w:color="auto" w:sz="4" w:space="0"/>
              <w:left w:val="single" w:color="auto" w:sz="4" w:space="0"/>
              <w:bottom w:val="single" w:color="auto" w:sz="4" w:space="0"/>
              <w:right w:val="single" w:color="auto" w:sz="4" w:space="0"/>
            </w:tcBorders>
            <w:vAlign w:val="center"/>
          </w:tcPr>
          <w:p w14:paraId="394D4D6E">
            <w:pPr>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kern w:val="2"/>
                <w:sz w:val="24"/>
                <w:szCs w:val="24"/>
                <w:highlight w:val="none"/>
                <w:lang w:val="en-US" w:eastAsia="zh-CN"/>
              </w:rPr>
              <w:t>24.3</w:t>
            </w:r>
          </w:p>
        </w:tc>
        <w:tc>
          <w:tcPr>
            <w:tcW w:w="1790" w:type="dxa"/>
            <w:gridSpan w:val="2"/>
            <w:tcBorders>
              <w:top w:val="single" w:color="auto" w:sz="4" w:space="0"/>
              <w:left w:val="single" w:color="auto" w:sz="4" w:space="0"/>
              <w:bottom w:val="single" w:color="auto" w:sz="4" w:space="0"/>
              <w:right w:val="single" w:color="auto" w:sz="4" w:space="0"/>
            </w:tcBorders>
            <w:vAlign w:val="center"/>
          </w:tcPr>
          <w:p w14:paraId="68E19C48">
            <w:pPr>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联系方式</w:t>
            </w:r>
          </w:p>
        </w:tc>
        <w:tc>
          <w:tcPr>
            <w:tcW w:w="6685" w:type="dxa"/>
            <w:tcBorders>
              <w:top w:val="single" w:color="auto" w:sz="4" w:space="0"/>
              <w:left w:val="single" w:color="auto" w:sz="4" w:space="0"/>
              <w:bottom w:val="single" w:color="auto" w:sz="4" w:space="0"/>
              <w:right w:val="single" w:color="auto" w:sz="4" w:space="0"/>
            </w:tcBorders>
            <w:vAlign w:val="center"/>
          </w:tcPr>
          <w:p w14:paraId="67D19737">
            <w:pPr>
              <w:pStyle w:val="48"/>
              <w:keepNext w:val="0"/>
              <w:keepLines w:val="0"/>
              <w:pageBreakBefore w:val="0"/>
              <w:widowControl w:val="0"/>
              <w:kinsoku/>
              <w:wordWrap/>
              <w:overflowPunct/>
              <w:topLinePunct w:val="0"/>
              <w:autoSpaceDE w:val="0"/>
              <w:autoSpaceDN w:val="0"/>
              <w:bidi w:val="0"/>
              <w:adjustRightInd/>
              <w:snapToGrid/>
              <w:spacing w:line="360" w:lineRule="auto"/>
              <w:ind w:left="0" w:right="0"/>
              <w:jc w:val="lef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接收询问和质疑的联系方式</w:t>
            </w:r>
          </w:p>
          <w:p w14:paraId="3E0E03EF">
            <w:pPr>
              <w:pStyle w:val="48"/>
              <w:keepNext w:val="0"/>
              <w:keepLines w:val="0"/>
              <w:pageBreakBefore w:val="0"/>
              <w:widowControl w:val="0"/>
              <w:kinsoku/>
              <w:wordWrap/>
              <w:overflowPunct/>
              <w:topLinePunct w:val="0"/>
              <w:autoSpaceDE w:val="0"/>
              <w:autoSpaceDN w:val="0"/>
              <w:bidi w:val="0"/>
              <w:adjustRightInd/>
              <w:snapToGrid/>
              <w:spacing w:line="360" w:lineRule="auto"/>
              <w:ind w:left="0" w:right="0"/>
              <w:jc w:val="left"/>
              <w:textAlignment w:val="auto"/>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lang w:eastAsia="zh-CN"/>
              </w:rPr>
              <w:t>联系部门：</w:t>
            </w:r>
            <w:r>
              <w:rPr>
                <w:rFonts w:hint="eastAsia" w:ascii="仿宋" w:hAnsi="仿宋" w:eastAsia="仿宋" w:cs="仿宋"/>
                <w:color w:val="auto"/>
                <w:sz w:val="24"/>
                <w:highlight w:val="none"/>
                <w:u w:val="single"/>
                <w:lang w:eastAsia="zh-CN"/>
              </w:rPr>
              <w:t>西盟佤族自治县教育体育局</w:t>
            </w:r>
            <w:r>
              <w:rPr>
                <w:rFonts w:hint="eastAsia" w:ascii="仿宋" w:hAnsi="仿宋" w:eastAsia="仿宋" w:cs="仿宋"/>
                <w:color w:val="auto"/>
                <w:sz w:val="24"/>
                <w:highlight w:val="none"/>
                <w:u w:val="single"/>
                <w:lang w:eastAsia="zh-CN"/>
              </w:rPr>
              <w:t>或普洱市普平工程招标有限责任公司</w:t>
            </w:r>
          </w:p>
          <w:p w14:paraId="25092558">
            <w:pPr>
              <w:pStyle w:val="48"/>
              <w:keepNext w:val="0"/>
              <w:keepLines w:val="0"/>
              <w:pageBreakBefore w:val="0"/>
              <w:widowControl w:val="0"/>
              <w:kinsoku/>
              <w:wordWrap/>
              <w:overflowPunct/>
              <w:topLinePunct w:val="0"/>
              <w:autoSpaceDE w:val="0"/>
              <w:autoSpaceDN w:val="0"/>
              <w:bidi w:val="0"/>
              <w:adjustRightInd/>
              <w:snapToGrid/>
              <w:spacing w:line="360" w:lineRule="auto"/>
              <w:ind w:left="0" w:right="0"/>
              <w:jc w:val="left"/>
              <w:textAlignment w:val="auto"/>
              <w:rPr>
                <w:rFonts w:hint="default" w:ascii="仿宋" w:hAnsi="仿宋" w:eastAsia="仿宋" w:cs="仿宋"/>
                <w:color w:val="auto"/>
                <w:sz w:val="24"/>
                <w:highlight w:val="none"/>
                <w:u w:val="single"/>
                <w:lang w:val="en-US" w:eastAsia="zh-CN"/>
              </w:rPr>
            </w:pPr>
            <w:r>
              <w:rPr>
                <w:rFonts w:hint="eastAsia" w:ascii="仿宋" w:hAnsi="仿宋" w:eastAsia="仿宋" w:cs="仿宋"/>
                <w:color w:val="auto"/>
                <w:sz w:val="24"/>
                <w:highlight w:val="none"/>
                <w:lang w:eastAsia="zh-CN"/>
              </w:rPr>
              <w:t>联系电话：</w:t>
            </w:r>
            <w:r>
              <w:rPr>
                <w:rFonts w:hint="eastAsia" w:ascii="仿宋" w:hAnsi="仿宋" w:eastAsia="仿宋" w:cs="仿宋"/>
                <w:color w:val="auto"/>
                <w:sz w:val="24"/>
                <w:highlight w:val="none"/>
                <w:u w:val="single"/>
              </w:rPr>
              <w:t>0879-</w:t>
            </w:r>
            <w:r>
              <w:rPr>
                <w:rFonts w:hint="eastAsia" w:ascii="仿宋" w:hAnsi="仿宋" w:eastAsia="仿宋" w:cs="仿宋"/>
                <w:color w:val="auto"/>
                <w:sz w:val="24"/>
                <w:highlight w:val="none"/>
                <w:u w:val="single"/>
                <w:lang w:val="en-US" w:eastAsia="zh-CN"/>
              </w:rPr>
              <w:t>8344053</w:t>
            </w:r>
            <w:r>
              <w:rPr>
                <w:rFonts w:hint="eastAsia" w:ascii="仿宋" w:hAnsi="仿宋" w:eastAsia="仿宋" w:cs="仿宋"/>
                <w:color w:val="auto"/>
                <w:sz w:val="24"/>
                <w:highlight w:val="none"/>
                <w:u w:val="single"/>
                <w:lang w:eastAsia="zh-CN"/>
              </w:rPr>
              <w:t>或</w:t>
            </w:r>
            <w:r>
              <w:rPr>
                <w:rFonts w:hint="eastAsia" w:ascii="仿宋" w:hAnsi="仿宋" w:eastAsia="仿宋" w:cs="仿宋"/>
                <w:color w:val="auto"/>
                <w:sz w:val="24"/>
                <w:highlight w:val="none"/>
                <w:u w:val="single"/>
                <w:lang w:val="en-US" w:eastAsia="zh-CN"/>
              </w:rPr>
              <w:t>0879-8345670/18187906539</w:t>
            </w:r>
          </w:p>
          <w:p w14:paraId="7FB1F254">
            <w:pPr>
              <w:keepNext w:val="0"/>
              <w:keepLines w:val="0"/>
              <w:pageBreakBefore w:val="0"/>
              <w:widowControl w:val="0"/>
              <w:kinsoku/>
              <w:wordWrap/>
              <w:overflowPunct/>
              <w:topLinePunct w:val="0"/>
              <w:autoSpaceDE/>
              <w:autoSpaceDN/>
              <w:bidi w:val="0"/>
              <w:adjustRightInd w:val="0"/>
              <w:snapToGrid w:val="0"/>
              <w:spacing w:line="360" w:lineRule="auto"/>
              <w:ind w:right="0"/>
              <w:jc w:val="left"/>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eastAsia="zh-CN"/>
              </w:rPr>
              <w:t>通讯地址：</w:t>
            </w:r>
            <w:r>
              <w:rPr>
                <w:rFonts w:hint="eastAsia" w:ascii="仿宋" w:hAnsi="仿宋" w:eastAsia="仿宋"/>
                <w:bCs/>
                <w:color w:val="auto"/>
                <w:sz w:val="24"/>
                <w:highlight w:val="none"/>
                <w:lang w:eastAsia="zh-CN"/>
              </w:rPr>
              <w:t>西盟县龙潭路</w:t>
            </w:r>
            <w:r>
              <w:rPr>
                <w:rFonts w:hint="eastAsia" w:ascii="仿宋" w:hAnsi="仿宋" w:eastAsia="仿宋"/>
                <w:bCs/>
                <w:color w:val="auto"/>
                <w:sz w:val="24"/>
                <w:highlight w:val="none"/>
                <w:lang w:val="en-US" w:eastAsia="zh-CN"/>
              </w:rPr>
              <w:t>241号</w:t>
            </w:r>
          </w:p>
        </w:tc>
      </w:tr>
      <w:tr w14:paraId="0A4709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33" w:hRule="exact"/>
          <w:jc w:val="center"/>
        </w:trPr>
        <w:tc>
          <w:tcPr>
            <w:tcW w:w="1185" w:type="dxa"/>
            <w:tcBorders>
              <w:top w:val="single" w:color="auto" w:sz="4" w:space="0"/>
              <w:left w:val="single" w:color="auto" w:sz="4" w:space="0"/>
              <w:bottom w:val="single" w:color="auto" w:sz="4" w:space="0"/>
              <w:right w:val="single" w:color="auto" w:sz="4" w:space="0"/>
            </w:tcBorders>
            <w:vAlign w:val="center"/>
          </w:tcPr>
          <w:p w14:paraId="442D419B">
            <w:pPr>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25</w:t>
            </w:r>
          </w:p>
        </w:tc>
        <w:tc>
          <w:tcPr>
            <w:tcW w:w="1790" w:type="dxa"/>
            <w:gridSpan w:val="2"/>
            <w:tcBorders>
              <w:top w:val="single" w:color="auto" w:sz="4" w:space="0"/>
              <w:left w:val="single" w:color="auto" w:sz="4" w:space="0"/>
              <w:bottom w:val="single" w:color="auto" w:sz="4" w:space="0"/>
              <w:right w:val="single" w:color="auto" w:sz="4" w:space="0"/>
            </w:tcBorders>
            <w:vAlign w:val="center"/>
          </w:tcPr>
          <w:p w14:paraId="289E961E">
            <w:pPr>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代理费</w:t>
            </w:r>
          </w:p>
        </w:tc>
        <w:tc>
          <w:tcPr>
            <w:tcW w:w="6685" w:type="dxa"/>
            <w:tcBorders>
              <w:top w:val="single" w:color="auto" w:sz="4" w:space="0"/>
              <w:left w:val="single" w:color="auto" w:sz="4" w:space="0"/>
              <w:bottom w:val="single" w:color="auto" w:sz="4" w:space="0"/>
              <w:right w:val="single" w:color="auto" w:sz="4" w:space="0"/>
            </w:tcBorders>
            <w:vAlign w:val="center"/>
          </w:tcPr>
          <w:p w14:paraId="14528C14">
            <w:pPr>
              <w:pStyle w:val="48"/>
              <w:keepNext w:val="0"/>
              <w:keepLines w:val="0"/>
              <w:pageBreakBefore w:val="0"/>
              <w:kinsoku/>
              <w:wordWrap/>
              <w:overflowPunct/>
              <w:topLinePunct w:val="0"/>
              <w:bidi w:val="0"/>
              <w:spacing w:line="360" w:lineRule="auto"/>
              <w:ind w:right="0" w:rightChars="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收费对象：成交供应商</w:t>
            </w:r>
          </w:p>
          <w:p w14:paraId="1B131BB3">
            <w:pPr>
              <w:keepNext w:val="0"/>
              <w:keepLines w:val="0"/>
              <w:pageBreakBefore w:val="0"/>
              <w:kinsoku/>
              <w:wordWrap/>
              <w:overflowPunct/>
              <w:topLinePunct w:val="0"/>
              <w:bidi w:val="0"/>
              <w:spacing w:line="360" w:lineRule="auto"/>
              <w:ind w:right="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收费标准：</w:t>
            </w:r>
            <w:r>
              <w:rPr>
                <w:rFonts w:hint="eastAsia" w:ascii="仿宋" w:hAnsi="仿宋" w:eastAsia="仿宋"/>
                <w:color w:val="auto"/>
                <w:sz w:val="24"/>
                <w:szCs w:val="24"/>
                <w:highlight w:val="none"/>
              </w:rPr>
              <w:t>按照《云南省建设工程招标代理服务收费参考意见》（云建招协〔2024〕58号文）规定的计费标准，以成交人的中标价作为计费基数计算采购代理服务费。采购代理服务费由成交供应商在领取成交通知书时一次性支付。</w:t>
            </w:r>
          </w:p>
        </w:tc>
      </w:tr>
      <w:tr w14:paraId="5575F7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0" w:hRule="atLeast"/>
          <w:jc w:val="center"/>
        </w:trPr>
        <w:tc>
          <w:tcPr>
            <w:tcW w:w="1185" w:type="dxa"/>
            <w:tcBorders>
              <w:top w:val="single" w:color="auto" w:sz="4" w:space="0"/>
              <w:left w:val="single" w:color="auto" w:sz="4" w:space="0"/>
              <w:bottom w:val="single" w:color="auto" w:sz="4" w:space="0"/>
              <w:right w:val="single" w:color="auto" w:sz="4" w:space="0"/>
            </w:tcBorders>
            <w:vAlign w:val="center"/>
          </w:tcPr>
          <w:p w14:paraId="2EBE6F2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
                <w:bCs/>
                <w:color w:val="auto"/>
                <w:kern w:val="2"/>
                <w:sz w:val="24"/>
                <w:szCs w:val="24"/>
                <w:highlight w:val="none"/>
                <w:lang w:val="en-US" w:eastAsia="zh-CN"/>
              </w:rPr>
            </w:pPr>
            <w:r>
              <w:rPr>
                <w:rFonts w:hint="eastAsia" w:ascii="仿宋" w:hAnsi="仿宋" w:eastAsia="仿宋" w:cs="仿宋"/>
                <w:b/>
                <w:bCs/>
                <w:color w:val="auto"/>
                <w:kern w:val="2"/>
                <w:sz w:val="24"/>
                <w:szCs w:val="24"/>
                <w:highlight w:val="none"/>
                <w:lang w:val="en-US" w:eastAsia="zh-CN"/>
              </w:rPr>
              <w:t>26</w:t>
            </w:r>
          </w:p>
        </w:tc>
        <w:tc>
          <w:tcPr>
            <w:tcW w:w="8475" w:type="dxa"/>
            <w:gridSpan w:val="3"/>
            <w:tcBorders>
              <w:top w:val="single" w:color="auto" w:sz="4" w:space="0"/>
              <w:left w:val="single" w:color="auto" w:sz="4" w:space="0"/>
              <w:bottom w:val="single" w:color="auto" w:sz="4" w:space="0"/>
              <w:right w:val="single" w:color="auto" w:sz="4" w:space="0"/>
            </w:tcBorders>
            <w:vAlign w:val="center"/>
          </w:tcPr>
          <w:p w14:paraId="429ED30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
                <w:bCs/>
                <w:color w:val="auto"/>
                <w:kern w:val="2"/>
                <w:sz w:val="24"/>
                <w:szCs w:val="24"/>
                <w:highlight w:val="none"/>
                <w:lang w:eastAsia="zh-CN"/>
              </w:rPr>
            </w:pPr>
            <w:r>
              <w:rPr>
                <w:rFonts w:hint="eastAsia" w:ascii="仿宋" w:hAnsi="仿宋" w:eastAsia="仿宋" w:cs="仿宋"/>
                <w:b/>
                <w:bCs/>
                <w:color w:val="auto"/>
                <w:kern w:val="2"/>
                <w:sz w:val="24"/>
                <w:szCs w:val="24"/>
                <w:highlight w:val="none"/>
                <w:lang w:eastAsia="zh-CN"/>
              </w:rPr>
              <w:t>需要补充的其他内容</w:t>
            </w:r>
          </w:p>
        </w:tc>
      </w:tr>
      <w:tr w14:paraId="24E9AA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03" w:hRule="atLeast"/>
          <w:jc w:val="center"/>
        </w:trPr>
        <w:tc>
          <w:tcPr>
            <w:tcW w:w="1185" w:type="dxa"/>
            <w:tcBorders>
              <w:top w:val="single" w:color="auto" w:sz="4" w:space="0"/>
              <w:left w:val="single" w:color="auto" w:sz="4" w:space="0"/>
              <w:bottom w:val="single" w:color="auto" w:sz="4" w:space="0"/>
              <w:right w:val="single" w:color="auto" w:sz="4" w:space="0"/>
            </w:tcBorders>
            <w:vAlign w:val="center"/>
          </w:tcPr>
          <w:p w14:paraId="1D1D83E4">
            <w:pPr>
              <w:keepNext w:val="0"/>
              <w:keepLines w:val="0"/>
              <w:pageBreakBefore w:val="0"/>
              <w:widowControl w:val="0"/>
              <w:kinsoku/>
              <w:wordWrap/>
              <w:overflowPunct/>
              <w:topLinePunct w:val="0"/>
              <w:autoSpaceDE/>
              <w:autoSpaceDN/>
              <w:bidi w:val="0"/>
              <w:spacing w:line="240" w:lineRule="auto"/>
              <w:jc w:val="center"/>
              <w:textAlignment w:val="auto"/>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26.1</w:t>
            </w:r>
          </w:p>
        </w:tc>
        <w:tc>
          <w:tcPr>
            <w:tcW w:w="1783" w:type="dxa"/>
            <w:tcBorders>
              <w:top w:val="single" w:color="auto" w:sz="4" w:space="0"/>
              <w:left w:val="single" w:color="auto" w:sz="4" w:space="0"/>
              <w:bottom w:val="single" w:color="auto" w:sz="4" w:space="0"/>
              <w:right w:val="single" w:color="auto" w:sz="4" w:space="0"/>
            </w:tcBorders>
            <w:vAlign w:val="center"/>
          </w:tcPr>
          <w:p w14:paraId="495A4C51">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投标上限价</w:t>
            </w:r>
          </w:p>
        </w:tc>
        <w:tc>
          <w:tcPr>
            <w:tcW w:w="6692" w:type="dxa"/>
            <w:gridSpan w:val="2"/>
            <w:tcBorders>
              <w:top w:val="single" w:color="auto" w:sz="4" w:space="0"/>
              <w:left w:val="single" w:color="auto" w:sz="4" w:space="0"/>
              <w:bottom w:val="single" w:color="auto" w:sz="4" w:space="0"/>
              <w:right w:val="single" w:color="auto" w:sz="4" w:space="0"/>
            </w:tcBorders>
            <w:vAlign w:val="center"/>
          </w:tcPr>
          <w:p w14:paraId="518D24F1">
            <w:pPr>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仿宋" w:hAnsi="仿宋" w:eastAsia="仿宋" w:cs="仿宋"/>
                <w:color w:val="auto"/>
                <w:sz w:val="24"/>
                <w:szCs w:val="24"/>
                <w:highlight w:val="none"/>
                <w:shd w:val="clear" w:color="auto" w:fill="auto"/>
                <w:lang w:val="en-US" w:eastAsia="zh-CN"/>
              </w:rPr>
            </w:pPr>
            <w:r>
              <w:rPr>
                <w:rFonts w:hint="eastAsia" w:ascii="仿宋" w:hAnsi="仿宋" w:eastAsia="仿宋" w:cs="仿宋"/>
                <w:color w:val="auto"/>
                <w:sz w:val="24"/>
                <w:szCs w:val="24"/>
                <w:highlight w:val="none"/>
                <w:shd w:val="clear" w:color="auto" w:fill="auto"/>
                <w:lang w:val="en-US" w:eastAsia="zh-CN"/>
              </w:rPr>
              <w:t>招标控制价：</w:t>
            </w:r>
            <w:r>
              <w:rPr>
                <w:rFonts w:hint="eastAsia" w:ascii="仿宋" w:hAnsi="仿宋" w:eastAsia="仿宋" w:cs="仿宋"/>
                <w:b/>
                <w:bCs/>
                <w:color w:val="auto"/>
                <w:sz w:val="24"/>
                <w:szCs w:val="24"/>
                <w:highlight w:val="none"/>
                <w:shd w:val="clear" w:color="auto" w:fill="auto"/>
                <w:lang w:val="en-US" w:eastAsia="zh-CN"/>
              </w:rPr>
              <w:t>1819944.29</w:t>
            </w:r>
            <w:r>
              <w:rPr>
                <w:rFonts w:hint="eastAsia" w:ascii="仿宋" w:hAnsi="仿宋" w:eastAsia="仿宋" w:cs="仿宋"/>
                <w:color w:val="auto"/>
                <w:sz w:val="24"/>
                <w:szCs w:val="24"/>
                <w:highlight w:val="none"/>
                <w:shd w:val="clear" w:color="auto" w:fill="auto"/>
                <w:lang w:val="en-US" w:eastAsia="zh-CN"/>
              </w:rPr>
              <w:t>元</w:t>
            </w:r>
          </w:p>
          <w:p w14:paraId="742A49D9">
            <w:pPr>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供应商报价超出</w:t>
            </w:r>
            <w:r>
              <w:rPr>
                <w:rFonts w:hint="eastAsia" w:ascii="仿宋" w:hAnsi="仿宋" w:eastAsia="仿宋" w:cs="仿宋"/>
                <w:color w:val="auto"/>
                <w:sz w:val="24"/>
                <w:szCs w:val="24"/>
                <w:highlight w:val="none"/>
                <w:shd w:val="clear" w:color="auto" w:fill="auto"/>
                <w:lang w:val="en-US" w:eastAsia="zh-CN"/>
              </w:rPr>
              <w:t>招标控制价</w:t>
            </w:r>
            <w:r>
              <w:rPr>
                <w:rFonts w:hint="eastAsia" w:ascii="仿宋" w:hAnsi="仿宋" w:eastAsia="仿宋" w:cs="仿宋"/>
                <w:color w:val="auto"/>
                <w:kern w:val="2"/>
                <w:sz w:val="24"/>
                <w:szCs w:val="24"/>
                <w:highlight w:val="none"/>
                <w:lang w:eastAsia="zh-CN"/>
              </w:rPr>
              <w:t>，视为废标处理。</w:t>
            </w:r>
          </w:p>
        </w:tc>
      </w:tr>
      <w:tr w14:paraId="0E2F12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3" w:hRule="atLeast"/>
          <w:jc w:val="center"/>
        </w:trPr>
        <w:tc>
          <w:tcPr>
            <w:tcW w:w="1185" w:type="dxa"/>
            <w:tcBorders>
              <w:top w:val="single" w:color="auto" w:sz="4" w:space="0"/>
              <w:left w:val="single" w:color="auto" w:sz="4" w:space="0"/>
              <w:bottom w:val="single" w:color="auto" w:sz="4" w:space="0"/>
              <w:right w:val="single" w:color="auto" w:sz="4" w:space="0"/>
            </w:tcBorders>
            <w:vAlign w:val="center"/>
          </w:tcPr>
          <w:p w14:paraId="3DBC8428">
            <w:pPr>
              <w:keepNext w:val="0"/>
              <w:keepLines w:val="0"/>
              <w:pageBreakBefore w:val="0"/>
              <w:widowControl w:val="0"/>
              <w:kinsoku/>
              <w:wordWrap/>
              <w:overflowPunct/>
              <w:topLinePunct w:val="0"/>
              <w:autoSpaceDE/>
              <w:autoSpaceDN/>
              <w:bidi w:val="0"/>
              <w:spacing w:line="240" w:lineRule="auto"/>
              <w:jc w:val="center"/>
              <w:textAlignment w:val="auto"/>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26.2</w:t>
            </w:r>
          </w:p>
        </w:tc>
        <w:tc>
          <w:tcPr>
            <w:tcW w:w="1783" w:type="dxa"/>
            <w:tcBorders>
              <w:top w:val="single" w:color="auto" w:sz="4" w:space="0"/>
              <w:left w:val="single" w:color="auto" w:sz="4" w:space="0"/>
              <w:bottom w:val="single" w:color="auto" w:sz="4" w:space="0"/>
              <w:right w:val="single" w:color="auto" w:sz="4" w:space="0"/>
            </w:tcBorders>
            <w:shd w:val="clear" w:color="auto" w:fill="auto"/>
            <w:vAlign w:val="center"/>
          </w:tcPr>
          <w:p w14:paraId="5505D244">
            <w:pPr>
              <w:pStyle w:val="48"/>
              <w:keepNext w:val="0"/>
              <w:keepLines w:val="0"/>
              <w:pageBreakBefore w:val="0"/>
              <w:widowControl w:val="0"/>
              <w:kinsoku/>
              <w:wordWrap/>
              <w:overflowPunct/>
              <w:topLinePunct w:val="0"/>
              <w:bidi w:val="0"/>
              <w:spacing w:line="240" w:lineRule="auto"/>
              <w:ind w:left="109" w:leftChars="0" w:right="102" w:rightChars="0"/>
              <w:jc w:val="center"/>
              <w:textAlignment w:val="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信用信息查询</w:t>
            </w:r>
          </w:p>
        </w:tc>
        <w:tc>
          <w:tcPr>
            <w:tcW w:w="669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39E87E6">
            <w:pPr>
              <w:pStyle w:val="74"/>
              <w:keepNext w:val="0"/>
              <w:keepLines w:val="0"/>
              <w:pageBreakBefore w:val="0"/>
              <w:widowControl w:val="0"/>
              <w:kinsoku/>
              <w:wordWrap w:val="0"/>
              <w:overflowPunct/>
              <w:topLinePunct w:val="0"/>
              <w:autoSpaceDE/>
              <w:autoSpaceDN/>
              <w:bidi w:val="0"/>
              <w:adjustRightInd w:val="0"/>
              <w:snapToGrid/>
              <w:spacing w:before="0" w:line="36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（1）信用信息查询渠道及截止时间：采购代理机构将在</w:t>
            </w:r>
            <w:r>
              <w:rPr>
                <w:rFonts w:hint="eastAsia" w:ascii="仿宋" w:hAnsi="仿宋" w:eastAsia="仿宋" w:cs="仿宋"/>
                <w:color w:val="auto"/>
                <w:sz w:val="24"/>
                <w:szCs w:val="24"/>
                <w:highlight w:val="none"/>
                <w:u w:val="single"/>
              </w:rPr>
              <w:t>投标截止时间当天评标</w:t>
            </w:r>
            <w:r>
              <w:rPr>
                <w:rFonts w:hint="eastAsia" w:ascii="仿宋" w:hAnsi="仿宋" w:eastAsia="仿宋" w:cs="仿宋"/>
                <w:color w:val="auto"/>
                <w:sz w:val="24"/>
                <w:szCs w:val="24"/>
                <w:highlight w:val="none"/>
                <w:u w:val="single"/>
                <w:lang w:eastAsia="zh-CN"/>
              </w:rPr>
              <w:t>前</w:t>
            </w:r>
            <w:r>
              <w:rPr>
                <w:rFonts w:hint="eastAsia" w:ascii="仿宋" w:hAnsi="仿宋" w:eastAsia="仿宋" w:cs="仿宋"/>
                <w:color w:val="auto"/>
                <w:kern w:val="0"/>
                <w:sz w:val="24"/>
                <w:szCs w:val="24"/>
                <w:highlight w:val="none"/>
              </w:rPr>
              <w:t>通过“信用中国”网站</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www.creditchina.gov.cn</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、中国政府采购网</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www.ccgp.gov.cn</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渠道查询供应商接受资格审查时的信用记录。</w:t>
            </w:r>
          </w:p>
          <w:p w14:paraId="5264EA79">
            <w:pPr>
              <w:pStyle w:val="74"/>
              <w:keepNext w:val="0"/>
              <w:keepLines w:val="0"/>
              <w:pageBreakBefore w:val="0"/>
              <w:widowControl w:val="0"/>
              <w:kinsoku/>
              <w:wordWrap w:val="0"/>
              <w:overflowPunct/>
              <w:topLinePunct w:val="0"/>
              <w:autoSpaceDE/>
              <w:autoSpaceDN/>
              <w:bidi w:val="0"/>
              <w:adjustRightInd w:val="0"/>
              <w:snapToGrid/>
              <w:spacing w:before="0" w:line="360" w:lineRule="auto"/>
              <w:ind w:firstLine="0" w:firstLineChars="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信用信息查询记录和证据留存的具体方式：采购代理机构在“信用中国”网站（www.creditchina.gov.cn）对供应商进行失信被执行人、重大税收违法失信主体和政府采购严重违法失信行为记录名单的信用信息查询；在中国政府采购网（www.ccgp.gov.cn）对供应商进行“政府采购严重违法失信行为信息记录”的信用信息查询。查询的供应商信用记录、查询结果经确认后将与采购文件一起存档。</w:t>
            </w:r>
          </w:p>
          <w:p w14:paraId="333033DA">
            <w:pPr>
              <w:pStyle w:val="74"/>
              <w:keepNext w:val="0"/>
              <w:keepLines w:val="0"/>
              <w:pageBreakBefore w:val="0"/>
              <w:widowControl w:val="0"/>
              <w:kinsoku/>
              <w:wordWrap w:val="0"/>
              <w:overflowPunct/>
              <w:topLinePunct w:val="0"/>
              <w:autoSpaceDE/>
              <w:autoSpaceDN/>
              <w:bidi w:val="0"/>
              <w:adjustRightInd w:val="0"/>
              <w:snapToGrid/>
              <w:spacing w:before="0" w:line="360" w:lineRule="auto"/>
              <w:ind w:firstLine="0" w:firstLineChars="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（3）信用信息的使用规则：经查询列入失信被执行人名单或者重大税收违法案件当事人名单或者政府采购严重违法失信行为记录名单的供应商将被拒绝参与政府采购活动。</w:t>
            </w:r>
          </w:p>
          <w:p w14:paraId="78DCFA5C">
            <w:pPr>
              <w:pStyle w:val="74"/>
              <w:keepNext w:val="0"/>
              <w:keepLines w:val="0"/>
              <w:pageBreakBefore w:val="0"/>
              <w:widowControl w:val="0"/>
              <w:kinsoku/>
              <w:wordWrap w:val="0"/>
              <w:overflowPunct/>
              <w:topLinePunct w:val="0"/>
              <w:autoSpaceDE/>
              <w:autoSpaceDN/>
              <w:bidi w:val="0"/>
              <w:adjustRightInd w:val="0"/>
              <w:snapToGrid/>
              <w:spacing w:before="0" w:line="360" w:lineRule="auto"/>
              <w:ind w:firstLine="0" w:firstLineChars="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4）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仿宋" w:hAnsi="仿宋" w:eastAsia="仿宋" w:cs="仿宋"/>
                <w:color w:val="auto"/>
                <w:sz w:val="24"/>
                <w:szCs w:val="24"/>
                <w:highlight w:val="none"/>
              </w:rPr>
              <w:t>。</w:t>
            </w:r>
          </w:p>
        </w:tc>
      </w:tr>
      <w:tr w14:paraId="22FFB5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38" w:hRule="atLeast"/>
          <w:jc w:val="center"/>
        </w:trPr>
        <w:tc>
          <w:tcPr>
            <w:tcW w:w="1185" w:type="dxa"/>
            <w:tcBorders>
              <w:top w:val="single" w:color="auto" w:sz="4" w:space="0"/>
              <w:left w:val="single" w:color="auto" w:sz="4" w:space="0"/>
              <w:bottom w:val="single" w:color="auto" w:sz="4" w:space="0"/>
              <w:right w:val="single" w:color="auto" w:sz="4" w:space="0"/>
            </w:tcBorders>
            <w:vAlign w:val="center"/>
          </w:tcPr>
          <w:p w14:paraId="729A96AF">
            <w:pPr>
              <w:keepNext w:val="0"/>
              <w:keepLines w:val="0"/>
              <w:pageBreakBefore w:val="0"/>
              <w:widowControl w:val="0"/>
              <w:kinsoku/>
              <w:wordWrap/>
              <w:overflowPunct/>
              <w:topLinePunct w:val="0"/>
              <w:autoSpaceDE/>
              <w:autoSpaceDN/>
              <w:bidi w:val="0"/>
              <w:spacing w:line="240" w:lineRule="auto"/>
              <w:jc w:val="center"/>
              <w:textAlignment w:val="auto"/>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26.3</w:t>
            </w:r>
          </w:p>
        </w:tc>
        <w:tc>
          <w:tcPr>
            <w:tcW w:w="1783" w:type="dxa"/>
            <w:tcBorders>
              <w:top w:val="single" w:color="auto" w:sz="4" w:space="0"/>
              <w:left w:val="single" w:color="auto" w:sz="4" w:space="0"/>
              <w:bottom w:val="single" w:color="auto" w:sz="4" w:space="0"/>
              <w:right w:val="single" w:color="auto" w:sz="4" w:space="0"/>
            </w:tcBorders>
            <w:shd w:val="clear" w:color="auto" w:fill="auto"/>
            <w:vAlign w:val="center"/>
          </w:tcPr>
          <w:p w14:paraId="23EEB230">
            <w:pPr>
              <w:pStyle w:val="48"/>
              <w:keepNext w:val="0"/>
              <w:keepLines w:val="0"/>
              <w:pageBreakBefore w:val="0"/>
              <w:widowControl w:val="0"/>
              <w:kinsoku/>
              <w:wordWrap/>
              <w:overflowPunct/>
              <w:topLinePunct w:val="0"/>
              <w:bidi w:val="0"/>
              <w:spacing w:line="240" w:lineRule="auto"/>
              <w:ind w:left="109" w:leftChars="0" w:right="102" w:rightChars="0"/>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解释</w:t>
            </w:r>
          </w:p>
        </w:tc>
        <w:tc>
          <w:tcPr>
            <w:tcW w:w="669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77D1165">
            <w:pPr>
              <w:keepNext w:val="0"/>
              <w:keepLines w:val="0"/>
              <w:pageBreakBefore w:val="0"/>
              <w:widowControl w:val="0"/>
              <w:kinsoku/>
              <w:wordWrap/>
              <w:overflowPunct/>
              <w:topLinePunct w:val="0"/>
              <w:autoSpaceDE w:val="0"/>
              <w:autoSpaceDN w:val="0"/>
              <w:bidi w:val="0"/>
              <w:snapToGrid w:val="0"/>
              <w:spacing w:line="360" w:lineRule="auto"/>
              <w:ind w:left="4" w:leftChars="-7" w:hanging="19" w:hangingChars="8"/>
              <w:jc w:val="both"/>
              <w:textAlignment w:val="auto"/>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法人或者其他组织的营业执照等证明文件，自然人的身份证明。</w:t>
            </w:r>
          </w:p>
          <w:p w14:paraId="4EB2A754">
            <w:pPr>
              <w:keepNext w:val="0"/>
              <w:keepLines w:val="0"/>
              <w:pageBreakBefore w:val="0"/>
              <w:widowControl w:val="0"/>
              <w:kinsoku/>
              <w:wordWrap/>
              <w:overflowPunct/>
              <w:topLinePunct w:val="0"/>
              <w:autoSpaceDE w:val="0"/>
              <w:autoSpaceDN w:val="0"/>
              <w:bidi w:val="0"/>
              <w:snapToGrid w:val="0"/>
              <w:spacing w:line="360" w:lineRule="auto"/>
              <w:ind w:left="4" w:leftChars="-7" w:hanging="19" w:hangingChars="8"/>
              <w:jc w:val="both"/>
              <w:textAlignment w:val="auto"/>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法人包括企业法人、机关法人、事业单位法人和社会团体法人；其他组织主要包括合伙企业、非企业专业服务机构、个体工商户、农村承包经营户；自然人是指《中华人民共和国民法典》（以下简称《民法典》）规定的具有完全民事行为能力、能够承担民事责任和义务的公民。如供应商是企业（包括合伙企业），要提供在工商部门注册的有效“企业法人营业执照”或“营业执照”；如供应商是事业单位，要提供有效的“事业单位法人证书”；供应商是非企业专业服务机构的，如律师事务所，会计师事务所要提供执业许可证等证明文件；如供应商是个体工商户，要提供有效的“个体工商户营业执照”；如供应商是自然人，要提供有效的自然人身份证明。</w:t>
            </w:r>
          </w:p>
          <w:p w14:paraId="06AAF5FB">
            <w:pPr>
              <w:pStyle w:val="74"/>
              <w:keepNext w:val="0"/>
              <w:keepLines w:val="0"/>
              <w:pageBreakBefore w:val="0"/>
              <w:widowControl w:val="0"/>
              <w:kinsoku/>
              <w:wordWrap/>
              <w:overflowPunct/>
              <w:topLinePunct w:val="0"/>
              <w:bidi w:val="0"/>
              <w:spacing w:before="0" w:line="360" w:lineRule="auto"/>
              <w:ind w:firstLine="0" w:firstLineChars="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2"/>
                <w:sz w:val="24"/>
                <w:szCs w:val="24"/>
                <w:highlight w:val="none"/>
                <w:lang w:eastAsia="zh-CN"/>
              </w:rPr>
              <w:t>这里所指“其他组织”不包括法人的分支机构，由于法人分支机构不能独立承担民事责任，不能以分支机构的身份参加政府采购，只能以法人身份参加。“但由于银行、保险、石油石化、电力、电信等行业具有其特殊性，如果能够提供其法人给予的相应授权证明材料，可以参加政府采购活动”。</w:t>
            </w:r>
          </w:p>
        </w:tc>
      </w:tr>
      <w:tr w14:paraId="21888E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67" w:hRule="atLeast"/>
          <w:jc w:val="center"/>
        </w:trPr>
        <w:tc>
          <w:tcPr>
            <w:tcW w:w="1185" w:type="dxa"/>
            <w:tcBorders>
              <w:top w:val="single" w:color="auto" w:sz="4" w:space="0"/>
              <w:left w:val="single" w:color="auto" w:sz="4" w:space="0"/>
              <w:bottom w:val="single" w:color="auto" w:sz="4" w:space="0"/>
              <w:right w:val="single" w:color="auto" w:sz="4" w:space="0"/>
            </w:tcBorders>
            <w:vAlign w:val="center"/>
          </w:tcPr>
          <w:p w14:paraId="18314A6D">
            <w:pPr>
              <w:keepNext w:val="0"/>
              <w:keepLines w:val="0"/>
              <w:pageBreakBefore w:val="0"/>
              <w:widowControl w:val="0"/>
              <w:kinsoku/>
              <w:wordWrap/>
              <w:overflowPunct/>
              <w:topLinePunct w:val="0"/>
              <w:autoSpaceDE/>
              <w:autoSpaceDN/>
              <w:bidi w:val="0"/>
              <w:spacing w:line="240" w:lineRule="auto"/>
              <w:jc w:val="center"/>
              <w:textAlignment w:val="auto"/>
              <w:rPr>
                <w:rFonts w:hint="default"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26.4</w:t>
            </w:r>
          </w:p>
        </w:tc>
        <w:tc>
          <w:tcPr>
            <w:tcW w:w="1783" w:type="dxa"/>
            <w:tcBorders>
              <w:top w:val="single" w:color="auto" w:sz="4" w:space="0"/>
              <w:left w:val="single" w:color="auto" w:sz="4" w:space="0"/>
              <w:bottom w:val="single" w:color="auto" w:sz="4" w:space="0"/>
              <w:right w:val="single" w:color="auto" w:sz="4" w:space="0"/>
            </w:tcBorders>
            <w:shd w:val="clear" w:color="auto" w:fill="auto"/>
            <w:vAlign w:val="center"/>
          </w:tcPr>
          <w:p w14:paraId="541760AE">
            <w:pPr>
              <w:pStyle w:val="48"/>
              <w:keepNext w:val="0"/>
              <w:keepLines w:val="0"/>
              <w:pageBreakBefore w:val="0"/>
              <w:widowControl w:val="0"/>
              <w:kinsoku/>
              <w:wordWrap/>
              <w:overflowPunct/>
              <w:topLinePunct w:val="0"/>
              <w:bidi w:val="0"/>
              <w:spacing w:line="240" w:lineRule="auto"/>
              <w:ind w:left="109" w:leftChars="0" w:right="102" w:rightChars="0"/>
              <w:jc w:val="center"/>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农民工工资支付</w:t>
            </w:r>
          </w:p>
        </w:tc>
        <w:tc>
          <w:tcPr>
            <w:tcW w:w="669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8C3239B">
            <w:pPr>
              <w:pStyle w:val="74"/>
              <w:keepNext w:val="0"/>
              <w:keepLines w:val="0"/>
              <w:pageBreakBefore w:val="0"/>
              <w:widowControl w:val="0"/>
              <w:kinsoku/>
              <w:wordWrap/>
              <w:overflowPunct/>
              <w:topLinePunct w:val="0"/>
              <w:bidi w:val="0"/>
              <w:spacing w:before="0" w:line="360" w:lineRule="auto"/>
              <w:ind w:firstLine="0" w:firstLineChars="0"/>
              <w:textAlignment w:val="auto"/>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sz w:val="24"/>
                <w:szCs w:val="24"/>
                <w:highlight w:val="none"/>
                <w:lang w:val="en-US" w:eastAsia="zh-CN"/>
              </w:rPr>
              <w:t>根据《云南省农民工工资支付保障规定》和《云南省工程建设项目农民工工资（劳务费）专用账户管理暂行办法》的有关规定，成交供应商在项目实施过程中必须按月按时足额支付农民工工资；实行农民工实名管理，设立维权信息告示牌和进行用工管理信息公示，并在响应文件中提供相应承诺。</w:t>
            </w:r>
          </w:p>
        </w:tc>
      </w:tr>
      <w:tr w14:paraId="110AA3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10" w:hRule="atLeast"/>
          <w:jc w:val="center"/>
        </w:trPr>
        <w:tc>
          <w:tcPr>
            <w:tcW w:w="1185" w:type="dxa"/>
            <w:tcBorders>
              <w:top w:val="single" w:color="auto" w:sz="4" w:space="0"/>
              <w:left w:val="single" w:color="auto" w:sz="4" w:space="0"/>
              <w:bottom w:val="single" w:color="auto" w:sz="4" w:space="0"/>
              <w:right w:val="single" w:color="auto" w:sz="4" w:space="0"/>
            </w:tcBorders>
            <w:vAlign w:val="center"/>
          </w:tcPr>
          <w:p w14:paraId="4CE87D8A">
            <w:pPr>
              <w:keepNext w:val="0"/>
              <w:keepLines w:val="0"/>
              <w:pageBreakBefore w:val="0"/>
              <w:widowControl w:val="0"/>
              <w:kinsoku/>
              <w:wordWrap/>
              <w:overflowPunct/>
              <w:topLinePunct w:val="0"/>
              <w:autoSpaceDE/>
              <w:autoSpaceDN/>
              <w:bidi w:val="0"/>
              <w:spacing w:line="240" w:lineRule="auto"/>
              <w:jc w:val="center"/>
              <w:textAlignment w:val="auto"/>
              <w:rPr>
                <w:rFonts w:hint="default"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26.5</w:t>
            </w:r>
          </w:p>
        </w:tc>
        <w:tc>
          <w:tcPr>
            <w:tcW w:w="1783" w:type="dxa"/>
            <w:tcBorders>
              <w:top w:val="single" w:color="auto" w:sz="4" w:space="0"/>
              <w:left w:val="single" w:color="auto" w:sz="4" w:space="0"/>
              <w:bottom w:val="single" w:color="auto" w:sz="4" w:space="0"/>
              <w:right w:val="single" w:color="auto" w:sz="4" w:space="0"/>
            </w:tcBorders>
            <w:shd w:val="clear" w:color="auto" w:fill="auto"/>
            <w:vAlign w:val="center"/>
          </w:tcPr>
          <w:p w14:paraId="75DF46B4">
            <w:pPr>
              <w:pStyle w:val="48"/>
              <w:keepNext w:val="0"/>
              <w:keepLines w:val="0"/>
              <w:pageBreakBefore w:val="0"/>
              <w:widowControl w:val="0"/>
              <w:kinsoku/>
              <w:wordWrap/>
              <w:overflowPunct/>
              <w:topLinePunct w:val="0"/>
              <w:bidi w:val="0"/>
              <w:spacing w:line="240" w:lineRule="auto"/>
              <w:ind w:left="109" w:leftChars="0" w:right="102" w:rightChars="0"/>
              <w:jc w:val="center"/>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其他</w:t>
            </w:r>
          </w:p>
        </w:tc>
        <w:tc>
          <w:tcPr>
            <w:tcW w:w="669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7F86F00">
            <w:pPr>
              <w:pStyle w:val="74"/>
              <w:keepNext w:val="0"/>
              <w:keepLines w:val="0"/>
              <w:pageBreakBefore w:val="0"/>
              <w:widowControl w:val="0"/>
              <w:kinsoku/>
              <w:wordWrap/>
              <w:overflowPunct/>
              <w:topLinePunct w:val="0"/>
              <w:bidi w:val="0"/>
              <w:spacing w:before="0" w:line="360" w:lineRule="auto"/>
              <w:ind w:firstLine="0" w:firstLineChars="0"/>
              <w:textAlignment w:val="auto"/>
              <w:rPr>
                <w:rFonts w:hint="eastAsia" w:ascii="仿宋" w:hAnsi="仿宋" w:eastAsia="仿宋" w:cs="仿宋"/>
                <w:color w:val="auto"/>
                <w:kern w:val="2"/>
                <w:sz w:val="24"/>
                <w:szCs w:val="24"/>
                <w:highlight w:val="none"/>
                <w:lang w:val="en-US" w:eastAsia="zh-CN"/>
              </w:rPr>
            </w:pPr>
            <w:r>
              <w:rPr>
                <w:rFonts w:hint="eastAsia" w:ascii="仿宋" w:hAnsi="仿宋" w:eastAsia="仿宋" w:cs="仿宋"/>
                <w:b w:val="0"/>
                <w:bCs w:val="0"/>
                <w:color w:val="auto"/>
                <w:sz w:val="24"/>
                <w:szCs w:val="24"/>
                <w:highlight w:val="none"/>
              </w:rPr>
              <w:t>磋商</w:t>
            </w:r>
            <w:r>
              <w:rPr>
                <w:rFonts w:hint="eastAsia" w:ascii="仿宋" w:hAnsi="仿宋" w:eastAsia="仿宋" w:cs="仿宋"/>
                <w:b w:val="0"/>
                <w:bCs w:val="0"/>
                <w:color w:val="auto"/>
                <w:sz w:val="24"/>
                <w:szCs w:val="24"/>
                <w:highlight w:val="none"/>
                <w:lang w:val="en-US" w:eastAsia="zh-CN"/>
              </w:rPr>
              <w:t>供应商</w:t>
            </w:r>
            <w:r>
              <w:rPr>
                <w:rFonts w:hint="eastAsia" w:ascii="仿宋" w:hAnsi="仿宋" w:eastAsia="仿宋" w:cs="仿宋"/>
                <w:b w:val="0"/>
                <w:bCs w:val="0"/>
                <w:color w:val="auto"/>
                <w:sz w:val="24"/>
                <w:szCs w:val="24"/>
                <w:highlight w:val="none"/>
              </w:rPr>
              <w:t>在制作响应文件前，需先下载政采云电子投标客户端并进行安装，下载安装完成之后，可通过账号密码或CA登录客户端制作响应文件。（政采云电子投标客户端下载网址： https://customer.zcygov.cn/CA-driver-download ）。</w:t>
            </w:r>
          </w:p>
        </w:tc>
      </w:tr>
    </w:tbl>
    <w:p w14:paraId="56154B9A">
      <w:pPr>
        <w:rPr>
          <w:rFonts w:hint="eastAsia" w:ascii="仿宋" w:hAnsi="仿宋" w:eastAsia="仿宋" w:cs="仿宋"/>
          <w:color w:val="auto"/>
          <w:sz w:val="24"/>
          <w:szCs w:val="24"/>
          <w:highlight w:val="none"/>
          <w:shd w:val="clear" w:color="auto" w:fill="FFFFFF"/>
          <w:lang w:eastAsia="zh-CN"/>
        </w:rPr>
        <w:sectPr>
          <w:footerReference r:id="rId5" w:type="default"/>
          <w:pgSz w:w="11850" w:h="16783"/>
          <w:pgMar w:top="1134" w:right="1247" w:bottom="1134" w:left="1247" w:header="850" w:footer="822" w:gutter="0"/>
          <w:pgBorders>
            <w:top w:val="none" w:sz="0" w:space="0"/>
            <w:left w:val="none" w:sz="0" w:space="0"/>
            <w:bottom w:val="none" w:sz="0" w:space="0"/>
            <w:right w:val="none" w:sz="0" w:space="0"/>
          </w:pgBorders>
          <w:pgNumType w:fmt="decimal" w:start="1"/>
          <w:cols w:space="0" w:num="1"/>
          <w:rtlGutter w:val="0"/>
          <w:docGrid w:linePitch="299" w:charSpace="0"/>
        </w:sectPr>
      </w:pPr>
    </w:p>
    <w:p w14:paraId="241D4B8C">
      <w:pPr>
        <w:pStyle w:val="3"/>
        <w:bidi w:val="0"/>
        <w:jc w:val="center"/>
        <w:rPr>
          <w:rFonts w:hint="eastAsia"/>
          <w:color w:val="auto"/>
        </w:rPr>
      </w:pPr>
      <w:bookmarkStart w:id="227" w:name="_bookmark20"/>
      <w:bookmarkEnd w:id="227"/>
      <w:bookmarkStart w:id="228" w:name="_Toc2252"/>
      <w:bookmarkStart w:id="229" w:name="_Toc17623"/>
      <w:r>
        <w:rPr>
          <w:rFonts w:hint="eastAsia"/>
          <w:color w:val="auto"/>
        </w:rPr>
        <w:t>一</w:t>
      </w:r>
      <w:r>
        <w:rPr>
          <w:rFonts w:hint="eastAsia"/>
          <w:color w:val="auto"/>
          <w:lang w:eastAsia="zh-CN"/>
        </w:rPr>
        <w:t>、</w:t>
      </w:r>
      <w:r>
        <w:rPr>
          <w:rFonts w:hint="eastAsia"/>
          <w:color w:val="auto"/>
        </w:rPr>
        <w:t>说明</w:t>
      </w:r>
      <w:bookmarkEnd w:id="228"/>
      <w:bookmarkEnd w:id="229"/>
    </w:p>
    <w:p w14:paraId="0E080845">
      <w:pPr>
        <w:pStyle w:val="63"/>
        <w:keepNext w:val="0"/>
        <w:keepLines w:val="0"/>
        <w:pageBreakBefore w:val="0"/>
        <w:widowControl w:val="0"/>
        <w:numPr>
          <w:ilvl w:val="0"/>
          <w:numId w:val="3"/>
        </w:numPr>
        <w:tabs>
          <w:tab w:val="left" w:pos="897"/>
        </w:tabs>
        <w:kinsoku/>
        <w:wordWrap/>
        <w:overflowPunct/>
        <w:topLinePunct w:val="0"/>
        <w:autoSpaceDE w:val="0"/>
        <w:autoSpaceDN w:val="0"/>
        <w:bidi w:val="0"/>
        <w:adjustRightInd w:val="0"/>
        <w:snapToGrid w:val="0"/>
        <w:spacing w:line="360" w:lineRule="auto"/>
        <w:ind w:left="0" w:leftChars="0" w:right="0" w:firstLine="0" w:firstLineChars="0"/>
        <w:jc w:val="left"/>
        <w:textAlignment w:val="auto"/>
        <w:rPr>
          <w:rFonts w:hint="eastAsia" w:ascii="仿宋" w:hAnsi="仿宋" w:eastAsia="仿宋" w:cs="仿宋"/>
          <w:b/>
          <w:bCs/>
          <w:snapToGrid w:val="0"/>
          <w:color w:val="auto"/>
          <w:spacing w:val="0"/>
          <w:w w:val="100"/>
          <w:sz w:val="24"/>
          <w:szCs w:val="24"/>
          <w:highlight w:val="none"/>
          <w:lang w:eastAsia="zh-CN"/>
        </w:rPr>
      </w:pPr>
      <w:r>
        <w:rPr>
          <w:rFonts w:hint="eastAsia" w:ascii="仿宋" w:hAnsi="仿宋" w:eastAsia="仿宋" w:cs="仿宋"/>
          <w:b/>
          <w:bCs/>
          <w:snapToGrid w:val="0"/>
          <w:color w:val="auto"/>
          <w:spacing w:val="0"/>
          <w:w w:val="100"/>
          <w:sz w:val="24"/>
          <w:szCs w:val="24"/>
          <w:highlight w:val="none"/>
          <w:lang w:val="en-US" w:eastAsia="zh-CN"/>
        </w:rPr>
        <w:t>.</w:t>
      </w:r>
      <w:r>
        <w:rPr>
          <w:rFonts w:hint="eastAsia" w:ascii="仿宋" w:hAnsi="仿宋" w:eastAsia="仿宋" w:cs="仿宋"/>
          <w:b/>
          <w:bCs/>
          <w:snapToGrid w:val="0"/>
          <w:color w:val="auto"/>
          <w:spacing w:val="0"/>
          <w:w w:val="100"/>
          <w:sz w:val="24"/>
          <w:szCs w:val="24"/>
          <w:highlight w:val="none"/>
          <w:lang w:eastAsia="zh-CN"/>
        </w:rPr>
        <w:t>采购人、采购代理机构、供应商、负责人、联合体、电子签名、电子交易平台</w:t>
      </w:r>
    </w:p>
    <w:p w14:paraId="5BFA959E">
      <w:pPr>
        <w:pStyle w:val="63"/>
        <w:keepNext w:val="0"/>
        <w:keepLines w:val="0"/>
        <w:pageBreakBefore w:val="0"/>
        <w:widowControl w:val="0"/>
        <w:numPr>
          <w:ilvl w:val="1"/>
          <w:numId w:val="3"/>
        </w:numPr>
        <w:tabs>
          <w:tab w:val="left" w:pos="1622"/>
        </w:tabs>
        <w:kinsoku/>
        <w:wordWrap/>
        <w:overflowPunct/>
        <w:topLinePunct w:val="0"/>
        <w:autoSpaceDE w:val="0"/>
        <w:autoSpaceDN w:val="0"/>
        <w:bidi w:val="0"/>
        <w:adjustRightInd w:val="0"/>
        <w:snapToGrid w:val="0"/>
        <w:spacing w:line="360" w:lineRule="auto"/>
        <w:ind w:left="0" w:leftChars="0" w:right="0" w:firstLine="454" w:firstLineChars="0"/>
        <w:jc w:val="left"/>
        <w:textAlignment w:val="auto"/>
        <w:rPr>
          <w:rFonts w:hint="eastAsia" w:ascii="仿宋" w:hAnsi="仿宋" w:eastAsia="仿宋" w:cs="仿宋"/>
          <w:b w:val="0"/>
          <w:bCs w:val="0"/>
          <w:snapToGrid w:val="0"/>
          <w:color w:val="auto"/>
          <w:spacing w:val="0"/>
          <w:w w:val="100"/>
          <w:sz w:val="24"/>
          <w:szCs w:val="24"/>
          <w:highlight w:val="none"/>
          <w:lang w:eastAsia="zh-CN"/>
        </w:rPr>
      </w:pPr>
      <w:r>
        <w:rPr>
          <w:rFonts w:hint="eastAsia" w:ascii="仿宋" w:hAnsi="仿宋" w:eastAsia="仿宋" w:cs="仿宋"/>
          <w:b w:val="0"/>
          <w:bCs w:val="0"/>
          <w:snapToGrid w:val="0"/>
          <w:color w:val="auto"/>
          <w:spacing w:val="0"/>
          <w:w w:val="100"/>
          <w:sz w:val="24"/>
          <w:szCs w:val="24"/>
          <w:highlight w:val="none"/>
          <w:lang w:eastAsia="zh-CN"/>
        </w:rPr>
        <w:t>采购人、采购代理机构：指依法进行政府采购的国家机关、事业单位、团体组织，及其委托的采购代理机构。本项目采购人、采购代理机构见第一章《竞争性磋商公告》。</w:t>
      </w:r>
    </w:p>
    <w:p w14:paraId="522F3DDF">
      <w:pPr>
        <w:pStyle w:val="63"/>
        <w:keepNext w:val="0"/>
        <w:keepLines w:val="0"/>
        <w:pageBreakBefore w:val="0"/>
        <w:widowControl w:val="0"/>
        <w:numPr>
          <w:ilvl w:val="1"/>
          <w:numId w:val="3"/>
        </w:numPr>
        <w:tabs>
          <w:tab w:val="left" w:pos="1622"/>
        </w:tabs>
        <w:kinsoku/>
        <w:wordWrap/>
        <w:overflowPunct/>
        <w:topLinePunct w:val="0"/>
        <w:autoSpaceDE w:val="0"/>
        <w:autoSpaceDN w:val="0"/>
        <w:bidi w:val="0"/>
        <w:adjustRightInd w:val="0"/>
        <w:snapToGrid w:val="0"/>
        <w:spacing w:line="360" w:lineRule="auto"/>
        <w:ind w:left="0" w:leftChars="0" w:right="0" w:firstLine="454" w:firstLineChars="0"/>
        <w:jc w:val="left"/>
        <w:textAlignment w:val="auto"/>
        <w:rPr>
          <w:rFonts w:hint="eastAsia" w:ascii="仿宋" w:hAnsi="仿宋" w:eastAsia="仿宋" w:cs="仿宋"/>
          <w:b w:val="0"/>
          <w:bCs w:val="0"/>
          <w:snapToGrid w:val="0"/>
          <w:color w:val="auto"/>
          <w:spacing w:val="0"/>
          <w:w w:val="100"/>
          <w:sz w:val="24"/>
          <w:szCs w:val="24"/>
          <w:highlight w:val="none"/>
          <w:lang w:eastAsia="zh-CN"/>
        </w:rPr>
      </w:pPr>
      <w:r>
        <w:rPr>
          <w:rFonts w:hint="eastAsia" w:ascii="仿宋" w:hAnsi="仿宋" w:eastAsia="仿宋" w:cs="仿宋"/>
          <w:b w:val="0"/>
          <w:bCs w:val="0"/>
          <w:snapToGrid w:val="0"/>
          <w:color w:val="auto"/>
          <w:spacing w:val="0"/>
          <w:w w:val="100"/>
          <w:sz w:val="24"/>
          <w:szCs w:val="24"/>
          <w:highlight w:val="none"/>
          <w:lang w:eastAsia="zh-CN"/>
        </w:rPr>
        <w:t>供应商（也称“</w:t>
      </w:r>
      <w:r>
        <w:rPr>
          <w:rFonts w:hint="eastAsia" w:ascii="仿宋" w:hAnsi="仿宋" w:eastAsia="仿宋" w:cs="仿宋"/>
          <w:b w:val="0"/>
          <w:bCs w:val="0"/>
          <w:snapToGrid w:val="0"/>
          <w:color w:val="auto"/>
          <w:spacing w:val="0"/>
          <w:w w:val="100"/>
          <w:sz w:val="24"/>
          <w:szCs w:val="24"/>
          <w:highlight w:val="none"/>
          <w:lang w:val="en-US" w:eastAsia="zh-CN"/>
        </w:rPr>
        <w:t>投标</w:t>
      </w:r>
      <w:r>
        <w:rPr>
          <w:rFonts w:hint="eastAsia" w:ascii="仿宋" w:hAnsi="仿宋" w:eastAsia="仿宋" w:cs="仿宋"/>
          <w:b w:val="0"/>
          <w:bCs w:val="0"/>
          <w:snapToGrid w:val="0"/>
          <w:color w:val="auto"/>
          <w:spacing w:val="0"/>
          <w:w w:val="100"/>
          <w:sz w:val="24"/>
          <w:szCs w:val="24"/>
          <w:highlight w:val="none"/>
          <w:lang w:eastAsia="zh-CN"/>
        </w:rPr>
        <w:t>人”）：指向采购人提供货物、工程或者服务的法人、其他组织或者自然人。</w:t>
      </w:r>
    </w:p>
    <w:p w14:paraId="556FA1F5">
      <w:pPr>
        <w:pStyle w:val="63"/>
        <w:keepNext w:val="0"/>
        <w:keepLines w:val="0"/>
        <w:pageBreakBefore w:val="0"/>
        <w:widowControl w:val="0"/>
        <w:numPr>
          <w:ilvl w:val="1"/>
          <w:numId w:val="3"/>
        </w:numPr>
        <w:tabs>
          <w:tab w:val="left" w:pos="1622"/>
        </w:tabs>
        <w:kinsoku/>
        <w:wordWrap/>
        <w:overflowPunct/>
        <w:topLinePunct w:val="0"/>
        <w:autoSpaceDE w:val="0"/>
        <w:autoSpaceDN w:val="0"/>
        <w:bidi w:val="0"/>
        <w:adjustRightInd w:val="0"/>
        <w:snapToGrid w:val="0"/>
        <w:spacing w:line="360" w:lineRule="auto"/>
        <w:ind w:left="0" w:leftChars="0" w:right="0" w:firstLine="454" w:firstLineChars="0"/>
        <w:jc w:val="left"/>
        <w:textAlignment w:val="auto"/>
        <w:rPr>
          <w:rFonts w:hint="eastAsia" w:ascii="仿宋" w:hAnsi="仿宋" w:eastAsia="仿宋" w:cs="仿宋"/>
          <w:b w:val="0"/>
          <w:bCs w:val="0"/>
          <w:snapToGrid w:val="0"/>
          <w:color w:val="auto"/>
          <w:spacing w:val="0"/>
          <w:w w:val="100"/>
          <w:sz w:val="24"/>
          <w:szCs w:val="24"/>
          <w:highlight w:val="none"/>
          <w:lang w:eastAsia="zh-CN"/>
        </w:rPr>
      </w:pPr>
      <w:r>
        <w:rPr>
          <w:rFonts w:hint="eastAsia" w:ascii="仿宋" w:hAnsi="仿宋" w:eastAsia="仿宋" w:cs="仿宋"/>
          <w:b w:val="0"/>
          <w:bCs w:val="0"/>
          <w:snapToGrid w:val="0"/>
          <w:color w:val="auto"/>
          <w:spacing w:val="0"/>
          <w:w w:val="100"/>
          <w:sz w:val="24"/>
          <w:szCs w:val="24"/>
          <w:highlight w:val="none"/>
          <w:lang w:eastAsia="zh-CN"/>
        </w:rPr>
        <w:t>负责人：指法人企业的法定负责人，或其他组织为法律、行政法规规定代表单位行使职权的主要负责人，或自然人本人。</w:t>
      </w:r>
    </w:p>
    <w:p w14:paraId="2E3E2B99">
      <w:pPr>
        <w:pStyle w:val="63"/>
        <w:keepNext w:val="0"/>
        <w:keepLines w:val="0"/>
        <w:pageBreakBefore w:val="0"/>
        <w:widowControl w:val="0"/>
        <w:numPr>
          <w:ilvl w:val="1"/>
          <w:numId w:val="3"/>
        </w:numPr>
        <w:tabs>
          <w:tab w:val="left" w:pos="1622"/>
        </w:tabs>
        <w:kinsoku/>
        <w:wordWrap/>
        <w:overflowPunct/>
        <w:topLinePunct w:val="0"/>
        <w:autoSpaceDE w:val="0"/>
        <w:autoSpaceDN w:val="0"/>
        <w:bidi w:val="0"/>
        <w:adjustRightInd w:val="0"/>
        <w:snapToGrid w:val="0"/>
        <w:spacing w:line="360" w:lineRule="auto"/>
        <w:ind w:left="0" w:leftChars="0" w:right="0" w:firstLine="454" w:firstLineChars="0"/>
        <w:jc w:val="left"/>
        <w:textAlignment w:val="auto"/>
        <w:rPr>
          <w:rFonts w:hint="eastAsia" w:ascii="仿宋" w:hAnsi="仿宋" w:eastAsia="仿宋" w:cs="仿宋"/>
          <w:b w:val="0"/>
          <w:bCs w:val="0"/>
          <w:snapToGrid w:val="0"/>
          <w:color w:val="auto"/>
          <w:spacing w:val="0"/>
          <w:w w:val="100"/>
          <w:sz w:val="24"/>
          <w:szCs w:val="24"/>
          <w:highlight w:val="none"/>
          <w:lang w:eastAsia="zh-CN"/>
        </w:rPr>
      </w:pPr>
      <w:r>
        <w:rPr>
          <w:rFonts w:hint="eastAsia" w:ascii="仿宋" w:hAnsi="仿宋" w:eastAsia="仿宋" w:cs="仿宋"/>
          <w:b w:val="0"/>
          <w:bCs w:val="0"/>
          <w:snapToGrid w:val="0"/>
          <w:color w:val="auto"/>
          <w:spacing w:val="0"/>
          <w:w w:val="100"/>
          <w:sz w:val="24"/>
          <w:szCs w:val="24"/>
          <w:highlight w:val="none"/>
          <w:lang w:eastAsia="zh-CN"/>
        </w:rPr>
        <w:t>联合体：指两个以上的自然人、法人或者其他组织组成一个联合体，以一个供应商的身份共同参加政府采购。</w:t>
      </w:r>
    </w:p>
    <w:p w14:paraId="4BCE641F">
      <w:pPr>
        <w:pStyle w:val="63"/>
        <w:keepNext w:val="0"/>
        <w:keepLines w:val="0"/>
        <w:pageBreakBefore w:val="0"/>
        <w:widowControl w:val="0"/>
        <w:numPr>
          <w:ilvl w:val="1"/>
          <w:numId w:val="3"/>
        </w:numPr>
        <w:tabs>
          <w:tab w:val="left" w:pos="1622"/>
        </w:tabs>
        <w:kinsoku/>
        <w:wordWrap/>
        <w:overflowPunct/>
        <w:topLinePunct w:val="0"/>
        <w:autoSpaceDE w:val="0"/>
        <w:autoSpaceDN w:val="0"/>
        <w:bidi w:val="0"/>
        <w:adjustRightInd w:val="0"/>
        <w:snapToGrid w:val="0"/>
        <w:spacing w:line="360" w:lineRule="auto"/>
        <w:ind w:left="0" w:leftChars="0" w:right="0" w:firstLine="454" w:firstLineChars="0"/>
        <w:jc w:val="left"/>
        <w:textAlignment w:val="auto"/>
        <w:rPr>
          <w:rFonts w:hint="eastAsia" w:ascii="仿宋" w:hAnsi="仿宋" w:eastAsia="仿宋" w:cs="仿宋"/>
          <w:b w:val="0"/>
          <w:bCs w:val="0"/>
          <w:snapToGrid w:val="0"/>
          <w:color w:val="auto"/>
          <w:spacing w:val="0"/>
          <w:w w:val="100"/>
          <w:sz w:val="24"/>
          <w:szCs w:val="24"/>
          <w:highlight w:val="none"/>
          <w:lang w:eastAsia="zh-CN"/>
        </w:rPr>
      </w:pPr>
      <w:r>
        <w:rPr>
          <w:rFonts w:hint="eastAsia" w:ascii="仿宋" w:hAnsi="仿宋" w:eastAsia="仿宋" w:cs="仿宋"/>
          <w:b w:val="0"/>
          <w:bCs w:val="0"/>
          <w:snapToGrid w:val="0"/>
          <w:color w:val="auto"/>
          <w:spacing w:val="0"/>
          <w:w w:val="100"/>
          <w:sz w:val="24"/>
          <w:szCs w:val="24"/>
          <w:highlight w:val="none"/>
          <w:lang w:eastAsia="zh-CN"/>
        </w:rPr>
        <w:t>电子签章：指数据电文中以电子形式所含、所附用于识别签名人身份并表明签名人认可其中内容的数据；“公章”系指单位法定名称章。</w:t>
      </w:r>
    </w:p>
    <w:p w14:paraId="5A76A925">
      <w:pPr>
        <w:pStyle w:val="63"/>
        <w:keepNext w:val="0"/>
        <w:keepLines w:val="0"/>
        <w:pageBreakBefore w:val="0"/>
        <w:widowControl w:val="0"/>
        <w:numPr>
          <w:ilvl w:val="1"/>
          <w:numId w:val="3"/>
        </w:numPr>
        <w:tabs>
          <w:tab w:val="left" w:pos="1622"/>
        </w:tabs>
        <w:kinsoku/>
        <w:wordWrap/>
        <w:overflowPunct/>
        <w:topLinePunct w:val="0"/>
        <w:autoSpaceDE w:val="0"/>
        <w:autoSpaceDN w:val="0"/>
        <w:bidi w:val="0"/>
        <w:adjustRightInd w:val="0"/>
        <w:snapToGrid w:val="0"/>
        <w:spacing w:line="360" w:lineRule="auto"/>
        <w:ind w:left="0" w:leftChars="0" w:right="0" w:firstLine="454" w:firstLineChars="0"/>
        <w:jc w:val="left"/>
        <w:textAlignment w:val="auto"/>
        <w:rPr>
          <w:rFonts w:hint="eastAsia" w:ascii="仿宋" w:hAnsi="仿宋" w:eastAsia="仿宋" w:cs="仿宋"/>
          <w:b w:val="0"/>
          <w:bCs w:val="0"/>
          <w:snapToGrid w:val="0"/>
          <w:color w:val="auto"/>
          <w:spacing w:val="0"/>
          <w:w w:val="100"/>
          <w:sz w:val="24"/>
          <w:szCs w:val="24"/>
          <w:highlight w:val="none"/>
          <w:lang w:eastAsia="zh-CN"/>
        </w:rPr>
      </w:pPr>
      <w:r>
        <w:rPr>
          <w:rFonts w:hint="eastAsia" w:ascii="仿宋" w:hAnsi="仿宋" w:eastAsia="仿宋" w:cs="仿宋"/>
          <w:b w:val="0"/>
          <w:bCs w:val="0"/>
          <w:snapToGrid w:val="0"/>
          <w:color w:val="auto"/>
          <w:spacing w:val="0"/>
          <w:w w:val="100"/>
          <w:sz w:val="24"/>
          <w:szCs w:val="24"/>
          <w:highlight w:val="none"/>
          <w:lang w:eastAsia="zh-CN"/>
        </w:rPr>
        <w:t>电子交易平台：指本项目政府采购活动所依托的政府采购云平台（https://www.zcygov.cn/）（简称“政采云平台”）。</w:t>
      </w:r>
    </w:p>
    <w:p w14:paraId="24E3300C">
      <w:pPr>
        <w:pStyle w:val="63"/>
        <w:keepNext w:val="0"/>
        <w:keepLines w:val="0"/>
        <w:pageBreakBefore w:val="0"/>
        <w:widowControl w:val="0"/>
        <w:numPr>
          <w:ilvl w:val="0"/>
          <w:numId w:val="3"/>
        </w:numPr>
        <w:tabs>
          <w:tab w:val="left" w:pos="897"/>
        </w:tabs>
        <w:kinsoku/>
        <w:wordWrap/>
        <w:overflowPunct/>
        <w:topLinePunct w:val="0"/>
        <w:autoSpaceDE w:val="0"/>
        <w:autoSpaceDN w:val="0"/>
        <w:bidi w:val="0"/>
        <w:adjustRightInd w:val="0"/>
        <w:snapToGrid w:val="0"/>
        <w:spacing w:line="360" w:lineRule="auto"/>
        <w:ind w:left="0" w:leftChars="0" w:right="0" w:firstLine="0" w:firstLineChars="0"/>
        <w:jc w:val="both"/>
        <w:textAlignment w:val="auto"/>
        <w:rPr>
          <w:rFonts w:hint="eastAsia" w:ascii="仿宋" w:hAnsi="仿宋" w:eastAsia="仿宋" w:cs="仿宋"/>
          <w:b/>
          <w:bCs/>
          <w:snapToGrid w:val="0"/>
          <w:color w:val="auto"/>
          <w:spacing w:val="0"/>
          <w:w w:val="100"/>
          <w:sz w:val="24"/>
          <w:szCs w:val="24"/>
          <w:highlight w:val="none"/>
          <w:lang w:eastAsia="zh-CN"/>
        </w:rPr>
      </w:pPr>
      <w:r>
        <w:rPr>
          <w:rFonts w:hint="eastAsia" w:ascii="仿宋" w:hAnsi="仿宋" w:eastAsia="仿宋" w:cs="仿宋"/>
          <w:b/>
          <w:bCs/>
          <w:snapToGrid w:val="0"/>
          <w:color w:val="auto"/>
          <w:spacing w:val="0"/>
          <w:w w:val="100"/>
          <w:sz w:val="24"/>
          <w:szCs w:val="24"/>
          <w:highlight w:val="none"/>
          <w:lang w:val="en-US" w:eastAsia="zh-CN"/>
        </w:rPr>
        <w:t>.</w:t>
      </w:r>
      <w:r>
        <w:rPr>
          <w:rFonts w:hint="eastAsia" w:ascii="仿宋" w:hAnsi="仿宋" w:eastAsia="仿宋" w:cs="仿宋"/>
          <w:b/>
          <w:bCs/>
          <w:snapToGrid w:val="0"/>
          <w:color w:val="auto"/>
          <w:spacing w:val="0"/>
          <w:w w:val="100"/>
          <w:sz w:val="24"/>
          <w:szCs w:val="24"/>
          <w:highlight w:val="none"/>
          <w:lang w:eastAsia="zh-CN"/>
        </w:rPr>
        <w:t>资金来源、项目属性</w:t>
      </w:r>
    </w:p>
    <w:p w14:paraId="000AEEA0">
      <w:pPr>
        <w:pStyle w:val="63"/>
        <w:keepNext w:val="0"/>
        <w:keepLines w:val="0"/>
        <w:pageBreakBefore w:val="0"/>
        <w:widowControl w:val="0"/>
        <w:numPr>
          <w:ilvl w:val="1"/>
          <w:numId w:val="3"/>
        </w:numPr>
        <w:tabs>
          <w:tab w:val="left" w:pos="1622"/>
        </w:tabs>
        <w:kinsoku/>
        <w:wordWrap/>
        <w:overflowPunct/>
        <w:topLinePunct w:val="0"/>
        <w:autoSpaceDE w:val="0"/>
        <w:autoSpaceDN w:val="0"/>
        <w:bidi w:val="0"/>
        <w:adjustRightInd w:val="0"/>
        <w:snapToGrid w:val="0"/>
        <w:spacing w:line="360" w:lineRule="auto"/>
        <w:ind w:left="0" w:leftChars="0" w:right="0" w:firstLine="454" w:firstLineChars="0"/>
        <w:jc w:val="both"/>
        <w:textAlignment w:val="auto"/>
        <w:rPr>
          <w:rFonts w:hint="eastAsia" w:ascii="仿宋" w:hAnsi="仿宋" w:eastAsia="仿宋" w:cs="仿宋"/>
          <w:b w:val="0"/>
          <w:bCs w:val="0"/>
          <w:snapToGrid w:val="0"/>
          <w:color w:val="auto"/>
          <w:spacing w:val="0"/>
          <w:w w:val="100"/>
          <w:sz w:val="24"/>
          <w:szCs w:val="24"/>
          <w:highlight w:val="none"/>
          <w:lang w:eastAsia="zh-CN"/>
        </w:rPr>
      </w:pPr>
      <w:r>
        <w:rPr>
          <w:rFonts w:hint="eastAsia" w:ascii="仿宋" w:hAnsi="仿宋" w:eastAsia="仿宋" w:cs="仿宋"/>
          <w:b w:val="0"/>
          <w:bCs w:val="0"/>
          <w:snapToGrid w:val="0"/>
          <w:color w:val="auto"/>
          <w:spacing w:val="0"/>
          <w:w w:val="100"/>
          <w:sz w:val="24"/>
          <w:szCs w:val="24"/>
          <w:highlight w:val="none"/>
          <w:lang w:eastAsia="zh-CN"/>
        </w:rPr>
        <w:t>资金来源见《供应商须知前附表》。</w:t>
      </w:r>
    </w:p>
    <w:p w14:paraId="331B61D9">
      <w:pPr>
        <w:pStyle w:val="63"/>
        <w:keepNext w:val="0"/>
        <w:keepLines w:val="0"/>
        <w:pageBreakBefore w:val="0"/>
        <w:widowControl w:val="0"/>
        <w:numPr>
          <w:ilvl w:val="1"/>
          <w:numId w:val="3"/>
        </w:numPr>
        <w:tabs>
          <w:tab w:val="left" w:pos="1622"/>
        </w:tabs>
        <w:kinsoku/>
        <w:wordWrap/>
        <w:overflowPunct/>
        <w:topLinePunct w:val="0"/>
        <w:autoSpaceDE w:val="0"/>
        <w:autoSpaceDN w:val="0"/>
        <w:bidi w:val="0"/>
        <w:adjustRightInd w:val="0"/>
        <w:snapToGrid w:val="0"/>
        <w:spacing w:line="360" w:lineRule="auto"/>
        <w:ind w:left="0" w:leftChars="0" w:right="0" w:firstLine="454" w:firstLineChars="0"/>
        <w:jc w:val="both"/>
        <w:textAlignment w:val="auto"/>
        <w:rPr>
          <w:rFonts w:hint="eastAsia" w:ascii="仿宋" w:hAnsi="仿宋" w:eastAsia="仿宋" w:cs="仿宋"/>
          <w:b w:val="0"/>
          <w:bCs w:val="0"/>
          <w:snapToGrid w:val="0"/>
          <w:color w:val="auto"/>
          <w:spacing w:val="0"/>
          <w:w w:val="100"/>
          <w:sz w:val="24"/>
          <w:szCs w:val="24"/>
          <w:highlight w:val="none"/>
          <w:lang w:eastAsia="zh-CN"/>
        </w:rPr>
      </w:pPr>
      <w:r>
        <w:rPr>
          <w:rFonts w:hint="eastAsia" w:ascii="仿宋" w:hAnsi="仿宋" w:eastAsia="仿宋" w:cs="仿宋"/>
          <w:b w:val="0"/>
          <w:bCs w:val="0"/>
          <w:snapToGrid w:val="0"/>
          <w:color w:val="auto"/>
          <w:spacing w:val="0"/>
          <w:w w:val="100"/>
          <w:sz w:val="24"/>
          <w:szCs w:val="24"/>
          <w:highlight w:val="none"/>
          <w:lang w:eastAsia="zh-CN"/>
        </w:rPr>
        <w:t>项目属性见《供应商须知前附表》。</w:t>
      </w:r>
    </w:p>
    <w:p w14:paraId="5F2677B3">
      <w:pPr>
        <w:pStyle w:val="63"/>
        <w:keepNext w:val="0"/>
        <w:keepLines w:val="0"/>
        <w:pageBreakBefore w:val="0"/>
        <w:widowControl w:val="0"/>
        <w:numPr>
          <w:ilvl w:val="0"/>
          <w:numId w:val="3"/>
        </w:numPr>
        <w:tabs>
          <w:tab w:val="left" w:pos="897"/>
        </w:tabs>
        <w:kinsoku/>
        <w:wordWrap/>
        <w:overflowPunct/>
        <w:topLinePunct w:val="0"/>
        <w:autoSpaceDE w:val="0"/>
        <w:autoSpaceDN w:val="0"/>
        <w:bidi w:val="0"/>
        <w:adjustRightInd w:val="0"/>
        <w:snapToGrid w:val="0"/>
        <w:spacing w:line="360" w:lineRule="auto"/>
        <w:ind w:left="0" w:leftChars="0" w:right="0" w:firstLine="0" w:firstLineChars="0"/>
        <w:jc w:val="both"/>
        <w:textAlignment w:val="auto"/>
        <w:rPr>
          <w:rFonts w:hint="eastAsia" w:ascii="仿宋" w:hAnsi="仿宋" w:eastAsia="仿宋" w:cs="仿宋"/>
          <w:b/>
          <w:bCs/>
          <w:snapToGrid w:val="0"/>
          <w:color w:val="auto"/>
          <w:spacing w:val="0"/>
          <w:w w:val="100"/>
          <w:sz w:val="24"/>
          <w:szCs w:val="24"/>
          <w:highlight w:val="none"/>
          <w:lang w:eastAsia="zh-CN"/>
        </w:rPr>
      </w:pPr>
      <w:r>
        <w:rPr>
          <w:rFonts w:hint="eastAsia" w:ascii="仿宋" w:hAnsi="仿宋" w:eastAsia="仿宋" w:cs="仿宋"/>
          <w:b/>
          <w:bCs/>
          <w:snapToGrid w:val="0"/>
          <w:color w:val="auto"/>
          <w:spacing w:val="0"/>
          <w:w w:val="100"/>
          <w:sz w:val="24"/>
          <w:szCs w:val="24"/>
          <w:highlight w:val="none"/>
          <w:lang w:val="en-US" w:eastAsia="zh-CN"/>
        </w:rPr>
        <w:t>.</w:t>
      </w:r>
      <w:r>
        <w:rPr>
          <w:rFonts w:hint="eastAsia" w:ascii="仿宋" w:hAnsi="仿宋" w:eastAsia="仿宋" w:cs="仿宋"/>
          <w:b/>
          <w:bCs/>
          <w:snapToGrid w:val="0"/>
          <w:color w:val="auto"/>
          <w:spacing w:val="0"/>
          <w:w w:val="100"/>
          <w:sz w:val="24"/>
          <w:szCs w:val="24"/>
          <w:highlight w:val="none"/>
          <w:lang w:eastAsia="zh-CN"/>
        </w:rPr>
        <w:t>现场考察、磋商前答疑会</w:t>
      </w:r>
    </w:p>
    <w:p w14:paraId="37ADE3F8">
      <w:pPr>
        <w:pStyle w:val="63"/>
        <w:keepNext w:val="0"/>
        <w:keepLines w:val="0"/>
        <w:pageBreakBefore w:val="0"/>
        <w:widowControl w:val="0"/>
        <w:numPr>
          <w:ilvl w:val="1"/>
          <w:numId w:val="3"/>
        </w:numPr>
        <w:tabs>
          <w:tab w:val="left" w:pos="1622"/>
        </w:tabs>
        <w:kinsoku/>
        <w:wordWrap/>
        <w:overflowPunct/>
        <w:topLinePunct w:val="0"/>
        <w:autoSpaceDE w:val="0"/>
        <w:autoSpaceDN w:val="0"/>
        <w:bidi w:val="0"/>
        <w:adjustRightInd w:val="0"/>
        <w:snapToGrid w:val="0"/>
        <w:spacing w:line="360" w:lineRule="auto"/>
        <w:ind w:left="0" w:leftChars="0" w:right="0" w:firstLine="454" w:firstLineChars="0"/>
        <w:jc w:val="both"/>
        <w:textAlignment w:val="auto"/>
        <w:rPr>
          <w:rFonts w:hint="eastAsia" w:ascii="仿宋" w:hAnsi="仿宋" w:eastAsia="仿宋" w:cs="仿宋"/>
          <w:b w:val="0"/>
          <w:bCs w:val="0"/>
          <w:snapToGrid w:val="0"/>
          <w:color w:val="auto"/>
          <w:spacing w:val="0"/>
          <w:w w:val="100"/>
          <w:sz w:val="24"/>
          <w:szCs w:val="24"/>
          <w:highlight w:val="none"/>
          <w:lang w:eastAsia="zh-CN"/>
        </w:rPr>
      </w:pPr>
      <w:r>
        <w:rPr>
          <w:rFonts w:hint="eastAsia" w:ascii="仿宋" w:hAnsi="仿宋" w:eastAsia="仿宋" w:cs="仿宋"/>
          <w:b w:val="0"/>
          <w:bCs w:val="0"/>
          <w:snapToGrid w:val="0"/>
          <w:color w:val="auto"/>
          <w:spacing w:val="0"/>
          <w:w w:val="100"/>
          <w:sz w:val="24"/>
          <w:szCs w:val="24"/>
          <w:highlight w:val="none"/>
          <w:lang w:eastAsia="zh-CN"/>
        </w:rPr>
        <w:t>若《供应商须知前附表》中规定了组织现场考察、召开磋商前答疑会，则供应商应按要求在规定的时间和地点参加。</w:t>
      </w:r>
    </w:p>
    <w:p w14:paraId="2918FFDC">
      <w:pPr>
        <w:pStyle w:val="63"/>
        <w:keepNext w:val="0"/>
        <w:keepLines w:val="0"/>
        <w:pageBreakBefore w:val="0"/>
        <w:widowControl w:val="0"/>
        <w:numPr>
          <w:ilvl w:val="1"/>
          <w:numId w:val="3"/>
        </w:numPr>
        <w:tabs>
          <w:tab w:val="left" w:pos="1622"/>
        </w:tabs>
        <w:kinsoku/>
        <w:wordWrap/>
        <w:overflowPunct/>
        <w:topLinePunct w:val="0"/>
        <w:autoSpaceDE w:val="0"/>
        <w:autoSpaceDN w:val="0"/>
        <w:bidi w:val="0"/>
        <w:adjustRightInd w:val="0"/>
        <w:snapToGrid w:val="0"/>
        <w:spacing w:line="360" w:lineRule="auto"/>
        <w:ind w:left="0" w:leftChars="0" w:right="0" w:firstLine="454" w:firstLineChars="0"/>
        <w:jc w:val="both"/>
        <w:textAlignment w:val="auto"/>
        <w:rPr>
          <w:rFonts w:hint="eastAsia" w:ascii="仿宋" w:hAnsi="仿宋" w:eastAsia="仿宋" w:cs="仿宋"/>
          <w:b w:val="0"/>
          <w:bCs w:val="0"/>
          <w:snapToGrid w:val="0"/>
          <w:color w:val="auto"/>
          <w:spacing w:val="0"/>
          <w:w w:val="100"/>
          <w:sz w:val="24"/>
          <w:szCs w:val="24"/>
          <w:highlight w:val="none"/>
          <w:lang w:eastAsia="zh-CN"/>
        </w:rPr>
      </w:pPr>
      <w:r>
        <w:rPr>
          <w:rFonts w:hint="eastAsia" w:ascii="仿宋" w:hAnsi="仿宋" w:eastAsia="仿宋" w:cs="仿宋"/>
          <w:b w:val="0"/>
          <w:bCs w:val="0"/>
          <w:snapToGrid w:val="0"/>
          <w:color w:val="auto"/>
          <w:spacing w:val="0"/>
          <w:w w:val="100"/>
          <w:sz w:val="24"/>
          <w:szCs w:val="24"/>
          <w:highlight w:val="none"/>
          <w:lang w:eastAsia="zh-CN"/>
        </w:rPr>
        <w:t>由于未参加现场考察或磋商前答疑会而导致对项目实际情况不了解，影响响应文件编制、报价准确性、综合因素响应不全面等问题的，由供应商自行承担不利评审后果。</w:t>
      </w:r>
    </w:p>
    <w:p w14:paraId="6813E1B0">
      <w:pPr>
        <w:pStyle w:val="63"/>
        <w:keepNext w:val="0"/>
        <w:keepLines w:val="0"/>
        <w:pageBreakBefore w:val="0"/>
        <w:widowControl w:val="0"/>
        <w:numPr>
          <w:ilvl w:val="0"/>
          <w:numId w:val="3"/>
        </w:numPr>
        <w:tabs>
          <w:tab w:val="left" w:pos="897"/>
        </w:tabs>
        <w:kinsoku/>
        <w:wordWrap/>
        <w:overflowPunct/>
        <w:topLinePunct w:val="0"/>
        <w:autoSpaceDE w:val="0"/>
        <w:autoSpaceDN w:val="0"/>
        <w:bidi w:val="0"/>
        <w:adjustRightInd w:val="0"/>
        <w:snapToGrid w:val="0"/>
        <w:spacing w:line="360" w:lineRule="auto"/>
        <w:ind w:left="0" w:leftChars="0" w:right="0" w:firstLine="0" w:firstLineChars="0"/>
        <w:jc w:val="both"/>
        <w:textAlignment w:val="auto"/>
        <w:rPr>
          <w:rFonts w:hint="eastAsia" w:ascii="仿宋" w:hAnsi="仿宋" w:eastAsia="仿宋" w:cs="仿宋"/>
          <w:b/>
          <w:bCs/>
          <w:snapToGrid w:val="0"/>
          <w:color w:val="auto"/>
          <w:spacing w:val="0"/>
          <w:w w:val="100"/>
          <w:sz w:val="24"/>
          <w:szCs w:val="24"/>
          <w:highlight w:val="none"/>
          <w:lang w:eastAsia="zh-CN"/>
        </w:rPr>
      </w:pPr>
      <w:r>
        <w:rPr>
          <w:rFonts w:hint="eastAsia" w:ascii="仿宋" w:hAnsi="仿宋" w:eastAsia="仿宋" w:cs="仿宋"/>
          <w:b/>
          <w:bCs/>
          <w:snapToGrid w:val="0"/>
          <w:color w:val="auto"/>
          <w:spacing w:val="0"/>
          <w:w w:val="100"/>
          <w:sz w:val="24"/>
          <w:szCs w:val="24"/>
          <w:highlight w:val="none"/>
          <w:lang w:val="en-US" w:eastAsia="zh-CN"/>
        </w:rPr>
        <w:t>.</w:t>
      </w:r>
      <w:r>
        <w:rPr>
          <w:rFonts w:hint="eastAsia" w:ascii="仿宋" w:hAnsi="仿宋" w:eastAsia="仿宋" w:cs="仿宋"/>
          <w:b/>
          <w:bCs/>
          <w:snapToGrid w:val="0"/>
          <w:color w:val="auto"/>
          <w:spacing w:val="0"/>
          <w:w w:val="100"/>
          <w:sz w:val="24"/>
          <w:szCs w:val="24"/>
          <w:highlight w:val="none"/>
          <w:lang w:eastAsia="zh-CN"/>
        </w:rPr>
        <w:t>政府采购政策（包括但不限于下列具体政策要求）</w:t>
      </w:r>
    </w:p>
    <w:p w14:paraId="1480C557">
      <w:pPr>
        <w:pStyle w:val="63"/>
        <w:keepNext w:val="0"/>
        <w:keepLines w:val="0"/>
        <w:pageBreakBefore w:val="0"/>
        <w:widowControl w:val="0"/>
        <w:numPr>
          <w:ilvl w:val="1"/>
          <w:numId w:val="3"/>
        </w:numPr>
        <w:tabs>
          <w:tab w:val="left" w:pos="1621"/>
          <w:tab w:val="left" w:pos="1622"/>
        </w:tabs>
        <w:kinsoku/>
        <w:wordWrap/>
        <w:overflowPunct/>
        <w:topLinePunct w:val="0"/>
        <w:autoSpaceDE w:val="0"/>
        <w:autoSpaceDN w:val="0"/>
        <w:bidi w:val="0"/>
        <w:adjustRightInd w:val="0"/>
        <w:snapToGrid w:val="0"/>
        <w:spacing w:line="360" w:lineRule="auto"/>
        <w:ind w:left="0" w:leftChars="0" w:right="0" w:firstLine="454" w:firstLineChars="0"/>
        <w:textAlignment w:val="auto"/>
        <w:rPr>
          <w:rFonts w:hint="eastAsia" w:ascii="仿宋" w:hAnsi="仿宋" w:eastAsia="仿宋" w:cs="仿宋"/>
          <w:b w:val="0"/>
          <w:bCs w:val="0"/>
          <w:snapToGrid w:val="0"/>
          <w:color w:val="auto"/>
          <w:spacing w:val="0"/>
          <w:w w:val="100"/>
          <w:sz w:val="24"/>
          <w:szCs w:val="24"/>
          <w:highlight w:val="none"/>
          <w:lang w:eastAsia="zh-CN"/>
        </w:rPr>
      </w:pPr>
      <w:r>
        <w:rPr>
          <w:rFonts w:hint="eastAsia" w:ascii="仿宋" w:hAnsi="仿宋" w:eastAsia="仿宋" w:cs="仿宋"/>
          <w:b w:val="0"/>
          <w:bCs w:val="0"/>
          <w:snapToGrid w:val="0"/>
          <w:color w:val="auto"/>
          <w:spacing w:val="0"/>
          <w:w w:val="100"/>
          <w:sz w:val="24"/>
          <w:szCs w:val="24"/>
          <w:highlight w:val="none"/>
          <w:lang w:eastAsia="zh-CN"/>
        </w:rPr>
        <w:t>采购本国货物、工程和服务</w:t>
      </w:r>
    </w:p>
    <w:p w14:paraId="0F34A3FF">
      <w:pPr>
        <w:pStyle w:val="63"/>
        <w:keepNext w:val="0"/>
        <w:keepLines w:val="0"/>
        <w:pageBreakBefore w:val="0"/>
        <w:widowControl w:val="0"/>
        <w:numPr>
          <w:ilvl w:val="2"/>
          <w:numId w:val="3"/>
        </w:numPr>
        <w:tabs>
          <w:tab w:val="left" w:pos="2521"/>
          <w:tab w:val="left" w:pos="2522"/>
        </w:tabs>
        <w:kinsoku/>
        <w:wordWrap/>
        <w:overflowPunct/>
        <w:topLinePunct w:val="0"/>
        <w:autoSpaceDE w:val="0"/>
        <w:autoSpaceDN w:val="0"/>
        <w:bidi w:val="0"/>
        <w:adjustRightInd w:val="0"/>
        <w:snapToGrid w:val="0"/>
        <w:spacing w:line="360" w:lineRule="auto"/>
        <w:ind w:left="0" w:leftChars="0" w:right="0" w:firstLine="850" w:firstLineChars="0"/>
        <w:textAlignment w:val="auto"/>
        <w:rPr>
          <w:rFonts w:hint="eastAsia" w:ascii="仿宋" w:hAnsi="仿宋" w:eastAsia="仿宋" w:cs="仿宋"/>
          <w:b w:val="0"/>
          <w:bCs w:val="0"/>
          <w:snapToGrid w:val="0"/>
          <w:color w:val="auto"/>
          <w:spacing w:val="0"/>
          <w:w w:val="100"/>
          <w:sz w:val="24"/>
          <w:szCs w:val="24"/>
          <w:highlight w:val="none"/>
          <w:lang w:eastAsia="zh-CN"/>
        </w:rPr>
      </w:pPr>
      <w:r>
        <w:rPr>
          <w:rFonts w:hint="eastAsia" w:ascii="仿宋" w:hAnsi="仿宋" w:eastAsia="仿宋" w:cs="仿宋"/>
          <w:b w:val="0"/>
          <w:bCs w:val="0"/>
          <w:snapToGrid w:val="0"/>
          <w:color w:val="auto"/>
          <w:spacing w:val="0"/>
          <w:w w:val="100"/>
          <w:sz w:val="24"/>
          <w:szCs w:val="24"/>
          <w:highlight w:val="none"/>
          <w:lang w:eastAsia="zh-CN"/>
        </w:rPr>
        <w:t>政府采购应当采购本国货物、工程和服务。但有《中华人民共和国政府采购法》第十条规定情形的除外。</w:t>
      </w:r>
    </w:p>
    <w:p w14:paraId="1A5A5975">
      <w:pPr>
        <w:pStyle w:val="63"/>
        <w:keepNext w:val="0"/>
        <w:keepLines w:val="0"/>
        <w:pageBreakBefore w:val="0"/>
        <w:widowControl w:val="0"/>
        <w:numPr>
          <w:ilvl w:val="2"/>
          <w:numId w:val="3"/>
        </w:numPr>
        <w:tabs>
          <w:tab w:val="left" w:pos="2521"/>
          <w:tab w:val="left" w:pos="2522"/>
        </w:tabs>
        <w:kinsoku/>
        <w:wordWrap/>
        <w:overflowPunct/>
        <w:topLinePunct w:val="0"/>
        <w:autoSpaceDE w:val="0"/>
        <w:autoSpaceDN w:val="0"/>
        <w:bidi w:val="0"/>
        <w:adjustRightInd w:val="0"/>
        <w:snapToGrid w:val="0"/>
        <w:spacing w:line="360" w:lineRule="auto"/>
        <w:ind w:left="0" w:leftChars="0" w:right="0" w:firstLine="850" w:firstLineChars="0"/>
        <w:textAlignment w:val="auto"/>
        <w:rPr>
          <w:rFonts w:hint="eastAsia" w:ascii="仿宋" w:hAnsi="仿宋" w:eastAsia="仿宋" w:cs="仿宋"/>
          <w:b w:val="0"/>
          <w:bCs w:val="0"/>
          <w:snapToGrid w:val="0"/>
          <w:color w:val="auto"/>
          <w:spacing w:val="0"/>
          <w:w w:val="100"/>
          <w:sz w:val="24"/>
          <w:szCs w:val="24"/>
          <w:highlight w:val="none"/>
          <w:lang w:eastAsia="zh-CN"/>
        </w:rPr>
      </w:pPr>
      <w:r>
        <w:rPr>
          <w:rFonts w:hint="eastAsia" w:ascii="仿宋" w:hAnsi="仿宋" w:eastAsia="仿宋" w:cs="仿宋"/>
          <w:b w:val="0"/>
          <w:bCs w:val="0"/>
          <w:snapToGrid w:val="0"/>
          <w:color w:val="auto"/>
          <w:spacing w:val="0"/>
          <w:w w:val="100"/>
          <w:sz w:val="24"/>
          <w:szCs w:val="24"/>
          <w:highlight w:val="none"/>
          <w:lang w:eastAsia="zh-CN"/>
        </w:rPr>
        <w:t>本项目如接受非本国货物、工程、服务参与磋商，则具体要求见第四章《采购需求》。</w:t>
      </w:r>
    </w:p>
    <w:p w14:paraId="61F06737">
      <w:pPr>
        <w:pStyle w:val="63"/>
        <w:keepNext w:val="0"/>
        <w:keepLines w:val="0"/>
        <w:pageBreakBefore w:val="0"/>
        <w:widowControl w:val="0"/>
        <w:numPr>
          <w:ilvl w:val="2"/>
          <w:numId w:val="3"/>
        </w:numPr>
        <w:tabs>
          <w:tab w:val="left" w:pos="2521"/>
          <w:tab w:val="left" w:pos="2522"/>
        </w:tabs>
        <w:kinsoku/>
        <w:wordWrap/>
        <w:overflowPunct/>
        <w:topLinePunct w:val="0"/>
        <w:autoSpaceDE w:val="0"/>
        <w:autoSpaceDN w:val="0"/>
        <w:bidi w:val="0"/>
        <w:adjustRightInd w:val="0"/>
        <w:snapToGrid w:val="0"/>
        <w:spacing w:line="360" w:lineRule="auto"/>
        <w:ind w:left="0" w:leftChars="0" w:right="0" w:firstLine="850" w:firstLineChars="0"/>
        <w:textAlignment w:val="auto"/>
        <w:rPr>
          <w:rFonts w:hint="eastAsia" w:ascii="仿宋" w:hAnsi="仿宋" w:eastAsia="仿宋" w:cs="仿宋"/>
          <w:b w:val="0"/>
          <w:bCs w:val="0"/>
          <w:snapToGrid w:val="0"/>
          <w:color w:val="auto"/>
          <w:spacing w:val="0"/>
          <w:w w:val="100"/>
          <w:sz w:val="24"/>
          <w:szCs w:val="24"/>
          <w:highlight w:val="none"/>
          <w:lang w:eastAsia="zh-CN"/>
        </w:rPr>
      </w:pPr>
      <w:r>
        <w:rPr>
          <w:rFonts w:hint="eastAsia" w:ascii="仿宋" w:hAnsi="仿宋" w:eastAsia="仿宋" w:cs="仿宋"/>
          <w:b w:val="0"/>
          <w:bCs w:val="0"/>
          <w:snapToGrid w:val="0"/>
          <w:color w:val="auto"/>
          <w:spacing w:val="0"/>
          <w:w w:val="100"/>
          <w:sz w:val="24"/>
          <w:szCs w:val="24"/>
          <w:highlight w:val="none"/>
          <w:lang w:eastAsia="zh-CN"/>
        </w:rPr>
        <w:t>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  号文）。</w:t>
      </w:r>
    </w:p>
    <w:p w14:paraId="395B7010">
      <w:pPr>
        <w:pStyle w:val="63"/>
        <w:keepNext w:val="0"/>
        <w:keepLines w:val="0"/>
        <w:pageBreakBefore w:val="0"/>
        <w:widowControl w:val="0"/>
        <w:numPr>
          <w:ilvl w:val="1"/>
          <w:numId w:val="3"/>
        </w:numPr>
        <w:tabs>
          <w:tab w:val="left" w:pos="1622"/>
        </w:tabs>
        <w:kinsoku/>
        <w:wordWrap/>
        <w:overflowPunct/>
        <w:topLinePunct w:val="0"/>
        <w:autoSpaceDE w:val="0"/>
        <w:autoSpaceDN w:val="0"/>
        <w:bidi w:val="0"/>
        <w:adjustRightInd w:val="0"/>
        <w:snapToGrid w:val="0"/>
        <w:spacing w:line="360" w:lineRule="auto"/>
        <w:ind w:left="0" w:leftChars="0" w:right="0" w:firstLine="454" w:firstLineChars="0"/>
        <w:jc w:val="both"/>
        <w:textAlignment w:val="auto"/>
        <w:rPr>
          <w:rFonts w:hint="eastAsia" w:ascii="仿宋" w:hAnsi="仿宋" w:eastAsia="仿宋" w:cs="仿宋"/>
          <w:b w:val="0"/>
          <w:bCs w:val="0"/>
          <w:snapToGrid w:val="0"/>
          <w:color w:val="auto"/>
          <w:spacing w:val="0"/>
          <w:w w:val="100"/>
          <w:sz w:val="24"/>
          <w:szCs w:val="24"/>
          <w:highlight w:val="none"/>
          <w:lang w:eastAsia="zh-CN"/>
        </w:rPr>
      </w:pPr>
      <w:r>
        <w:rPr>
          <w:rFonts w:hint="eastAsia" w:ascii="仿宋" w:hAnsi="仿宋" w:eastAsia="仿宋" w:cs="仿宋"/>
          <w:b w:val="0"/>
          <w:bCs w:val="0"/>
          <w:snapToGrid w:val="0"/>
          <w:color w:val="auto"/>
          <w:spacing w:val="0"/>
          <w:w w:val="100"/>
          <w:sz w:val="24"/>
          <w:szCs w:val="24"/>
          <w:highlight w:val="none"/>
          <w:lang w:eastAsia="zh-CN"/>
        </w:rPr>
        <w:t>中小企业、监狱企业及残疾人福利性单位</w:t>
      </w:r>
    </w:p>
    <w:p w14:paraId="3183B29F">
      <w:pPr>
        <w:pStyle w:val="63"/>
        <w:keepNext w:val="0"/>
        <w:keepLines w:val="0"/>
        <w:pageBreakBefore w:val="0"/>
        <w:widowControl w:val="0"/>
        <w:numPr>
          <w:ilvl w:val="2"/>
          <w:numId w:val="3"/>
        </w:numPr>
        <w:tabs>
          <w:tab w:val="left" w:pos="2522"/>
        </w:tabs>
        <w:kinsoku/>
        <w:wordWrap/>
        <w:overflowPunct/>
        <w:topLinePunct w:val="0"/>
        <w:autoSpaceDE w:val="0"/>
        <w:autoSpaceDN w:val="0"/>
        <w:bidi w:val="0"/>
        <w:adjustRightInd w:val="0"/>
        <w:snapToGrid w:val="0"/>
        <w:spacing w:line="360" w:lineRule="auto"/>
        <w:ind w:left="0" w:leftChars="0" w:right="0" w:firstLine="850" w:firstLineChars="0"/>
        <w:jc w:val="both"/>
        <w:textAlignment w:val="auto"/>
        <w:rPr>
          <w:rFonts w:hint="eastAsia" w:ascii="仿宋" w:hAnsi="仿宋" w:eastAsia="仿宋" w:cs="仿宋"/>
          <w:b w:val="0"/>
          <w:bCs w:val="0"/>
          <w:snapToGrid w:val="0"/>
          <w:color w:val="auto"/>
          <w:spacing w:val="0"/>
          <w:w w:val="100"/>
          <w:sz w:val="24"/>
          <w:szCs w:val="24"/>
          <w:highlight w:val="none"/>
        </w:rPr>
      </w:pPr>
      <w:r>
        <w:rPr>
          <w:rFonts w:hint="eastAsia" w:ascii="仿宋" w:hAnsi="仿宋" w:eastAsia="仿宋" w:cs="仿宋"/>
          <w:b w:val="0"/>
          <w:bCs w:val="0"/>
          <w:snapToGrid w:val="0"/>
          <w:color w:val="auto"/>
          <w:spacing w:val="0"/>
          <w:w w:val="100"/>
          <w:sz w:val="24"/>
          <w:szCs w:val="24"/>
          <w:highlight w:val="none"/>
        </w:rPr>
        <w:t>中小企业定义：</w:t>
      </w:r>
    </w:p>
    <w:p w14:paraId="44FE0634">
      <w:pPr>
        <w:pStyle w:val="63"/>
        <w:keepNext w:val="0"/>
        <w:keepLines w:val="0"/>
        <w:pageBreakBefore w:val="0"/>
        <w:widowControl w:val="0"/>
        <w:numPr>
          <w:ilvl w:val="3"/>
          <w:numId w:val="3"/>
        </w:numPr>
        <w:tabs>
          <w:tab w:val="left" w:pos="3427"/>
        </w:tabs>
        <w:kinsoku/>
        <w:wordWrap/>
        <w:overflowPunct/>
        <w:topLinePunct w:val="0"/>
        <w:autoSpaceDE w:val="0"/>
        <w:autoSpaceDN w:val="0"/>
        <w:bidi w:val="0"/>
        <w:adjustRightInd w:val="0"/>
        <w:snapToGrid w:val="0"/>
        <w:spacing w:line="360" w:lineRule="auto"/>
        <w:ind w:left="0" w:leftChars="0" w:right="0" w:firstLine="1474" w:firstLineChars="0"/>
        <w:jc w:val="both"/>
        <w:textAlignment w:val="auto"/>
        <w:rPr>
          <w:rFonts w:hint="eastAsia" w:ascii="仿宋" w:hAnsi="仿宋" w:eastAsia="仿宋" w:cs="仿宋"/>
          <w:b w:val="0"/>
          <w:bCs w:val="0"/>
          <w:snapToGrid w:val="0"/>
          <w:color w:val="auto"/>
          <w:spacing w:val="0"/>
          <w:w w:val="100"/>
          <w:sz w:val="24"/>
          <w:szCs w:val="24"/>
          <w:highlight w:val="none"/>
          <w:lang w:eastAsia="zh-CN"/>
        </w:rPr>
      </w:pPr>
      <w:r>
        <w:rPr>
          <w:rFonts w:hint="eastAsia" w:ascii="仿宋" w:hAnsi="仿宋" w:eastAsia="仿宋" w:cs="仿宋"/>
          <w:b w:val="0"/>
          <w:bCs w:val="0"/>
          <w:snapToGrid w:val="0"/>
          <w:color w:val="auto"/>
          <w:spacing w:val="0"/>
          <w:w w:val="100"/>
          <w:sz w:val="24"/>
          <w:szCs w:val="24"/>
          <w:highlight w:val="none"/>
          <w:lang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号）、《关于印发中小企业划型标准规定的通知》（工信部联企业〔2011〕120 号）。</w:t>
      </w:r>
    </w:p>
    <w:p w14:paraId="5C7EF0F6">
      <w:pPr>
        <w:pStyle w:val="63"/>
        <w:keepNext w:val="0"/>
        <w:keepLines w:val="0"/>
        <w:pageBreakBefore w:val="0"/>
        <w:widowControl w:val="0"/>
        <w:numPr>
          <w:ilvl w:val="3"/>
          <w:numId w:val="3"/>
        </w:numPr>
        <w:tabs>
          <w:tab w:val="left" w:pos="3427"/>
        </w:tabs>
        <w:kinsoku/>
        <w:wordWrap/>
        <w:overflowPunct/>
        <w:topLinePunct w:val="0"/>
        <w:autoSpaceDE w:val="0"/>
        <w:autoSpaceDN w:val="0"/>
        <w:bidi w:val="0"/>
        <w:adjustRightInd w:val="0"/>
        <w:snapToGrid w:val="0"/>
        <w:spacing w:line="360" w:lineRule="auto"/>
        <w:ind w:left="0" w:leftChars="0" w:right="0" w:firstLine="1474" w:firstLineChars="0"/>
        <w:textAlignment w:val="auto"/>
        <w:rPr>
          <w:rFonts w:hint="eastAsia" w:ascii="仿宋" w:hAnsi="仿宋" w:eastAsia="仿宋" w:cs="仿宋"/>
          <w:b w:val="0"/>
          <w:bCs w:val="0"/>
          <w:snapToGrid w:val="0"/>
          <w:color w:val="auto"/>
          <w:spacing w:val="0"/>
          <w:w w:val="100"/>
          <w:sz w:val="24"/>
          <w:szCs w:val="24"/>
          <w:highlight w:val="none"/>
          <w:lang w:eastAsia="zh-CN"/>
        </w:rPr>
      </w:pPr>
      <w:r>
        <w:rPr>
          <w:rFonts w:hint="eastAsia" w:ascii="仿宋" w:hAnsi="仿宋" w:eastAsia="仿宋" w:cs="仿宋"/>
          <w:b w:val="0"/>
          <w:bCs w:val="0"/>
          <w:snapToGrid w:val="0"/>
          <w:color w:val="auto"/>
          <w:spacing w:val="0"/>
          <w:w w:val="100"/>
          <w:sz w:val="24"/>
          <w:szCs w:val="24"/>
          <w:highlight w:val="none"/>
          <w:lang w:eastAsia="zh-CN"/>
        </w:rPr>
        <w:t>供应商提供的货物、工程或者服务符合下列情形的，享受中小企业扶持政策：</w:t>
      </w:r>
    </w:p>
    <w:p w14:paraId="269255A9">
      <w:pPr>
        <w:pStyle w:val="63"/>
        <w:keepNext w:val="0"/>
        <w:keepLines w:val="0"/>
        <w:pageBreakBefore w:val="0"/>
        <w:widowControl w:val="0"/>
        <w:numPr>
          <w:ilvl w:val="4"/>
          <w:numId w:val="3"/>
        </w:numPr>
        <w:tabs>
          <w:tab w:val="left" w:pos="4017"/>
        </w:tabs>
        <w:kinsoku/>
        <w:wordWrap/>
        <w:overflowPunct/>
        <w:topLinePunct w:val="0"/>
        <w:autoSpaceDE w:val="0"/>
        <w:autoSpaceDN w:val="0"/>
        <w:bidi w:val="0"/>
        <w:adjustRightInd w:val="0"/>
        <w:snapToGrid w:val="0"/>
        <w:spacing w:line="360" w:lineRule="auto"/>
        <w:ind w:left="0" w:leftChars="0" w:right="0" w:firstLine="454" w:firstLineChars="0"/>
        <w:textAlignment w:val="auto"/>
        <w:rPr>
          <w:rFonts w:hint="eastAsia" w:ascii="仿宋" w:hAnsi="仿宋" w:eastAsia="仿宋" w:cs="仿宋"/>
          <w:b w:val="0"/>
          <w:bCs w:val="0"/>
          <w:snapToGrid w:val="0"/>
          <w:color w:val="auto"/>
          <w:spacing w:val="0"/>
          <w:w w:val="100"/>
          <w:sz w:val="24"/>
          <w:szCs w:val="24"/>
          <w:highlight w:val="none"/>
          <w:lang w:eastAsia="zh-CN"/>
        </w:rPr>
      </w:pPr>
      <w:r>
        <w:rPr>
          <w:rFonts w:hint="eastAsia" w:ascii="仿宋" w:hAnsi="仿宋" w:eastAsia="仿宋" w:cs="仿宋"/>
          <w:b w:val="0"/>
          <w:bCs w:val="0"/>
          <w:snapToGrid w:val="0"/>
          <w:color w:val="auto"/>
          <w:spacing w:val="0"/>
          <w:w w:val="100"/>
          <w:sz w:val="24"/>
          <w:szCs w:val="24"/>
          <w:highlight w:val="none"/>
          <w:lang w:eastAsia="zh-CN"/>
        </w:rPr>
        <w:t>在货物采购项目中，货物由中小企业制造，即货物由中小企业生产且使用该中小企业商号或者注册商标；</w:t>
      </w:r>
    </w:p>
    <w:p w14:paraId="0B41473C">
      <w:pPr>
        <w:pStyle w:val="63"/>
        <w:keepNext w:val="0"/>
        <w:keepLines w:val="0"/>
        <w:pageBreakBefore w:val="0"/>
        <w:widowControl w:val="0"/>
        <w:numPr>
          <w:ilvl w:val="4"/>
          <w:numId w:val="3"/>
        </w:numPr>
        <w:tabs>
          <w:tab w:val="left" w:pos="4017"/>
        </w:tabs>
        <w:kinsoku/>
        <w:wordWrap/>
        <w:overflowPunct/>
        <w:topLinePunct w:val="0"/>
        <w:autoSpaceDE w:val="0"/>
        <w:autoSpaceDN w:val="0"/>
        <w:bidi w:val="0"/>
        <w:adjustRightInd w:val="0"/>
        <w:snapToGrid w:val="0"/>
        <w:spacing w:line="360" w:lineRule="auto"/>
        <w:ind w:left="0" w:leftChars="0" w:right="0" w:firstLine="454" w:firstLineChars="0"/>
        <w:textAlignment w:val="auto"/>
        <w:rPr>
          <w:rFonts w:hint="eastAsia" w:ascii="仿宋" w:hAnsi="仿宋" w:eastAsia="仿宋" w:cs="仿宋"/>
          <w:b w:val="0"/>
          <w:bCs w:val="0"/>
          <w:snapToGrid w:val="0"/>
          <w:color w:val="auto"/>
          <w:spacing w:val="0"/>
          <w:w w:val="100"/>
          <w:sz w:val="24"/>
          <w:szCs w:val="24"/>
          <w:highlight w:val="none"/>
          <w:lang w:eastAsia="zh-CN"/>
        </w:rPr>
      </w:pPr>
      <w:r>
        <w:rPr>
          <w:rFonts w:hint="eastAsia" w:ascii="仿宋" w:hAnsi="仿宋" w:eastAsia="仿宋" w:cs="仿宋"/>
          <w:b w:val="0"/>
          <w:bCs w:val="0"/>
          <w:snapToGrid w:val="0"/>
          <w:color w:val="auto"/>
          <w:spacing w:val="0"/>
          <w:w w:val="100"/>
          <w:sz w:val="24"/>
          <w:szCs w:val="24"/>
          <w:highlight w:val="none"/>
          <w:lang w:eastAsia="zh-CN"/>
        </w:rPr>
        <w:t>在工程采购项目中，工程由中小企业承建，即工程施工单位为中小企业；</w:t>
      </w:r>
    </w:p>
    <w:p w14:paraId="357ED961">
      <w:pPr>
        <w:pStyle w:val="63"/>
        <w:keepNext w:val="0"/>
        <w:keepLines w:val="0"/>
        <w:pageBreakBefore w:val="0"/>
        <w:widowControl w:val="0"/>
        <w:numPr>
          <w:ilvl w:val="4"/>
          <w:numId w:val="3"/>
        </w:numPr>
        <w:tabs>
          <w:tab w:val="left" w:pos="4017"/>
        </w:tabs>
        <w:kinsoku/>
        <w:wordWrap/>
        <w:overflowPunct/>
        <w:topLinePunct w:val="0"/>
        <w:autoSpaceDE w:val="0"/>
        <w:autoSpaceDN w:val="0"/>
        <w:bidi w:val="0"/>
        <w:adjustRightInd w:val="0"/>
        <w:snapToGrid w:val="0"/>
        <w:spacing w:line="360" w:lineRule="auto"/>
        <w:ind w:left="0" w:leftChars="0" w:right="0" w:firstLine="454" w:firstLineChars="0"/>
        <w:jc w:val="both"/>
        <w:textAlignment w:val="auto"/>
        <w:rPr>
          <w:rFonts w:hint="eastAsia" w:ascii="仿宋" w:hAnsi="仿宋" w:eastAsia="仿宋" w:cs="仿宋"/>
          <w:b w:val="0"/>
          <w:bCs w:val="0"/>
          <w:snapToGrid w:val="0"/>
          <w:color w:val="auto"/>
          <w:spacing w:val="0"/>
          <w:w w:val="100"/>
          <w:sz w:val="24"/>
          <w:szCs w:val="24"/>
          <w:highlight w:val="none"/>
          <w:lang w:eastAsia="zh-CN"/>
        </w:rPr>
      </w:pPr>
      <w:r>
        <w:rPr>
          <w:rFonts w:hint="eastAsia" w:ascii="仿宋" w:hAnsi="仿宋" w:eastAsia="仿宋" w:cs="仿宋"/>
          <w:b w:val="0"/>
          <w:bCs w:val="0"/>
          <w:snapToGrid w:val="0"/>
          <w:color w:val="auto"/>
          <w:spacing w:val="0"/>
          <w:w w:val="100"/>
          <w:sz w:val="24"/>
          <w:szCs w:val="24"/>
          <w:highlight w:val="none"/>
          <w:lang w:eastAsia="zh-CN"/>
        </w:rPr>
        <w:t>在服务采购项目中，服务由中小企业承接，即提供服务的人员为中小企业依照《中华人民共和国劳动合同法》订立劳动合同的从业人员。</w:t>
      </w:r>
    </w:p>
    <w:p w14:paraId="45A7A53E">
      <w:pPr>
        <w:pStyle w:val="63"/>
        <w:keepNext w:val="0"/>
        <w:keepLines w:val="0"/>
        <w:pageBreakBefore w:val="0"/>
        <w:widowControl w:val="0"/>
        <w:numPr>
          <w:ilvl w:val="3"/>
          <w:numId w:val="3"/>
        </w:numPr>
        <w:tabs>
          <w:tab w:val="left" w:pos="3427"/>
        </w:tabs>
        <w:kinsoku/>
        <w:wordWrap/>
        <w:overflowPunct/>
        <w:topLinePunct w:val="0"/>
        <w:autoSpaceDE w:val="0"/>
        <w:autoSpaceDN w:val="0"/>
        <w:bidi w:val="0"/>
        <w:adjustRightInd w:val="0"/>
        <w:snapToGrid w:val="0"/>
        <w:spacing w:line="360" w:lineRule="auto"/>
        <w:ind w:left="0" w:leftChars="0" w:right="0" w:firstLine="1474" w:firstLineChars="0"/>
        <w:jc w:val="both"/>
        <w:textAlignment w:val="auto"/>
        <w:rPr>
          <w:rFonts w:hint="eastAsia" w:ascii="仿宋" w:hAnsi="仿宋" w:eastAsia="仿宋" w:cs="仿宋"/>
          <w:b w:val="0"/>
          <w:bCs w:val="0"/>
          <w:snapToGrid w:val="0"/>
          <w:color w:val="auto"/>
          <w:spacing w:val="0"/>
          <w:w w:val="100"/>
          <w:sz w:val="24"/>
          <w:szCs w:val="24"/>
          <w:highlight w:val="none"/>
          <w:lang w:eastAsia="zh-CN"/>
        </w:rPr>
      </w:pPr>
      <w:r>
        <w:rPr>
          <w:rFonts w:hint="eastAsia" w:ascii="仿宋" w:hAnsi="仿宋" w:eastAsia="仿宋" w:cs="仿宋"/>
          <w:b w:val="0"/>
          <w:bCs w:val="0"/>
          <w:snapToGrid w:val="0"/>
          <w:color w:val="auto"/>
          <w:spacing w:val="0"/>
          <w:w w:val="100"/>
          <w:sz w:val="24"/>
          <w:szCs w:val="24"/>
          <w:highlight w:val="none"/>
          <w:lang w:eastAsia="zh-CN"/>
        </w:rPr>
        <w:t>在货物采购项目中，供应商提供的货物既有中小企业制造货物，也有大型企业制造货物的，不享受中小企业扶持政策。</w:t>
      </w:r>
    </w:p>
    <w:p w14:paraId="6243EED8">
      <w:pPr>
        <w:pStyle w:val="63"/>
        <w:keepNext w:val="0"/>
        <w:keepLines w:val="0"/>
        <w:pageBreakBefore w:val="0"/>
        <w:widowControl w:val="0"/>
        <w:numPr>
          <w:ilvl w:val="3"/>
          <w:numId w:val="3"/>
        </w:numPr>
        <w:tabs>
          <w:tab w:val="left" w:pos="3427"/>
        </w:tabs>
        <w:kinsoku/>
        <w:wordWrap/>
        <w:overflowPunct/>
        <w:topLinePunct w:val="0"/>
        <w:autoSpaceDE w:val="0"/>
        <w:autoSpaceDN w:val="0"/>
        <w:bidi w:val="0"/>
        <w:adjustRightInd w:val="0"/>
        <w:snapToGrid w:val="0"/>
        <w:spacing w:line="360" w:lineRule="auto"/>
        <w:ind w:left="0" w:leftChars="0" w:right="0" w:firstLine="1474" w:firstLineChars="0"/>
        <w:jc w:val="both"/>
        <w:textAlignment w:val="auto"/>
        <w:rPr>
          <w:rFonts w:hint="eastAsia" w:ascii="仿宋" w:hAnsi="仿宋" w:eastAsia="仿宋" w:cs="仿宋"/>
          <w:b w:val="0"/>
          <w:bCs w:val="0"/>
          <w:snapToGrid w:val="0"/>
          <w:color w:val="auto"/>
          <w:spacing w:val="0"/>
          <w:w w:val="100"/>
          <w:sz w:val="24"/>
          <w:szCs w:val="24"/>
          <w:highlight w:val="none"/>
          <w:lang w:eastAsia="zh-CN"/>
        </w:rPr>
      </w:pPr>
      <w:r>
        <w:rPr>
          <w:rFonts w:hint="eastAsia" w:ascii="仿宋" w:hAnsi="仿宋" w:eastAsia="仿宋" w:cs="仿宋"/>
          <w:b w:val="0"/>
          <w:bCs w:val="0"/>
          <w:snapToGrid w:val="0"/>
          <w:color w:val="auto"/>
          <w:spacing w:val="0"/>
          <w:w w:val="100"/>
          <w:sz w:val="24"/>
          <w:szCs w:val="24"/>
          <w:highlight w:val="none"/>
          <w:lang w:eastAsia="zh-CN"/>
        </w:rPr>
        <w:t>以联合体形式参加政府采购活动，联合体各方均为中小企业的，联合体视同中小企业。其中，联合体各方均为小微企业的，联合体视同小微企业。</w:t>
      </w:r>
    </w:p>
    <w:p w14:paraId="61B7F109">
      <w:pPr>
        <w:pStyle w:val="63"/>
        <w:keepNext w:val="0"/>
        <w:keepLines w:val="0"/>
        <w:pageBreakBefore w:val="0"/>
        <w:widowControl w:val="0"/>
        <w:numPr>
          <w:ilvl w:val="2"/>
          <w:numId w:val="3"/>
        </w:numPr>
        <w:tabs>
          <w:tab w:val="left" w:pos="3427"/>
        </w:tabs>
        <w:kinsoku/>
        <w:wordWrap/>
        <w:overflowPunct/>
        <w:topLinePunct w:val="0"/>
        <w:autoSpaceDE w:val="0"/>
        <w:autoSpaceDN w:val="0"/>
        <w:bidi w:val="0"/>
        <w:adjustRightInd w:val="0"/>
        <w:snapToGrid w:val="0"/>
        <w:spacing w:line="360" w:lineRule="auto"/>
        <w:ind w:left="0" w:leftChars="0" w:right="0" w:firstLine="850" w:firstLineChars="0"/>
        <w:jc w:val="both"/>
        <w:textAlignment w:val="auto"/>
        <w:rPr>
          <w:rFonts w:hint="eastAsia" w:ascii="仿宋" w:hAnsi="仿宋" w:eastAsia="仿宋" w:cs="仿宋"/>
          <w:b w:val="0"/>
          <w:bCs w:val="0"/>
          <w:snapToGrid w:val="0"/>
          <w:color w:val="auto"/>
          <w:spacing w:val="0"/>
          <w:w w:val="100"/>
          <w:sz w:val="24"/>
          <w:szCs w:val="24"/>
          <w:highlight w:val="none"/>
          <w:lang w:eastAsia="zh-CN"/>
        </w:rPr>
      </w:pPr>
      <w:r>
        <w:rPr>
          <w:rFonts w:hint="eastAsia" w:ascii="仿宋" w:hAnsi="仿宋" w:eastAsia="仿宋" w:cs="仿宋"/>
          <w:b w:val="0"/>
          <w:bCs w:val="0"/>
          <w:snapToGrid w:val="0"/>
          <w:color w:val="auto"/>
          <w:spacing w:val="0"/>
          <w:w w:val="100"/>
          <w:sz w:val="24"/>
          <w:szCs w:val="24"/>
          <w:highlight w:val="none"/>
          <w:lang w:eastAsia="zh-CN"/>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C6376B2">
      <w:pPr>
        <w:pStyle w:val="63"/>
        <w:keepNext w:val="0"/>
        <w:keepLines w:val="0"/>
        <w:pageBreakBefore w:val="0"/>
        <w:widowControl w:val="0"/>
        <w:numPr>
          <w:ilvl w:val="2"/>
          <w:numId w:val="3"/>
        </w:numPr>
        <w:tabs>
          <w:tab w:val="left" w:pos="2522"/>
        </w:tabs>
        <w:kinsoku/>
        <w:wordWrap/>
        <w:overflowPunct/>
        <w:topLinePunct w:val="0"/>
        <w:autoSpaceDE w:val="0"/>
        <w:autoSpaceDN w:val="0"/>
        <w:bidi w:val="0"/>
        <w:adjustRightInd w:val="0"/>
        <w:snapToGrid w:val="0"/>
        <w:spacing w:line="360" w:lineRule="auto"/>
        <w:ind w:left="0" w:leftChars="0" w:right="0" w:firstLine="850" w:firstLineChars="0"/>
        <w:jc w:val="both"/>
        <w:textAlignment w:val="auto"/>
        <w:rPr>
          <w:rFonts w:hint="eastAsia" w:ascii="仿宋" w:hAnsi="仿宋" w:eastAsia="仿宋" w:cs="仿宋"/>
          <w:b w:val="0"/>
          <w:bCs w:val="0"/>
          <w:snapToGrid w:val="0"/>
          <w:color w:val="auto"/>
          <w:spacing w:val="0"/>
          <w:w w:val="100"/>
          <w:sz w:val="24"/>
          <w:szCs w:val="24"/>
          <w:highlight w:val="none"/>
          <w:lang w:eastAsia="zh-CN"/>
        </w:rPr>
      </w:pPr>
      <w:r>
        <w:rPr>
          <w:rFonts w:hint="eastAsia" w:ascii="仿宋" w:hAnsi="仿宋" w:eastAsia="仿宋" w:cs="仿宋"/>
          <w:b w:val="0"/>
          <w:bCs w:val="0"/>
          <w:snapToGrid w:val="0"/>
          <w:color w:val="auto"/>
          <w:spacing w:val="0"/>
          <w:w w:val="100"/>
          <w:sz w:val="24"/>
          <w:szCs w:val="24"/>
          <w:highlight w:val="none"/>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71DEF4BE">
      <w:pPr>
        <w:pStyle w:val="63"/>
        <w:keepNext w:val="0"/>
        <w:keepLines w:val="0"/>
        <w:pageBreakBefore w:val="0"/>
        <w:widowControl w:val="0"/>
        <w:numPr>
          <w:ilvl w:val="3"/>
          <w:numId w:val="3"/>
        </w:numPr>
        <w:tabs>
          <w:tab w:val="left" w:pos="3427"/>
        </w:tabs>
        <w:kinsoku/>
        <w:wordWrap/>
        <w:overflowPunct/>
        <w:topLinePunct w:val="0"/>
        <w:autoSpaceDE w:val="0"/>
        <w:autoSpaceDN w:val="0"/>
        <w:bidi w:val="0"/>
        <w:adjustRightInd w:val="0"/>
        <w:snapToGrid w:val="0"/>
        <w:spacing w:line="360" w:lineRule="auto"/>
        <w:ind w:left="0" w:leftChars="0" w:right="0" w:firstLine="1474" w:firstLineChars="0"/>
        <w:jc w:val="both"/>
        <w:textAlignment w:val="auto"/>
        <w:rPr>
          <w:rFonts w:hint="eastAsia" w:ascii="仿宋" w:hAnsi="仿宋" w:eastAsia="仿宋" w:cs="仿宋"/>
          <w:b w:val="0"/>
          <w:bCs w:val="0"/>
          <w:snapToGrid w:val="0"/>
          <w:color w:val="auto"/>
          <w:spacing w:val="0"/>
          <w:w w:val="100"/>
          <w:sz w:val="24"/>
          <w:szCs w:val="24"/>
          <w:highlight w:val="none"/>
          <w:lang w:eastAsia="zh-CN"/>
        </w:rPr>
      </w:pPr>
      <w:r>
        <w:rPr>
          <w:rFonts w:hint="eastAsia" w:ascii="仿宋" w:hAnsi="仿宋" w:eastAsia="仿宋" w:cs="仿宋"/>
          <w:b w:val="0"/>
          <w:bCs w:val="0"/>
          <w:snapToGrid w:val="0"/>
          <w:color w:val="auto"/>
          <w:spacing w:val="0"/>
          <w:w w:val="100"/>
          <w:sz w:val="24"/>
          <w:szCs w:val="24"/>
          <w:highlight w:val="none"/>
          <w:lang w:eastAsia="zh-CN"/>
        </w:rPr>
        <w:t>安置的残疾人占本单位在职职工人数的比例不低于 25%（含 25%），并且安置的残疾人人数不少于10人（含10</w:t>
      </w:r>
      <w:r>
        <w:rPr>
          <w:rFonts w:hint="eastAsia" w:ascii="仿宋" w:hAnsi="仿宋" w:eastAsia="仿宋" w:cs="仿宋"/>
          <w:b w:val="0"/>
          <w:bCs w:val="0"/>
          <w:snapToGrid w:val="0"/>
          <w:color w:val="auto"/>
          <w:spacing w:val="0"/>
          <w:w w:val="100"/>
          <w:sz w:val="24"/>
          <w:szCs w:val="24"/>
          <w:highlight w:val="none"/>
        </w:rPr>
        <w:t>人</w:t>
      </w:r>
      <w:r>
        <w:rPr>
          <w:rFonts w:hint="eastAsia" w:ascii="仿宋" w:hAnsi="仿宋" w:eastAsia="仿宋" w:cs="仿宋"/>
          <w:b w:val="0"/>
          <w:bCs w:val="0"/>
          <w:snapToGrid w:val="0"/>
          <w:color w:val="auto"/>
          <w:spacing w:val="0"/>
          <w:w w:val="100"/>
          <w:sz w:val="24"/>
          <w:szCs w:val="24"/>
          <w:highlight w:val="none"/>
          <w:lang w:eastAsia="zh-CN"/>
        </w:rPr>
        <w:t>）；</w:t>
      </w:r>
    </w:p>
    <w:p w14:paraId="7FBAA0BD">
      <w:pPr>
        <w:pStyle w:val="63"/>
        <w:keepNext w:val="0"/>
        <w:keepLines w:val="0"/>
        <w:pageBreakBefore w:val="0"/>
        <w:widowControl w:val="0"/>
        <w:numPr>
          <w:ilvl w:val="3"/>
          <w:numId w:val="3"/>
        </w:numPr>
        <w:tabs>
          <w:tab w:val="left" w:pos="3427"/>
        </w:tabs>
        <w:kinsoku/>
        <w:wordWrap/>
        <w:overflowPunct/>
        <w:topLinePunct w:val="0"/>
        <w:autoSpaceDE w:val="0"/>
        <w:autoSpaceDN w:val="0"/>
        <w:bidi w:val="0"/>
        <w:adjustRightInd w:val="0"/>
        <w:snapToGrid w:val="0"/>
        <w:spacing w:line="360" w:lineRule="auto"/>
        <w:ind w:left="0" w:leftChars="0" w:right="0" w:firstLine="1474" w:firstLineChars="0"/>
        <w:jc w:val="both"/>
        <w:textAlignment w:val="auto"/>
        <w:rPr>
          <w:rFonts w:hint="eastAsia" w:ascii="仿宋" w:hAnsi="仿宋" w:eastAsia="仿宋" w:cs="仿宋"/>
          <w:b w:val="0"/>
          <w:bCs w:val="0"/>
          <w:snapToGrid w:val="0"/>
          <w:color w:val="auto"/>
          <w:spacing w:val="0"/>
          <w:w w:val="100"/>
          <w:sz w:val="24"/>
          <w:szCs w:val="24"/>
          <w:highlight w:val="none"/>
          <w:lang w:eastAsia="zh-CN"/>
        </w:rPr>
      </w:pPr>
      <w:r>
        <w:rPr>
          <w:rFonts w:hint="eastAsia" w:ascii="仿宋" w:hAnsi="仿宋" w:eastAsia="仿宋" w:cs="仿宋"/>
          <w:b w:val="0"/>
          <w:bCs w:val="0"/>
          <w:snapToGrid w:val="0"/>
          <w:color w:val="auto"/>
          <w:spacing w:val="0"/>
          <w:w w:val="100"/>
          <w:sz w:val="24"/>
          <w:szCs w:val="24"/>
          <w:highlight w:val="none"/>
          <w:lang w:eastAsia="zh-CN"/>
        </w:rPr>
        <w:t>依法与安置的每位残疾人签订了一年以上（含一年）的劳动合同或服务协议；</w:t>
      </w:r>
    </w:p>
    <w:p w14:paraId="69EC6D85">
      <w:pPr>
        <w:pStyle w:val="63"/>
        <w:keepNext w:val="0"/>
        <w:keepLines w:val="0"/>
        <w:pageBreakBefore w:val="0"/>
        <w:widowControl w:val="0"/>
        <w:numPr>
          <w:ilvl w:val="3"/>
          <w:numId w:val="3"/>
        </w:numPr>
        <w:tabs>
          <w:tab w:val="left" w:pos="3427"/>
        </w:tabs>
        <w:kinsoku/>
        <w:wordWrap/>
        <w:overflowPunct/>
        <w:topLinePunct w:val="0"/>
        <w:autoSpaceDE w:val="0"/>
        <w:autoSpaceDN w:val="0"/>
        <w:bidi w:val="0"/>
        <w:adjustRightInd w:val="0"/>
        <w:snapToGrid w:val="0"/>
        <w:spacing w:line="360" w:lineRule="auto"/>
        <w:ind w:left="0" w:leftChars="0" w:right="0" w:firstLine="1474" w:firstLineChars="0"/>
        <w:jc w:val="both"/>
        <w:textAlignment w:val="auto"/>
        <w:rPr>
          <w:rFonts w:hint="eastAsia" w:ascii="仿宋" w:hAnsi="仿宋" w:eastAsia="仿宋" w:cs="仿宋"/>
          <w:b w:val="0"/>
          <w:bCs w:val="0"/>
          <w:snapToGrid w:val="0"/>
          <w:color w:val="auto"/>
          <w:spacing w:val="0"/>
          <w:w w:val="100"/>
          <w:sz w:val="24"/>
          <w:szCs w:val="24"/>
          <w:highlight w:val="none"/>
          <w:lang w:eastAsia="zh-CN"/>
        </w:rPr>
      </w:pPr>
      <w:r>
        <w:rPr>
          <w:rFonts w:hint="eastAsia" w:ascii="仿宋" w:hAnsi="仿宋" w:eastAsia="仿宋" w:cs="仿宋"/>
          <w:b w:val="0"/>
          <w:bCs w:val="0"/>
          <w:snapToGrid w:val="0"/>
          <w:color w:val="auto"/>
          <w:spacing w:val="0"/>
          <w:w w:val="100"/>
          <w:sz w:val="24"/>
          <w:szCs w:val="24"/>
          <w:highlight w:val="none"/>
          <w:lang w:eastAsia="zh-CN"/>
        </w:rPr>
        <w:t>为安置的每位残疾人按月足额缴纳了基本养老保险、基本医疗保险、失业保险、工伤保险和生育保险等社会保险费；</w:t>
      </w:r>
    </w:p>
    <w:p w14:paraId="418A39F2">
      <w:pPr>
        <w:pStyle w:val="63"/>
        <w:keepNext w:val="0"/>
        <w:keepLines w:val="0"/>
        <w:pageBreakBefore w:val="0"/>
        <w:widowControl w:val="0"/>
        <w:numPr>
          <w:ilvl w:val="3"/>
          <w:numId w:val="3"/>
        </w:numPr>
        <w:tabs>
          <w:tab w:val="left" w:pos="3427"/>
        </w:tabs>
        <w:kinsoku/>
        <w:wordWrap/>
        <w:overflowPunct/>
        <w:topLinePunct w:val="0"/>
        <w:autoSpaceDE w:val="0"/>
        <w:autoSpaceDN w:val="0"/>
        <w:bidi w:val="0"/>
        <w:adjustRightInd w:val="0"/>
        <w:snapToGrid w:val="0"/>
        <w:spacing w:line="360" w:lineRule="auto"/>
        <w:ind w:left="0" w:leftChars="0" w:right="0" w:firstLine="1474" w:firstLineChars="0"/>
        <w:jc w:val="both"/>
        <w:textAlignment w:val="auto"/>
        <w:rPr>
          <w:rFonts w:hint="eastAsia" w:ascii="仿宋" w:hAnsi="仿宋" w:eastAsia="仿宋" w:cs="仿宋"/>
          <w:b w:val="0"/>
          <w:bCs w:val="0"/>
          <w:snapToGrid w:val="0"/>
          <w:color w:val="auto"/>
          <w:spacing w:val="0"/>
          <w:w w:val="100"/>
          <w:sz w:val="24"/>
          <w:szCs w:val="24"/>
          <w:highlight w:val="none"/>
          <w:lang w:eastAsia="zh-CN"/>
        </w:rPr>
      </w:pPr>
      <w:r>
        <w:rPr>
          <w:rFonts w:hint="eastAsia" w:ascii="仿宋" w:hAnsi="仿宋" w:eastAsia="仿宋" w:cs="仿宋"/>
          <w:b w:val="0"/>
          <w:bCs w:val="0"/>
          <w:snapToGrid w:val="0"/>
          <w:color w:val="auto"/>
          <w:spacing w:val="0"/>
          <w:w w:val="100"/>
          <w:sz w:val="24"/>
          <w:szCs w:val="24"/>
          <w:highlight w:val="none"/>
          <w:lang w:eastAsia="zh-CN"/>
        </w:rPr>
        <w:t>通过银行等金融机构向安置的每位残疾人，按月支付了不低于单位所在区县适用的经省级人民政府批准的月最低工资标准的工资；</w:t>
      </w:r>
    </w:p>
    <w:p w14:paraId="12EA739E">
      <w:pPr>
        <w:pStyle w:val="63"/>
        <w:keepNext w:val="0"/>
        <w:keepLines w:val="0"/>
        <w:pageBreakBefore w:val="0"/>
        <w:widowControl w:val="0"/>
        <w:numPr>
          <w:ilvl w:val="3"/>
          <w:numId w:val="3"/>
        </w:numPr>
        <w:tabs>
          <w:tab w:val="left" w:pos="3427"/>
        </w:tabs>
        <w:kinsoku/>
        <w:wordWrap/>
        <w:overflowPunct/>
        <w:topLinePunct w:val="0"/>
        <w:autoSpaceDE w:val="0"/>
        <w:autoSpaceDN w:val="0"/>
        <w:bidi w:val="0"/>
        <w:adjustRightInd w:val="0"/>
        <w:snapToGrid w:val="0"/>
        <w:spacing w:line="360" w:lineRule="auto"/>
        <w:ind w:left="0" w:leftChars="0" w:right="0" w:firstLine="1474" w:firstLineChars="0"/>
        <w:jc w:val="both"/>
        <w:textAlignment w:val="auto"/>
        <w:rPr>
          <w:rFonts w:hint="eastAsia" w:ascii="仿宋" w:hAnsi="仿宋" w:eastAsia="仿宋" w:cs="仿宋"/>
          <w:b w:val="0"/>
          <w:bCs w:val="0"/>
          <w:snapToGrid w:val="0"/>
          <w:color w:val="auto"/>
          <w:spacing w:val="0"/>
          <w:w w:val="100"/>
          <w:sz w:val="24"/>
          <w:szCs w:val="24"/>
          <w:highlight w:val="none"/>
          <w:lang w:eastAsia="zh-CN"/>
        </w:rPr>
      </w:pPr>
      <w:r>
        <w:rPr>
          <w:rFonts w:hint="eastAsia" w:ascii="仿宋" w:hAnsi="仿宋" w:eastAsia="仿宋" w:cs="仿宋"/>
          <w:b w:val="0"/>
          <w:bCs w:val="0"/>
          <w:snapToGrid w:val="0"/>
          <w:color w:val="auto"/>
          <w:spacing w:val="0"/>
          <w:w w:val="100"/>
          <w:sz w:val="24"/>
          <w:szCs w:val="24"/>
          <w:highlight w:val="none"/>
          <w:lang w:eastAsia="zh-CN"/>
        </w:rPr>
        <w:t>提供本单位制造的货物、承担的工程或者服务（以下简称产品），或者提供其他残疾人福利性单位制造的货物（不包括使用非残疾人福利性单位注册商标的货物）；</w:t>
      </w:r>
    </w:p>
    <w:p w14:paraId="2358BBBC">
      <w:pPr>
        <w:pStyle w:val="63"/>
        <w:keepNext w:val="0"/>
        <w:keepLines w:val="0"/>
        <w:pageBreakBefore w:val="0"/>
        <w:widowControl w:val="0"/>
        <w:numPr>
          <w:ilvl w:val="3"/>
          <w:numId w:val="3"/>
        </w:numPr>
        <w:tabs>
          <w:tab w:val="left" w:pos="3427"/>
        </w:tabs>
        <w:kinsoku/>
        <w:wordWrap/>
        <w:overflowPunct/>
        <w:topLinePunct w:val="0"/>
        <w:autoSpaceDE w:val="0"/>
        <w:autoSpaceDN w:val="0"/>
        <w:bidi w:val="0"/>
        <w:adjustRightInd w:val="0"/>
        <w:snapToGrid w:val="0"/>
        <w:spacing w:line="360" w:lineRule="auto"/>
        <w:ind w:left="0" w:leftChars="0" w:right="0" w:firstLine="1474" w:firstLineChars="0"/>
        <w:jc w:val="both"/>
        <w:textAlignment w:val="auto"/>
        <w:rPr>
          <w:rFonts w:hint="eastAsia" w:ascii="仿宋" w:hAnsi="仿宋" w:eastAsia="仿宋" w:cs="仿宋"/>
          <w:b w:val="0"/>
          <w:bCs w:val="0"/>
          <w:snapToGrid w:val="0"/>
          <w:color w:val="auto"/>
          <w:spacing w:val="0"/>
          <w:w w:val="100"/>
          <w:sz w:val="24"/>
          <w:szCs w:val="24"/>
          <w:highlight w:val="none"/>
          <w:lang w:eastAsia="zh-CN"/>
        </w:rPr>
      </w:pPr>
      <w:r>
        <w:rPr>
          <w:rFonts w:hint="eastAsia" w:ascii="仿宋" w:hAnsi="仿宋" w:eastAsia="仿宋" w:cs="仿宋"/>
          <w:b w:val="0"/>
          <w:bCs w:val="0"/>
          <w:snapToGrid w:val="0"/>
          <w:color w:val="auto"/>
          <w:spacing w:val="0"/>
          <w:w w:val="100"/>
          <w:sz w:val="24"/>
          <w:szCs w:val="24"/>
          <w:highlight w:val="none"/>
          <w:lang w:eastAsia="zh-CN"/>
        </w:rPr>
        <w:t>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 签订劳动合同或服务协议的雇员人数。</w:t>
      </w:r>
    </w:p>
    <w:p w14:paraId="36456F32">
      <w:pPr>
        <w:pStyle w:val="63"/>
        <w:keepNext w:val="0"/>
        <w:keepLines w:val="0"/>
        <w:pageBreakBefore w:val="0"/>
        <w:widowControl w:val="0"/>
        <w:numPr>
          <w:ilvl w:val="2"/>
          <w:numId w:val="3"/>
        </w:numPr>
        <w:tabs>
          <w:tab w:val="left" w:pos="2521"/>
          <w:tab w:val="left" w:pos="2522"/>
        </w:tabs>
        <w:kinsoku/>
        <w:wordWrap/>
        <w:overflowPunct/>
        <w:topLinePunct w:val="0"/>
        <w:autoSpaceDE w:val="0"/>
        <w:autoSpaceDN w:val="0"/>
        <w:bidi w:val="0"/>
        <w:adjustRightInd w:val="0"/>
        <w:snapToGrid w:val="0"/>
        <w:spacing w:line="360" w:lineRule="auto"/>
        <w:ind w:left="0" w:leftChars="0" w:right="0" w:firstLine="850" w:firstLineChars="0"/>
        <w:textAlignment w:val="auto"/>
        <w:rPr>
          <w:rFonts w:hint="eastAsia" w:ascii="仿宋" w:hAnsi="仿宋" w:eastAsia="仿宋" w:cs="仿宋"/>
          <w:b w:val="0"/>
          <w:bCs w:val="0"/>
          <w:snapToGrid w:val="0"/>
          <w:color w:val="auto"/>
          <w:spacing w:val="0"/>
          <w:w w:val="100"/>
          <w:sz w:val="24"/>
          <w:szCs w:val="24"/>
          <w:highlight w:val="none"/>
          <w:lang w:eastAsia="zh-CN"/>
        </w:rPr>
      </w:pPr>
      <w:r>
        <w:rPr>
          <w:rFonts w:hint="eastAsia" w:ascii="仿宋" w:hAnsi="仿宋" w:eastAsia="仿宋" w:cs="仿宋"/>
          <w:b w:val="0"/>
          <w:bCs w:val="0"/>
          <w:snapToGrid w:val="0"/>
          <w:color w:val="auto"/>
          <w:spacing w:val="0"/>
          <w:w w:val="100"/>
          <w:sz w:val="24"/>
          <w:szCs w:val="24"/>
          <w:highlight w:val="none"/>
          <w:lang w:eastAsia="zh-CN"/>
        </w:rPr>
        <w:t>本项目是否专门面向中小企业预留采购份额见第一章《竞争性磋商公告》。</w:t>
      </w:r>
    </w:p>
    <w:p w14:paraId="7D3495F4">
      <w:pPr>
        <w:pStyle w:val="63"/>
        <w:keepNext w:val="0"/>
        <w:keepLines w:val="0"/>
        <w:pageBreakBefore w:val="0"/>
        <w:widowControl w:val="0"/>
        <w:numPr>
          <w:ilvl w:val="2"/>
          <w:numId w:val="3"/>
        </w:numPr>
        <w:tabs>
          <w:tab w:val="left" w:pos="2521"/>
          <w:tab w:val="left" w:pos="2522"/>
        </w:tabs>
        <w:kinsoku/>
        <w:wordWrap/>
        <w:overflowPunct/>
        <w:topLinePunct w:val="0"/>
        <w:autoSpaceDE w:val="0"/>
        <w:autoSpaceDN w:val="0"/>
        <w:bidi w:val="0"/>
        <w:adjustRightInd w:val="0"/>
        <w:snapToGrid w:val="0"/>
        <w:spacing w:line="360" w:lineRule="auto"/>
        <w:ind w:left="0" w:leftChars="0" w:right="0" w:firstLine="850" w:firstLineChars="0"/>
        <w:textAlignment w:val="auto"/>
        <w:rPr>
          <w:rFonts w:hint="eastAsia" w:ascii="仿宋" w:hAnsi="仿宋" w:eastAsia="仿宋" w:cs="仿宋"/>
          <w:b w:val="0"/>
          <w:bCs w:val="0"/>
          <w:snapToGrid w:val="0"/>
          <w:color w:val="auto"/>
          <w:spacing w:val="0"/>
          <w:w w:val="100"/>
          <w:sz w:val="24"/>
          <w:szCs w:val="24"/>
          <w:highlight w:val="none"/>
          <w:lang w:eastAsia="zh-CN"/>
        </w:rPr>
      </w:pPr>
      <w:r>
        <w:rPr>
          <w:rFonts w:hint="eastAsia" w:ascii="仿宋" w:hAnsi="仿宋" w:eastAsia="仿宋" w:cs="仿宋"/>
          <w:b w:val="0"/>
          <w:bCs w:val="0"/>
          <w:snapToGrid w:val="0"/>
          <w:color w:val="auto"/>
          <w:spacing w:val="0"/>
          <w:w w:val="100"/>
          <w:sz w:val="24"/>
          <w:szCs w:val="24"/>
          <w:highlight w:val="none"/>
          <w:lang w:eastAsia="zh-CN"/>
        </w:rPr>
        <w:t>采购标的对应的中小企业划分标准所属行业见《供应商须知前附表》。</w:t>
      </w:r>
    </w:p>
    <w:p w14:paraId="6D7FCB6F">
      <w:pPr>
        <w:pStyle w:val="63"/>
        <w:keepNext w:val="0"/>
        <w:keepLines w:val="0"/>
        <w:pageBreakBefore w:val="0"/>
        <w:widowControl w:val="0"/>
        <w:numPr>
          <w:ilvl w:val="2"/>
          <w:numId w:val="3"/>
        </w:numPr>
        <w:tabs>
          <w:tab w:val="left" w:pos="2521"/>
          <w:tab w:val="left" w:pos="2522"/>
        </w:tabs>
        <w:kinsoku/>
        <w:wordWrap/>
        <w:overflowPunct/>
        <w:topLinePunct w:val="0"/>
        <w:autoSpaceDE w:val="0"/>
        <w:autoSpaceDN w:val="0"/>
        <w:bidi w:val="0"/>
        <w:adjustRightInd w:val="0"/>
        <w:snapToGrid w:val="0"/>
        <w:spacing w:line="360" w:lineRule="auto"/>
        <w:ind w:left="0" w:leftChars="0" w:right="0" w:firstLine="850" w:firstLineChars="0"/>
        <w:textAlignment w:val="auto"/>
        <w:rPr>
          <w:rFonts w:hint="eastAsia" w:ascii="仿宋" w:hAnsi="仿宋" w:eastAsia="仿宋" w:cs="仿宋"/>
          <w:b w:val="0"/>
          <w:bCs w:val="0"/>
          <w:snapToGrid w:val="0"/>
          <w:color w:val="auto"/>
          <w:spacing w:val="0"/>
          <w:w w:val="100"/>
          <w:sz w:val="24"/>
          <w:szCs w:val="24"/>
          <w:highlight w:val="none"/>
          <w:lang w:eastAsia="zh-CN"/>
        </w:rPr>
      </w:pPr>
      <w:r>
        <w:rPr>
          <w:rFonts w:hint="eastAsia" w:ascii="仿宋" w:hAnsi="仿宋" w:eastAsia="仿宋" w:cs="仿宋"/>
          <w:b w:val="0"/>
          <w:bCs w:val="0"/>
          <w:snapToGrid w:val="0"/>
          <w:color w:val="auto"/>
          <w:spacing w:val="0"/>
          <w:w w:val="100"/>
          <w:sz w:val="24"/>
          <w:szCs w:val="24"/>
          <w:highlight w:val="none"/>
          <w:lang w:eastAsia="zh-CN"/>
        </w:rPr>
        <w:t>小微企业价格评审优惠的政策调整：见第</w:t>
      </w:r>
      <w:r>
        <w:rPr>
          <w:rFonts w:hint="eastAsia" w:ascii="仿宋" w:hAnsi="仿宋" w:eastAsia="仿宋" w:cs="仿宋"/>
          <w:b w:val="0"/>
          <w:bCs w:val="0"/>
          <w:snapToGrid w:val="0"/>
          <w:color w:val="auto"/>
          <w:spacing w:val="0"/>
          <w:w w:val="100"/>
          <w:sz w:val="24"/>
          <w:szCs w:val="24"/>
          <w:highlight w:val="none"/>
          <w:lang w:val="en-US" w:eastAsia="zh-CN"/>
        </w:rPr>
        <w:t>三</w:t>
      </w:r>
      <w:r>
        <w:rPr>
          <w:rFonts w:hint="eastAsia" w:ascii="仿宋" w:hAnsi="仿宋" w:eastAsia="仿宋" w:cs="仿宋"/>
          <w:b w:val="0"/>
          <w:bCs w:val="0"/>
          <w:snapToGrid w:val="0"/>
          <w:color w:val="auto"/>
          <w:spacing w:val="0"/>
          <w:w w:val="100"/>
          <w:sz w:val="24"/>
          <w:szCs w:val="24"/>
          <w:highlight w:val="none"/>
          <w:lang w:eastAsia="zh-CN"/>
        </w:rPr>
        <w:t>章《评审方法和评审标准》。</w:t>
      </w:r>
    </w:p>
    <w:p w14:paraId="37379EF6">
      <w:pPr>
        <w:pStyle w:val="63"/>
        <w:keepNext w:val="0"/>
        <w:keepLines w:val="0"/>
        <w:pageBreakBefore w:val="0"/>
        <w:widowControl w:val="0"/>
        <w:numPr>
          <w:ilvl w:val="1"/>
          <w:numId w:val="3"/>
        </w:numPr>
        <w:tabs>
          <w:tab w:val="left" w:pos="1622"/>
        </w:tabs>
        <w:kinsoku/>
        <w:wordWrap/>
        <w:overflowPunct/>
        <w:topLinePunct w:val="0"/>
        <w:autoSpaceDE w:val="0"/>
        <w:autoSpaceDN w:val="0"/>
        <w:bidi w:val="0"/>
        <w:adjustRightInd w:val="0"/>
        <w:snapToGrid w:val="0"/>
        <w:spacing w:line="360" w:lineRule="auto"/>
        <w:ind w:left="0" w:leftChars="0" w:right="0" w:firstLine="454" w:firstLineChars="0"/>
        <w:jc w:val="both"/>
        <w:textAlignment w:val="auto"/>
        <w:rPr>
          <w:rFonts w:hint="eastAsia" w:ascii="仿宋" w:hAnsi="仿宋" w:eastAsia="仿宋" w:cs="仿宋"/>
          <w:b w:val="0"/>
          <w:bCs w:val="0"/>
          <w:snapToGrid w:val="0"/>
          <w:color w:val="auto"/>
          <w:spacing w:val="0"/>
          <w:w w:val="100"/>
          <w:sz w:val="24"/>
          <w:szCs w:val="24"/>
          <w:highlight w:val="none"/>
          <w:lang w:eastAsia="zh-CN"/>
        </w:rPr>
      </w:pPr>
      <w:r>
        <w:rPr>
          <w:rFonts w:hint="eastAsia" w:ascii="仿宋" w:hAnsi="仿宋" w:eastAsia="仿宋" w:cs="仿宋"/>
          <w:b w:val="0"/>
          <w:bCs w:val="0"/>
          <w:snapToGrid w:val="0"/>
          <w:color w:val="auto"/>
          <w:spacing w:val="0"/>
          <w:w w:val="100"/>
          <w:sz w:val="24"/>
          <w:szCs w:val="24"/>
          <w:highlight w:val="none"/>
          <w:lang w:eastAsia="zh-CN"/>
        </w:rPr>
        <w:t>政府采购节能产品、环境标志产品</w:t>
      </w:r>
    </w:p>
    <w:p w14:paraId="2B6FEEC1">
      <w:pPr>
        <w:pStyle w:val="63"/>
        <w:keepNext w:val="0"/>
        <w:keepLines w:val="0"/>
        <w:pageBreakBefore w:val="0"/>
        <w:widowControl w:val="0"/>
        <w:numPr>
          <w:ilvl w:val="2"/>
          <w:numId w:val="3"/>
        </w:numPr>
        <w:tabs>
          <w:tab w:val="left" w:pos="2522"/>
        </w:tabs>
        <w:kinsoku/>
        <w:wordWrap/>
        <w:overflowPunct/>
        <w:topLinePunct w:val="0"/>
        <w:autoSpaceDE w:val="0"/>
        <w:autoSpaceDN w:val="0"/>
        <w:bidi w:val="0"/>
        <w:adjustRightInd w:val="0"/>
        <w:snapToGrid w:val="0"/>
        <w:spacing w:line="360" w:lineRule="auto"/>
        <w:ind w:left="0" w:leftChars="0" w:right="0" w:firstLine="850" w:firstLineChars="0"/>
        <w:jc w:val="both"/>
        <w:textAlignment w:val="auto"/>
        <w:rPr>
          <w:rFonts w:hint="eastAsia" w:ascii="仿宋" w:hAnsi="仿宋" w:eastAsia="仿宋" w:cs="仿宋"/>
          <w:b w:val="0"/>
          <w:bCs w:val="0"/>
          <w:snapToGrid w:val="0"/>
          <w:color w:val="auto"/>
          <w:spacing w:val="0"/>
          <w:w w:val="100"/>
          <w:sz w:val="24"/>
          <w:szCs w:val="24"/>
          <w:highlight w:val="none"/>
          <w:lang w:eastAsia="zh-CN"/>
        </w:rPr>
      </w:pPr>
      <w:r>
        <w:rPr>
          <w:rFonts w:hint="eastAsia" w:ascii="仿宋" w:hAnsi="仿宋" w:eastAsia="仿宋" w:cs="仿宋"/>
          <w:b w:val="0"/>
          <w:bCs w:val="0"/>
          <w:snapToGrid w:val="0"/>
          <w:color w:val="auto"/>
          <w:spacing w:val="0"/>
          <w:w w:val="100"/>
          <w:sz w:val="24"/>
          <w:szCs w:val="24"/>
          <w:highlight w:val="none"/>
          <w:lang w:eastAsia="zh-CN"/>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3C089D8">
      <w:pPr>
        <w:pStyle w:val="63"/>
        <w:keepNext w:val="0"/>
        <w:keepLines w:val="0"/>
        <w:pageBreakBefore w:val="0"/>
        <w:widowControl w:val="0"/>
        <w:numPr>
          <w:ilvl w:val="2"/>
          <w:numId w:val="3"/>
        </w:numPr>
        <w:tabs>
          <w:tab w:val="left" w:pos="2521"/>
          <w:tab w:val="left" w:pos="2522"/>
        </w:tabs>
        <w:kinsoku/>
        <w:wordWrap/>
        <w:overflowPunct/>
        <w:topLinePunct w:val="0"/>
        <w:autoSpaceDE w:val="0"/>
        <w:autoSpaceDN w:val="0"/>
        <w:bidi w:val="0"/>
        <w:adjustRightInd w:val="0"/>
        <w:snapToGrid w:val="0"/>
        <w:spacing w:line="360" w:lineRule="auto"/>
        <w:ind w:left="0" w:leftChars="0" w:right="0" w:firstLine="850" w:firstLineChars="0"/>
        <w:textAlignment w:val="auto"/>
        <w:rPr>
          <w:rFonts w:hint="eastAsia" w:ascii="仿宋" w:hAnsi="仿宋" w:eastAsia="仿宋" w:cs="仿宋"/>
          <w:b w:val="0"/>
          <w:bCs w:val="0"/>
          <w:snapToGrid w:val="0"/>
          <w:color w:val="auto"/>
          <w:spacing w:val="0"/>
          <w:w w:val="100"/>
          <w:sz w:val="24"/>
          <w:szCs w:val="24"/>
          <w:highlight w:val="none"/>
          <w:lang w:eastAsia="zh-CN"/>
        </w:rPr>
      </w:pPr>
      <w:r>
        <w:rPr>
          <w:rFonts w:hint="eastAsia" w:ascii="仿宋" w:hAnsi="仿宋" w:eastAsia="仿宋" w:cs="仿宋"/>
          <w:b w:val="0"/>
          <w:bCs w:val="0"/>
          <w:snapToGrid w:val="0"/>
          <w:color w:val="auto"/>
          <w:spacing w:val="0"/>
          <w:w w:val="100"/>
          <w:sz w:val="24"/>
          <w:szCs w:val="24"/>
          <w:highlight w:val="none"/>
          <w:lang w:eastAsia="zh-CN"/>
        </w:rPr>
        <w:t>采购人拟采购的产品属于品目清单范围的，采购人及其委托的采购代 理机构依据国家确定的认证机构出具的、处于有效期之内的节能产品、环境标志产品认证证书，对获得证书的产品实施政府优先采购或强制 采购。关于政府采购节能产品、环境标志产品的相关规定依据《关于 调整优化节能产品、环境标志产品政府采购执行机制的通知》（财库〔2019〕9 号）。</w:t>
      </w:r>
    </w:p>
    <w:p w14:paraId="618C676B">
      <w:pPr>
        <w:pStyle w:val="63"/>
        <w:keepNext w:val="0"/>
        <w:keepLines w:val="0"/>
        <w:pageBreakBefore w:val="0"/>
        <w:widowControl w:val="0"/>
        <w:numPr>
          <w:ilvl w:val="2"/>
          <w:numId w:val="3"/>
        </w:numPr>
        <w:tabs>
          <w:tab w:val="left" w:pos="2521"/>
          <w:tab w:val="left" w:pos="2522"/>
        </w:tabs>
        <w:kinsoku/>
        <w:wordWrap/>
        <w:overflowPunct/>
        <w:topLinePunct w:val="0"/>
        <w:autoSpaceDE w:val="0"/>
        <w:autoSpaceDN w:val="0"/>
        <w:bidi w:val="0"/>
        <w:adjustRightInd w:val="0"/>
        <w:snapToGrid w:val="0"/>
        <w:spacing w:line="360" w:lineRule="auto"/>
        <w:ind w:left="0" w:leftChars="0" w:right="0" w:firstLine="850" w:firstLineChars="0"/>
        <w:textAlignment w:val="auto"/>
        <w:rPr>
          <w:rFonts w:hint="eastAsia" w:ascii="仿宋" w:hAnsi="仿宋" w:eastAsia="仿宋" w:cs="仿宋"/>
          <w:b w:val="0"/>
          <w:bCs w:val="0"/>
          <w:snapToGrid w:val="0"/>
          <w:color w:val="auto"/>
          <w:spacing w:val="0"/>
          <w:w w:val="100"/>
          <w:sz w:val="24"/>
          <w:szCs w:val="24"/>
          <w:highlight w:val="none"/>
          <w:lang w:eastAsia="zh-CN"/>
        </w:rPr>
      </w:pPr>
      <w:r>
        <w:rPr>
          <w:rFonts w:hint="eastAsia" w:ascii="仿宋" w:hAnsi="仿宋" w:eastAsia="仿宋" w:cs="仿宋"/>
          <w:b w:val="0"/>
          <w:bCs w:val="0"/>
          <w:snapToGrid w:val="0"/>
          <w:color w:val="auto"/>
          <w:spacing w:val="0"/>
          <w:w w:val="100"/>
          <w:sz w:val="24"/>
          <w:szCs w:val="24"/>
          <w:highlight w:val="none"/>
          <w:lang w:eastAsia="zh-CN"/>
        </w:rPr>
        <w:t>如本项目采购产品属于实施政府强制采购品目清单范围的节能产品， 则供应商所报产品必须获得国家确定的认证机构出具的、处于有效期之内的节能产品认证证书，否则响应无效；</w:t>
      </w:r>
    </w:p>
    <w:p w14:paraId="19D985F2">
      <w:pPr>
        <w:pStyle w:val="63"/>
        <w:keepNext w:val="0"/>
        <w:keepLines w:val="0"/>
        <w:pageBreakBefore w:val="0"/>
        <w:widowControl w:val="0"/>
        <w:numPr>
          <w:ilvl w:val="2"/>
          <w:numId w:val="3"/>
        </w:numPr>
        <w:tabs>
          <w:tab w:val="left" w:pos="2521"/>
          <w:tab w:val="left" w:pos="2522"/>
        </w:tabs>
        <w:kinsoku/>
        <w:wordWrap/>
        <w:overflowPunct/>
        <w:topLinePunct w:val="0"/>
        <w:autoSpaceDE w:val="0"/>
        <w:autoSpaceDN w:val="0"/>
        <w:bidi w:val="0"/>
        <w:adjustRightInd w:val="0"/>
        <w:snapToGrid w:val="0"/>
        <w:spacing w:line="360" w:lineRule="auto"/>
        <w:ind w:left="0" w:leftChars="0" w:right="0" w:firstLine="850" w:firstLineChars="0"/>
        <w:textAlignment w:val="auto"/>
        <w:rPr>
          <w:rFonts w:hint="eastAsia" w:ascii="仿宋" w:hAnsi="仿宋" w:eastAsia="仿宋" w:cs="仿宋"/>
          <w:b w:val="0"/>
          <w:bCs w:val="0"/>
          <w:snapToGrid w:val="0"/>
          <w:color w:val="auto"/>
          <w:spacing w:val="0"/>
          <w:w w:val="100"/>
          <w:sz w:val="24"/>
          <w:szCs w:val="24"/>
          <w:highlight w:val="none"/>
          <w:lang w:eastAsia="zh-CN"/>
        </w:rPr>
      </w:pPr>
      <w:r>
        <w:rPr>
          <w:rFonts w:hint="eastAsia" w:ascii="仿宋" w:hAnsi="仿宋" w:eastAsia="仿宋" w:cs="仿宋"/>
          <w:b w:val="0"/>
          <w:bCs w:val="0"/>
          <w:snapToGrid w:val="0"/>
          <w:color w:val="auto"/>
          <w:spacing w:val="0"/>
          <w:w w:val="100"/>
          <w:sz w:val="24"/>
          <w:szCs w:val="24"/>
          <w:highlight w:val="none"/>
          <w:lang w:eastAsia="zh-CN"/>
        </w:rPr>
        <w:t>非政府强制采购的节能产品或环境标志产品，依据品目清单和认证证书实施政府优先采购。优先采购的具体规定见第</w:t>
      </w:r>
      <w:r>
        <w:rPr>
          <w:rFonts w:hint="eastAsia" w:ascii="仿宋" w:hAnsi="仿宋" w:eastAsia="仿宋" w:cs="仿宋"/>
          <w:b w:val="0"/>
          <w:bCs w:val="0"/>
          <w:snapToGrid w:val="0"/>
          <w:color w:val="auto"/>
          <w:spacing w:val="0"/>
          <w:w w:val="100"/>
          <w:sz w:val="24"/>
          <w:szCs w:val="24"/>
          <w:highlight w:val="none"/>
          <w:lang w:val="en-US" w:eastAsia="zh-CN"/>
        </w:rPr>
        <w:t>三</w:t>
      </w:r>
      <w:r>
        <w:rPr>
          <w:rFonts w:hint="eastAsia" w:ascii="仿宋" w:hAnsi="仿宋" w:eastAsia="仿宋" w:cs="仿宋"/>
          <w:b w:val="0"/>
          <w:bCs w:val="0"/>
          <w:snapToGrid w:val="0"/>
          <w:color w:val="auto"/>
          <w:spacing w:val="0"/>
          <w:w w:val="100"/>
          <w:sz w:val="24"/>
          <w:szCs w:val="24"/>
          <w:highlight w:val="none"/>
          <w:lang w:eastAsia="zh-CN"/>
        </w:rPr>
        <w:t>章《评审方法和评审标准》（如涉及）。</w:t>
      </w:r>
    </w:p>
    <w:p w14:paraId="67A912E1">
      <w:pPr>
        <w:pStyle w:val="63"/>
        <w:keepNext w:val="0"/>
        <w:keepLines w:val="0"/>
        <w:pageBreakBefore w:val="0"/>
        <w:widowControl w:val="0"/>
        <w:numPr>
          <w:ilvl w:val="1"/>
          <w:numId w:val="3"/>
        </w:numPr>
        <w:tabs>
          <w:tab w:val="left" w:pos="1622"/>
        </w:tabs>
        <w:kinsoku/>
        <w:wordWrap/>
        <w:overflowPunct/>
        <w:topLinePunct w:val="0"/>
        <w:autoSpaceDE w:val="0"/>
        <w:autoSpaceDN w:val="0"/>
        <w:bidi w:val="0"/>
        <w:adjustRightInd w:val="0"/>
        <w:snapToGrid w:val="0"/>
        <w:spacing w:line="360" w:lineRule="auto"/>
        <w:ind w:left="0" w:leftChars="0" w:right="0" w:firstLine="454" w:firstLineChars="0"/>
        <w:jc w:val="both"/>
        <w:textAlignment w:val="auto"/>
        <w:rPr>
          <w:rFonts w:hint="eastAsia" w:ascii="仿宋" w:hAnsi="仿宋" w:eastAsia="仿宋" w:cs="仿宋"/>
          <w:b w:val="0"/>
          <w:bCs w:val="0"/>
          <w:snapToGrid w:val="0"/>
          <w:color w:val="auto"/>
          <w:spacing w:val="0"/>
          <w:w w:val="100"/>
          <w:sz w:val="24"/>
          <w:szCs w:val="24"/>
          <w:highlight w:val="none"/>
        </w:rPr>
      </w:pPr>
      <w:r>
        <w:rPr>
          <w:rFonts w:hint="eastAsia" w:ascii="仿宋" w:hAnsi="仿宋" w:eastAsia="仿宋" w:cs="仿宋"/>
          <w:b w:val="0"/>
          <w:bCs w:val="0"/>
          <w:snapToGrid w:val="0"/>
          <w:color w:val="auto"/>
          <w:spacing w:val="0"/>
          <w:w w:val="100"/>
          <w:sz w:val="24"/>
          <w:szCs w:val="24"/>
          <w:highlight w:val="none"/>
        </w:rPr>
        <w:t>正版软件</w:t>
      </w:r>
    </w:p>
    <w:p w14:paraId="1691AEE2">
      <w:pPr>
        <w:pStyle w:val="63"/>
        <w:keepNext w:val="0"/>
        <w:keepLines w:val="0"/>
        <w:pageBreakBefore w:val="0"/>
        <w:widowControl w:val="0"/>
        <w:numPr>
          <w:ilvl w:val="2"/>
          <w:numId w:val="3"/>
        </w:numPr>
        <w:tabs>
          <w:tab w:val="left" w:pos="2521"/>
          <w:tab w:val="left" w:pos="2522"/>
        </w:tabs>
        <w:kinsoku/>
        <w:wordWrap/>
        <w:overflowPunct/>
        <w:topLinePunct w:val="0"/>
        <w:autoSpaceDE w:val="0"/>
        <w:autoSpaceDN w:val="0"/>
        <w:bidi w:val="0"/>
        <w:adjustRightInd w:val="0"/>
        <w:snapToGrid w:val="0"/>
        <w:spacing w:line="360" w:lineRule="auto"/>
        <w:ind w:left="0" w:leftChars="0" w:right="0" w:firstLine="850" w:firstLineChars="0"/>
        <w:textAlignment w:val="auto"/>
        <w:rPr>
          <w:rFonts w:hint="eastAsia" w:ascii="仿宋" w:hAnsi="仿宋" w:eastAsia="仿宋" w:cs="仿宋"/>
          <w:b w:val="0"/>
          <w:bCs w:val="0"/>
          <w:snapToGrid w:val="0"/>
          <w:color w:val="auto"/>
          <w:spacing w:val="0"/>
          <w:w w:val="100"/>
          <w:sz w:val="24"/>
          <w:szCs w:val="24"/>
          <w:highlight w:val="none"/>
          <w:lang w:eastAsia="zh-CN"/>
        </w:rPr>
      </w:pPr>
      <w:r>
        <w:rPr>
          <w:rFonts w:hint="eastAsia" w:ascii="仿宋" w:hAnsi="仿宋" w:eastAsia="仿宋" w:cs="仿宋"/>
          <w:b w:val="0"/>
          <w:bCs w:val="0"/>
          <w:snapToGrid w:val="0"/>
          <w:color w:val="auto"/>
          <w:spacing w:val="0"/>
          <w:w w:val="100"/>
          <w:sz w:val="24"/>
          <w:szCs w:val="24"/>
          <w:highlight w:val="none"/>
          <w:lang w:eastAsia="zh-CN"/>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响应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00AD2466">
      <w:pPr>
        <w:pStyle w:val="63"/>
        <w:keepNext w:val="0"/>
        <w:keepLines w:val="0"/>
        <w:pageBreakBefore w:val="0"/>
        <w:widowControl w:val="0"/>
        <w:numPr>
          <w:ilvl w:val="2"/>
          <w:numId w:val="3"/>
        </w:numPr>
        <w:tabs>
          <w:tab w:val="left" w:pos="2522"/>
        </w:tabs>
        <w:kinsoku/>
        <w:wordWrap/>
        <w:overflowPunct/>
        <w:topLinePunct w:val="0"/>
        <w:autoSpaceDE w:val="0"/>
        <w:autoSpaceDN w:val="0"/>
        <w:bidi w:val="0"/>
        <w:adjustRightInd w:val="0"/>
        <w:snapToGrid w:val="0"/>
        <w:spacing w:line="360" w:lineRule="auto"/>
        <w:ind w:left="0" w:leftChars="0" w:right="0" w:firstLine="850" w:firstLineChars="0"/>
        <w:jc w:val="both"/>
        <w:textAlignment w:val="auto"/>
        <w:rPr>
          <w:rFonts w:hint="eastAsia" w:ascii="仿宋" w:hAnsi="仿宋" w:eastAsia="仿宋" w:cs="仿宋"/>
          <w:b w:val="0"/>
          <w:bCs w:val="0"/>
          <w:snapToGrid w:val="0"/>
          <w:color w:val="auto"/>
          <w:spacing w:val="0"/>
          <w:w w:val="100"/>
          <w:sz w:val="24"/>
          <w:szCs w:val="24"/>
          <w:highlight w:val="none"/>
          <w:lang w:eastAsia="zh-CN"/>
        </w:rPr>
      </w:pPr>
      <w:r>
        <w:rPr>
          <w:rFonts w:hint="eastAsia" w:ascii="仿宋" w:hAnsi="仿宋" w:eastAsia="仿宋" w:cs="仿宋"/>
          <w:b w:val="0"/>
          <w:bCs w:val="0"/>
          <w:snapToGrid w:val="0"/>
          <w:color w:val="auto"/>
          <w:spacing w:val="0"/>
          <w:w w:val="100"/>
          <w:sz w:val="24"/>
          <w:szCs w:val="24"/>
          <w:highlight w:val="none"/>
          <w:lang w:eastAsia="zh-CN"/>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24491A72">
      <w:pPr>
        <w:pStyle w:val="63"/>
        <w:keepNext w:val="0"/>
        <w:keepLines w:val="0"/>
        <w:pageBreakBefore w:val="0"/>
        <w:widowControl w:val="0"/>
        <w:numPr>
          <w:ilvl w:val="1"/>
          <w:numId w:val="3"/>
        </w:numPr>
        <w:tabs>
          <w:tab w:val="left" w:pos="1621"/>
          <w:tab w:val="left" w:pos="1622"/>
        </w:tabs>
        <w:kinsoku/>
        <w:wordWrap/>
        <w:overflowPunct/>
        <w:topLinePunct w:val="0"/>
        <w:autoSpaceDE w:val="0"/>
        <w:autoSpaceDN w:val="0"/>
        <w:bidi w:val="0"/>
        <w:adjustRightInd w:val="0"/>
        <w:snapToGrid w:val="0"/>
        <w:spacing w:line="360" w:lineRule="auto"/>
        <w:ind w:left="0" w:leftChars="0" w:right="0" w:firstLine="454" w:firstLineChars="0"/>
        <w:textAlignment w:val="auto"/>
        <w:rPr>
          <w:rFonts w:hint="eastAsia" w:ascii="仿宋" w:hAnsi="仿宋" w:eastAsia="仿宋" w:cs="仿宋"/>
          <w:b w:val="0"/>
          <w:bCs w:val="0"/>
          <w:snapToGrid w:val="0"/>
          <w:color w:val="auto"/>
          <w:spacing w:val="0"/>
          <w:w w:val="100"/>
          <w:sz w:val="24"/>
          <w:szCs w:val="24"/>
          <w:highlight w:val="none"/>
        </w:rPr>
      </w:pPr>
      <w:r>
        <w:rPr>
          <w:rFonts w:hint="eastAsia" w:ascii="仿宋" w:hAnsi="仿宋" w:eastAsia="仿宋" w:cs="仿宋"/>
          <w:b w:val="0"/>
          <w:bCs w:val="0"/>
          <w:snapToGrid w:val="0"/>
          <w:color w:val="auto"/>
          <w:spacing w:val="0"/>
          <w:w w:val="100"/>
          <w:sz w:val="24"/>
          <w:szCs w:val="24"/>
          <w:highlight w:val="none"/>
        </w:rPr>
        <w:t>网络安全专用产品</w:t>
      </w:r>
    </w:p>
    <w:p w14:paraId="1F6E9BD9">
      <w:pPr>
        <w:pStyle w:val="63"/>
        <w:keepNext w:val="0"/>
        <w:keepLines w:val="0"/>
        <w:pageBreakBefore w:val="0"/>
        <w:widowControl w:val="0"/>
        <w:numPr>
          <w:ilvl w:val="2"/>
          <w:numId w:val="3"/>
        </w:numPr>
        <w:tabs>
          <w:tab w:val="left" w:pos="2521"/>
          <w:tab w:val="left" w:pos="2522"/>
        </w:tabs>
        <w:kinsoku/>
        <w:wordWrap/>
        <w:overflowPunct/>
        <w:topLinePunct w:val="0"/>
        <w:autoSpaceDE w:val="0"/>
        <w:autoSpaceDN w:val="0"/>
        <w:bidi w:val="0"/>
        <w:adjustRightInd w:val="0"/>
        <w:snapToGrid w:val="0"/>
        <w:spacing w:line="360" w:lineRule="auto"/>
        <w:ind w:left="0" w:leftChars="0" w:right="0" w:firstLine="850" w:firstLineChars="0"/>
        <w:textAlignment w:val="auto"/>
        <w:rPr>
          <w:rFonts w:hint="eastAsia" w:ascii="仿宋" w:hAnsi="仿宋" w:eastAsia="仿宋" w:cs="仿宋"/>
          <w:b w:val="0"/>
          <w:bCs w:val="0"/>
          <w:snapToGrid w:val="0"/>
          <w:color w:val="auto"/>
          <w:spacing w:val="0"/>
          <w:w w:val="100"/>
          <w:sz w:val="24"/>
          <w:szCs w:val="24"/>
          <w:highlight w:val="none"/>
          <w:lang w:eastAsia="zh-CN"/>
        </w:rPr>
      </w:pPr>
      <w:r>
        <w:rPr>
          <w:rFonts w:hint="eastAsia" w:ascii="仿宋" w:hAnsi="仿宋" w:eastAsia="仿宋" w:cs="仿宋"/>
          <w:b w:val="0"/>
          <w:bCs w:val="0"/>
          <w:snapToGrid w:val="0"/>
          <w:color w:val="auto"/>
          <w:spacing w:val="0"/>
          <w:w w:val="100"/>
          <w:sz w:val="24"/>
          <w:szCs w:val="24"/>
          <w:highlight w:val="none"/>
          <w:lang w:eastAsia="zh-CN"/>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6ADA0E72">
      <w:pPr>
        <w:pStyle w:val="63"/>
        <w:keepNext w:val="0"/>
        <w:keepLines w:val="0"/>
        <w:pageBreakBefore w:val="0"/>
        <w:widowControl w:val="0"/>
        <w:numPr>
          <w:ilvl w:val="1"/>
          <w:numId w:val="3"/>
        </w:numPr>
        <w:tabs>
          <w:tab w:val="left" w:pos="1622"/>
        </w:tabs>
        <w:kinsoku/>
        <w:wordWrap/>
        <w:overflowPunct/>
        <w:topLinePunct w:val="0"/>
        <w:autoSpaceDE w:val="0"/>
        <w:autoSpaceDN w:val="0"/>
        <w:bidi w:val="0"/>
        <w:adjustRightInd w:val="0"/>
        <w:snapToGrid w:val="0"/>
        <w:spacing w:line="360" w:lineRule="auto"/>
        <w:ind w:left="0" w:leftChars="0" w:right="0" w:firstLine="454" w:firstLineChars="0"/>
        <w:textAlignment w:val="auto"/>
        <w:rPr>
          <w:rFonts w:hint="eastAsia" w:ascii="仿宋" w:hAnsi="仿宋" w:eastAsia="仿宋" w:cs="仿宋"/>
          <w:b w:val="0"/>
          <w:bCs w:val="0"/>
          <w:snapToGrid w:val="0"/>
          <w:color w:val="auto"/>
          <w:spacing w:val="0"/>
          <w:w w:val="100"/>
          <w:sz w:val="24"/>
          <w:szCs w:val="24"/>
          <w:highlight w:val="none"/>
        </w:rPr>
      </w:pPr>
      <w:r>
        <w:rPr>
          <w:rFonts w:hint="eastAsia" w:ascii="仿宋" w:hAnsi="仿宋" w:eastAsia="仿宋" w:cs="仿宋"/>
          <w:b w:val="0"/>
          <w:bCs w:val="0"/>
          <w:snapToGrid w:val="0"/>
          <w:color w:val="auto"/>
          <w:spacing w:val="0"/>
          <w:w w:val="100"/>
          <w:sz w:val="24"/>
          <w:szCs w:val="24"/>
          <w:highlight w:val="none"/>
        </w:rPr>
        <w:t>采购需求标准</w:t>
      </w:r>
    </w:p>
    <w:p w14:paraId="0EC821F3">
      <w:pPr>
        <w:pStyle w:val="63"/>
        <w:keepNext w:val="0"/>
        <w:keepLines w:val="0"/>
        <w:pageBreakBefore w:val="0"/>
        <w:widowControl w:val="0"/>
        <w:numPr>
          <w:ilvl w:val="2"/>
          <w:numId w:val="3"/>
        </w:numPr>
        <w:tabs>
          <w:tab w:val="left" w:pos="2522"/>
        </w:tabs>
        <w:kinsoku/>
        <w:wordWrap/>
        <w:overflowPunct/>
        <w:topLinePunct w:val="0"/>
        <w:autoSpaceDE w:val="0"/>
        <w:autoSpaceDN w:val="0"/>
        <w:bidi w:val="0"/>
        <w:adjustRightInd w:val="0"/>
        <w:snapToGrid w:val="0"/>
        <w:spacing w:line="360" w:lineRule="auto"/>
        <w:ind w:left="0" w:leftChars="0" w:right="0" w:firstLine="850" w:firstLineChars="0"/>
        <w:jc w:val="both"/>
        <w:textAlignment w:val="auto"/>
        <w:rPr>
          <w:rFonts w:hint="eastAsia" w:ascii="仿宋" w:hAnsi="仿宋" w:eastAsia="仿宋" w:cs="仿宋"/>
          <w:b w:val="0"/>
          <w:bCs w:val="0"/>
          <w:snapToGrid w:val="0"/>
          <w:color w:val="auto"/>
          <w:spacing w:val="0"/>
          <w:w w:val="100"/>
          <w:sz w:val="24"/>
          <w:szCs w:val="24"/>
          <w:highlight w:val="none"/>
          <w:lang w:eastAsia="zh-CN"/>
        </w:rPr>
      </w:pPr>
      <w:r>
        <w:rPr>
          <w:rFonts w:hint="eastAsia" w:ascii="仿宋" w:hAnsi="仿宋" w:eastAsia="仿宋" w:cs="仿宋"/>
          <w:b w:val="0"/>
          <w:bCs w:val="0"/>
          <w:snapToGrid w:val="0"/>
          <w:color w:val="auto"/>
          <w:spacing w:val="0"/>
          <w:w w:val="100"/>
          <w:sz w:val="24"/>
          <w:szCs w:val="24"/>
          <w:highlight w:val="none"/>
          <w:lang w:eastAsia="zh-CN"/>
        </w:rPr>
        <w:t>商品包装、快递包装政府采购需求标准（试行）</w:t>
      </w:r>
    </w:p>
    <w:p w14:paraId="1C27A6E7">
      <w:pPr>
        <w:pStyle w:val="11"/>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firstLine="480" w:firstLineChars="200"/>
        <w:jc w:val="both"/>
        <w:textAlignment w:val="auto"/>
        <w:rPr>
          <w:rFonts w:hint="eastAsia" w:ascii="仿宋" w:hAnsi="仿宋" w:eastAsia="仿宋" w:cs="仿宋"/>
          <w:b w:val="0"/>
          <w:bCs w:val="0"/>
          <w:snapToGrid w:val="0"/>
          <w:color w:val="auto"/>
          <w:spacing w:val="0"/>
          <w:w w:val="100"/>
          <w:sz w:val="24"/>
          <w:szCs w:val="24"/>
          <w:highlight w:val="none"/>
          <w:lang w:eastAsia="zh-CN"/>
        </w:rPr>
      </w:pPr>
      <w:r>
        <w:rPr>
          <w:rFonts w:hint="eastAsia" w:ascii="仿宋" w:hAnsi="仿宋" w:eastAsia="仿宋" w:cs="仿宋"/>
          <w:b w:val="0"/>
          <w:bCs w:val="0"/>
          <w:snapToGrid w:val="0"/>
          <w:color w:val="auto"/>
          <w:spacing w:val="0"/>
          <w:w w:val="100"/>
          <w:sz w:val="24"/>
          <w:szCs w:val="24"/>
          <w:highlight w:val="none"/>
          <w:lang w:eastAsia="zh-CN"/>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w:t>
      </w:r>
      <w:r>
        <w:rPr>
          <w:rFonts w:hint="eastAsia" w:ascii="仿宋" w:hAnsi="仿宋" w:eastAsia="仿宋" w:cs="仿宋"/>
          <w:b w:val="0"/>
          <w:bCs w:val="0"/>
          <w:snapToGrid w:val="0"/>
          <w:color w:val="auto"/>
          <w:spacing w:val="0"/>
          <w:w w:val="100"/>
          <w:sz w:val="24"/>
          <w:szCs w:val="24"/>
          <w:highlight w:val="none"/>
          <w:lang w:val="en-US" w:eastAsia="zh-CN"/>
        </w:rPr>
        <w:t>四</w:t>
      </w:r>
      <w:r>
        <w:rPr>
          <w:rFonts w:hint="eastAsia" w:ascii="仿宋" w:hAnsi="仿宋" w:eastAsia="仿宋" w:cs="仿宋"/>
          <w:b w:val="0"/>
          <w:bCs w:val="0"/>
          <w:snapToGrid w:val="0"/>
          <w:color w:val="auto"/>
          <w:spacing w:val="0"/>
          <w:w w:val="100"/>
          <w:sz w:val="24"/>
          <w:szCs w:val="24"/>
          <w:highlight w:val="none"/>
          <w:lang w:eastAsia="zh-CN"/>
        </w:rPr>
        <w:t>章《采购需求》。</w:t>
      </w:r>
    </w:p>
    <w:p w14:paraId="7EED4B07">
      <w:pPr>
        <w:pStyle w:val="63"/>
        <w:keepNext w:val="0"/>
        <w:keepLines w:val="0"/>
        <w:pageBreakBefore w:val="0"/>
        <w:widowControl w:val="0"/>
        <w:numPr>
          <w:ilvl w:val="2"/>
          <w:numId w:val="3"/>
        </w:numPr>
        <w:tabs>
          <w:tab w:val="left" w:pos="2522"/>
        </w:tabs>
        <w:kinsoku/>
        <w:wordWrap/>
        <w:overflowPunct/>
        <w:topLinePunct w:val="0"/>
        <w:autoSpaceDE w:val="0"/>
        <w:autoSpaceDN w:val="0"/>
        <w:bidi w:val="0"/>
        <w:adjustRightInd w:val="0"/>
        <w:snapToGrid w:val="0"/>
        <w:spacing w:line="360" w:lineRule="auto"/>
        <w:ind w:left="0" w:leftChars="0" w:right="0" w:firstLine="850" w:firstLineChars="0"/>
        <w:jc w:val="both"/>
        <w:textAlignment w:val="auto"/>
        <w:rPr>
          <w:rFonts w:hint="eastAsia" w:ascii="仿宋" w:hAnsi="仿宋" w:eastAsia="仿宋" w:cs="仿宋"/>
          <w:b w:val="0"/>
          <w:bCs w:val="0"/>
          <w:snapToGrid w:val="0"/>
          <w:color w:val="auto"/>
          <w:spacing w:val="0"/>
          <w:w w:val="100"/>
          <w:sz w:val="24"/>
          <w:szCs w:val="24"/>
          <w:highlight w:val="none"/>
          <w:lang w:eastAsia="zh-CN"/>
        </w:rPr>
      </w:pPr>
      <w:r>
        <w:rPr>
          <w:rFonts w:hint="eastAsia" w:ascii="仿宋" w:hAnsi="仿宋" w:eastAsia="仿宋" w:cs="仿宋"/>
          <w:b w:val="0"/>
          <w:bCs w:val="0"/>
          <w:snapToGrid w:val="0"/>
          <w:color w:val="auto"/>
          <w:spacing w:val="0"/>
          <w:w w:val="100"/>
          <w:sz w:val="24"/>
          <w:szCs w:val="24"/>
          <w:highlight w:val="none"/>
          <w:lang w:eastAsia="zh-CN"/>
        </w:rPr>
        <w:t>绿色数据中心政府采购需求标准（试行）</w:t>
      </w:r>
    </w:p>
    <w:p w14:paraId="42E24D9A">
      <w:pPr>
        <w:pStyle w:val="11"/>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firstLine="480" w:firstLineChars="200"/>
        <w:textAlignment w:val="auto"/>
        <w:rPr>
          <w:rFonts w:hint="eastAsia" w:ascii="仿宋" w:hAnsi="仿宋" w:eastAsia="仿宋" w:cs="仿宋"/>
          <w:b w:val="0"/>
          <w:bCs w:val="0"/>
          <w:snapToGrid w:val="0"/>
          <w:color w:val="auto"/>
          <w:spacing w:val="0"/>
          <w:w w:val="100"/>
          <w:sz w:val="24"/>
          <w:szCs w:val="24"/>
          <w:highlight w:val="none"/>
          <w:lang w:eastAsia="zh-CN"/>
        </w:rPr>
      </w:pPr>
      <w:r>
        <w:rPr>
          <w:rFonts w:hint="eastAsia" w:ascii="仿宋" w:hAnsi="仿宋" w:eastAsia="仿宋" w:cs="仿宋"/>
          <w:b w:val="0"/>
          <w:bCs w:val="0"/>
          <w:snapToGrid w:val="0"/>
          <w:color w:val="auto"/>
          <w:spacing w:val="0"/>
          <w:w w:val="100"/>
          <w:sz w:val="24"/>
          <w:szCs w:val="24"/>
          <w:highlight w:val="none"/>
          <w:lang w:eastAsia="zh-CN"/>
        </w:rPr>
        <w:t>为加快数据中心绿色转型，根据财政部、生态环境部 工业和信息化部关于印发《绿色数据中心政府采购需求标准（试行）》的通知（财库〔2023〕7 号），本项目如涉及绿色数据中心，则具体要求见第</w:t>
      </w:r>
      <w:r>
        <w:rPr>
          <w:rFonts w:hint="eastAsia" w:ascii="仿宋" w:hAnsi="仿宋" w:eastAsia="仿宋" w:cs="仿宋"/>
          <w:b w:val="0"/>
          <w:bCs w:val="0"/>
          <w:snapToGrid w:val="0"/>
          <w:color w:val="auto"/>
          <w:spacing w:val="0"/>
          <w:w w:val="100"/>
          <w:sz w:val="24"/>
          <w:szCs w:val="24"/>
          <w:highlight w:val="none"/>
          <w:lang w:val="en-US" w:eastAsia="zh-CN"/>
        </w:rPr>
        <w:t>四</w:t>
      </w:r>
      <w:r>
        <w:rPr>
          <w:rFonts w:hint="eastAsia" w:ascii="仿宋" w:hAnsi="仿宋" w:eastAsia="仿宋" w:cs="仿宋"/>
          <w:b w:val="0"/>
          <w:bCs w:val="0"/>
          <w:snapToGrid w:val="0"/>
          <w:color w:val="auto"/>
          <w:spacing w:val="0"/>
          <w:w w:val="100"/>
          <w:sz w:val="24"/>
          <w:szCs w:val="24"/>
          <w:highlight w:val="none"/>
          <w:lang w:eastAsia="zh-CN"/>
        </w:rPr>
        <w:t>章《采购需求》。</w:t>
      </w:r>
    </w:p>
    <w:p w14:paraId="2A49452C">
      <w:pPr>
        <w:keepNext w:val="0"/>
        <w:keepLines w:val="0"/>
        <w:pageBreakBefore w:val="0"/>
        <w:widowControl w:val="0"/>
        <w:tabs>
          <w:tab w:val="left" w:pos="2522"/>
        </w:tabs>
        <w:kinsoku/>
        <w:wordWrap/>
        <w:overflowPunct/>
        <w:topLinePunct w:val="0"/>
        <w:autoSpaceDE w:val="0"/>
        <w:autoSpaceDN w:val="0"/>
        <w:bidi w:val="0"/>
        <w:adjustRightInd w:val="0"/>
        <w:snapToGrid w:val="0"/>
        <w:spacing w:line="360" w:lineRule="auto"/>
        <w:ind w:left="0" w:leftChars="0" w:right="0" w:firstLine="480" w:firstLineChars="200"/>
        <w:jc w:val="both"/>
        <w:textAlignment w:val="auto"/>
        <w:rPr>
          <w:rFonts w:hint="eastAsia" w:ascii="仿宋" w:hAnsi="仿宋" w:eastAsia="仿宋" w:cs="仿宋"/>
          <w:b w:val="0"/>
          <w:bCs w:val="0"/>
          <w:snapToGrid w:val="0"/>
          <w:color w:val="auto"/>
          <w:spacing w:val="0"/>
          <w:w w:val="100"/>
          <w:sz w:val="24"/>
          <w:szCs w:val="24"/>
          <w:highlight w:val="none"/>
          <w:lang w:eastAsia="zh-CN"/>
        </w:rPr>
      </w:pPr>
      <w:r>
        <w:rPr>
          <w:rFonts w:hint="eastAsia" w:ascii="仿宋" w:hAnsi="仿宋" w:eastAsia="仿宋" w:cs="仿宋"/>
          <w:b w:val="0"/>
          <w:bCs w:val="0"/>
          <w:snapToGrid w:val="0"/>
          <w:color w:val="auto"/>
          <w:spacing w:val="0"/>
          <w:w w:val="100"/>
          <w:sz w:val="24"/>
          <w:szCs w:val="24"/>
          <w:highlight w:val="none"/>
          <w:lang w:eastAsia="zh-CN"/>
        </w:rPr>
        <w:t>4.6.3 工作站政府采购需求标准（2023版）</w:t>
      </w:r>
    </w:p>
    <w:p w14:paraId="6B92D8AD">
      <w:pPr>
        <w:pStyle w:val="11"/>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firstLine="480" w:firstLineChars="200"/>
        <w:textAlignment w:val="auto"/>
        <w:rPr>
          <w:rFonts w:hint="eastAsia" w:ascii="仿宋" w:hAnsi="仿宋" w:eastAsia="仿宋" w:cs="仿宋"/>
          <w:b w:val="0"/>
          <w:bCs w:val="0"/>
          <w:snapToGrid w:val="0"/>
          <w:color w:val="auto"/>
          <w:spacing w:val="0"/>
          <w:w w:val="100"/>
          <w:sz w:val="24"/>
          <w:szCs w:val="24"/>
          <w:highlight w:val="none"/>
          <w:lang w:eastAsia="zh-CN"/>
        </w:rPr>
      </w:pPr>
      <w:r>
        <w:rPr>
          <w:rFonts w:hint="eastAsia" w:ascii="仿宋" w:hAnsi="仿宋" w:eastAsia="仿宋" w:cs="仿宋"/>
          <w:b w:val="0"/>
          <w:bCs w:val="0"/>
          <w:snapToGrid w:val="0"/>
          <w:color w:val="auto"/>
          <w:spacing w:val="0"/>
          <w:w w:val="100"/>
          <w:sz w:val="24"/>
          <w:szCs w:val="24"/>
          <w:highlight w:val="none"/>
          <w:lang w:eastAsia="zh-CN"/>
        </w:rPr>
        <w:t>为提高工作站政府采购需求管理的科学化、规范化水平，财政部、工业和信息化部关于印发《工作站政府采购需求标准（2023年版）》的通知（财库〔2023〕32号），本项目如涉及工作站，则具体要求见第</w:t>
      </w:r>
      <w:r>
        <w:rPr>
          <w:rFonts w:hint="eastAsia" w:ascii="仿宋" w:hAnsi="仿宋" w:eastAsia="仿宋" w:cs="仿宋"/>
          <w:b w:val="0"/>
          <w:bCs w:val="0"/>
          <w:snapToGrid w:val="0"/>
          <w:color w:val="auto"/>
          <w:spacing w:val="0"/>
          <w:w w:val="100"/>
          <w:sz w:val="24"/>
          <w:szCs w:val="24"/>
          <w:highlight w:val="none"/>
          <w:lang w:val="en-US" w:eastAsia="zh-CN"/>
        </w:rPr>
        <w:t>四</w:t>
      </w:r>
      <w:r>
        <w:rPr>
          <w:rFonts w:hint="eastAsia" w:ascii="仿宋" w:hAnsi="仿宋" w:eastAsia="仿宋" w:cs="仿宋"/>
          <w:b w:val="0"/>
          <w:bCs w:val="0"/>
          <w:snapToGrid w:val="0"/>
          <w:color w:val="auto"/>
          <w:spacing w:val="0"/>
          <w:w w:val="100"/>
          <w:sz w:val="24"/>
          <w:szCs w:val="24"/>
          <w:highlight w:val="none"/>
          <w:lang w:eastAsia="zh-CN"/>
        </w:rPr>
        <w:t>章《采购需求》。</w:t>
      </w:r>
    </w:p>
    <w:p w14:paraId="3D6A26D9">
      <w:pPr>
        <w:keepNext w:val="0"/>
        <w:keepLines w:val="0"/>
        <w:pageBreakBefore w:val="0"/>
        <w:widowControl w:val="0"/>
        <w:tabs>
          <w:tab w:val="left" w:pos="2522"/>
        </w:tabs>
        <w:kinsoku/>
        <w:wordWrap/>
        <w:overflowPunct/>
        <w:topLinePunct w:val="0"/>
        <w:autoSpaceDE w:val="0"/>
        <w:autoSpaceDN w:val="0"/>
        <w:bidi w:val="0"/>
        <w:adjustRightInd w:val="0"/>
        <w:snapToGrid w:val="0"/>
        <w:spacing w:line="360" w:lineRule="auto"/>
        <w:ind w:left="0" w:leftChars="0" w:right="0" w:firstLine="480" w:firstLineChars="200"/>
        <w:jc w:val="both"/>
        <w:textAlignment w:val="auto"/>
        <w:rPr>
          <w:rFonts w:hint="eastAsia" w:ascii="仿宋" w:hAnsi="仿宋" w:eastAsia="仿宋" w:cs="仿宋"/>
          <w:b w:val="0"/>
          <w:bCs w:val="0"/>
          <w:snapToGrid w:val="0"/>
          <w:color w:val="auto"/>
          <w:spacing w:val="0"/>
          <w:w w:val="100"/>
          <w:sz w:val="24"/>
          <w:szCs w:val="24"/>
          <w:highlight w:val="none"/>
          <w:lang w:eastAsia="zh-CN"/>
        </w:rPr>
      </w:pPr>
      <w:r>
        <w:rPr>
          <w:rFonts w:hint="eastAsia" w:ascii="仿宋" w:hAnsi="仿宋" w:eastAsia="仿宋" w:cs="仿宋"/>
          <w:b w:val="0"/>
          <w:bCs w:val="0"/>
          <w:snapToGrid w:val="0"/>
          <w:color w:val="auto"/>
          <w:spacing w:val="0"/>
          <w:w w:val="100"/>
          <w:sz w:val="24"/>
          <w:szCs w:val="24"/>
          <w:highlight w:val="none"/>
          <w:lang w:eastAsia="zh-CN"/>
        </w:rPr>
        <w:t>4.6.4通用服务器政府采购需求标准（2023版）</w:t>
      </w:r>
    </w:p>
    <w:p w14:paraId="26DBBD3F">
      <w:pPr>
        <w:pStyle w:val="11"/>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firstLine="480" w:firstLineChars="200"/>
        <w:textAlignment w:val="auto"/>
        <w:rPr>
          <w:rFonts w:hint="eastAsia" w:ascii="仿宋" w:hAnsi="仿宋" w:eastAsia="仿宋" w:cs="仿宋"/>
          <w:b w:val="0"/>
          <w:bCs w:val="0"/>
          <w:snapToGrid w:val="0"/>
          <w:color w:val="auto"/>
          <w:spacing w:val="0"/>
          <w:w w:val="100"/>
          <w:sz w:val="24"/>
          <w:szCs w:val="24"/>
          <w:highlight w:val="none"/>
          <w:lang w:eastAsia="zh-CN"/>
        </w:rPr>
      </w:pPr>
      <w:r>
        <w:rPr>
          <w:rFonts w:hint="eastAsia" w:ascii="仿宋" w:hAnsi="仿宋" w:eastAsia="仿宋" w:cs="仿宋"/>
          <w:b w:val="0"/>
          <w:bCs w:val="0"/>
          <w:snapToGrid w:val="0"/>
          <w:color w:val="auto"/>
          <w:spacing w:val="0"/>
          <w:w w:val="100"/>
          <w:sz w:val="24"/>
          <w:szCs w:val="24"/>
          <w:highlight w:val="none"/>
          <w:lang w:eastAsia="zh-CN"/>
        </w:rPr>
        <w:t>为提高通用服务器政府采购需求管理的科学化、规范化水平，财政部、工业和信息化部关于印发《通用服务器政府采购需求标准（2023年版）》的通知（财库〔2023〕33号），本项目如涉及通用服务器，则具体要求见第</w:t>
      </w:r>
      <w:r>
        <w:rPr>
          <w:rFonts w:hint="eastAsia" w:ascii="仿宋" w:hAnsi="仿宋" w:eastAsia="仿宋" w:cs="仿宋"/>
          <w:b w:val="0"/>
          <w:bCs w:val="0"/>
          <w:snapToGrid w:val="0"/>
          <w:color w:val="auto"/>
          <w:spacing w:val="0"/>
          <w:w w:val="100"/>
          <w:sz w:val="24"/>
          <w:szCs w:val="24"/>
          <w:highlight w:val="none"/>
          <w:lang w:val="en-US" w:eastAsia="zh-CN"/>
        </w:rPr>
        <w:t>四</w:t>
      </w:r>
      <w:r>
        <w:rPr>
          <w:rFonts w:hint="eastAsia" w:ascii="仿宋" w:hAnsi="仿宋" w:eastAsia="仿宋" w:cs="仿宋"/>
          <w:b w:val="0"/>
          <w:bCs w:val="0"/>
          <w:snapToGrid w:val="0"/>
          <w:color w:val="auto"/>
          <w:spacing w:val="0"/>
          <w:w w:val="100"/>
          <w:sz w:val="24"/>
          <w:szCs w:val="24"/>
          <w:highlight w:val="none"/>
          <w:lang w:eastAsia="zh-CN"/>
        </w:rPr>
        <w:t>章《采购需求》。</w:t>
      </w:r>
    </w:p>
    <w:p w14:paraId="2BACD25C">
      <w:pPr>
        <w:keepNext w:val="0"/>
        <w:keepLines w:val="0"/>
        <w:pageBreakBefore w:val="0"/>
        <w:widowControl w:val="0"/>
        <w:tabs>
          <w:tab w:val="left" w:pos="2522"/>
        </w:tabs>
        <w:kinsoku/>
        <w:wordWrap/>
        <w:overflowPunct/>
        <w:topLinePunct w:val="0"/>
        <w:autoSpaceDE w:val="0"/>
        <w:autoSpaceDN w:val="0"/>
        <w:bidi w:val="0"/>
        <w:adjustRightInd w:val="0"/>
        <w:snapToGrid w:val="0"/>
        <w:spacing w:line="360" w:lineRule="auto"/>
        <w:ind w:left="0" w:leftChars="0" w:right="0" w:firstLine="480" w:firstLineChars="200"/>
        <w:jc w:val="both"/>
        <w:textAlignment w:val="auto"/>
        <w:rPr>
          <w:rFonts w:hint="eastAsia" w:ascii="仿宋" w:hAnsi="仿宋" w:eastAsia="仿宋" w:cs="仿宋"/>
          <w:b w:val="0"/>
          <w:bCs w:val="0"/>
          <w:snapToGrid w:val="0"/>
          <w:color w:val="auto"/>
          <w:spacing w:val="0"/>
          <w:w w:val="100"/>
          <w:sz w:val="24"/>
          <w:szCs w:val="24"/>
          <w:highlight w:val="none"/>
          <w:lang w:eastAsia="zh-CN"/>
        </w:rPr>
      </w:pPr>
      <w:r>
        <w:rPr>
          <w:rFonts w:hint="eastAsia" w:ascii="仿宋" w:hAnsi="仿宋" w:eastAsia="仿宋" w:cs="仿宋"/>
          <w:b w:val="0"/>
          <w:bCs w:val="0"/>
          <w:snapToGrid w:val="0"/>
          <w:color w:val="auto"/>
          <w:spacing w:val="0"/>
          <w:w w:val="100"/>
          <w:sz w:val="24"/>
          <w:szCs w:val="24"/>
          <w:highlight w:val="none"/>
          <w:lang w:eastAsia="zh-CN"/>
        </w:rPr>
        <w:t>4.6.5操作系统政府采购需求标准（2023版）</w:t>
      </w:r>
    </w:p>
    <w:p w14:paraId="726B1DDC">
      <w:pPr>
        <w:pStyle w:val="11"/>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firstLine="480" w:firstLineChars="200"/>
        <w:textAlignment w:val="auto"/>
        <w:rPr>
          <w:rFonts w:hint="eastAsia" w:ascii="仿宋" w:hAnsi="仿宋" w:eastAsia="仿宋" w:cs="仿宋"/>
          <w:b w:val="0"/>
          <w:bCs w:val="0"/>
          <w:snapToGrid w:val="0"/>
          <w:color w:val="auto"/>
          <w:spacing w:val="0"/>
          <w:w w:val="100"/>
          <w:sz w:val="24"/>
          <w:szCs w:val="24"/>
          <w:highlight w:val="none"/>
          <w:lang w:val="en-US" w:eastAsia="zh-CN" w:bidi="ar-SA"/>
        </w:rPr>
      </w:pPr>
      <w:r>
        <w:rPr>
          <w:rFonts w:hint="eastAsia" w:ascii="仿宋" w:hAnsi="仿宋" w:eastAsia="仿宋" w:cs="仿宋"/>
          <w:b w:val="0"/>
          <w:bCs w:val="0"/>
          <w:snapToGrid w:val="0"/>
          <w:color w:val="auto"/>
          <w:spacing w:val="0"/>
          <w:w w:val="100"/>
          <w:sz w:val="24"/>
          <w:szCs w:val="24"/>
          <w:highlight w:val="none"/>
          <w:lang w:val="en-US" w:eastAsia="zh-CN" w:bidi="ar-SA"/>
        </w:rPr>
        <w:t>为提高操作系统的科学化、规范化水平，财政部、工业和信息化部关于印发《操作系统政府采购需求标准（2023年版）》的通知（财库〔2023〕34号），本项目如涉及操作系统，则具体要求见第</w:t>
      </w:r>
      <w:r>
        <w:rPr>
          <w:rFonts w:hint="eastAsia" w:ascii="仿宋" w:hAnsi="仿宋" w:eastAsia="仿宋" w:cs="仿宋"/>
          <w:b w:val="0"/>
          <w:bCs w:val="0"/>
          <w:snapToGrid w:val="0"/>
          <w:color w:val="auto"/>
          <w:spacing w:val="0"/>
          <w:w w:val="100"/>
          <w:sz w:val="24"/>
          <w:szCs w:val="24"/>
          <w:highlight w:val="none"/>
          <w:lang w:val="en-US" w:eastAsia="zh-CN"/>
        </w:rPr>
        <w:t>四</w:t>
      </w:r>
      <w:r>
        <w:rPr>
          <w:rFonts w:hint="eastAsia" w:ascii="仿宋" w:hAnsi="仿宋" w:eastAsia="仿宋" w:cs="仿宋"/>
          <w:b w:val="0"/>
          <w:bCs w:val="0"/>
          <w:snapToGrid w:val="0"/>
          <w:color w:val="auto"/>
          <w:spacing w:val="0"/>
          <w:w w:val="100"/>
          <w:sz w:val="24"/>
          <w:szCs w:val="24"/>
          <w:highlight w:val="none"/>
          <w:lang w:val="en-US" w:eastAsia="zh-CN" w:bidi="ar-SA"/>
        </w:rPr>
        <w:t>章《采购需求》。</w:t>
      </w:r>
    </w:p>
    <w:p w14:paraId="5B68C581">
      <w:pPr>
        <w:keepNext w:val="0"/>
        <w:keepLines w:val="0"/>
        <w:pageBreakBefore w:val="0"/>
        <w:widowControl w:val="0"/>
        <w:tabs>
          <w:tab w:val="left" w:pos="2522"/>
        </w:tabs>
        <w:kinsoku/>
        <w:wordWrap/>
        <w:overflowPunct/>
        <w:topLinePunct w:val="0"/>
        <w:autoSpaceDE w:val="0"/>
        <w:autoSpaceDN w:val="0"/>
        <w:bidi w:val="0"/>
        <w:adjustRightInd w:val="0"/>
        <w:snapToGrid w:val="0"/>
        <w:spacing w:line="360" w:lineRule="auto"/>
        <w:ind w:left="0" w:leftChars="0" w:right="0" w:firstLine="480" w:firstLineChars="200"/>
        <w:jc w:val="both"/>
        <w:textAlignment w:val="auto"/>
        <w:rPr>
          <w:rFonts w:hint="eastAsia" w:ascii="仿宋" w:hAnsi="仿宋" w:eastAsia="仿宋" w:cs="仿宋"/>
          <w:b w:val="0"/>
          <w:bCs w:val="0"/>
          <w:snapToGrid w:val="0"/>
          <w:color w:val="auto"/>
          <w:spacing w:val="0"/>
          <w:w w:val="100"/>
          <w:sz w:val="24"/>
          <w:szCs w:val="24"/>
          <w:highlight w:val="none"/>
          <w:lang w:val="en-US" w:eastAsia="zh-CN" w:bidi="ar-SA"/>
        </w:rPr>
      </w:pPr>
      <w:r>
        <w:rPr>
          <w:rFonts w:hint="eastAsia" w:ascii="仿宋" w:hAnsi="仿宋" w:eastAsia="仿宋" w:cs="仿宋"/>
          <w:b w:val="0"/>
          <w:bCs w:val="0"/>
          <w:snapToGrid w:val="0"/>
          <w:color w:val="auto"/>
          <w:spacing w:val="0"/>
          <w:w w:val="100"/>
          <w:sz w:val="24"/>
          <w:szCs w:val="24"/>
          <w:highlight w:val="none"/>
          <w:lang w:val="en-US" w:eastAsia="zh-CN" w:bidi="ar-SA"/>
        </w:rPr>
        <w:t>4.6.6数据库政府采购需求标准（2023版）</w:t>
      </w:r>
    </w:p>
    <w:p w14:paraId="38FD6561">
      <w:pPr>
        <w:pStyle w:val="11"/>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firstLine="480" w:firstLineChars="200"/>
        <w:textAlignment w:val="auto"/>
        <w:rPr>
          <w:rFonts w:hint="eastAsia" w:ascii="仿宋" w:hAnsi="仿宋" w:eastAsia="仿宋" w:cs="仿宋"/>
          <w:b w:val="0"/>
          <w:bCs w:val="0"/>
          <w:snapToGrid w:val="0"/>
          <w:color w:val="auto"/>
          <w:spacing w:val="0"/>
          <w:w w:val="100"/>
          <w:sz w:val="24"/>
          <w:szCs w:val="24"/>
          <w:highlight w:val="none"/>
          <w:lang w:val="en-US" w:eastAsia="zh-CN" w:bidi="ar-SA"/>
        </w:rPr>
      </w:pPr>
      <w:r>
        <w:rPr>
          <w:rFonts w:hint="eastAsia" w:ascii="仿宋" w:hAnsi="仿宋" w:eastAsia="仿宋" w:cs="仿宋"/>
          <w:b w:val="0"/>
          <w:bCs w:val="0"/>
          <w:snapToGrid w:val="0"/>
          <w:color w:val="auto"/>
          <w:spacing w:val="0"/>
          <w:w w:val="100"/>
          <w:sz w:val="24"/>
          <w:szCs w:val="24"/>
          <w:highlight w:val="none"/>
          <w:lang w:val="en-US" w:eastAsia="zh-CN" w:bidi="ar-SA"/>
        </w:rPr>
        <w:t>为提高数据库政府采购需求管理的科学化、规范化水平，财政部、工业和信息化部关于印发《数据库政府采购需求标准（2023年版）》的通知（财库〔2023〕35号），本项目如涉及数据库，则具体要求见第</w:t>
      </w:r>
      <w:r>
        <w:rPr>
          <w:rFonts w:hint="eastAsia" w:ascii="仿宋" w:hAnsi="仿宋" w:eastAsia="仿宋" w:cs="仿宋"/>
          <w:b w:val="0"/>
          <w:bCs w:val="0"/>
          <w:snapToGrid w:val="0"/>
          <w:color w:val="auto"/>
          <w:spacing w:val="0"/>
          <w:w w:val="100"/>
          <w:sz w:val="24"/>
          <w:szCs w:val="24"/>
          <w:highlight w:val="none"/>
          <w:lang w:val="en-US" w:eastAsia="zh-CN"/>
        </w:rPr>
        <w:t>四</w:t>
      </w:r>
      <w:r>
        <w:rPr>
          <w:rFonts w:hint="eastAsia" w:ascii="仿宋" w:hAnsi="仿宋" w:eastAsia="仿宋" w:cs="仿宋"/>
          <w:b w:val="0"/>
          <w:bCs w:val="0"/>
          <w:snapToGrid w:val="0"/>
          <w:color w:val="auto"/>
          <w:spacing w:val="0"/>
          <w:w w:val="100"/>
          <w:sz w:val="24"/>
          <w:szCs w:val="24"/>
          <w:highlight w:val="none"/>
          <w:lang w:val="en-US" w:eastAsia="zh-CN" w:bidi="ar-SA"/>
        </w:rPr>
        <w:t>章《采购需求》。</w:t>
      </w:r>
    </w:p>
    <w:p w14:paraId="54C972D1">
      <w:pPr>
        <w:pStyle w:val="63"/>
        <w:keepNext w:val="0"/>
        <w:keepLines w:val="0"/>
        <w:pageBreakBefore w:val="0"/>
        <w:widowControl w:val="0"/>
        <w:numPr>
          <w:ilvl w:val="0"/>
          <w:numId w:val="3"/>
        </w:numPr>
        <w:tabs>
          <w:tab w:val="left" w:pos="896"/>
          <w:tab w:val="left" w:pos="897"/>
        </w:tabs>
        <w:kinsoku/>
        <w:wordWrap/>
        <w:overflowPunct/>
        <w:topLinePunct w:val="0"/>
        <w:autoSpaceDE w:val="0"/>
        <w:autoSpaceDN w:val="0"/>
        <w:bidi w:val="0"/>
        <w:adjustRightInd w:val="0"/>
        <w:snapToGrid w:val="0"/>
        <w:spacing w:line="360" w:lineRule="auto"/>
        <w:ind w:left="0" w:leftChars="0" w:right="0" w:firstLine="0" w:firstLineChars="0"/>
        <w:textAlignment w:val="auto"/>
        <w:rPr>
          <w:rFonts w:hint="eastAsia" w:ascii="仿宋" w:hAnsi="仿宋" w:eastAsia="仿宋" w:cs="仿宋"/>
          <w:b/>
          <w:bCs/>
          <w:snapToGrid w:val="0"/>
          <w:color w:val="auto"/>
          <w:spacing w:val="0"/>
          <w:w w:val="100"/>
          <w:sz w:val="24"/>
          <w:szCs w:val="24"/>
          <w:highlight w:val="none"/>
        </w:rPr>
      </w:pPr>
      <w:r>
        <w:rPr>
          <w:rFonts w:hint="eastAsia" w:ascii="仿宋" w:hAnsi="仿宋" w:eastAsia="仿宋" w:cs="仿宋"/>
          <w:b/>
          <w:bCs/>
          <w:snapToGrid w:val="0"/>
          <w:color w:val="auto"/>
          <w:spacing w:val="0"/>
          <w:w w:val="100"/>
          <w:sz w:val="24"/>
          <w:szCs w:val="24"/>
          <w:highlight w:val="none"/>
          <w:lang w:val="en-US" w:eastAsia="zh-CN"/>
        </w:rPr>
        <w:t>.</w:t>
      </w:r>
      <w:r>
        <w:rPr>
          <w:rFonts w:hint="eastAsia" w:ascii="仿宋" w:hAnsi="仿宋" w:eastAsia="仿宋" w:cs="仿宋"/>
          <w:b/>
          <w:bCs/>
          <w:snapToGrid w:val="0"/>
          <w:color w:val="auto"/>
          <w:spacing w:val="0"/>
          <w:w w:val="100"/>
          <w:sz w:val="24"/>
          <w:szCs w:val="24"/>
          <w:highlight w:val="none"/>
        </w:rPr>
        <w:t>响应费用</w:t>
      </w:r>
    </w:p>
    <w:p w14:paraId="210A0FDE">
      <w:pPr>
        <w:pStyle w:val="63"/>
        <w:keepNext w:val="0"/>
        <w:keepLines w:val="0"/>
        <w:pageBreakBefore w:val="0"/>
        <w:widowControl w:val="0"/>
        <w:numPr>
          <w:ilvl w:val="1"/>
          <w:numId w:val="3"/>
        </w:numPr>
        <w:tabs>
          <w:tab w:val="left" w:pos="1621"/>
          <w:tab w:val="left" w:pos="1622"/>
        </w:tabs>
        <w:kinsoku/>
        <w:wordWrap/>
        <w:overflowPunct/>
        <w:topLinePunct w:val="0"/>
        <w:autoSpaceDE w:val="0"/>
        <w:autoSpaceDN w:val="0"/>
        <w:bidi w:val="0"/>
        <w:adjustRightInd w:val="0"/>
        <w:snapToGrid w:val="0"/>
        <w:spacing w:line="360" w:lineRule="auto"/>
        <w:ind w:left="0" w:leftChars="0" w:right="0" w:firstLine="454" w:firstLineChars="0"/>
        <w:textAlignment w:val="auto"/>
        <w:rPr>
          <w:rFonts w:hint="eastAsia" w:ascii="仿宋" w:hAnsi="仿宋" w:eastAsia="仿宋" w:cs="仿宋"/>
          <w:b w:val="0"/>
          <w:bCs w:val="0"/>
          <w:color w:val="auto"/>
          <w:spacing w:val="0"/>
          <w:sz w:val="24"/>
          <w:szCs w:val="24"/>
          <w:highlight w:val="none"/>
          <w:lang w:eastAsia="zh-CN"/>
        </w:rPr>
      </w:pPr>
      <w:r>
        <w:rPr>
          <w:rFonts w:hint="eastAsia" w:ascii="仿宋" w:hAnsi="仿宋" w:eastAsia="仿宋" w:cs="仿宋"/>
          <w:b w:val="0"/>
          <w:bCs w:val="0"/>
          <w:snapToGrid w:val="0"/>
          <w:color w:val="auto"/>
          <w:spacing w:val="0"/>
          <w:w w:val="100"/>
          <w:sz w:val="24"/>
          <w:szCs w:val="24"/>
          <w:highlight w:val="none"/>
          <w:lang w:eastAsia="zh-CN"/>
        </w:rPr>
        <w:t>供应商应自行承担所有与准备和参加磋商有关的费用，无论磋商的结果如何， 采购人或采购代理机构在任何情况下均无承担这些费用的义务和责任。</w:t>
      </w:r>
    </w:p>
    <w:p w14:paraId="736A77C7">
      <w:pPr>
        <w:pStyle w:val="3"/>
        <w:bidi w:val="0"/>
        <w:jc w:val="center"/>
        <w:rPr>
          <w:rFonts w:hint="eastAsia"/>
          <w:color w:val="auto"/>
        </w:rPr>
      </w:pPr>
      <w:bookmarkStart w:id="230" w:name="_Toc21267"/>
      <w:bookmarkStart w:id="231" w:name="_Toc10679"/>
      <w:r>
        <w:rPr>
          <w:rFonts w:hint="eastAsia"/>
          <w:color w:val="auto"/>
        </w:rPr>
        <w:t>二</w:t>
      </w:r>
      <w:r>
        <w:rPr>
          <w:rFonts w:hint="eastAsia"/>
          <w:color w:val="auto"/>
          <w:lang w:eastAsia="zh-CN"/>
        </w:rPr>
        <w:t>、</w:t>
      </w:r>
      <w:r>
        <w:rPr>
          <w:rFonts w:hint="eastAsia"/>
          <w:color w:val="auto"/>
        </w:rPr>
        <w:t>竞争性磋商文件</w:t>
      </w:r>
      <w:bookmarkEnd w:id="230"/>
      <w:bookmarkEnd w:id="231"/>
    </w:p>
    <w:p w14:paraId="75CD304D">
      <w:pPr>
        <w:pStyle w:val="63"/>
        <w:keepNext w:val="0"/>
        <w:keepLines w:val="0"/>
        <w:pageBreakBefore w:val="0"/>
        <w:widowControl w:val="0"/>
        <w:numPr>
          <w:ilvl w:val="0"/>
          <w:numId w:val="3"/>
        </w:numPr>
        <w:tabs>
          <w:tab w:val="left" w:pos="896"/>
          <w:tab w:val="left" w:pos="897"/>
        </w:tabs>
        <w:kinsoku/>
        <w:wordWrap/>
        <w:overflowPunct/>
        <w:topLinePunct w:val="0"/>
        <w:autoSpaceDE w:val="0"/>
        <w:autoSpaceDN w:val="0"/>
        <w:bidi w:val="0"/>
        <w:adjustRightInd w:val="0"/>
        <w:snapToGrid w:val="0"/>
        <w:spacing w:line="360" w:lineRule="auto"/>
        <w:ind w:left="0" w:leftChars="0" w:right="0" w:firstLine="0" w:firstLineChars="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竞争性磋商文件构成</w:t>
      </w:r>
    </w:p>
    <w:p w14:paraId="74074994">
      <w:pPr>
        <w:pStyle w:val="63"/>
        <w:keepNext w:val="0"/>
        <w:keepLines w:val="0"/>
        <w:pageBreakBefore w:val="0"/>
        <w:widowControl w:val="0"/>
        <w:numPr>
          <w:ilvl w:val="1"/>
          <w:numId w:val="3"/>
        </w:numPr>
        <w:tabs>
          <w:tab w:val="left" w:pos="1621"/>
          <w:tab w:val="left" w:pos="1622"/>
          <w:tab w:val="left" w:pos="3061"/>
        </w:tabs>
        <w:kinsoku/>
        <w:wordWrap/>
        <w:overflowPunct/>
        <w:topLinePunct w:val="0"/>
        <w:autoSpaceDE w:val="0"/>
        <w:autoSpaceDN w:val="0"/>
        <w:bidi w:val="0"/>
        <w:adjustRightInd w:val="0"/>
        <w:snapToGrid w:val="0"/>
        <w:spacing w:line="360" w:lineRule="auto"/>
        <w:ind w:left="0" w:leftChars="0" w:right="0" w:firstLine="454" w:firstLineChars="0"/>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竞争性磋商文件包括以下部分</w:t>
      </w:r>
      <w:r>
        <w:rPr>
          <w:rFonts w:hint="eastAsia" w:ascii="仿宋" w:hAnsi="仿宋" w:eastAsia="仿宋" w:cs="仿宋"/>
          <w:b w:val="0"/>
          <w:bCs w:val="0"/>
          <w:color w:val="auto"/>
          <w:spacing w:val="-16"/>
          <w:sz w:val="24"/>
          <w:szCs w:val="24"/>
          <w:highlight w:val="none"/>
          <w:lang w:eastAsia="zh-CN"/>
        </w:rPr>
        <w:t>：</w:t>
      </w:r>
    </w:p>
    <w:p w14:paraId="71D6EC3F">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第一章 竞争性磋商公告</w:t>
      </w:r>
    </w:p>
    <w:p w14:paraId="1A585A6E">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第二章 供应商须知</w:t>
      </w:r>
    </w:p>
    <w:p w14:paraId="7CADEDC3">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u w:val="none"/>
          <w:shd w:val="clear" w:color="auto" w:fill="FFFFFF"/>
          <w:lang w:eastAsia="zh-CN"/>
        </w:rPr>
      </w:pPr>
      <w:r>
        <w:rPr>
          <w:rFonts w:hint="eastAsia" w:ascii="仿宋" w:hAnsi="仿宋" w:eastAsia="仿宋" w:cs="仿宋"/>
          <w:color w:val="auto"/>
          <w:sz w:val="24"/>
          <w:szCs w:val="24"/>
          <w:highlight w:val="none"/>
          <w:u w:val="none"/>
          <w:shd w:val="clear" w:color="auto" w:fill="FFFFFF"/>
          <w:lang w:eastAsia="zh-CN"/>
        </w:rPr>
        <w:t xml:space="preserve">第三章 </w:t>
      </w:r>
      <w:r>
        <w:rPr>
          <w:rStyle w:val="40"/>
          <w:rFonts w:hint="eastAsia" w:ascii="仿宋" w:hAnsi="仿宋" w:eastAsia="仿宋" w:cs="仿宋"/>
          <w:color w:val="auto"/>
          <w:sz w:val="24"/>
          <w:szCs w:val="24"/>
          <w:highlight w:val="none"/>
          <w:u w:val="none"/>
          <w:lang w:eastAsia="zh-CN"/>
        </w:rPr>
        <w:t>评审方法和评审标准</w:t>
      </w:r>
    </w:p>
    <w:p w14:paraId="3D56EB4A">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u w:val="none"/>
          <w:shd w:val="clear" w:color="auto" w:fill="FFFFFF"/>
          <w:lang w:eastAsia="zh-CN"/>
        </w:rPr>
      </w:pPr>
      <w:r>
        <w:rPr>
          <w:rFonts w:hint="eastAsia" w:ascii="仿宋" w:hAnsi="仿宋" w:eastAsia="仿宋" w:cs="仿宋"/>
          <w:color w:val="auto"/>
          <w:sz w:val="24"/>
          <w:szCs w:val="24"/>
          <w:highlight w:val="none"/>
          <w:u w:val="none"/>
          <w:shd w:val="clear" w:color="auto" w:fill="FFFFFF"/>
          <w:lang w:eastAsia="zh-CN"/>
        </w:rPr>
        <w:t xml:space="preserve">第四章 </w:t>
      </w:r>
      <w:r>
        <w:rPr>
          <w:rStyle w:val="40"/>
          <w:rFonts w:hint="eastAsia" w:ascii="仿宋" w:hAnsi="仿宋" w:eastAsia="仿宋" w:cs="仿宋"/>
          <w:color w:val="auto"/>
          <w:sz w:val="24"/>
          <w:szCs w:val="24"/>
          <w:highlight w:val="none"/>
          <w:u w:val="none"/>
          <w:lang w:eastAsia="zh-CN"/>
        </w:rPr>
        <w:t>采购需求</w:t>
      </w:r>
    </w:p>
    <w:p w14:paraId="4F25E2DD">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u w:val="none"/>
          <w:shd w:val="clear" w:color="auto" w:fill="FFFFFF"/>
          <w:lang w:eastAsia="zh-CN"/>
        </w:rPr>
      </w:pPr>
      <w:r>
        <w:rPr>
          <w:rFonts w:hint="eastAsia" w:ascii="仿宋" w:hAnsi="仿宋" w:eastAsia="仿宋" w:cs="仿宋"/>
          <w:color w:val="auto"/>
          <w:sz w:val="24"/>
          <w:szCs w:val="24"/>
          <w:highlight w:val="none"/>
          <w:u w:val="none"/>
          <w:shd w:val="clear" w:color="auto" w:fill="FFFFFF"/>
          <w:lang w:eastAsia="zh-CN"/>
        </w:rPr>
        <w:t xml:space="preserve">第五章 </w:t>
      </w:r>
      <w:r>
        <w:rPr>
          <w:rStyle w:val="40"/>
          <w:rFonts w:hint="eastAsia" w:ascii="仿宋" w:hAnsi="仿宋" w:eastAsia="仿宋" w:cs="仿宋"/>
          <w:color w:val="auto"/>
          <w:sz w:val="24"/>
          <w:szCs w:val="24"/>
          <w:highlight w:val="none"/>
          <w:u w:val="none"/>
          <w:lang w:eastAsia="zh-CN"/>
        </w:rPr>
        <w:t>合同草案条款</w:t>
      </w:r>
    </w:p>
    <w:p w14:paraId="23CB494C">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仿宋" w:hAnsi="仿宋" w:eastAsia="仿宋" w:cs="仿宋"/>
          <w:b w:val="0"/>
          <w:bCs w:val="0"/>
          <w:color w:val="auto"/>
          <w:sz w:val="24"/>
          <w:szCs w:val="24"/>
          <w:highlight w:val="none"/>
          <w:u w:val="none"/>
          <w:lang w:eastAsia="zh-CN"/>
        </w:rPr>
      </w:pPr>
      <w:r>
        <w:rPr>
          <w:rFonts w:hint="eastAsia" w:ascii="仿宋" w:hAnsi="仿宋" w:eastAsia="仿宋" w:cs="仿宋"/>
          <w:color w:val="auto"/>
          <w:sz w:val="24"/>
          <w:szCs w:val="24"/>
          <w:highlight w:val="none"/>
          <w:u w:val="none"/>
          <w:shd w:val="clear" w:color="auto" w:fill="FFFFFF"/>
          <w:lang w:eastAsia="zh-CN"/>
        </w:rPr>
        <w:t xml:space="preserve">第六章 </w:t>
      </w:r>
      <w:r>
        <w:rPr>
          <w:rStyle w:val="40"/>
          <w:rFonts w:hint="eastAsia" w:ascii="仿宋" w:hAnsi="仿宋" w:eastAsia="仿宋" w:cs="仿宋"/>
          <w:color w:val="auto"/>
          <w:sz w:val="24"/>
          <w:szCs w:val="24"/>
          <w:highlight w:val="none"/>
          <w:u w:val="none"/>
          <w:lang w:eastAsia="zh-CN"/>
        </w:rPr>
        <w:t>响应文件格式</w:t>
      </w:r>
    </w:p>
    <w:p w14:paraId="3A3CDBAB">
      <w:pPr>
        <w:pStyle w:val="63"/>
        <w:keepNext w:val="0"/>
        <w:keepLines w:val="0"/>
        <w:pageBreakBefore w:val="0"/>
        <w:widowControl w:val="0"/>
        <w:numPr>
          <w:ilvl w:val="1"/>
          <w:numId w:val="3"/>
        </w:numPr>
        <w:tabs>
          <w:tab w:val="left" w:pos="1622"/>
        </w:tabs>
        <w:kinsoku/>
        <w:wordWrap/>
        <w:overflowPunct/>
        <w:topLinePunct w:val="0"/>
        <w:autoSpaceDE w:val="0"/>
        <w:autoSpaceDN w:val="0"/>
        <w:bidi w:val="0"/>
        <w:adjustRightInd w:val="0"/>
        <w:snapToGrid w:val="0"/>
        <w:spacing w:line="360" w:lineRule="auto"/>
        <w:ind w:left="0" w:leftChars="0" w:right="0" w:firstLine="454" w:firstLineChars="0"/>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与本项目有关的澄清或者修改的内容为磋商文件的组成部分</w:t>
      </w:r>
    </w:p>
    <w:p w14:paraId="0E64F3F1">
      <w:pPr>
        <w:pStyle w:val="63"/>
        <w:keepNext w:val="0"/>
        <w:keepLines w:val="0"/>
        <w:pageBreakBefore w:val="0"/>
        <w:widowControl w:val="0"/>
        <w:numPr>
          <w:ilvl w:val="1"/>
          <w:numId w:val="3"/>
        </w:numPr>
        <w:tabs>
          <w:tab w:val="left" w:pos="1622"/>
        </w:tabs>
        <w:kinsoku/>
        <w:wordWrap/>
        <w:overflowPunct/>
        <w:topLinePunct w:val="0"/>
        <w:autoSpaceDE w:val="0"/>
        <w:autoSpaceDN w:val="0"/>
        <w:bidi w:val="0"/>
        <w:adjustRightInd w:val="0"/>
        <w:snapToGrid w:val="0"/>
        <w:spacing w:line="360" w:lineRule="auto"/>
        <w:ind w:left="0" w:leftChars="0" w:right="0" w:firstLine="454" w:firstLineChars="0"/>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供应商应认真阅读竞争性磋商文件的全部内容。供应商应按照竞争性磋商文件要求提交响应文件并保证所提供的全部资料的真实性，并对竞争性磋商文件做出实质性响应，否则响应无效。</w:t>
      </w:r>
    </w:p>
    <w:p w14:paraId="3E004944">
      <w:pPr>
        <w:pStyle w:val="63"/>
        <w:keepNext w:val="0"/>
        <w:keepLines w:val="0"/>
        <w:pageBreakBefore w:val="0"/>
        <w:widowControl w:val="0"/>
        <w:numPr>
          <w:ilvl w:val="0"/>
          <w:numId w:val="3"/>
        </w:numPr>
        <w:tabs>
          <w:tab w:val="left" w:pos="897"/>
        </w:tabs>
        <w:kinsoku/>
        <w:wordWrap/>
        <w:overflowPunct/>
        <w:topLinePunct w:val="0"/>
        <w:autoSpaceDE w:val="0"/>
        <w:autoSpaceDN w:val="0"/>
        <w:bidi w:val="0"/>
        <w:adjustRightInd w:val="0"/>
        <w:snapToGrid w:val="0"/>
        <w:spacing w:line="360" w:lineRule="auto"/>
        <w:ind w:left="0" w:leftChars="0" w:right="0" w:firstLine="0" w:firstLineChars="0"/>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对竞争性磋商文件的澄清或修改</w:t>
      </w:r>
    </w:p>
    <w:p w14:paraId="57168485">
      <w:pPr>
        <w:pStyle w:val="63"/>
        <w:keepNext w:val="0"/>
        <w:keepLines w:val="0"/>
        <w:pageBreakBefore w:val="0"/>
        <w:widowControl w:val="0"/>
        <w:numPr>
          <w:ilvl w:val="1"/>
          <w:numId w:val="3"/>
        </w:numPr>
        <w:tabs>
          <w:tab w:val="left" w:pos="1622"/>
        </w:tabs>
        <w:kinsoku/>
        <w:wordWrap/>
        <w:overflowPunct/>
        <w:topLinePunct w:val="0"/>
        <w:autoSpaceDE w:val="0"/>
        <w:autoSpaceDN w:val="0"/>
        <w:bidi w:val="0"/>
        <w:adjustRightInd w:val="0"/>
        <w:snapToGrid w:val="0"/>
        <w:spacing w:line="360" w:lineRule="auto"/>
        <w:ind w:left="0" w:leftChars="0" w:right="0" w:firstLine="454" w:firstLineChars="0"/>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采购人、采购代理机构或者磋商小组对已发出的竞争性磋商文件进行必要澄清或者修改的，以电子交易平台通知所有获取竞争性磋商文件的潜在供应商。采用公告方式邀请供应商参与的，还将在原公告发布媒体上发布更正公告。</w:t>
      </w:r>
    </w:p>
    <w:p w14:paraId="34844168">
      <w:pPr>
        <w:pStyle w:val="63"/>
        <w:keepNext w:val="0"/>
        <w:keepLines w:val="0"/>
        <w:pageBreakBefore w:val="0"/>
        <w:widowControl w:val="0"/>
        <w:numPr>
          <w:ilvl w:val="1"/>
          <w:numId w:val="3"/>
        </w:numPr>
        <w:tabs>
          <w:tab w:val="left" w:pos="1622"/>
        </w:tabs>
        <w:kinsoku/>
        <w:wordWrap/>
        <w:overflowPunct/>
        <w:topLinePunct w:val="0"/>
        <w:autoSpaceDE w:val="0"/>
        <w:autoSpaceDN w:val="0"/>
        <w:bidi w:val="0"/>
        <w:adjustRightInd w:val="0"/>
        <w:snapToGrid w:val="0"/>
        <w:spacing w:line="360" w:lineRule="auto"/>
        <w:ind w:left="0" w:leftChars="0" w:right="0" w:firstLine="454" w:firstLineChars="0"/>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澄清或者修改的内容为竞争性磋商文件的组成部分，并对所有获取竞争性磋商文件的潜在供应商具有约束力。澄清或者修改的内容可能影响响应文件编</w:t>
      </w:r>
      <w:r>
        <w:rPr>
          <w:rFonts w:hint="eastAsia" w:ascii="仿宋" w:hAnsi="仿宋" w:eastAsia="仿宋" w:cs="仿宋"/>
          <w:b w:val="0"/>
          <w:bCs w:val="0"/>
          <w:color w:val="auto"/>
          <w:spacing w:val="-3"/>
          <w:sz w:val="24"/>
          <w:szCs w:val="24"/>
          <w:highlight w:val="none"/>
          <w:lang w:eastAsia="zh-CN"/>
        </w:rPr>
        <w:t>制的，将在提交首次响应文件截止之</w:t>
      </w:r>
      <w:r>
        <w:rPr>
          <w:rFonts w:hint="eastAsia" w:ascii="仿宋" w:hAnsi="仿宋" w:eastAsia="仿宋" w:cs="仿宋"/>
          <w:b w:val="0"/>
          <w:bCs w:val="0"/>
          <w:color w:val="auto"/>
          <w:sz w:val="24"/>
          <w:szCs w:val="24"/>
          <w:highlight w:val="none"/>
          <w:lang w:eastAsia="zh-CN"/>
        </w:rPr>
        <w:t>日5日前，通过电子交易平台通知所有获取磋商文件的供应商；不足上述时间的，将顺延提交响应文件截止时间。</w:t>
      </w:r>
    </w:p>
    <w:p w14:paraId="78EAD4F2">
      <w:pPr>
        <w:pStyle w:val="3"/>
        <w:bidi w:val="0"/>
        <w:jc w:val="center"/>
        <w:rPr>
          <w:rFonts w:hint="eastAsia"/>
          <w:color w:val="auto"/>
        </w:rPr>
      </w:pPr>
      <w:bookmarkStart w:id="232" w:name="_Toc20294"/>
      <w:bookmarkStart w:id="233" w:name="_Toc31181"/>
      <w:r>
        <w:rPr>
          <w:rFonts w:hint="eastAsia"/>
          <w:color w:val="auto"/>
        </w:rPr>
        <w:t>三</w:t>
      </w:r>
      <w:r>
        <w:rPr>
          <w:rFonts w:hint="eastAsia"/>
          <w:color w:val="auto"/>
          <w:lang w:eastAsia="zh-CN"/>
        </w:rPr>
        <w:t>、</w:t>
      </w:r>
      <w:r>
        <w:rPr>
          <w:rFonts w:hint="eastAsia"/>
          <w:color w:val="auto"/>
        </w:rPr>
        <w:t>响应文件的编制</w:t>
      </w:r>
      <w:bookmarkEnd w:id="232"/>
      <w:bookmarkEnd w:id="233"/>
    </w:p>
    <w:p w14:paraId="6D0A10C3">
      <w:pPr>
        <w:pStyle w:val="63"/>
        <w:keepNext w:val="0"/>
        <w:keepLines w:val="0"/>
        <w:pageBreakBefore w:val="0"/>
        <w:widowControl w:val="0"/>
        <w:numPr>
          <w:ilvl w:val="0"/>
          <w:numId w:val="3"/>
        </w:numPr>
        <w:tabs>
          <w:tab w:val="left" w:pos="897"/>
        </w:tabs>
        <w:kinsoku/>
        <w:wordWrap/>
        <w:overflowPunct/>
        <w:topLinePunct w:val="0"/>
        <w:autoSpaceDE w:val="0"/>
        <w:autoSpaceDN w:val="0"/>
        <w:bidi w:val="0"/>
        <w:adjustRightInd w:val="0"/>
        <w:snapToGrid w:val="0"/>
        <w:spacing w:line="360" w:lineRule="auto"/>
        <w:ind w:left="0" w:leftChars="0" w:right="0" w:firstLine="0" w:firstLineChars="0"/>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w:t>
      </w:r>
      <w:r>
        <w:rPr>
          <w:rFonts w:hint="eastAsia" w:ascii="仿宋" w:hAnsi="仿宋" w:eastAsia="仿宋" w:cs="仿宋"/>
          <w:b w:val="0"/>
          <w:bCs w:val="0"/>
          <w:color w:val="auto"/>
          <w:sz w:val="24"/>
          <w:szCs w:val="24"/>
          <w:highlight w:val="none"/>
          <w:lang w:eastAsia="zh-CN"/>
        </w:rPr>
        <w:t>响应范围、竞争性磋商文件中计量单位的使用及磋商语言。</w:t>
      </w:r>
    </w:p>
    <w:p w14:paraId="35A37058">
      <w:pPr>
        <w:pStyle w:val="63"/>
        <w:keepNext w:val="0"/>
        <w:keepLines w:val="0"/>
        <w:pageBreakBefore w:val="0"/>
        <w:widowControl w:val="0"/>
        <w:numPr>
          <w:ilvl w:val="1"/>
          <w:numId w:val="3"/>
        </w:numPr>
        <w:tabs>
          <w:tab w:val="left" w:pos="1622"/>
        </w:tabs>
        <w:kinsoku/>
        <w:wordWrap/>
        <w:overflowPunct/>
        <w:topLinePunct w:val="0"/>
        <w:autoSpaceDE w:val="0"/>
        <w:autoSpaceDN w:val="0"/>
        <w:bidi w:val="0"/>
        <w:adjustRightInd w:val="0"/>
        <w:snapToGrid w:val="0"/>
        <w:spacing w:line="360" w:lineRule="auto"/>
        <w:ind w:left="0" w:leftChars="0" w:right="0" w:firstLine="454" w:firstLineChars="0"/>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本项目如划分采购包，供应商可以对本项目的其中一个采购包进行响应，也可同时对多个采购包进行响应。供应商应当对所参与采购包对应第</w:t>
      </w:r>
      <w:r>
        <w:rPr>
          <w:rFonts w:hint="eastAsia" w:ascii="仿宋" w:hAnsi="仿宋" w:eastAsia="仿宋" w:cs="仿宋"/>
          <w:b w:val="0"/>
          <w:bCs w:val="0"/>
          <w:snapToGrid w:val="0"/>
          <w:color w:val="auto"/>
          <w:spacing w:val="0"/>
          <w:w w:val="100"/>
          <w:sz w:val="24"/>
          <w:szCs w:val="24"/>
          <w:highlight w:val="none"/>
          <w:lang w:val="en-US" w:eastAsia="zh-CN"/>
        </w:rPr>
        <w:t>四</w:t>
      </w:r>
      <w:r>
        <w:rPr>
          <w:rFonts w:hint="eastAsia" w:ascii="仿宋" w:hAnsi="仿宋" w:eastAsia="仿宋" w:cs="仿宋"/>
          <w:b w:val="0"/>
          <w:bCs w:val="0"/>
          <w:color w:val="auto"/>
          <w:sz w:val="24"/>
          <w:szCs w:val="24"/>
          <w:highlight w:val="none"/>
          <w:lang w:eastAsia="zh-CN"/>
        </w:rPr>
        <w:t>章《采购需求》所列的全部内容进行响应，不得将一个采购包中的内容拆分响应， 否则其对该采购包的响应将被认定为无效响应。响应文件全部采用电子文档，供应商应安装客户端软件—“政采云电子交易客户端”，并按照磋商文件和政采云平台的要求编制并加密。</w:t>
      </w:r>
    </w:p>
    <w:p w14:paraId="78F7F3EC">
      <w:pPr>
        <w:pStyle w:val="63"/>
        <w:keepNext w:val="0"/>
        <w:keepLines w:val="0"/>
        <w:pageBreakBefore w:val="0"/>
        <w:widowControl w:val="0"/>
        <w:numPr>
          <w:ilvl w:val="1"/>
          <w:numId w:val="3"/>
        </w:numPr>
        <w:tabs>
          <w:tab w:val="left" w:pos="1622"/>
        </w:tabs>
        <w:kinsoku/>
        <w:wordWrap/>
        <w:overflowPunct/>
        <w:topLinePunct w:val="0"/>
        <w:autoSpaceDE w:val="0"/>
        <w:autoSpaceDN w:val="0"/>
        <w:bidi w:val="0"/>
        <w:adjustRightInd w:val="0"/>
        <w:snapToGrid w:val="0"/>
        <w:spacing w:line="360" w:lineRule="auto"/>
        <w:ind w:left="0" w:leftChars="0" w:right="0" w:firstLine="454" w:firstLineChars="0"/>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除竞争性磋商文件有特殊要求外，本项目磋商所使用的计量单位，应采用中华人民共和国法定计量单位。</w:t>
      </w:r>
    </w:p>
    <w:p w14:paraId="62F9DFF8">
      <w:pPr>
        <w:pStyle w:val="63"/>
        <w:keepNext w:val="0"/>
        <w:keepLines w:val="0"/>
        <w:pageBreakBefore w:val="0"/>
        <w:widowControl w:val="0"/>
        <w:numPr>
          <w:ilvl w:val="1"/>
          <w:numId w:val="3"/>
        </w:numPr>
        <w:tabs>
          <w:tab w:val="left" w:pos="1622"/>
        </w:tabs>
        <w:kinsoku/>
        <w:wordWrap/>
        <w:overflowPunct/>
        <w:topLinePunct w:val="0"/>
        <w:autoSpaceDE w:val="0"/>
        <w:autoSpaceDN w:val="0"/>
        <w:bidi w:val="0"/>
        <w:adjustRightInd w:val="0"/>
        <w:snapToGrid w:val="0"/>
        <w:spacing w:line="360" w:lineRule="auto"/>
        <w:ind w:left="0" w:leftChars="0" w:right="0" w:firstLine="454" w:firstLineChars="0"/>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7FEEE2CF">
      <w:pPr>
        <w:pStyle w:val="63"/>
        <w:keepNext w:val="0"/>
        <w:keepLines w:val="0"/>
        <w:pageBreakBefore w:val="0"/>
        <w:widowControl w:val="0"/>
        <w:numPr>
          <w:ilvl w:val="0"/>
          <w:numId w:val="3"/>
        </w:numPr>
        <w:tabs>
          <w:tab w:val="left" w:pos="897"/>
        </w:tabs>
        <w:kinsoku/>
        <w:wordWrap/>
        <w:overflowPunct/>
        <w:topLinePunct w:val="0"/>
        <w:autoSpaceDE w:val="0"/>
        <w:autoSpaceDN w:val="0"/>
        <w:bidi w:val="0"/>
        <w:adjustRightInd w:val="0"/>
        <w:snapToGrid w:val="0"/>
        <w:spacing w:line="360" w:lineRule="auto"/>
        <w:ind w:left="0" w:leftChars="0" w:right="0" w:firstLine="0" w:firstLineChars="0"/>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w:t>
      </w:r>
      <w:r>
        <w:rPr>
          <w:rFonts w:hint="eastAsia" w:ascii="仿宋" w:hAnsi="仿宋" w:eastAsia="仿宋" w:cs="仿宋"/>
          <w:b w:val="0"/>
          <w:bCs w:val="0"/>
          <w:color w:val="auto"/>
          <w:sz w:val="24"/>
          <w:szCs w:val="24"/>
          <w:highlight w:val="none"/>
        </w:rPr>
        <w:t>响应文件构成</w:t>
      </w:r>
    </w:p>
    <w:p w14:paraId="71A9788C">
      <w:pPr>
        <w:pStyle w:val="63"/>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0" w:leftChars="0" w:right="0" w:firstLine="454" w:firstLineChars="0"/>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供应商应当按照竞争性磋商文件的要求编制响应文件，并对其提交的响应文</w:t>
      </w:r>
      <w:r>
        <w:rPr>
          <w:rFonts w:hint="eastAsia" w:ascii="仿宋" w:hAnsi="仿宋" w:eastAsia="仿宋" w:cs="仿宋"/>
          <w:b w:val="0"/>
          <w:bCs w:val="0"/>
          <w:color w:val="auto"/>
          <w:spacing w:val="-13"/>
          <w:sz w:val="24"/>
          <w:szCs w:val="24"/>
          <w:highlight w:val="none"/>
          <w:lang w:eastAsia="zh-CN"/>
        </w:rPr>
        <w:t>件的真实性、合法性承担法律责任。响应文件的部分格式要求，见第</w:t>
      </w:r>
      <w:r>
        <w:rPr>
          <w:rFonts w:hint="eastAsia" w:ascii="仿宋" w:hAnsi="仿宋" w:eastAsia="仿宋" w:cs="仿宋"/>
          <w:b w:val="0"/>
          <w:bCs w:val="0"/>
          <w:color w:val="auto"/>
          <w:spacing w:val="-13"/>
          <w:sz w:val="24"/>
          <w:szCs w:val="24"/>
          <w:highlight w:val="none"/>
          <w:lang w:val="en-US" w:eastAsia="zh-CN"/>
        </w:rPr>
        <w:t>六</w:t>
      </w:r>
      <w:r>
        <w:rPr>
          <w:rFonts w:hint="eastAsia" w:ascii="仿宋" w:hAnsi="仿宋" w:eastAsia="仿宋" w:cs="仿宋"/>
          <w:b w:val="0"/>
          <w:bCs w:val="0"/>
          <w:color w:val="auto"/>
          <w:spacing w:val="-13"/>
          <w:sz w:val="24"/>
          <w:szCs w:val="24"/>
          <w:highlight w:val="none"/>
          <w:lang w:eastAsia="zh-CN"/>
        </w:rPr>
        <w:t>章《响</w:t>
      </w:r>
      <w:r>
        <w:rPr>
          <w:rFonts w:hint="eastAsia" w:ascii="仿宋" w:hAnsi="仿宋" w:eastAsia="仿宋" w:cs="仿宋"/>
          <w:b w:val="0"/>
          <w:bCs w:val="0"/>
          <w:color w:val="auto"/>
          <w:spacing w:val="-18"/>
          <w:sz w:val="24"/>
          <w:szCs w:val="24"/>
          <w:highlight w:val="none"/>
          <w:lang w:eastAsia="zh-CN"/>
        </w:rPr>
        <w:t>应文件格式》。</w:t>
      </w:r>
    </w:p>
    <w:p w14:paraId="3ABA3679">
      <w:pPr>
        <w:pStyle w:val="63"/>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0" w:leftChars="0" w:right="0" w:firstLine="454" w:firstLineChars="0"/>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响应无效。未标记“实质性格式”的文件和竞争性磋商文件未提供格式的内容，可由供应商自行编写。</w:t>
      </w:r>
    </w:p>
    <w:p w14:paraId="7F6F4B84">
      <w:pPr>
        <w:pStyle w:val="63"/>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0" w:leftChars="0" w:right="0" w:firstLine="454" w:firstLineChars="0"/>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第</w:t>
      </w:r>
      <w:r>
        <w:rPr>
          <w:rFonts w:hint="eastAsia" w:ascii="仿宋" w:hAnsi="仿宋" w:eastAsia="仿宋" w:cs="仿宋"/>
          <w:b w:val="0"/>
          <w:bCs w:val="0"/>
          <w:color w:val="auto"/>
          <w:sz w:val="24"/>
          <w:szCs w:val="24"/>
          <w:highlight w:val="none"/>
          <w:lang w:val="en-US" w:eastAsia="zh-CN"/>
        </w:rPr>
        <w:t>三</w:t>
      </w:r>
      <w:r>
        <w:rPr>
          <w:rFonts w:hint="eastAsia" w:ascii="仿宋" w:hAnsi="仿宋" w:eastAsia="仿宋" w:cs="仿宋"/>
          <w:b w:val="0"/>
          <w:bCs w:val="0"/>
          <w:color w:val="auto"/>
          <w:sz w:val="24"/>
          <w:szCs w:val="24"/>
          <w:highlight w:val="none"/>
          <w:lang w:eastAsia="zh-CN"/>
        </w:rPr>
        <w:t>章《评审方法和评审标准》中涉及的证明文件。</w:t>
      </w:r>
    </w:p>
    <w:p w14:paraId="2A0E70B3">
      <w:pPr>
        <w:pStyle w:val="63"/>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0" w:leftChars="0" w:right="0" w:firstLine="454" w:firstLineChars="0"/>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pacing w:val="-12"/>
          <w:sz w:val="24"/>
          <w:szCs w:val="24"/>
          <w:highlight w:val="none"/>
          <w:lang w:eastAsia="zh-CN"/>
        </w:rPr>
        <w:t>对照第</w:t>
      </w:r>
      <w:r>
        <w:rPr>
          <w:rFonts w:hint="eastAsia" w:ascii="仿宋" w:hAnsi="仿宋" w:eastAsia="仿宋" w:cs="仿宋"/>
          <w:b w:val="0"/>
          <w:bCs w:val="0"/>
          <w:color w:val="auto"/>
          <w:spacing w:val="-12"/>
          <w:sz w:val="24"/>
          <w:szCs w:val="24"/>
          <w:highlight w:val="none"/>
          <w:lang w:val="en-US" w:eastAsia="zh-CN"/>
        </w:rPr>
        <w:t>四</w:t>
      </w:r>
      <w:r>
        <w:rPr>
          <w:rFonts w:hint="eastAsia" w:ascii="仿宋" w:hAnsi="仿宋" w:eastAsia="仿宋" w:cs="仿宋"/>
          <w:b w:val="0"/>
          <w:bCs w:val="0"/>
          <w:color w:val="auto"/>
          <w:spacing w:val="-12"/>
          <w:sz w:val="24"/>
          <w:szCs w:val="24"/>
          <w:highlight w:val="none"/>
          <w:lang w:eastAsia="zh-CN"/>
        </w:rPr>
        <w:t>章《采购需求》，说明所提供货物和服务已对第</w:t>
      </w:r>
      <w:r>
        <w:rPr>
          <w:rFonts w:hint="eastAsia" w:ascii="仿宋" w:hAnsi="仿宋" w:eastAsia="仿宋" w:cs="仿宋"/>
          <w:b w:val="0"/>
          <w:bCs w:val="0"/>
          <w:color w:val="auto"/>
          <w:spacing w:val="-12"/>
          <w:sz w:val="24"/>
          <w:szCs w:val="24"/>
          <w:highlight w:val="none"/>
          <w:lang w:val="en-US" w:eastAsia="zh-CN"/>
        </w:rPr>
        <w:t>四</w:t>
      </w:r>
      <w:r>
        <w:rPr>
          <w:rFonts w:hint="eastAsia" w:ascii="仿宋" w:hAnsi="仿宋" w:eastAsia="仿宋" w:cs="仿宋"/>
          <w:b w:val="0"/>
          <w:bCs w:val="0"/>
          <w:color w:val="auto"/>
          <w:spacing w:val="-12"/>
          <w:sz w:val="24"/>
          <w:szCs w:val="24"/>
          <w:highlight w:val="none"/>
          <w:lang w:eastAsia="zh-CN"/>
        </w:rPr>
        <w:t>章《采购需求》做</w:t>
      </w:r>
      <w:r>
        <w:rPr>
          <w:rFonts w:hint="eastAsia" w:ascii="仿宋" w:hAnsi="仿宋" w:eastAsia="仿宋" w:cs="仿宋"/>
          <w:b w:val="0"/>
          <w:bCs w:val="0"/>
          <w:color w:val="auto"/>
          <w:sz w:val="24"/>
          <w:szCs w:val="24"/>
          <w:highlight w:val="none"/>
          <w:lang w:eastAsia="zh-CN"/>
        </w:rPr>
        <w:t>出了响应，或申明与第</w:t>
      </w:r>
      <w:r>
        <w:rPr>
          <w:rFonts w:hint="eastAsia" w:ascii="仿宋" w:hAnsi="仿宋" w:eastAsia="仿宋" w:cs="仿宋"/>
          <w:b w:val="0"/>
          <w:bCs w:val="0"/>
          <w:color w:val="auto"/>
          <w:spacing w:val="-12"/>
          <w:sz w:val="24"/>
          <w:szCs w:val="24"/>
          <w:highlight w:val="none"/>
          <w:lang w:val="en-US" w:eastAsia="zh-CN"/>
        </w:rPr>
        <w:t>四</w:t>
      </w:r>
      <w:r>
        <w:rPr>
          <w:rFonts w:hint="eastAsia" w:ascii="仿宋" w:hAnsi="仿宋" w:eastAsia="仿宋" w:cs="仿宋"/>
          <w:b w:val="0"/>
          <w:bCs w:val="0"/>
          <w:color w:val="auto"/>
          <w:sz w:val="24"/>
          <w:szCs w:val="24"/>
          <w:highlight w:val="none"/>
          <w:lang w:eastAsia="zh-CN"/>
        </w:rPr>
        <w:t>章《采购需求》的偏差和例外。如第</w:t>
      </w:r>
      <w:r>
        <w:rPr>
          <w:rFonts w:hint="eastAsia" w:ascii="仿宋" w:hAnsi="仿宋" w:eastAsia="仿宋" w:cs="仿宋"/>
          <w:b w:val="0"/>
          <w:bCs w:val="0"/>
          <w:color w:val="auto"/>
          <w:spacing w:val="-12"/>
          <w:sz w:val="24"/>
          <w:szCs w:val="24"/>
          <w:highlight w:val="none"/>
          <w:lang w:val="en-US" w:eastAsia="zh-CN"/>
        </w:rPr>
        <w:t>四</w:t>
      </w:r>
      <w:r>
        <w:rPr>
          <w:rFonts w:hint="eastAsia" w:ascii="仿宋" w:hAnsi="仿宋" w:eastAsia="仿宋" w:cs="仿宋"/>
          <w:b w:val="0"/>
          <w:bCs w:val="0"/>
          <w:color w:val="auto"/>
          <w:sz w:val="24"/>
          <w:szCs w:val="24"/>
          <w:highlight w:val="none"/>
          <w:lang w:eastAsia="zh-CN"/>
        </w:rPr>
        <w:t>章《采购需求》中要求提供证明文件的，供应商应当按具体要求提供证明文件。</w:t>
      </w:r>
    </w:p>
    <w:p w14:paraId="4C952529">
      <w:pPr>
        <w:pStyle w:val="63"/>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0" w:leftChars="0" w:right="0" w:firstLine="454" w:firstLineChars="0"/>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供应商认为应附的其他材料。</w:t>
      </w:r>
    </w:p>
    <w:p w14:paraId="754B6636">
      <w:pPr>
        <w:pStyle w:val="63"/>
        <w:keepNext w:val="0"/>
        <w:keepLines w:val="0"/>
        <w:pageBreakBefore w:val="0"/>
        <w:widowControl w:val="0"/>
        <w:numPr>
          <w:ilvl w:val="0"/>
          <w:numId w:val="3"/>
        </w:numPr>
        <w:tabs>
          <w:tab w:val="left" w:pos="897"/>
        </w:tabs>
        <w:kinsoku/>
        <w:wordWrap/>
        <w:overflowPunct/>
        <w:topLinePunct w:val="0"/>
        <w:autoSpaceDE w:val="0"/>
        <w:autoSpaceDN w:val="0"/>
        <w:bidi w:val="0"/>
        <w:adjustRightInd w:val="0"/>
        <w:snapToGrid w:val="0"/>
        <w:spacing w:line="360" w:lineRule="auto"/>
        <w:ind w:left="0" w:leftChars="0" w:right="0" w:firstLine="0" w:firstLineChars="0"/>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w:t>
      </w:r>
      <w:r>
        <w:rPr>
          <w:rFonts w:hint="eastAsia" w:ascii="仿宋" w:hAnsi="仿宋" w:eastAsia="仿宋" w:cs="仿宋"/>
          <w:b w:val="0"/>
          <w:bCs w:val="0"/>
          <w:color w:val="auto"/>
          <w:sz w:val="24"/>
          <w:szCs w:val="24"/>
          <w:highlight w:val="none"/>
        </w:rPr>
        <w:t>报价</w:t>
      </w:r>
    </w:p>
    <w:p w14:paraId="2640AFD3">
      <w:pPr>
        <w:pStyle w:val="63"/>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0" w:leftChars="0" w:right="0" w:firstLine="454" w:firstLineChars="0"/>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所有响应均以人民币报价。</w:t>
      </w:r>
    </w:p>
    <w:p w14:paraId="569AB837">
      <w:pPr>
        <w:spacing w:line="360" w:lineRule="auto"/>
        <w:ind w:firstLine="480" w:firstLineChars="200"/>
        <w:jc w:val="left"/>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供应商的报价为竞争性磋商文件要求完成本项目的全部相关费用，应包括为完成本项目所发生的一切费用和税费，采购人将不再支付报价以外的任何费用。《供应商须知前附表》中有特殊规定的，从其规定。</w:t>
      </w:r>
    </w:p>
    <w:p w14:paraId="2BA37595">
      <w:pPr>
        <w:spacing w:line="360" w:lineRule="auto"/>
        <w:ind w:firstLine="480" w:firstLineChars="200"/>
        <w:jc w:val="left"/>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10.2</w:t>
      </w:r>
      <w:r>
        <w:rPr>
          <w:rFonts w:hint="eastAsia" w:ascii="仿宋" w:hAnsi="仿宋" w:eastAsia="仿宋" w:cs="仿宋"/>
          <w:b w:val="0"/>
          <w:bCs w:val="0"/>
          <w:color w:val="auto"/>
          <w:sz w:val="24"/>
          <w:szCs w:val="24"/>
          <w:highlight w:val="none"/>
          <w:lang w:eastAsia="zh-CN"/>
        </w:rPr>
        <w:t>通过实质性审查的供应商才能进入磋商程序进行第二轮报价，第二轮报价为最终报价。</w:t>
      </w:r>
    </w:p>
    <w:p w14:paraId="7F4D4577">
      <w:pPr>
        <w:spacing w:line="360" w:lineRule="auto"/>
        <w:ind w:firstLine="480" w:firstLineChars="200"/>
        <w:jc w:val="left"/>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10.3</w:t>
      </w:r>
      <w:r>
        <w:rPr>
          <w:rFonts w:hint="eastAsia" w:ascii="仿宋" w:hAnsi="仿宋" w:eastAsia="仿宋" w:cs="仿宋"/>
          <w:b w:val="0"/>
          <w:bCs w:val="0"/>
          <w:color w:val="auto"/>
          <w:sz w:val="24"/>
          <w:szCs w:val="24"/>
          <w:highlight w:val="none"/>
          <w:lang w:eastAsia="zh-CN"/>
        </w:rPr>
        <w:t>最终报价文件在规定的时间内统一在政采云平台（https://www.zcygov.cn/）上传，若已上传的最终报价文件出现含义不明确、同类问题表述不一致或者签署不完整、有明显文字和计算错误的，可以进行澄清和补充，但不得改变最终报价文件中报价等实质性内容（算术性错误修正的除外）。</w:t>
      </w:r>
    </w:p>
    <w:p w14:paraId="0FF7501D">
      <w:pPr>
        <w:spacing w:line="360" w:lineRule="auto"/>
        <w:ind w:firstLine="480" w:firstLineChars="200"/>
        <w:jc w:val="left"/>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供应商的澄清、说明或者更正应当由法定代表人或其授权代表签字或者加盖公章。由授权代表签字的，应当附法定代表人授权书。供应商为自然人的，应当由本人签字并附身份证明。</w:t>
      </w:r>
    </w:p>
    <w:p w14:paraId="4184227D">
      <w:pPr>
        <w:spacing w:line="360" w:lineRule="auto"/>
        <w:ind w:firstLine="480" w:firstLineChars="200"/>
        <w:jc w:val="left"/>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 xml:space="preserve">10.4 </w:t>
      </w:r>
      <w:r>
        <w:rPr>
          <w:rFonts w:hint="eastAsia" w:ascii="仿宋" w:hAnsi="仿宋" w:eastAsia="仿宋" w:cs="仿宋"/>
          <w:b w:val="0"/>
          <w:bCs w:val="0"/>
          <w:color w:val="auto"/>
          <w:sz w:val="24"/>
          <w:szCs w:val="24"/>
          <w:highlight w:val="none"/>
          <w:lang w:eastAsia="zh-CN"/>
        </w:rPr>
        <w:t>供应商不得哄抬报价，也不应低于成本价（或进价）报价。磋商小组认为供应商的最低报价或者某些分项报价明显不合理或者低于成本，有可能影响项目质量和不能诚信履约的，将要求其在规定的期限内提供书面文件予以解释说明，并提交相关证明材料。否则，磋商小组可以取消该供应商的成交候选资格；</w:t>
      </w:r>
    </w:p>
    <w:p w14:paraId="1750E24B">
      <w:pPr>
        <w:pStyle w:val="63"/>
        <w:keepNext w:val="0"/>
        <w:keepLines w:val="0"/>
        <w:pageBreakBefore w:val="0"/>
        <w:widowControl w:val="0"/>
        <w:numPr>
          <w:ilvl w:val="0"/>
          <w:numId w:val="0"/>
        </w:numPr>
        <w:tabs>
          <w:tab w:val="left" w:pos="1617"/>
        </w:tabs>
        <w:kinsoku/>
        <w:wordWrap/>
        <w:overflowPunct/>
        <w:topLinePunct w:val="0"/>
        <w:autoSpaceDE w:val="0"/>
        <w:autoSpaceDN w:val="0"/>
        <w:bidi w:val="0"/>
        <w:adjustRightInd w:val="0"/>
        <w:snapToGrid w:val="0"/>
        <w:spacing w:line="360" w:lineRule="auto"/>
        <w:ind w:left="454" w:leftChars="0" w:right="0" w:rightChars="0"/>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10.5</w:t>
      </w:r>
      <w:r>
        <w:rPr>
          <w:rFonts w:hint="eastAsia" w:ascii="仿宋" w:hAnsi="仿宋" w:eastAsia="仿宋" w:cs="仿宋"/>
          <w:b w:val="0"/>
          <w:bCs w:val="0"/>
          <w:color w:val="auto"/>
          <w:sz w:val="24"/>
          <w:szCs w:val="24"/>
          <w:highlight w:val="none"/>
          <w:lang w:eastAsia="zh-CN"/>
        </w:rPr>
        <w:t>采购人不得向供应商索要或者接受其给予的赠品、回扣或者与采购无关的其他商</w:t>
      </w:r>
    </w:p>
    <w:p w14:paraId="1EAA98B4">
      <w:pPr>
        <w:pStyle w:val="63"/>
        <w:keepNext w:val="0"/>
        <w:keepLines w:val="0"/>
        <w:pageBreakBefore w:val="0"/>
        <w:widowControl w:val="0"/>
        <w:numPr>
          <w:ilvl w:val="0"/>
          <w:numId w:val="0"/>
        </w:numPr>
        <w:tabs>
          <w:tab w:val="left" w:pos="1617"/>
        </w:tabs>
        <w:kinsoku/>
        <w:wordWrap/>
        <w:overflowPunct/>
        <w:topLinePunct w:val="0"/>
        <w:autoSpaceDE w:val="0"/>
        <w:autoSpaceDN w:val="0"/>
        <w:bidi w:val="0"/>
        <w:adjustRightInd w:val="0"/>
        <w:snapToGrid w:val="0"/>
        <w:spacing w:line="360" w:lineRule="auto"/>
        <w:ind w:right="0" w:rightChars="0"/>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品、服务。</w:t>
      </w:r>
    </w:p>
    <w:p w14:paraId="1896D73C">
      <w:pPr>
        <w:pStyle w:val="63"/>
        <w:keepNext w:val="0"/>
        <w:keepLines w:val="0"/>
        <w:pageBreakBefore w:val="0"/>
        <w:widowControl w:val="0"/>
        <w:numPr>
          <w:ilvl w:val="0"/>
          <w:numId w:val="0"/>
        </w:numPr>
        <w:tabs>
          <w:tab w:val="left" w:pos="1622"/>
        </w:tabs>
        <w:kinsoku/>
        <w:wordWrap/>
        <w:overflowPunct/>
        <w:topLinePunct w:val="0"/>
        <w:autoSpaceDE w:val="0"/>
        <w:autoSpaceDN w:val="0"/>
        <w:bidi w:val="0"/>
        <w:adjustRightInd w:val="0"/>
        <w:snapToGrid w:val="0"/>
        <w:spacing w:line="360" w:lineRule="auto"/>
        <w:ind w:left="454" w:leftChars="0" w:right="0" w:rightChars="0"/>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10.6</w:t>
      </w:r>
      <w:r>
        <w:rPr>
          <w:rFonts w:hint="eastAsia" w:ascii="仿宋" w:hAnsi="仿宋" w:eastAsia="仿宋" w:cs="仿宋"/>
          <w:b w:val="0"/>
          <w:bCs w:val="0"/>
          <w:color w:val="auto"/>
          <w:sz w:val="24"/>
          <w:szCs w:val="24"/>
          <w:highlight w:val="none"/>
          <w:lang w:eastAsia="zh-CN"/>
        </w:rPr>
        <w:t>供应商不能提供任何有选择性或可调整的最后报价（竞争性磋商文件另有规定的</w:t>
      </w:r>
    </w:p>
    <w:p w14:paraId="371D697D">
      <w:pPr>
        <w:pStyle w:val="63"/>
        <w:keepNext w:val="0"/>
        <w:keepLines w:val="0"/>
        <w:pageBreakBefore w:val="0"/>
        <w:widowControl w:val="0"/>
        <w:numPr>
          <w:ilvl w:val="0"/>
          <w:numId w:val="0"/>
        </w:numPr>
        <w:tabs>
          <w:tab w:val="left" w:pos="1622"/>
        </w:tabs>
        <w:kinsoku/>
        <w:wordWrap/>
        <w:overflowPunct/>
        <w:topLinePunct w:val="0"/>
        <w:autoSpaceDE w:val="0"/>
        <w:autoSpaceDN w:val="0"/>
        <w:bidi w:val="0"/>
        <w:adjustRightInd w:val="0"/>
        <w:snapToGrid w:val="0"/>
        <w:spacing w:line="360" w:lineRule="auto"/>
        <w:ind w:right="0" w:rightChars="0"/>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除外</w:t>
      </w:r>
      <w:r>
        <w:rPr>
          <w:rFonts w:hint="eastAsia" w:ascii="仿宋" w:hAnsi="仿宋" w:eastAsia="仿宋" w:cs="仿宋"/>
          <w:b w:val="0"/>
          <w:bCs w:val="0"/>
          <w:color w:val="auto"/>
          <w:spacing w:val="-121"/>
          <w:sz w:val="24"/>
          <w:szCs w:val="24"/>
          <w:highlight w:val="none"/>
          <w:lang w:eastAsia="zh-CN"/>
        </w:rPr>
        <w:t>）</w:t>
      </w:r>
      <w:r>
        <w:rPr>
          <w:rFonts w:hint="eastAsia" w:ascii="仿宋" w:hAnsi="仿宋" w:eastAsia="仿宋" w:cs="仿宋"/>
          <w:b w:val="0"/>
          <w:bCs w:val="0"/>
          <w:color w:val="auto"/>
          <w:spacing w:val="-1"/>
          <w:sz w:val="24"/>
          <w:szCs w:val="24"/>
          <w:highlight w:val="none"/>
          <w:lang w:eastAsia="zh-CN"/>
        </w:rPr>
        <w:t>，否则其响应无效。</w:t>
      </w:r>
    </w:p>
    <w:p w14:paraId="023138BA">
      <w:pPr>
        <w:pStyle w:val="63"/>
        <w:keepNext w:val="0"/>
        <w:keepLines w:val="0"/>
        <w:pageBreakBefore w:val="0"/>
        <w:widowControl w:val="0"/>
        <w:numPr>
          <w:ilvl w:val="0"/>
          <w:numId w:val="3"/>
        </w:numPr>
        <w:tabs>
          <w:tab w:val="left" w:pos="897"/>
        </w:tabs>
        <w:kinsoku/>
        <w:wordWrap/>
        <w:overflowPunct/>
        <w:topLinePunct w:val="0"/>
        <w:autoSpaceDE w:val="0"/>
        <w:autoSpaceDN w:val="0"/>
        <w:bidi w:val="0"/>
        <w:adjustRightInd w:val="0"/>
        <w:snapToGrid w:val="0"/>
        <w:spacing w:line="360" w:lineRule="auto"/>
        <w:ind w:left="0" w:leftChars="0" w:right="0" w:firstLine="0" w:firstLineChars="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w:t>
      </w:r>
      <w:r>
        <w:rPr>
          <w:rFonts w:hint="eastAsia" w:ascii="仿宋" w:hAnsi="仿宋" w:eastAsia="仿宋" w:cs="仿宋"/>
          <w:b w:val="0"/>
          <w:bCs w:val="0"/>
          <w:color w:val="auto"/>
          <w:sz w:val="24"/>
          <w:szCs w:val="24"/>
          <w:highlight w:val="none"/>
        </w:rPr>
        <w:t>磋商保证金</w:t>
      </w:r>
    </w:p>
    <w:p w14:paraId="09EF1AD5">
      <w:pPr>
        <w:pStyle w:val="63"/>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0" w:leftChars="0" w:right="0" w:firstLine="454" w:firstLineChars="0"/>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供应商应按《供应商须知前附表》中规定的金额及要求交纳磋商保证金。</w:t>
      </w:r>
    </w:p>
    <w:p w14:paraId="7EB8F501">
      <w:pPr>
        <w:pStyle w:val="63"/>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0" w:leftChars="0" w:right="0" w:firstLine="454" w:firstLineChars="0"/>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pacing w:val="-5"/>
          <w:sz w:val="24"/>
          <w:szCs w:val="24"/>
          <w:highlight w:val="none"/>
          <w:lang w:eastAsia="zh-CN"/>
        </w:rPr>
        <w:t>交纳磋商保证金可采用的形式：政府采购法律法规接受的</w:t>
      </w:r>
      <w:r>
        <w:rPr>
          <w:rFonts w:hint="eastAsia" w:ascii="仿宋" w:hAnsi="仿宋" w:eastAsia="仿宋" w:cs="仿宋"/>
          <w:color w:val="auto"/>
          <w:sz w:val="24"/>
          <w:szCs w:val="24"/>
          <w:highlight w:val="none"/>
          <w:lang w:eastAsia="zh-CN"/>
        </w:rPr>
        <w:t>支票、汇票、本票、保函或者保证保险、其他非现金形式</w:t>
      </w:r>
      <w:r>
        <w:rPr>
          <w:rFonts w:hint="eastAsia" w:ascii="仿宋" w:hAnsi="仿宋" w:eastAsia="仿宋" w:cs="仿宋"/>
          <w:b w:val="0"/>
          <w:bCs w:val="0"/>
          <w:color w:val="auto"/>
          <w:sz w:val="24"/>
          <w:szCs w:val="24"/>
          <w:highlight w:val="none"/>
          <w:lang w:eastAsia="zh-CN"/>
        </w:rPr>
        <w:t>。</w:t>
      </w:r>
    </w:p>
    <w:p w14:paraId="48D61729">
      <w:pPr>
        <w:pStyle w:val="63"/>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0" w:leftChars="0" w:right="0" w:firstLine="454" w:firstLineChars="0"/>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磋商保证金到账（保函提交）截止时间同首次响应文件提交截止时间。以</w:t>
      </w:r>
      <w:r>
        <w:rPr>
          <w:rFonts w:hint="eastAsia" w:ascii="仿宋" w:hAnsi="仿宋" w:eastAsia="仿宋" w:cs="仿宋"/>
          <w:color w:val="auto"/>
          <w:sz w:val="24"/>
          <w:szCs w:val="24"/>
          <w:highlight w:val="none"/>
          <w:lang w:eastAsia="zh-CN"/>
        </w:rPr>
        <w:t>支票、汇票、本票、保函或者保证保险、其他非现金形式</w:t>
      </w:r>
      <w:r>
        <w:rPr>
          <w:rFonts w:hint="eastAsia" w:ascii="仿宋" w:hAnsi="仿宋" w:eastAsia="仿宋" w:cs="仿宋"/>
          <w:b w:val="0"/>
          <w:bCs w:val="0"/>
          <w:color w:val="auto"/>
          <w:sz w:val="24"/>
          <w:szCs w:val="24"/>
          <w:highlight w:val="none"/>
          <w:lang w:eastAsia="zh-CN"/>
        </w:rPr>
        <w:t>等形式提交保证金的，应在首次响应文件提交截止时间前到账；以金融机构、担保机构出具的保函、保证保险等形式提交保证金的，应在首次响应文件提交截止时间前将原件提交至采购代理机构； 由于到账时间晚于首次响应文件提交截止时间的，或者票据错误、印鉴不清等原因导致不能到账的，其响应无效。</w:t>
      </w:r>
    </w:p>
    <w:p w14:paraId="2FAD4FA9">
      <w:pPr>
        <w:pStyle w:val="63"/>
        <w:keepNext w:val="0"/>
        <w:keepLines w:val="0"/>
        <w:pageBreakBefore w:val="0"/>
        <w:widowControl w:val="0"/>
        <w:numPr>
          <w:ilvl w:val="1"/>
          <w:numId w:val="3"/>
        </w:numPr>
        <w:tabs>
          <w:tab w:val="left" w:pos="1618"/>
        </w:tabs>
        <w:kinsoku/>
        <w:wordWrap/>
        <w:overflowPunct/>
        <w:topLinePunct w:val="0"/>
        <w:autoSpaceDE w:val="0"/>
        <w:autoSpaceDN w:val="0"/>
        <w:bidi w:val="0"/>
        <w:adjustRightInd w:val="0"/>
        <w:snapToGrid w:val="0"/>
        <w:spacing w:line="360" w:lineRule="auto"/>
        <w:ind w:left="0" w:leftChars="0" w:right="0" w:firstLine="454" w:firstLineChars="0"/>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磋商保证金有效期同响应有效期。</w:t>
      </w:r>
    </w:p>
    <w:p w14:paraId="64D2AE74">
      <w:pPr>
        <w:pStyle w:val="63"/>
        <w:keepNext w:val="0"/>
        <w:keepLines w:val="0"/>
        <w:pageBreakBefore w:val="0"/>
        <w:widowControl w:val="0"/>
        <w:numPr>
          <w:ilvl w:val="1"/>
          <w:numId w:val="3"/>
        </w:numPr>
        <w:tabs>
          <w:tab w:val="left" w:pos="1618"/>
        </w:tabs>
        <w:kinsoku/>
        <w:wordWrap/>
        <w:overflowPunct/>
        <w:topLinePunct w:val="0"/>
        <w:autoSpaceDE w:val="0"/>
        <w:autoSpaceDN w:val="0"/>
        <w:bidi w:val="0"/>
        <w:adjustRightInd w:val="0"/>
        <w:snapToGrid w:val="0"/>
        <w:spacing w:line="360" w:lineRule="auto"/>
        <w:ind w:left="0" w:leftChars="0" w:right="0" w:firstLine="454" w:firstLineChars="0"/>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供应商为联合体的，可以由联合体中的一方或者多方共同交纳磋商保证金， 其交纳的保证金对联合体各方均具有约束力。</w:t>
      </w:r>
    </w:p>
    <w:p w14:paraId="277B72FE">
      <w:pPr>
        <w:pStyle w:val="63"/>
        <w:keepNext w:val="0"/>
        <w:keepLines w:val="0"/>
        <w:pageBreakBefore w:val="0"/>
        <w:widowControl w:val="0"/>
        <w:numPr>
          <w:ilvl w:val="1"/>
          <w:numId w:val="3"/>
        </w:numPr>
        <w:tabs>
          <w:tab w:val="left" w:pos="1618"/>
        </w:tabs>
        <w:kinsoku/>
        <w:wordWrap/>
        <w:overflowPunct/>
        <w:topLinePunct w:val="0"/>
        <w:autoSpaceDE w:val="0"/>
        <w:autoSpaceDN w:val="0"/>
        <w:bidi w:val="0"/>
        <w:adjustRightInd w:val="0"/>
        <w:snapToGrid w:val="0"/>
        <w:spacing w:line="360" w:lineRule="auto"/>
        <w:ind w:left="0" w:leftChars="0" w:right="0" w:firstLine="454" w:firstLineChars="0"/>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采购人、采购代理机构将及时退还供应商的保证金，采用</w:t>
      </w:r>
      <w:r>
        <w:rPr>
          <w:rFonts w:hint="eastAsia" w:ascii="仿宋" w:hAnsi="仿宋" w:eastAsia="仿宋" w:cs="仿宋"/>
          <w:color w:val="auto"/>
          <w:sz w:val="24"/>
          <w:szCs w:val="24"/>
          <w:highlight w:val="none"/>
          <w:lang w:eastAsia="zh-CN"/>
        </w:rPr>
        <w:t>支票、汇票、本票、保函或者保证保险、其他非现金形式</w:t>
      </w:r>
      <w:r>
        <w:rPr>
          <w:rFonts w:hint="eastAsia" w:ascii="仿宋" w:hAnsi="仿宋" w:eastAsia="仿宋" w:cs="仿宋"/>
          <w:b w:val="0"/>
          <w:bCs w:val="0"/>
          <w:color w:val="auto"/>
          <w:sz w:val="24"/>
          <w:szCs w:val="24"/>
          <w:highlight w:val="none"/>
          <w:lang w:eastAsia="zh-CN"/>
        </w:rPr>
        <w:t>提交的保证金，采购人、采购代理机构将以网银对公转账的方式退还到供应商的汇款账户；采用银行保函、担保机构担保函等形式提交的保证金，经供应商同意后采购人、采购代理机构可以不再退还；但因供应商自身原因导致无法及时退还的除外：</w:t>
      </w:r>
    </w:p>
    <w:p w14:paraId="5DEB7BC6">
      <w:pPr>
        <w:pStyle w:val="63"/>
        <w:keepNext w:val="0"/>
        <w:keepLines w:val="0"/>
        <w:pageBreakBefore w:val="0"/>
        <w:widowControl w:val="0"/>
        <w:numPr>
          <w:ilvl w:val="2"/>
          <w:numId w:val="3"/>
        </w:numPr>
        <w:tabs>
          <w:tab w:val="left" w:pos="2522"/>
        </w:tabs>
        <w:kinsoku/>
        <w:wordWrap/>
        <w:overflowPunct/>
        <w:topLinePunct w:val="0"/>
        <w:autoSpaceDE w:val="0"/>
        <w:autoSpaceDN w:val="0"/>
        <w:bidi w:val="0"/>
        <w:adjustRightInd w:val="0"/>
        <w:snapToGrid w:val="0"/>
        <w:spacing w:line="360" w:lineRule="auto"/>
        <w:ind w:left="0" w:leftChars="0" w:right="0" w:firstLine="850" w:firstLineChars="0"/>
        <w:jc w:val="both"/>
        <w:textAlignment w:val="auto"/>
        <w:rPr>
          <w:rFonts w:hint="eastAsia" w:ascii="仿宋" w:hAnsi="仿宋" w:eastAsia="仿宋" w:cs="仿宋"/>
          <w:b w:val="0"/>
          <w:bCs w:val="0"/>
          <w:color w:val="auto"/>
          <w:spacing w:val="-8"/>
          <w:sz w:val="24"/>
          <w:szCs w:val="24"/>
          <w:highlight w:val="none"/>
          <w:lang w:eastAsia="zh-CN"/>
        </w:rPr>
      </w:pPr>
      <w:r>
        <w:rPr>
          <w:rFonts w:hint="eastAsia" w:ascii="仿宋" w:hAnsi="仿宋" w:eastAsia="仿宋" w:cs="仿宋"/>
          <w:b w:val="0"/>
          <w:bCs w:val="0"/>
          <w:color w:val="auto"/>
          <w:spacing w:val="-8"/>
          <w:sz w:val="24"/>
          <w:szCs w:val="24"/>
          <w:highlight w:val="none"/>
          <w:lang w:eastAsia="zh-CN"/>
        </w:rPr>
        <w:t>已提交响应文件的供应商，在提交最后报价之前，可以根据磋商情况退出磋商。采购人、采购代理机构将退还退出磋商的供应商的磋商保证金；</w:t>
      </w:r>
    </w:p>
    <w:p w14:paraId="42CC7189">
      <w:pPr>
        <w:pStyle w:val="63"/>
        <w:keepNext w:val="0"/>
        <w:keepLines w:val="0"/>
        <w:pageBreakBefore w:val="0"/>
        <w:widowControl w:val="0"/>
        <w:numPr>
          <w:ilvl w:val="2"/>
          <w:numId w:val="3"/>
        </w:numPr>
        <w:tabs>
          <w:tab w:val="left" w:pos="2522"/>
        </w:tabs>
        <w:kinsoku/>
        <w:wordWrap/>
        <w:overflowPunct/>
        <w:topLinePunct w:val="0"/>
        <w:autoSpaceDE w:val="0"/>
        <w:autoSpaceDN w:val="0"/>
        <w:bidi w:val="0"/>
        <w:adjustRightInd w:val="0"/>
        <w:snapToGrid w:val="0"/>
        <w:spacing w:line="360" w:lineRule="auto"/>
        <w:ind w:left="0" w:leftChars="0" w:right="0" w:firstLine="850" w:firstLineChars="0"/>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pacing w:val="-2"/>
          <w:sz w:val="24"/>
          <w:szCs w:val="24"/>
          <w:highlight w:val="none"/>
          <w:lang w:eastAsia="zh-CN"/>
        </w:rPr>
        <w:t xml:space="preserve">成交供应商的磋商保证金，在采购合同签订后 </w:t>
      </w:r>
      <w:r>
        <w:rPr>
          <w:rFonts w:hint="eastAsia" w:ascii="仿宋" w:hAnsi="仿宋" w:eastAsia="仿宋" w:cs="仿宋"/>
          <w:b w:val="0"/>
          <w:bCs w:val="0"/>
          <w:color w:val="auto"/>
          <w:w w:val="120"/>
          <w:sz w:val="24"/>
          <w:szCs w:val="24"/>
          <w:highlight w:val="none"/>
          <w:lang w:eastAsia="zh-CN"/>
        </w:rPr>
        <w:t>5</w:t>
      </w:r>
      <w:r>
        <w:rPr>
          <w:rFonts w:hint="eastAsia" w:ascii="仿宋" w:hAnsi="仿宋" w:eastAsia="仿宋" w:cs="仿宋"/>
          <w:b w:val="0"/>
          <w:bCs w:val="0"/>
          <w:color w:val="auto"/>
          <w:spacing w:val="18"/>
          <w:w w:val="120"/>
          <w:sz w:val="24"/>
          <w:szCs w:val="24"/>
          <w:highlight w:val="none"/>
          <w:lang w:eastAsia="zh-CN"/>
        </w:rPr>
        <w:t xml:space="preserve"> </w:t>
      </w:r>
      <w:r>
        <w:rPr>
          <w:rFonts w:hint="eastAsia" w:ascii="仿宋" w:hAnsi="仿宋" w:eastAsia="仿宋" w:cs="仿宋"/>
          <w:b w:val="0"/>
          <w:bCs w:val="0"/>
          <w:color w:val="auto"/>
          <w:sz w:val="24"/>
          <w:szCs w:val="24"/>
          <w:highlight w:val="none"/>
          <w:lang w:eastAsia="zh-CN"/>
        </w:rPr>
        <w:t>个工作日内退还成交供应商；</w:t>
      </w:r>
    </w:p>
    <w:p w14:paraId="15A81ED0">
      <w:pPr>
        <w:pStyle w:val="63"/>
        <w:keepNext w:val="0"/>
        <w:keepLines w:val="0"/>
        <w:pageBreakBefore w:val="0"/>
        <w:widowControl w:val="0"/>
        <w:numPr>
          <w:ilvl w:val="2"/>
          <w:numId w:val="3"/>
        </w:numPr>
        <w:tabs>
          <w:tab w:val="left" w:pos="2522"/>
        </w:tabs>
        <w:kinsoku/>
        <w:wordWrap/>
        <w:overflowPunct/>
        <w:topLinePunct w:val="0"/>
        <w:autoSpaceDE w:val="0"/>
        <w:autoSpaceDN w:val="0"/>
        <w:bidi w:val="0"/>
        <w:adjustRightInd w:val="0"/>
        <w:snapToGrid w:val="0"/>
        <w:spacing w:line="360" w:lineRule="auto"/>
        <w:ind w:left="0" w:leftChars="0" w:right="0" w:firstLine="850" w:firstLineChars="0"/>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pacing w:val="-2"/>
          <w:sz w:val="24"/>
          <w:szCs w:val="24"/>
          <w:highlight w:val="none"/>
          <w:lang w:eastAsia="zh-CN"/>
        </w:rPr>
        <w:t xml:space="preserve">未成交供应商的磋商保证金，在成交通知书发出后 </w:t>
      </w:r>
      <w:r>
        <w:rPr>
          <w:rFonts w:hint="eastAsia" w:ascii="仿宋" w:hAnsi="仿宋" w:eastAsia="仿宋" w:cs="仿宋"/>
          <w:b w:val="0"/>
          <w:bCs w:val="0"/>
          <w:color w:val="auto"/>
          <w:w w:val="120"/>
          <w:sz w:val="24"/>
          <w:szCs w:val="24"/>
          <w:highlight w:val="none"/>
          <w:lang w:eastAsia="zh-CN"/>
        </w:rPr>
        <w:t>5</w:t>
      </w:r>
      <w:r>
        <w:rPr>
          <w:rFonts w:hint="eastAsia" w:ascii="仿宋" w:hAnsi="仿宋" w:eastAsia="仿宋" w:cs="仿宋"/>
          <w:b w:val="0"/>
          <w:bCs w:val="0"/>
          <w:color w:val="auto"/>
          <w:spacing w:val="18"/>
          <w:w w:val="120"/>
          <w:sz w:val="24"/>
          <w:szCs w:val="24"/>
          <w:highlight w:val="none"/>
          <w:lang w:eastAsia="zh-CN"/>
        </w:rPr>
        <w:t xml:space="preserve"> </w:t>
      </w:r>
      <w:r>
        <w:rPr>
          <w:rFonts w:hint="eastAsia" w:ascii="仿宋" w:hAnsi="仿宋" w:eastAsia="仿宋" w:cs="仿宋"/>
          <w:b w:val="0"/>
          <w:bCs w:val="0"/>
          <w:color w:val="auto"/>
          <w:sz w:val="24"/>
          <w:szCs w:val="24"/>
          <w:highlight w:val="none"/>
          <w:lang w:eastAsia="zh-CN"/>
        </w:rPr>
        <w:t>个工作日内退还。</w:t>
      </w:r>
    </w:p>
    <w:p w14:paraId="45DBF654">
      <w:pPr>
        <w:pStyle w:val="63"/>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0" w:leftChars="0" w:right="0" w:firstLine="454" w:firstLineChars="0"/>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有下列情形之一的，采购人或采购代理机构不予退还磋商保证金：</w:t>
      </w:r>
    </w:p>
    <w:p w14:paraId="4FD06294">
      <w:pPr>
        <w:pStyle w:val="63"/>
        <w:keepNext w:val="0"/>
        <w:keepLines w:val="0"/>
        <w:pageBreakBefore w:val="0"/>
        <w:widowControl w:val="0"/>
        <w:numPr>
          <w:ilvl w:val="2"/>
          <w:numId w:val="3"/>
        </w:numPr>
        <w:tabs>
          <w:tab w:val="left" w:pos="2522"/>
        </w:tabs>
        <w:kinsoku/>
        <w:wordWrap/>
        <w:overflowPunct/>
        <w:topLinePunct w:val="0"/>
        <w:autoSpaceDE w:val="0"/>
        <w:autoSpaceDN w:val="0"/>
        <w:bidi w:val="0"/>
        <w:adjustRightInd w:val="0"/>
        <w:snapToGrid w:val="0"/>
        <w:spacing w:line="360" w:lineRule="auto"/>
        <w:ind w:left="0" w:leftChars="0" w:right="0" w:firstLine="850" w:firstLineChars="0"/>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供应商在提交响应文件截止时间后撤回响应文件的；</w:t>
      </w:r>
    </w:p>
    <w:p w14:paraId="59503734">
      <w:pPr>
        <w:pStyle w:val="63"/>
        <w:keepNext w:val="0"/>
        <w:keepLines w:val="0"/>
        <w:pageBreakBefore w:val="0"/>
        <w:widowControl w:val="0"/>
        <w:numPr>
          <w:ilvl w:val="2"/>
          <w:numId w:val="3"/>
        </w:numPr>
        <w:tabs>
          <w:tab w:val="left" w:pos="2522"/>
        </w:tabs>
        <w:kinsoku/>
        <w:wordWrap/>
        <w:overflowPunct/>
        <w:topLinePunct w:val="0"/>
        <w:autoSpaceDE w:val="0"/>
        <w:autoSpaceDN w:val="0"/>
        <w:bidi w:val="0"/>
        <w:adjustRightInd w:val="0"/>
        <w:snapToGrid w:val="0"/>
        <w:spacing w:line="360" w:lineRule="auto"/>
        <w:ind w:left="0" w:leftChars="0" w:right="0" w:firstLine="850" w:firstLineChars="0"/>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供应商在响应文件中提供虚假材料的；</w:t>
      </w:r>
    </w:p>
    <w:p w14:paraId="410E66FA">
      <w:pPr>
        <w:pStyle w:val="63"/>
        <w:keepNext w:val="0"/>
        <w:keepLines w:val="0"/>
        <w:pageBreakBefore w:val="0"/>
        <w:widowControl w:val="0"/>
        <w:numPr>
          <w:ilvl w:val="2"/>
          <w:numId w:val="3"/>
        </w:numPr>
        <w:tabs>
          <w:tab w:val="left" w:pos="2522"/>
        </w:tabs>
        <w:kinsoku/>
        <w:wordWrap/>
        <w:overflowPunct/>
        <w:topLinePunct w:val="0"/>
        <w:autoSpaceDE w:val="0"/>
        <w:autoSpaceDN w:val="0"/>
        <w:bidi w:val="0"/>
        <w:adjustRightInd w:val="0"/>
        <w:snapToGrid w:val="0"/>
        <w:spacing w:line="360" w:lineRule="auto"/>
        <w:ind w:left="0" w:leftChars="0" w:right="0" w:firstLine="850" w:firstLineChars="0"/>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pacing w:val="-7"/>
          <w:sz w:val="24"/>
          <w:szCs w:val="24"/>
          <w:highlight w:val="none"/>
          <w:lang w:eastAsia="zh-CN"/>
        </w:rPr>
        <w:t>除因不可抗力或磋商文件认可的情形以外，成交供应商不与采购人签</w:t>
      </w:r>
      <w:r>
        <w:rPr>
          <w:rFonts w:hint="eastAsia" w:ascii="仿宋" w:hAnsi="仿宋" w:eastAsia="仿宋" w:cs="仿宋"/>
          <w:b w:val="0"/>
          <w:bCs w:val="0"/>
          <w:color w:val="auto"/>
          <w:sz w:val="24"/>
          <w:szCs w:val="24"/>
          <w:highlight w:val="none"/>
          <w:lang w:eastAsia="zh-CN"/>
        </w:rPr>
        <w:t>订合同的；</w:t>
      </w:r>
    </w:p>
    <w:p w14:paraId="4023D913">
      <w:pPr>
        <w:pStyle w:val="63"/>
        <w:keepNext w:val="0"/>
        <w:keepLines w:val="0"/>
        <w:pageBreakBefore w:val="0"/>
        <w:widowControl w:val="0"/>
        <w:numPr>
          <w:ilvl w:val="2"/>
          <w:numId w:val="3"/>
        </w:numPr>
        <w:tabs>
          <w:tab w:val="left" w:pos="2522"/>
        </w:tabs>
        <w:kinsoku/>
        <w:wordWrap/>
        <w:overflowPunct/>
        <w:topLinePunct w:val="0"/>
        <w:autoSpaceDE w:val="0"/>
        <w:autoSpaceDN w:val="0"/>
        <w:bidi w:val="0"/>
        <w:adjustRightInd w:val="0"/>
        <w:snapToGrid w:val="0"/>
        <w:spacing w:line="360" w:lineRule="auto"/>
        <w:ind w:left="0" w:leftChars="0" w:right="0" w:firstLine="850" w:firstLineChars="0"/>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供应商与采购人、其他供应商或者采购代理机构恶意串通的；</w:t>
      </w:r>
    </w:p>
    <w:p w14:paraId="139538AA">
      <w:pPr>
        <w:pStyle w:val="63"/>
        <w:keepNext w:val="0"/>
        <w:keepLines w:val="0"/>
        <w:pageBreakBefore w:val="0"/>
        <w:widowControl w:val="0"/>
        <w:numPr>
          <w:ilvl w:val="2"/>
          <w:numId w:val="3"/>
        </w:numPr>
        <w:tabs>
          <w:tab w:val="left" w:pos="2522"/>
        </w:tabs>
        <w:kinsoku/>
        <w:wordWrap/>
        <w:overflowPunct/>
        <w:topLinePunct w:val="0"/>
        <w:autoSpaceDE w:val="0"/>
        <w:autoSpaceDN w:val="0"/>
        <w:bidi w:val="0"/>
        <w:adjustRightInd w:val="0"/>
        <w:snapToGrid w:val="0"/>
        <w:spacing w:line="360" w:lineRule="auto"/>
        <w:ind w:left="0" w:leftChars="0" w:right="0" w:firstLine="850" w:firstLineChars="0"/>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《供应商须知前附表》规定的其他情形。</w:t>
      </w:r>
    </w:p>
    <w:p w14:paraId="61804D3F">
      <w:pPr>
        <w:pStyle w:val="63"/>
        <w:keepNext w:val="0"/>
        <w:keepLines w:val="0"/>
        <w:pageBreakBefore w:val="0"/>
        <w:widowControl w:val="0"/>
        <w:numPr>
          <w:ilvl w:val="0"/>
          <w:numId w:val="3"/>
        </w:numPr>
        <w:tabs>
          <w:tab w:val="left" w:pos="897"/>
        </w:tabs>
        <w:kinsoku/>
        <w:wordWrap/>
        <w:overflowPunct/>
        <w:topLinePunct w:val="0"/>
        <w:autoSpaceDE w:val="0"/>
        <w:autoSpaceDN w:val="0"/>
        <w:bidi w:val="0"/>
        <w:adjustRightInd w:val="0"/>
        <w:snapToGrid w:val="0"/>
        <w:spacing w:line="360" w:lineRule="auto"/>
        <w:ind w:left="0" w:leftChars="0" w:right="0" w:firstLine="0" w:firstLineChars="0"/>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w:t>
      </w:r>
      <w:r>
        <w:rPr>
          <w:rFonts w:hint="eastAsia" w:ascii="仿宋" w:hAnsi="仿宋" w:eastAsia="仿宋" w:cs="仿宋"/>
          <w:b w:val="0"/>
          <w:bCs w:val="0"/>
          <w:color w:val="auto"/>
          <w:sz w:val="24"/>
          <w:szCs w:val="24"/>
          <w:highlight w:val="none"/>
        </w:rPr>
        <w:t>响应有效期</w:t>
      </w:r>
    </w:p>
    <w:p w14:paraId="0964B237">
      <w:pPr>
        <w:pStyle w:val="63"/>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0" w:leftChars="0" w:right="0" w:firstLine="454" w:firstLineChars="0"/>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响应文件应在本竞争性磋商文件《供应商须知前附表》中规定的响应有效期内保持有效，响应有效期少于竞争性磋商文件规定期限的，其响应无效。</w:t>
      </w:r>
    </w:p>
    <w:p w14:paraId="32999BF7">
      <w:pPr>
        <w:pStyle w:val="63"/>
        <w:keepNext w:val="0"/>
        <w:keepLines w:val="0"/>
        <w:pageBreakBefore w:val="0"/>
        <w:widowControl w:val="0"/>
        <w:numPr>
          <w:ilvl w:val="0"/>
          <w:numId w:val="3"/>
        </w:numPr>
        <w:tabs>
          <w:tab w:val="left" w:pos="897"/>
        </w:tabs>
        <w:kinsoku/>
        <w:wordWrap/>
        <w:overflowPunct/>
        <w:topLinePunct w:val="0"/>
        <w:autoSpaceDE w:val="0"/>
        <w:autoSpaceDN w:val="0"/>
        <w:bidi w:val="0"/>
        <w:adjustRightInd w:val="0"/>
        <w:snapToGrid w:val="0"/>
        <w:spacing w:line="360" w:lineRule="auto"/>
        <w:ind w:left="0" w:leftChars="0" w:right="0" w:firstLine="0" w:firstLineChars="0"/>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w:t>
      </w:r>
      <w:r>
        <w:rPr>
          <w:rFonts w:hint="eastAsia" w:ascii="仿宋" w:hAnsi="仿宋" w:eastAsia="仿宋" w:cs="仿宋"/>
          <w:b w:val="0"/>
          <w:bCs w:val="0"/>
          <w:color w:val="auto"/>
          <w:sz w:val="24"/>
          <w:szCs w:val="24"/>
          <w:highlight w:val="none"/>
        </w:rPr>
        <w:t>响应文件的签署、盖章</w:t>
      </w:r>
    </w:p>
    <w:p w14:paraId="2CAFB492">
      <w:pPr>
        <w:pStyle w:val="63"/>
        <w:keepNext w:val="0"/>
        <w:keepLines w:val="0"/>
        <w:pageBreakBefore w:val="0"/>
        <w:widowControl w:val="0"/>
        <w:numPr>
          <w:ilvl w:val="1"/>
          <w:numId w:val="3"/>
        </w:numPr>
        <w:tabs>
          <w:tab w:val="left" w:pos="1560"/>
        </w:tabs>
        <w:kinsoku/>
        <w:wordWrap/>
        <w:overflowPunct/>
        <w:topLinePunct w:val="0"/>
        <w:autoSpaceDE w:val="0"/>
        <w:autoSpaceDN w:val="0"/>
        <w:bidi w:val="0"/>
        <w:adjustRightInd w:val="0"/>
        <w:snapToGrid w:val="0"/>
        <w:spacing w:line="360" w:lineRule="auto"/>
        <w:ind w:left="0" w:leftChars="0" w:right="0" w:firstLine="454" w:firstLineChars="0"/>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竞争性磋商文件要求签字的内容</w:t>
      </w:r>
      <w:r>
        <w:rPr>
          <w:rFonts w:hint="eastAsia" w:ascii="仿宋" w:hAnsi="仿宋" w:eastAsia="仿宋" w:cs="仿宋"/>
          <w:b w:val="0"/>
          <w:bCs w:val="0"/>
          <w:color w:val="auto"/>
          <w:spacing w:val="2"/>
          <w:sz w:val="24"/>
          <w:szCs w:val="24"/>
          <w:highlight w:val="none"/>
          <w:lang w:eastAsia="zh-CN"/>
        </w:rPr>
        <w:t>（</w:t>
      </w:r>
      <w:r>
        <w:rPr>
          <w:rFonts w:hint="eastAsia" w:ascii="仿宋" w:hAnsi="仿宋" w:eastAsia="仿宋" w:cs="仿宋"/>
          <w:b w:val="0"/>
          <w:bCs w:val="0"/>
          <w:color w:val="auto"/>
          <w:sz w:val="24"/>
          <w:szCs w:val="24"/>
          <w:highlight w:val="none"/>
          <w:lang w:eastAsia="zh-CN"/>
        </w:rPr>
        <w:t>如授权委托书等</w:t>
      </w:r>
      <w:r>
        <w:rPr>
          <w:rFonts w:hint="eastAsia" w:ascii="仿宋" w:hAnsi="仿宋" w:eastAsia="仿宋" w:cs="仿宋"/>
          <w:b w:val="0"/>
          <w:bCs w:val="0"/>
          <w:color w:val="auto"/>
          <w:spacing w:val="-118"/>
          <w:sz w:val="24"/>
          <w:szCs w:val="24"/>
          <w:highlight w:val="none"/>
          <w:lang w:eastAsia="zh-CN"/>
        </w:rPr>
        <w:t>）</w:t>
      </w:r>
      <w:r>
        <w:rPr>
          <w:rFonts w:hint="eastAsia" w:ascii="仿宋" w:hAnsi="仿宋" w:eastAsia="仿宋" w:cs="仿宋"/>
          <w:b w:val="0"/>
          <w:bCs w:val="0"/>
          <w:color w:val="auto"/>
          <w:sz w:val="24"/>
          <w:szCs w:val="24"/>
          <w:highlight w:val="none"/>
          <w:lang w:eastAsia="zh-CN"/>
        </w:rPr>
        <w:t>，可以使用电子签章或使用原件的电子件</w:t>
      </w:r>
      <w:r>
        <w:rPr>
          <w:rFonts w:hint="eastAsia" w:ascii="仿宋" w:hAnsi="仿宋" w:eastAsia="仿宋" w:cs="仿宋"/>
          <w:b w:val="0"/>
          <w:bCs w:val="0"/>
          <w:color w:val="auto"/>
          <w:spacing w:val="2"/>
          <w:sz w:val="24"/>
          <w:szCs w:val="24"/>
          <w:highlight w:val="none"/>
          <w:lang w:eastAsia="zh-CN"/>
        </w:rPr>
        <w:t>（</w:t>
      </w:r>
      <w:r>
        <w:rPr>
          <w:rFonts w:hint="eastAsia" w:ascii="仿宋" w:hAnsi="仿宋" w:eastAsia="仿宋" w:cs="仿宋"/>
          <w:b w:val="0"/>
          <w:bCs w:val="0"/>
          <w:color w:val="auto"/>
          <w:sz w:val="24"/>
          <w:szCs w:val="24"/>
          <w:highlight w:val="none"/>
          <w:lang w:eastAsia="zh-CN"/>
        </w:rPr>
        <w:t>电子件指扫描件、照片等形式电子文件</w:t>
      </w:r>
      <w:r>
        <w:rPr>
          <w:rFonts w:hint="eastAsia" w:ascii="仿宋" w:hAnsi="仿宋" w:eastAsia="仿宋" w:cs="仿宋"/>
          <w:b w:val="0"/>
          <w:bCs w:val="0"/>
          <w:color w:val="auto"/>
          <w:spacing w:val="-118"/>
          <w:sz w:val="24"/>
          <w:szCs w:val="24"/>
          <w:highlight w:val="none"/>
          <w:lang w:eastAsia="zh-CN"/>
        </w:rPr>
        <w:t>）</w:t>
      </w:r>
      <w:r>
        <w:rPr>
          <w:rFonts w:hint="eastAsia" w:ascii="仿宋" w:hAnsi="仿宋" w:eastAsia="仿宋" w:cs="仿宋"/>
          <w:b w:val="0"/>
          <w:bCs w:val="0"/>
          <w:color w:val="auto"/>
          <w:sz w:val="24"/>
          <w:szCs w:val="24"/>
          <w:highlight w:val="none"/>
          <w:lang w:eastAsia="zh-CN"/>
        </w:rPr>
        <w:t>；要求第</w:t>
      </w:r>
      <w:r>
        <w:rPr>
          <w:rFonts w:hint="eastAsia" w:ascii="仿宋" w:hAnsi="仿宋" w:eastAsia="仿宋" w:cs="仿宋"/>
          <w:b w:val="0"/>
          <w:bCs w:val="0"/>
          <w:color w:val="auto"/>
          <w:spacing w:val="-3"/>
          <w:sz w:val="24"/>
          <w:szCs w:val="24"/>
          <w:highlight w:val="none"/>
          <w:lang w:eastAsia="zh-CN"/>
        </w:rPr>
        <w:t>三方出具的盖章件原件</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pacing w:val="-7"/>
          <w:sz w:val="24"/>
          <w:szCs w:val="24"/>
          <w:highlight w:val="none"/>
          <w:lang w:eastAsia="zh-CN"/>
        </w:rPr>
        <w:t>如联合协议、分包意向协议、制造商授权书原件</w:t>
      </w:r>
      <w:r>
        <w:rPr>
          <w:rFonts w:hint="eastAsia" w:ascii="仿宋" w:hAnsi="仿宋" w:eastAsia="仿宋" w:cs="仿宋"/>
          <w:b w:val="0"/>
          <w:bCs w:val="0"/>
          <w:color w:val="auto"/>
          <w:sz w:val="24"/>
          <w:szCs w:val="24"/>
          <w:highlight w:val="none"/>
          <w:lang w:eastAsia="zh-CN"/>
        </w:rPr>
        <w:t>等</w:t>
      </w:r>
      <w:r>
        <w:rPr>
          <w:rFonts w:hint="eastAsia" w:ascii="仿宋" w:hAnsi="仿宋" w:eastAsia="仿宋" w:cs="仿宋"/>
          <w:b w:val="0"/>
          <w:bCs w:val="0"/>
          <w:color w:val="auto"/>
          <w:spacing w:val="-121"/>
          <w:sz w:val="24"/>
          <w:szCs w:val="24"/>
          <w:highlight w:val="none"/>
          <w:lang w:eastAsia="zh-CN"/>
        </w:rPr>
        <w:t>）</w:t>
      </w:r>
      <w:r>
        <w:rPr>
          <w:rFonts w:hint="eastAsia" w:ascii="仿宋" w:hAnsi="仿宋" w:eastAsia="仿宋" w:cs="仿宋"/>
          <w:b w:val="0"/>
          <w:bCs w:val="0"/>
          <w:color w:val="auto"/>
          <w:sz w:val="24"/>
          <w:szCs w:val="24"/>
          <w:highlight w:val="none"/>
          <w:lang w:eastAsia="zh-CN"/>
        </w:rPr>
        <w:t>，响应文件中应使用原件的电子件。</w:t>
      </w:r>
    </w:p>
    <w:p w14:paraId="62A7CFAC">
      <w:pPr>
        <w:pStyle w:val="63"/>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0" w:leftChars="0" w:right="0" w:firstLine="454" w:firstLineChars="0"/>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pacing w:val="-3"/>
          <w:sz w:val="24"/>
          <w:szCs w:val="24"/>
          <w:highlight w:val="none"/>
          <w:lang w:eastAsia="zh-CN"/>
        </w:rPr>
        <w:t>竞争性磋商文件要求盖章的内容，可以通过文件编制工具加盖电子签章。</w:t>
      </w:r>
    </w:p>
    <w:p w14:paraId="35E1F54D">
      <w:pPr>
        <w:pStyle w:val="63"/>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0" w:leftChars="0" w:right="0" w:firstLine="454" w:firstLineChars="0"/>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《供应商须知前附表》规定的其他情形。</w:t>
      </w:r>
    </w:p>
    <w:p w14:paraId="153B5EBD">
      <w:pPr>
        <w:pStyle w:val="3"/>
        <w:bidi w:val="0"/>
        <w:jc w:val="center"/>
        <w:rPr>
          <w:rFonts w:hint="eastAsia"/>
          <w:color w:val="auto"/>
        </w:rPr>
      </w:pPr>
      <w:bookmarkStart w:id="234" w:name="_Toc27716"/>
      <w:bookmarkStart w:id="235" w:name="_Toc29976"/>
      <w:r>
        <w:rPr>
          <w:rFonts w:hint="eastAsia"/>
          <w:color w:val="auto"/>
        </w:rPr>
        <w:t>四</w:t>
      </w:r>
      <w:r>
        <w:rPr>
          <w:rFonts w:hint="eastAsia"/>
          <w:color w:val="auto"/>
          <w:lang w:eastAsia="zh-CN"/>
        </w:rPr>
        <w:t>、</w:t>
      </w:r>
      <w:r>
        <w:rPr>
          <w:rFonts w:hint="eastAsia"/>
          <w:color w:val="auto"/>
        </w:rPr>
        <w:t>响应文件的提交</w:t>
      </w:r>
      <w:bookmarkEnd w:id="234"/>
      <w:bookmarkEnd w:id="235"/>
    </w:p>
    <w:p w14:paraId="3964A709">
      <w:pPr>
        <w:pStyle w:val="63"/>
        <w:keepNext w:val="0"/>
        <w:keepLines w:val="0"/>
        <w:pageBreakBefore w:val="0"/>
        <w:widowControl w:val="0"/>
        <w:numPr>
          <w:ilvl w:val="0"/>
          <w:numId w:val="3"/>
        </w:numPr>
        <w:tabs>
          <w:tab w:val="left" w:pos="897"/>
        </w:tabs>
        <w:kinsoku/>
        <w:wordWrap/>
        <w:overflowPunct/>
        <w:topLinePunct w:val="0"/>
        <w:autoSpaceDE w:val="0"/>
        <w:autoSpaceDN w:val="0"/>
        <w:bidi w:val="0"/>
        <w:adjustRightInd w:val="0"/>
        <w:snapToGrid w:val="0"/>
        <w:spacing w:line="360" w:lineRule="auto"/>
        <w:ind w:left="0" w:leftChars="0" w:right="0" w:firstLine="0" w:firstLineChars="0"/>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lang w:val="en-US" w:eastAsia="zh-CN"/>
        </w:rPr>
        <w:t>.</w:t>
      </w:r>
      <w:r>
        <w:rPr>
          <w:rFonts w:hint="eastAsia" w:ascii="仿宋" w:hAnsi="仿宋" w:eastAsia="仿宋" w:cs="仿宋"/>
          <w:b w:val="0"/>
          <w:bCs w:val="0"/>
          <w:color w:val="auto"/>
          <w:sz w:val="24"/>
          <w:highlight w:val="none"/>
        </w:rPr>
        <w:t>响应文件的提交</w:t>
      </w:r>
    </w:p>
    <w:p w14:paraId="5D1305E7">
      <w:pPr>
        <w:pStyle w:val="63"/>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0" w:leftChars="0" w:right="0" w:firstLine="454" w:firstLineChars="0"/>
        <w:textAlignment w:val="auto"/>
        <w:rPr>
          <w:rFonts w:hint="eastAsia" w:ascii="仿宋" w:hAnsi="仿宋" w:eastAsia="仿宋" w:cs="仿宋"/>
          <w:b w:val="0"/>
          <w:bCs w:val="0"/>
          <w:color w:val="auto"/>
          <w:sz w:val="24"/>
          <w:highlight w:val="none"/>
          <w:lang w:eastAsia="zh-CN"/>
        </w:rPr>
      </w:pPr>
      <w:r>
        <w:rPr>
          <w:rFonts w:hint="eastAsia" w:ascii="仿宋" w:hAnsi="仿宋" w:eastAsia="仿宋" w:cs="仿宋"/>
          <w:b w:val="0"/>
          <w:bCs w:val="0"/>
          <w:color w:val="auto"/>
          <w:sz w:val="24"/>
          <w:highlight w:val="none"/>
          <w:lang w:eastAsia="zh-CN"/>
        </w:rPr>
        <w:t>本项目使用政采云平台。供应商根据竞争性磋商文件及电子交易平台供应商操作手册要求编制、生成并提交电子响应文件，并按照采购文件和电子交易平台的要求编制并加密响应文件。供应商未按规定加密的响应文件，电子交易平台将拒收并提示。</w:t>
      </w:r>
    </w:p>
    <w:p w14:paraId="3A21240F">
      <w:pPr>
        <w:pStyle w:val="63"/>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0" w:leftChars="0" w:right="0" w:firstLine="454" w:firstLineChars="0"/>
        <w:textAlignment w:val="auto"/>
        <w:rPr>
          <w:rFonts w:hint="eastAsia" w:ascii="仿宋" w:hAnsi="仿宋" w:eastAsia="仿宋" w:cs="仿宋"/>
          <w:b w:val="0"/>
          <w:bCs w:val="0"/>
          <w:color w:val="auto"/>
          <w:sz w:val="24"/>
          <w:highlight w:val="none"/>
          <w:lang w:eastAsia="zh-CN"/>
        </w:rPr>
      </w:pPr>
      <w:r>
        <w:rPr>
          <w:rFonts w:hint="eastAsia" w:ascii="仿宋" w:hAnsi="仿宋" w:eastAsia="仿宋" w:cs="仿宋"/>
          <w:b w:val="0"/>
          <w:bCs w:val="0"/>
          <w:color w:val="auto"/>
          <w:sz w:val="24"/>
          <w:highlight w:val="none"/>
          <w:lang w:eastAsia="zh-CN"/>
        </w:rPr>
        <w:t>为确保网上操作合法、有效和安全，供应商应当在响应文件提交截止时间前完成在“政采云平台”的身份认证，确保在电子交易过程中能够对相关数据电文进行加密和使用电子签名。</w:t>
      </w:r>
    </w:p>
    <w:p w14:paraId="7E956AD9">
      <w:pPr>
        <w:pStyle w:val="63"/>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0" w:leftChars="0" w:right="0" w:firstLine="454" w:firstLineChars="0"/>
        <w:textAlignment w:val="auto"/>
        <w:rPr>
          <w:rFonts w:hint="eastAsia" w:ascii="仿宋" w:hAnsi="仿宋" w:eastAsia="仿宋" w:cs="仿宋"/>
          <w:b w:val="0"/>
          <w:bCs w:val="0"/>
          <w:color w:val="auto"/>
          <w:sz w:val="24"/>
          <w:highlight w:val="none"/>
          <w:lang w:eastAsia="zh-CN"/>
        </w:rPr>
      </w:pPr>
      <w:r>
        <w:rPr>
          <w:rFonts w:hint="eastAsia" w:ascii="仿宋" w:hAnsi="仿宋" w:eastAsia="仿宋" w:cs="仿宋"/>
          <w:b w:val="0"/>
          <w:bCs w:val="0"/>
          <w:color w:val="auto"/>
          <w:sz w:val="24"/>
          <w:highlight w:val="none"/>
          <w:lang w:eastAsia="zh-CN"/>
        </w:rPr>
        <w:t>采购人及采购代理机构拒绝接受通过电子交易平台以外任何形式提交的响应文件，磋商保证金除外。</w:t>
      </w:r>
    </w:p>
    <w:p w14:paraId="3DDCD3FE">
      <w:pPr>
        <w:pStyle w:val="63"/>
        <w:keepNext w:val="0"/>
        <w:keepLines w:val="0"/>
        <w:pageBreakBefore w:val="0"/>
        <w:widowControl w:val="0"/>
        <w:numPr>
          <w:ilvl w:val="0"/>
          <w:numId w:val="3"/>
        </w:numPr>
        <w:tabs>
          <w:tab w:val="left" w:pos="897"/>
        </w:tabs>
        <w:kinsoku/>
        <w:wordWrap/>
        <w:overflowPunct/>
        <w:topLinePunct w:val="0"/>
        <w:autoSpaceDE w:val="0"/>
        <w:autoSpaceDN w:val="0"/>
        <w:bidi w:val="0"/>
        <w:adjustRightInd w:val="0"/>
        <w:snapToGrid w:val="0"/>
        <w:spacing w:line="360" w:lineRule="auto"/>
        <w:ind w:left="0" w:leftChars="0" w:right="0" w:firstLine="0" w:firstLineChars="0"/>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lang w:val="en-US" w:eastAsia="zh-CN"/>
        </w:rPr>
        <w:t>.</w:t>
      </w:r>
      <w:r>
        <w:rPr>
          <w:rFonts w:hint="eastAsia" w:ascii="仿宋" w:hAnsi="仿宋" w:eastAsia="仿宋" w:cs="仿宋"/>
          <w:b w:val="0"/>
          <w:bCs w:val="0"/>
          <w:color w:val="auto"/>
          <w:sz w:val="24"/>
          <w:highlight w:val="none"/>
        </w:rPr>
        <w:t>响应文件提交截止时间</w:t>
      </w:r>
    </w:p>
    <w:p w14:paraId="044B4404">
      <w:pPr>
        <w:pStyle w:val="63"/>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0" w:leftChars="0" w:right="0" w:firstLine="454" w:firstLineChars="0"/>
        <w:jc w:val="both"/>
        <w:textAlignment w:val="auto"/>
        <w:rPr>
          <w:rFonts w:hint="eastAsia" w:ascii="仿宋" w:hAnsi="仿宋" w:eastAsia="仿宋" w:cs="仿宋"/>
          <w:b w:val="0"/>
          <w:bCs w:val="0"/>
          <w:color w:val="auto"/>
          <w:sz w:val="24"/>
          <w:highlight w:val="none"/>
          <w:lang w:eastAsia="zh-CN"/>
        </w:rPr>
      </w:pPr>
      <w:r>
        <w:rPr>
          <w:rFonts w:hint="eastAsia" w:ascii="仿宋" w:hAnsi="仿宋" w:eastAsia="仿宋" w:cs="仿宋"/>
          <w:b w:val="0"/>
          <w:bCs w:val="0"/>
          <w:color w:val="auto"/>
          <w:sz w:val="24"/>
          <w:highlight w:val="none"/>
          <w:lang w:eastAsia="zh-CN"/>
        </w:rPr>
        <w:t>供应商应在竞争性磋商文件要求响应文件提交截止时间前，将电子响应文件提交至电子交易平台。</w:t>
      </w:r>
    </w:p>
    <w:p w14:paraId="7483A33A">
      <w:pPr>
        <w:pStyle w:val="63"/>
        <w:keepNext w:val="0"/>
        <w:keepLines w:val="0"/>
        <w:pageBreakBefore w:val="0"/>
        <w:widowControl w:val="0"/>
        <w:numPr>
          <w:ilvl w:val="0"/>
          <w:numId w:val="3"/>
        </w:numPr>
        <w:tabs>
          <w:tab w:val="left" w:pos="897"/>
        </w:tabs>
        <w:kinsoku/>
        <w:wordWrap/>
        <w:overflowPunct/>
        <w:topLinePunct w:val="0"/>
        <w:autoSpaceDE w:val="0"/>
        <w:autoSpaceDN w:val="0"/>
        <w:bidi w:val="0"/>
        <w:adjustRightInd w:val="0"/>
        <w:snapToGrid w:val="0"/>
        <w:spacing w:line="360" w:lineRule="auto"/>
        <w:ind w:left="0" w:leftChars="0" w:right="0" w:firstLine="0" w:firstLineChars="0"/>
        <w:jc w:val="both"/>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lang w:val="en-US" w:eastAsia="zh-CN"/>
        </w:rPr>
        <w:t>.</w:t>
      </w:r>
      <w:r>
        <w:rPr>
          <w:rFonts w:hint="eastAsia" w:ascii="仿宋" w:hAnsi="仿宋" w:eastAsia="仿宋" w:cs="仿宋"/>
          <w:b w:val="0"/>
          <w:bCs w:val="0"/>
          <w:color w:val="auto"/>
          <w:sz w:val="24"/>
          <w:highlight w:val="none"/>
        </w:rPr>
        <w:t>响应文件的修改与撤回</w:t>
      </w:r>
    </w:p>
    <w:p w14:paraId="6B1A29CB">
      <w:pPr>
        <w:pStyle w:val="63"/>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0" w:leftChars="0" w:right="0" w:firstLine="454" w:firstLineChars="0"/>
        <w:jc w:val="both"/>
        <w:textAlignment w:val="auto"/>
        <w:rPr>
          <w:rFonts w:hint="eastAsia" w:ascii="仿宋" w:hAnsi="仿宋" w:eastAsia="仿宋" w:cs="仿宋"/>
          <w:b w:val="0"/>
          <w:bCs w:val="0"/>
          <w:color w:val="auto"/>
          <w:sz w:val="24"/>
          <w:highlight w:val="none"/>
          <w:lang w:eastAsia="zh-CN"/>
        </w:rPr>
      </w:pPr>
      <w:r>
        <w:rPr>
          <w:rFonts w:hint="eastAsia" w:ascii="仿宋" w:hAnsi="仿宋" w:eastAsia="仿宋" w:cs="仿宋"/>
          <w:b w:val="0"/>
          <w:bCs w:val="0"/>
          <w:color w:val="auto"/>
          <w:sz w:val="24"/>
          <w:highlight w:val="none"/>
          <w:lang w:eastAsia="zh-CN"/>
        </w:rPr>
        <w:t>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p>
    <w:p w14:paraId="7BBEE6DF">
      <w:pPr>
        <w:pStyle w:val="63"/>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0" w:leftChars="0" w:right="0" w:firstLine="454" w:firstLineChars="0"/>
        <w:jc w:val="both"/>
        <w:textAlignment w:val="auto"/>
        <w:rPr>
          <w:rFonts w:hint="eastAsia"/>
          <w:color w:val="auto"/>
        </w:rPr>
      </w:pPr>
      <w:r>
        <w:rPr>
          <w:rFonts w:hint="eastAsia" w:ascii="仿宋" w:hAnsi="仿宋" w:eastAsia="仿宋" w:cs="仿宋"/>
          <w:b w:val="0"/>
          <w:bCs w:val="0"/>
          <w:color w:val="auto"/>
          <w:sz w:val="24"/>
          <w:highlight w:val="none"/>
          <w:lang w:eastAsia="zh-CN"/>
        </w:rPr>
        <w:t>供应商对响应文件的补充、修改的内容应当按照竞争性磋商文件要求签署、盖章，作为响应文件的组成部分。补充、修改的内容与响应文件不一致的， 以补充、修改的内容为准。</w:t>
      </w:r>
      <w:bookmarkStart w:id="236" w:name="_Toc14459"/>
      <w:bookmarkStart w:id="237" w:name="_Toc18815"/>
    </w:p>
    <w:p w14:paraId="381D8E4E">
      <w:pPr>
        <w:pStyle w:val="3"/>
        <w:bidi w:val="0"/>
        <w:jc w:val="center"/>
        <w:rPr>
          <w:rFonts w:hint="eastAsia"/>
          <w:color w:val="auto"/>
        </w:rPr>
      </w:pPr>
      <w:r>
        <w:rPr>
          <w:rFonts w:hint="eastAsia"/>
          <w:color w:val="auto"/>
        </w:rPr>
        <w:t>五</w:t>
      </w:r>
      <w:r>
        <w:rPr>
          <w:rFonts w:hint="eastAsia"/>
          <w:color w:val="auto"/>
          <w:lang w:eastAsia="zh-CN"/>
        </w:rPr>
        <w:t>、</w:t>
      </w:r>
      <w:r>
        <w:rPr>
          <w:rFonts w:hint="eastAsia"/>
          <w:color w:val="auto"/>
        </w:rPr>
        <w:t>评审</w:t>
      </w:r>
      <w:bookmarkEnd w:id="236"/>
      <w:bookmarkEnd w:id="237"/>
    </w:p>
    <w:p w14:paraId="2E528147">
      <w:pPr>
        <w:pStyle w:val="63"/>
        <w:keepNext w:val="0"/>
        <w:keepLines w:val="0"/>
        <w:pageBreakBefore w:val="0"/>
        <w:widowControl w:val="0"/>
        <w:numPr>
          <w:ilvl w:val="0"/>
          <w:numId w:val="3"/>
        </w:numPr>
        <w:tabs>
          <w:tab w:val="left" w:pos="897"/>
        </w:tabs>
        <w:kinsoku/>
        <w:wordWrap/>
        <w:overflowPunct/>
        <w:topLinePunct w:val="0"/>
        <w:autoSpaceDE w:val="0"/>
        <w:autoSpaceDN w:val="0"/>
        <w:bidi w:val="0"/>
        <w:adjustRightInd w:val="0"/>
        <w:snapToGrid w:val="0"/>
        <w:spacing w:line="360" w:lineRule="auto"/>
        <w:ind w:left="0" w:leftChars="0" w:right="0" w:firstLine="0" w:firstLineChars="0"/>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lang w:val="en-US" w:eastAsia="zh-CN"/>
        </w:rPr>
        <w:t>.</w:t>
      </w:r>
      <w:r>
        <w:rPr>
          <w:rFonts w:hint="eastAsia" w:ascii="仿宋" w:hAnsi="仿宋" w:eastAsia="仿宋" w:cs="仿宋"/>
          <w:b w:val="0"/>
          <w:bCs w:val="0"/>
          <w:color w:val="auto"/>
          <w:sz w:val="24"/>
          <w:highlight w:val="none"/>
        </w:rPr>
        <w:t>响应文件的解密与开启</w:t>
      </w:r>
    </w:p>
    <w:p w14:paraId="735BB96F">
      <w:pPr>
        <w:pStyle w:val="63"/>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0" w:leftChars="0" w:right="0" w:firstLine="454" w:firstLineChars="0"/>
        <w:jc w:val="both"/>
        <w:textAlignment w:val="auto"/>
        <w:rPr>
          <w:rFonts w:hint="eastAsia" w:ascii="仿宋" w:hAnsi="仿宋" w:eastAsia="仿宋" w:cs="仿宋"/>
          <w:b w:val="0"/>
          <w:bCs w:val="0"/>
          <w:color w:val="auto"/>
          <w:sz w:val="24"/>
          <w:highlight w:val="none"/>
          <w:lang w:eastAsia="zh-CN"/>
        </w:rPr>
      </w:pPr>
      <w:r>
        <w:rPr>
          <w:rFonts w:hint="eastAsia" w:ascii="仿宋" w:hAnsi="仿宋" w:eastAsia="仿宋" w:cs="仿宋"/>
          <w:b w:val="0"/>
          <w:bCs w:val="0"/>
          <w:color w:val="auto"/>
          <w:sz w:val="24"/>
          <w:highlight w:val="none"/>
          <w:lang w:eastAsia="zh-CN"/>
        </w:rPr>
        <w:t>采购人或采购代理机构将按照竞争性磋商文件的规定，在响应文件提交截止时间的同一时间和竞争性磋商文件预先确定的地点开启响应文件。</w:t>
      </w:r>
    </w:p>
    <w:p w14:paraId="77BE8CF1">
      <w:pPr>
        <w:pStyle w:val="63"/>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0" w:leftChars="0" w:right="0" w:firstLine="454" w:firstLineChars="0"/>
        <w:jc w:val="both"/>
        <w:textAlignment w:val="auto"/>
        <w:rPr>
          <w:rFonts w:hint="eastAsia" w:ascii="仿宋" w:hAnsi="仿宋" w:eastAsia="仿宋" w:cs="仿宋"/>
          <w:b w:val="0"/>
          <w:bCs w:val="0"/>
          <w:color w:val="auto"/>
          <w:sz w:val="24"/>
          <w:highlight w:val="none"/>
          <w:lang w:eastAsia="zh-CN"/>
        </w:rPr>
      </w:pPr>
      <w:r>
        <w:rPr>
          <w:rFonts w:hint="eastAsia" w:ascii="仿宋" w:hAnsi="仿宋" w:eastAsia="仿宋" w:cs="仿宋"/>
          <w:b w:val="0"/>
          <w:bCs w:val="0"/>
          <w:color w:val="auto"/>
          <w:sz w:val="24"/>
          <w:highlight w:val="none"/>
          <w:lang w:eastAsia="zh-CN"/>
        </w:rPr>
        <w:t>本项目解密使用政采云平台。采购代理机构依托该电子交易平台发起开始解密指令，供应商须使用加密时所用的CA锁按平台提示和采购文件的规定登录到政采云平台电子开标大厅签到，并在发起解密指令之时起</w:t>
      </w:r>
      <w:r>
        <w:rPr>
          <w:rFonts w:hint="eastAsia" w:ascii="仿宋" w:hAnsi="仿宋" w:eastAsia="仿宋" w:cs="仿宋"/>
          <w:b w:val="0"/>
          <w:bCs w:val="0"/>
          <w:color w:val="auto"/>
          <w:sz w:val="24"/>
          <w:highlight w:val="none"/>
          <w:lang w:val="en-US" w:eastAsia="zh-CN"/>
        </w:rPr>
        <w:t>3</w:t>
      </w:r>
      <w:r>
        <w:rPr>
          <w:rFonts w:hint="eastAsia" w:ascii="仿宋" w:hAnsi="仿宋" w:eastAsia="仿宋" w:cs="仿宋"/>
          <w:b w:val="0"/>
          <w:bCs w:val="0"/>
          <w:color w:val="auto"/>
          <w:sz w:val="24"/>
          <w:highlight w:val="none"/>
          <w:lang w:eastAsia="zh-CN"/>
        </w:rPr>
        <w:t>0分钟内完成对电子响应文件在线解密。</w:t>
      </w:r>
    </w:p>
    <w:p w14:paraId="677669A4">
      <w:pPr>
        <w:pStyle w:val="63"/>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0" w:leftChars="0" w:right="0" w:firstLine="454" w:firstLineChars="0"/>
        <w:jc w:val="both"/>
        <w:textAlignment w:val="auto"/>
        <w:rPr>
          <w:rFonts w:hint="eastAsia" w:ascii="仿宋" w:hAnsi="仿宋" w:eastAsia="仿宋" w:cs="仿宋"/>
          <w:b w:val="0"/>
          <w:bCs w:val="0"/>
          <w:color w:val="auto"/>
          <w:sz w:val="24"/>
          <w:highlight w:val="none"/>
          <w:lang w:eastAsia="zh-CN"/>
        </w:rPr>
      </w:pPr>
      <w:r>
        <w:rPr>
          <w:rFonts w:hint="eastAsia" w:ascii="仿宋" w:hAnsi="仿宋" w:eastAsia="仿宋" w:cs="仿宋"/>
          <w:b w:val="0"/>
          <w:bCs w:val="0"/>
          <w:color w:val="auto"/>
          <w:sz w:val="24"/>
          <w:highlight w:val="none"/>
          <w:lang w:eastAsia="zh-CN"/>
        </w:rPr>
        <w:t>发起解密指令之时起5分钟内供应商还未进行解密的，代理机构可通知供应商，供应商未预留联系方式或预留联系方式无效，导致代理机构无法联系到供应商进行解密的，视为撤回响应文件。</w:t>
      </w:r>
    </w:p>
    <w:p w14:paraId="4B885A22">
      <w:pPr>
        <w:pStyle w:val="63"/>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0" w:leftChars="0" w:right="0" w:firstLine="454" w:firstLineChars="0"/>
        <w:jc w:val="both"/>
        <w:textAlignment w:val="auto"/>
        <w:rPr>
          <w:rFonts w:hint="eastAsia" w:ascii="仿宋" w:hAnsi="仿宋" w:eastAsia="仿宋" w:cs="仿宋"/>
          <w:b w:val="0"/>
          <w:bCs w:val="0"/>
          <w:color w:val="auto"/>
          <w:sz w:val="24"/>
          <w:highlight w:val="none"/>
          <w:lang w:eastAsia="zh-CN"/>
        </w:rPr>
      </w:pPr>
      <w:r>
        <w:rPr>
          <w:rFonts w:hint="eastAsia" w:ascii="仿宋" w:hAnsi="仿宋" w:eastAsia="仿宋" w:cs="仿宋"/>
          <w:b w:val="0"/>
          <w:bCs w:val="0"/>
          <w:color w:val="auto"/>
          <w:sz w:val="24"/>
          <w:highlight w:val="none"/>
          <w:lang w:eastAsia="zh-CN"/>
        </w:rPr>
        <w:t>供应商应在规定的时间内对响应文件进行解密，因非系统原因导致的解密失败，视为无效响应。</w:t>
      </w:r>
    </w:p>
    <w:p w14:paraId="319FA8F0">
      <w:pPr>
        <w:pStyle w:val="63"/>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0" w:leftChars="0" w:right="0" w:firstLine="454" w:firstLineChars="0"/>
        <w:jc w:val="both"/>
        <w:textAlignment w:val="auto"/>
        <w:rPr>
          <w:rFonts w:hint="eastAsia" w:ascii="仿宋" w:hAnsi="仿宋" w:eastAsia="仿宋" w:cs="仿宋"/>
          <w:b w:val="0"/>
          <w:bCs w:val="0"/>
          <w:color w:val="auto"/>
          <w:sz w:val="24"/>
          <w:highlight w:val="none"/>
          <w:lang w:eastAsia="zh-CN"/>
        </w:rPr>
      </w:pPr>
      <w:r>
        <w:rPr>
          <w:rFonts w:hint="eastAsia" w:ascii="仿宋" w:hAnsi="仿宋" w:eastAsia="仿宋" w:cs="仿宋"/>
          <w:b w:val="0"/>
          <w:bCs w:val="0"/>
          <w:color w:val="auto"/>
          <w:sz w:val="24"/>
          <w:highlight w:val="none"/>
          <w:lang w:eastAsia="zh-CN"/>
        </w:rPr>
        <w:t>电子交易活动的中止</w:t>
      </w:r>
    </w:p>
    <w:p w14:paraId="4B2AC9ED">
      <w:pPr>
        <w:keepNext w:val="0"/>
        <w:keepLines w:val="0"/>
        <w:pageBreakBefore w:val="0"/>
        <w:widowControl w:val="0"/>
        <w:tabs>
          <w:tab w:val="left" w:pos="1617"/>
        </w:tabs>
        <w:kinsoku/>
        <w:wordWrap/>
        <w:overflowPunct/>
        <w:topLinePunct w:val="0"/>
        <w:autoSpaceDE w:val="0"/>
        <w:autoSpaceDN w:val="0"/>
        <w:bidi w:val="0"/>
        <w:adjustRightInd w:val="0"/>
        <w:snapToGrid w:val="0"/>
        <w:spacing w:line="360" w:lineRule="auto"/>
        <w:ind w:left="0" w:leftChars="0" w:right="0" w:firstLine="480" w:firstLineChars="200"/>
        <w:jc w:val="both"/>
        <w:textAlignment w:val="auto"/>
        <w:rPr>
          <w:rFonts w:hint="eastAsia" w:ascii="仿宋" w:hAnsi="仿宋" w:eastAsia="仿宋" w:cs="仿宋"/>
          <w:b w:val="0"/>
          <w:bCs w:val="0"/>
          <w:color w:val="auto"/>
          <w:sz w:val="24"/>
          <w:highlight w:val="none"/>
          <w:lang w:eastAsia="zh-CN"/>
        </w:rPr>
      </w:pPr>
      <w:r>
        <w:rPr>
          <w:rFonts w:hint="eastAsia" w:ascii="仿宋" w:hAnsi="仿宋" w:eastAsia="仿宋" w:cs="仿宋"/>
          <w:b w:val="0"/>
          <w:bCs w:val="0"/>
          <w:color w:val="auto"/>
          <w:sz w:val="24"/>
          <w:highlight w:val="none"/>
          <w:lang w:eastAsia="zh-CN"/>
        </w:rPr>
        <w:t>采购过程中出现以下情形，导致电子交易平台无法正常运行，或者无法保证电子交易的公平、公正和安全时，采购代理机构可中止电子交易活动：</w:t>
      </w:r>
    </w:p>
    <w:p w14:paraId="43EE90DA">
      <w:pPr>
        <w:pStyle w:val="63"/>
        <w:keepNext w:val="0"/>
        <w:keepLines w:val="0"/>
        <w:pageBreakBefore w:val="0"/>
        <w:widowControl w:val="0"/>
        <w:tabs>
          <w:tab w:val="left" w:pos="1617"/>
        </w:tabs>
        <w:kinsoku/>
        <w:wordWrap/>
        <w:overflowPunct/>
        <w:topLinePunct w:val="0"/>
        <w:autoSpaceDE w:val="0"/>
        <w:autoSpaceDN w:val="0"/>
        <w:bidi w:val="0"/>
        <w:adjustRightInd w:val="0"/>
        <w:snapToGrid w:val="0"/>
        <w:spacing w:line="360" w:lineRule="auto"/>
        <w:ind w:left="0" w:leftChars="0" w:right="0" w:firstLine="480" w:firstLineChars="200"/>
        <w:jc w:val="both"/>
        <w:textAlignment w:val="auto"/>
        <w:rPr>
          <w:rFonts w:hint="eastAsia" w:ascii="仿宋" w:hAnsi="仿宋" w:eastAsia="仿宋" w:cs="仿宋"/>
          <w:b w:val="0"/>
          <w:bCs w:val="0"/>
          <w:color w:val="auto"/>
          <w:sz w:val="24"/>
          <w:highlight w:val="none"/>
          <w:lang w:eastAsia="zh-CN"/>
        </w:rPr>
      </w:pPr>
      <w:r>
        <w:rPr>
          <w:rFonts w:hint="eastAsia" w:ascii="仿宋" w:hAnsi="仿宋" w:eastAsia="仿宋" w:cs="仿宋"/>
          <w:b w:val="0"/>
          <w:bCs w:val="0"/>
          <w:color w:val="auto"/>
          <w:sz w:val="24"/>
          <w:highlight w:val="none"/>
          <w:lang w:eastAsia="zh-CN"/>
        </w:rPr>
        <w:t>（1）电子交易平台发生故障而无法登录访问的；</w:t>
      </w:r>
    </w:p>
    <w:p w14:paraId="18BB9F2D">
      <w:pPr>
        <w:pStyle w:val="63"/>
        <w:keepNext w:val="0"/>
        <w:keepLines w:val="0"/>
        <w:pageBreakBefore w:val="0"/>
        <w:widowControl w:val="0"/>
        <w:tabs>
          <w:tab w:val="left" w:pos="1617"/>
        </w:tabs>
        <w:kinsoku/>
        <w:wordWrap/>
        <w:overflowPunct/>
        <w:topLinePunct w:val="0"/>
        <w:autoSpaceDE w:val="0"/>
        <w:autoSpaceDN w:val="0"/>
        <w:bidi w:val="0"/>
        <w:adjustRightInd w:val="0"/>
        <w:snapToGrid w:val="0"/>
        <w:spacing w:line="360" w:lineRule="auto"/>
        <w:ind w:left="0" w:leftChars="0" w:right="0" w:firstLine="480" w:firstLineChars="200"/>
        <w:jc w:val="both"/>
        <w:textAlignment w:val="auto"/>
        <w:rPr>
          <w:rFonts w:hint="eastAsia" w:ascii="仿宋" w:hAnsi="仿宋" w:eastAsia="仿宋" w:cs="仿宋"/>
          <w:b w:val="0"/>
          <w:bCs w:val="0"/>
          <w:color w:val="auto"/>
          <w:sz w:val="24"/>
          <w:highlight w:val="none"/>
          <w:lang w:eastAsia="zh-CN"/>
        </w:rPr>
      </w:pPr>
      <w:r>
        <w:rPr>
          <w:rFonts w:hint="eastAsia" w:ascii="仿宋" w:hAnsi="仿宋" w:eastAsia="仿宋" w:cs="仿宋"/>
          <w:b w:val="0"/>
          <w:bCs w:val="0"/>
          <w:color w:val="auto"/>
          <w:sz w:val="24"/>
          <w:highlight w:val="none"/>
          <w:lang w:eastAsia="zh-CN"/>
        </w:rPr>
        <w:t>（2）电子交易平台应用或数据库出现错误，不能进行正常操作的；</w:t>
      </w:r>
    </w:p>
    <w:p w14:paraId="36D3BB64">
      <w:pPr>
        <w:pStyle w:val="63"/>
        <w:keepNext w:val="0"/>
        <w:keepLines w:val="0"/>
        <w:pageBreakBefore w:val="0"/>
        <w:widowControl w:val="0"/>
        <w:tabs>
          <w:tab w:val="left" w:pos="1617"/>
        </w:tabs>
        <w:kinsoku/>
        <w:wordWrap/>
        <w:overflowPunct/>
        <w:topLinePunct w:val="0"/>
        <w:autoSpaceDE w:val="0"/>
        <w:autoSpaceDN w:val="0"/>
        <w:bidi w:val="0"/>
        <w:adjustRightInd w:val="0"/>
        <w:snapToGrid w:val="0"/>
        <w:spacing w:line="360" w:lineRule="auto"/>
        <w:ind w:left="0" w:leftChars="0" w:right="0" w:firstLine="480" w:firstLineChars="200"/>
        <w:jc w:val="both"/>
        <w:textAlignment w:val="auto"/>
        <w:rPr>
          <w:rFonts w:hint="eastAsia" w:ascii="仿宋" w:hAnsi="仿宋" w:eastAsia="仿宋" w:cs="仿宋"/>
          <w:b w:val="0"/>
          <w:bCs w:val="0"/>
          <w:color w:val="auto"/>
          <w:sz w:val="24"/>
          <w:highlight w:val="none"/>
          <w:lang w:eastAsia="zh-CN"/>
        </w:rPr>
      </w:pPr>
      <w:r>
        <w:rPr>
          <w:rFonts w:hint="eastAsia" w:ascii="仿宋" w:hAnsi="仿宋" w:eastAsia="仿宋" w:cs="仿宋"/>
          <w:b w:val="0"/>
          <w:bCs w:val="0"/>
          <w:color w:val="auto"/>
          <w:sz w:val="24"/>
          <w:highlight w:val="none"/>
          <w:lang w:eastAsia="zh-CN"/>
        </w:rPr>
        <w:t>（3）电子交易平台发现严重安全漏洞，有潜在泄密危险的；</w:t>
      </w:r>
    </w:p>
    <w:p w14:paraId="36DE485D">
      <w:pPr>
        <w:pStyle w:val="63"/>
        <w:keepNext w:val="0"/>
        <w:keepLines w:val="0"/>
        <w:pageBreakBefore w:val="0"/>
        <w:widowControl w:val="0"/>
        <w:tabs>
          <w:tab w:val="left" w:pos="1617"/>
        </w:tabs>
        <w:kinsoku/>
        <w:wordWrap/>
        <w:overflowPunct/>
        <w:topLinePunct w:val="0"/>
        <w:autoSpaceDE w:val="0"/>
        <w:autoSpaceDN w:val="0"/>
        <w:bidi w:val="0"/>
        <w:adjustRightInd w:val="0"/>
        <w:snapToGrid w:val="0"/>
        <w:spacing w:line="360" w:lineRule="auto"/>
        <w:ind w:left="0" w:leftChars="0" w:right="0" w:firstLine="480" w:firstLineChars="200"/>
        <w:jc w:val="both"/>
        <w:textAlignment w:val="auto"/>
        <w:rPr>
          <w:rFonts w:hint="eastAsia" w:ascii="仿宋" w:hAnsi="仿宋" w:eastAsia="仿宋" w:cs="仿宋"/>
          <w:b w:val="0"/>
          <w:bCs w:val="0"/>
          <w:color w:val="auto"/>
          <w:sz w:val="24"/>
          <w:highlight w:val="none"/>
          <w:lang w:eastAsia="zh-CN"/>
        </w:rPr>
      </w:pPr>
      <w:r>
        <w:rPr>
          <w:rFonts w:hint="eastAsia" w:ascii="仿宋" w:hAnsi="仿宋" w:eastAsia="仿宋" w:cs="仿宋"/>
          <w:b w:val="0"/>
          <w:bCs w:val="0"/>
          <w:color w:val="auto"/>
          <w:sz w:val="24"/>
          <w:highlight w:val="none"/>
          <w:lang w:eastAsia="zh-CN"/>
        </w:rPr>
        <w:t>（4）病毒发作导致不能进行正常操作的；</w:t>
      </w:r>
    </w:p>
    <w:p w14:paraId="12F958C9">
      <w:pPr>
        <w:pStyle w:val="63"/>
        <w:keepNext w:val="0"/>
        <w:keepLines w:val="0"/>
        <w:pageBreakBefore w:val="0"/>
        <w:widowControl w:val="0"/>
        <w:tabs>
          <w:tab w:val="left" w:pos="1617"/>
        </w:tabs>
        <w:kinsoku/>
        <w:wordWrap/>
        <w:overflowPunct/>
        <w:topLinePunct w:val="0"/>
        <w:autoSpaceDE w:val="0"/>
        <w:autoSpaceDN w:val="0"/>
        <w:bidi w:val="0"/>
        <w:adjustRightInd w:val="0"/>
        <w:snapToGrid w:val="0"/>
        <w:spacing w:line="360" w:lineRule="auto"/>
        <w:ind w:left="0" w:leftChars="0" w:right="0" w:firstLine="480" w:firstLineChars="200"/>
        <w:jc w:val="both"/>
        <w:textAlignment w:val="auto"/>
        <w:rPr>
          <w:rFonts w:hint="eastAsia" w:ascii="仿宋" w:hAnsi="仿宋" w:eastAsia="仿宋" w:cs="仿宋"/>
          <w:b w:val="0"/>
          <w:bCs w:val="0"/>
          <w:color w:val="auto"/>
          <w:sz w:val="24"/>
          <w:highlight w:val="none"/>
          <w:lang w:eastAsia="zh-CN"/>
        </w:rPr>
      </w:pPr>
      <w:r>
        <w:rPr>
          <w:rFonts w:hint="eastAsia" w:ascii="仿宋" w:hAnsi="仿宋" w:eastAsia="仿宋" w:cs="仿宋"/>
          <w:b w:val="0"/>
          <w:bCs w:val="0"/>
          <w:color w:val="auto"/>
          <w:sz w:val="24"/>
          <w:highlight w:val="none"/>
          <w:lang w:eastAsia="zh-CN"/>
        </w:rPr>
        <w:t>（5）其他无法保证电子交易的公平、公正和安全的情况。</w:t>
      </w:r>
    </w:p>
    <w:p w14:paraId="40040699">
      <w:pPr>
        <w:pStyle w:val="63"/>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0" w:leftChars="0" w:right="0" w:firstLine="454" w:firstLineChars="0"/>
        <w:jc w:val="both"/>
        <w:textAlignment w:val="auto"/>
        <w:rPr>
          <w:rFonts w:hint="eastAsia" w:ascii="仿宋" w:hAnsi="仿宋" w:eastAsia="仿宋" w:cs="仿宋"/>
          <w:b w:val="0"/>
          <w:bCs w:val="0"/>
          <w:color w:val="auto"/>
          <w:sz w:val="24"/>
          <w:highlight w:val="none"/>
          <w:lang w:eastAsia="zh-CN"/>
        </w:rPr>
      </w:pPr>
      <w:r>
        <w:rPr>
          <w:rFonts w:hint="eastAsia" w:ascii="仿宋" w:hAnsi="仿宋" w:eastAsia="仿宋" w:cs="仿宋"/>
          <w:b w:val="0"/>
          <w:bCs w:val="0"/>
          <w:color w:val="auto"/>
          <w:sz w:val="24"/>
          <w:highlight w:val="none"/>
          <w:lang w:eastAsia="zh-CN"/>
        </w:rPr>
        <w:t>出现17.5中情形，不影响采购公平、公正性的，采购代理机构可以待上述情形消除后继续组织电子交易活动；影响或可能影响采购公平、公正性的，经采购代理机构确认后，应当重新采购。采购代理机构必须对原有的资料及信息作出妥善保密处理，并报财政部门备案。</w:t>
      </w:r>
    </w:p>
    <w:p w14:paraId="4D0298D3">
      <w:pPr>
        <w:pStyle w:val="63"/>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0" w:leftChars="0" w:right="0" w:firstLine="454" w:firstLineChars="0"/>
        <w:jc w:val="both"/>
        <w:textAlignment w:val="auto"/>
        <w:rPr>
          <w:rFonts w:hint="eastAsia" w:ascii="仿宋" w:hAnsi="仿宋" w:eastAsia="仿宋" w:cs="仿宋"/>
          <w:b w:val="0"/>
          <w:bCs w:val="0"/>
          <w:color w:val="auto"/>
          <w:sz w:val="24"/>
          <w:highlight w:val="none"/>
          <w:lang w:eastAsia="zh-CN"/>
        </w:rPr>
      </w:pPr>
      <w:r>
        <w:rPr>
          <w:rFonts w:hint="eastAsia" w:ascii="仿宋" w:hAnsi="仿宋" w:eastAsia="仿宋" w:cs="仿宋"/>
          <w:b w:val="0"/>
          <w:bCs w:val="0"/>
          <w:color w:val="auto"/>
          <w:sz w:val="24"/>
          <w:highlight w:val="none"/>
          <w:lang w:eastAsia="zh-CN"/>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4EFD8C5F">
      <w:pPr>
        <w:pStyle w:val="63"/>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0" w:leftChars="0" w:right="0" w:firstLine="454" w:firstLineChars="0"/>
        <w:jc w:val="both"/>
        <w:textAlignment w:val="auto"/>
        <w:rPr>
          <w:rFonts w:hint="eastAsia" w:ascii="仿宋" w:hAnsi="仿宋" w:eastAsia="仿宋" w:cs="仿宋"/>
          <w:b w:val="0"/>
          <w:bCs w:val="0"/>
          <w:color w:val="auto"/>
          <w:sz w:val="24"/>
          <w:highlight w:val="none"/>
          <w:lang w:eastAsia="zh-CN"/>
        </w:rPr>
      </w:pPr>
      <w:r>
        <w:rPr>
          <w:rFonts w:hint="eastAsia" w:ascii="仿宋" w:hAnsi="仿宋" w:eastAsia="仿宋" w:cs="仿宋"/>
          <w:b w:val="0"/>
          <w:bCs w:val="0"/>
          <w:color w:val="auto"/>
          <w:spacing w:val="-12"/>
          <w:w w:val="105"/>
          <w:sz w:val="24"/>
          <w:highlight w:val="none"/>
          <w:lang w:eastAsia="zh-CN"/>
        </w:rPr>
        <w:t xml:space="preserve">供应商不足 </w:t>
      </w:r>
      <w:r>
        <w:rPr>
          <w:rFonts w:hint="eastAsia" w:ascii="仿宋" w:hAnsi="仿宋" w:eastAsia="仿宋" w:cs="仿宋"/>
          <w:b w:val="0"/>
          <w:bCs w:val="0"/>
          <w:color w:val="auto"/>
          <w:w w:val="120"/>
          <w:sz w:val="24"/>
          <w:highlight w:val="none"/>
          <w:lang w:eastAsia="zh-CN"/>
        </w:rPr>
        <w:t>3</w:t>
      </w:r>
      <w:r>
        <w:rPr>
          <w:rFonts w:hint="eastAsia" w:ascii="仿宋" w:hAnsi="仿宋" w:eastAsia="仿宋" w:cs="仿宋"/>
          <w:b w:val="0"/>
          <w:bCs w:val="0"/>
          <w:color w:val="auto"/>
          <w:spacing w:val="-6"/>
          <w:w w:val="120"/>
          <w:sz w:val="24"/>
          <w:highlight w:val="none"/>
          <w:lang w:eastAsia="zh-CN"/>
        </w:rPr>
        <w:t xml:space="preserve"> </w:t>
      </w:r>
      <w:r>
        <w:rPr>
          <w:rFonts w:hint="eastAsia" w:ascii="仿宋" w:hAnsi="仿宋" w:eastAsia="仿宋" w:cs="仿宋"/>
          <w:b w:val="0"/>
          <w:bCs w:val="0"/>
          <w:color w:val="auto"/>
          <w:w w:val="105"/>
          <w:sz w:val="24"/>
          <w:highlight w:val="none"/>
          <w:lang w:eastAsia="zh-CN"/>
        </w:rPr>
        <w:t>家的，不予解密。</w:t>
      </w:r>
    </w:p>
    <w:p w14:paraId="012AC118">
      <w:pPr>
        <w:pStyle w:val="63"/>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0" w:leftChars="0" w:right="0" w:firstLine="454" w:firstLineChars="0"/>
        <w:jc w:val="both"/>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本项目不公开报价。</w:t>
      </w:r>
    </w:p>
    <w:p w14:paraId="02A111DC">
      <w:pPr>
        <w:pStyle w:val="63"/>
        <w:keepNext w:val="0"/>
        <w:keepLines w:val="0"/>
        <w:pageBreakBefore w:val="0"/>
        <w:widowControl w:val="0"/>
        <w:numPr>
          <w:ilvl w:val="0"/>
          <w:numId w:val="3"/>
        </w:numPr>
        <w:tabs>
          <w:tab w:val="left" w:pos="897"/>
        </w:tabs>
        <w:kinsoku/>
        <w:wordWrap/>
        <w:overflowPunct/>
        <w:topLinePunct w:val="0"/>
        <w:autoSpaceDE w:val="0"/>
        <w:autoSpaceDN w:val="0"/>
        <w:bidi w:val="0"/>
        <w:adjustRightInd w:val="0"/>
        <w:snapToGrid w:val="0"/>
        <w:spacing w:line="360" w:lineRule="auto"/>
        <w:ind w:left="0" w:leftChars="0" w:right="0" w:firstLine="0" w:firstLineChars="0"/>
        <w:jc w:val="both"/>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lang w:val="en-US" w:eastAsia="zh-CN"/>
        </w:rPr>
        <w:t>.</w:t>
      </w:r>
      <w:r>
        <w:rPr>
          <w:rFonts w:hint="eastAsia" w:ascii="仿宋" w:hAnsi="仿宋" w:eastAsia="仿宋" w:cs="仿宋"/>
          <w:b w:val="0"/>
          <w:bCs w:val="0"/>
          <w:color w:val="auto"/>
          <w:sz w:val="24"/>
          <w:highlight w:val="none"/>
        </w:rPr>
        <w:t>磋商小组</w:t>
      </w:r>
    </w:p>
    <w:p w14:paraId="40F36850">
      <w:pPr>
        <w:pStyle w:val="63"/>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0" w:leftChars="0" w:right="0" w:firstLine="454" w:firstLineChars="0"/>
        <w:jc w:val="both"/>
        <w:textAlignment w:val="auto"/>
        <w:rPr>
          <w:rFonts w:hint="eastAsia" w:ascii="仿宋" w:hAnsi="仿宋" w:eastAsia="仿宋" w:cs="仿宋"/>
          <w:b w:val="0"/>
          <w:bCs w:val="0"/>
          <w:snapToGrid w:val="0"/>
          <w:color w:val="auto"/>
          <w:spacing w:val="0"/>
          <w:w w:val="100"/>
          <w:sz w:val="24"/>
          <w:highlight w:val="none"/>
          <w:lang w:eastAsia="zh-CN"/>
        </w:rPr>
      </w:pPr>
      <w:r>
        <w:rPr>
          <w:rFonts w:hint="eastAsia" w:ascii="仿宋" w:hAnsi="仿宋" w:eastAsia="仿宋" w:cs="仿宋"/>
          <w:b w:val="0"/>
          <w:bCs w:val="0"/>
          <w:snapToGrid w:val="0"/>
          <w:color w:val="auto"/>
          <w:spacing w:val="0"/>
          <w:w w:val="100"/>
          <w:sz w:val="24"/>
          <w:highlight w:val="none"/>
          <w:lang w:eastAsia="zh-CN"/>
        </w:rPr>
        <w:t>磋商小组根据政府采购有关规定和本次采购项目的特点进行组建，并负责具体评审与磋商事务，独立履行职责。</w:t>
      </w:r>
    </w:p>
    <w:p w14:paraId="112C6584">
      <w:pPr>
        <w:pStyle w:val="63"/>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0" w:leftChars="0" w:right="0" w:firstLine="454" w:firstLineChars="0"/>
        <w:jc w:val="both"/>
        <w:textAlignment w:val="auto"/>
        <w:rPr>
          <w:rFonts w:hint="eastAsia" w:ascii="仿宋" w:hAnsi="仿宋" w:eastAsia="仿宋" w:cs="仿宋"/>
          <w:b w:val="0"/>
          <w:bCs w:val="0"/>
          <w:snapToGrid w:val="0"/>
          <w:color w:val="auto"/>
          <w:spacing w:val="0"/>
          <w:w w:val="100"/>
          <w:sz w:val="24"/>
          <w:highlight w:val="none"/>
          <w:lang w:eastAsia="zh-CN"/>
        </w:rPr>
      </w:pPr>
      <w:r>
        <w:rPr>
          <w:rFonts w:hint="eastAsia" w:ascii="仿宋" w:hAnsi="仿宋" w:eastAsia="仿宋" w:cs="仿宋"/>
          <w:b w:val="0"/>
          <w:bCs w:val="0"/>
          <w:snapToGrid w:val="0"/>
          <w:color w:val="auto"/>
          <w:spacing w:val="0"/>
          <w:w w:val="100"/>
          <w:sz w:val="24"/>
          <w:highlight w:val="none"/>
          <w:lang w:eastAsia="zh-CN"/>
        </w:rPr>
        <w:t>评审专家须符合《财政部关于在政府采购活动中查询及使用信用记录有关问题的通知》（财库〔2016〕125 号）的规定。依法自行选定评审专家的，采购人和采购代理机构将查询有关信用记录，对具有行贿、受贿、欺诈等不良信用记录的人员，拒绝其参与政府采购活动。</w:t>
      </w:r>
    </w:p>
    <w:p w14:paraId="484E107A">
      <w:pPr>
        <w:pStyle w:val="63"/>
        <w:keepNext w:val="0"/>
        <w:keepLines w:val="0"/>
        <w:pageBreakBefore w:val="0"/>
        <w:widowControl w:val="0"/>
        <w:numPr>
          <w:ilvl w:val="0"/>
          <w:numId w:val="3"/>
        </w:numPr>
        <w:tabs>
          <w:tab w:val="left" w:pos="902"/>
        </w:tabs>
        <w:kinsoku/>
        <w:wordWrap/>
        <w:overflowPunct/>
        <w:topLinePunct w:val="0"/>
        <w:autoSpaceDE w:val="0"/>
        <w:autoSpaceDN w:val="0"/>
        <w:bidi w:val="0"/>
        <w:adjustRightInd w:val="0"/>
        <w:snapToGrid w:val="0"/>
        <w:spacing w:line="360" w:lineRule="auto"/>
        <w:ind w:left="0" w:leftChars="0" w:right="0" w:firstLine="0" w:firstLineChars="0"/>
        <w:jc w:val="both"/>
        <w:textAlignment w:val="auto"/>
        <w:rPr>
          <w:rFonts w:hint="eastAsia" w:ascii="仿宋" w:hAnsi="仿宋" w:eastAsia="仿宋" w:cs="仿宋"/>
          <w:b w:val="0"/>
          <w:bCs w:val="0"/>
          <w:snapToGrid w:val="0"/>
          <w:color w:val="auto"/>
          <w:spacing w:val="0"/>
          <w:w w:val="100"/>
          <w:sz w:val="24"/>
          <w:highlight w:val="none"/>
        </w:rPr>
      </w:pPr>
      <w:r>
        <w:rPr>
          <w:rFonts w:hint="eastAsia" w:ascii="仿宋" w:hAnsi="仿宋" w:eastAsia="仿宋" w:cs="仿宋"/>
          <w:b w:val="0"/>
          <w:bCs w:val="0"/>
          <w:snapToGrid w:val="0"/>
          <w:color w:val="auto"/>
          <w:spacing w:val="0"/>
          <w:w w:val="100"/>
          <w:sz w:val="24"/>
          <w:highlight w:val="none"/>
          <w:lang w:val="en-US" w:eastAsia="zh-CN"/>
        </w:rPr>
        <w:t>.</w:t>
      </w:r>
      <w:r>
        <w:rPr>
          <w:rFonts w:hint="eastAsia" w:ascii="仿宋" w:hAnsi="仿宋" w:eastAsia="仿宋" w:cs="仿宋"/>
          <w:b w:val="0"/>
          <w:bCs w:val="0"/>
          <w:snapToGrid w:val="0"/>
          <w:color w:val="auto"/>
          <w:spacing w:val="0"/>
          <w:w w:val="100"/>
          <w:sz w:val="24"/>
          <w:highlight w:val="none"/>
        </w:rPr>
        <w:t>评审方法和评审标准</w:t>
      </w:r>
    </w:p>
    <w:p w14:paraId="423771E3">
      <w:pPr>
        <w:pStyle w:val="63"/>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0" w:leftChars="0" w:right="0" w:firstLine="454" w:firstLineChars="0"/>
        <w:textAlignment w:val="auto"/>
        <w:rPr>
          <w:rFonts w:hint="eastAsia" w:ascii="仿宋" w:hAnsi="仿宋" w:eastAsia="仿宋" w:cs="仿宋"/>
          <w:b w:val="0"/>
          <w:bCs w:val="0"/>
          <w:snapToGrid w:val="0"/>
          <w:color w:val="auto"/>
          <w:spacing w:val="0"/>
          <w:w w:val="100"/>
          <w:sz w:val="20"/>
          <w:highlight w:val="none"/>
          <w:lang w:eastAsia="zh-CN"/>
        </w:rPr>
      </w:pPr>
      <w:r>
        <w:rPr>
          <w:rFonts w:hint="eastAsia" w:ascii="仿宋" w:hAnsi="仿宋" w:eastAsia="仿宋" w:cs="仿宋"/>
          <w:b w:val="0"/>
          <w:bCs w:val="0"/>
          <w:snapToGrid w:val="0"/>
          <w:color w:val="auto"/>
          <w:spacing w:val="0"/>
          <w:w w:val="100"/>
          <w:sz w:val="24"/>
          <w:highlight w:val="none"/>
          <w:lang w:eastAsia="zh-CN"/>
        </w:rPr>
        <w:t>见第</w:t>
      </w:r>
      <w:r>
        <w:rPr>
          <w:rFonts w:hint="eastAsia" w:ascii="仿宋" w:hAnsi="仿宋" w:eastAsia="仿宋" w:cs="仿宋"/>
          <w:b w:val="0"/>
          <w:bCs w:val="0"/>
          <w:snapToGrid w:val="0"/>
          <w:color w:val="auto"/>
          <w:spacing w:val="0"/>
          <w:w w:val="100"/>
          <w:sz w:val="24"/>
          <w:highlight w:val="none"/>
          <w:lang w:val="en-US" w:eastAsia="zh-CN"/>
        </w:rPr>
        <w:t>三</w:t>
      </w:r>
      <w:r>
        <w:rPr>
          <w:rFonts w:hint="eastAsia" w:ascii="仿宋" w:hAnsi="仿宋" w:eastAsia="仿宋" w:cs="仿宋"/>
          <w:b w:val="0"/>
          <w:bCs w:val="0"/>
          <w:snapToGrid w:val="0"/>
          <w:color w:val="auto"/>
          <w:spacing w:val="0"/>
          <w:w w:val="100"/>
          <w:sz w:val="24"/>
          <w:highlight w:val="none"/>
          <w:lang w:eastAsia="zh-CN"/>
        </w:rPr>
        <w:t>章《评审方法和评审标准》。</w:t>
      </w:r>
    </w:p>
    <w:p w14:paraId="4C38A735">
      <w:pPr>
        <w:pStyle w:val="3"/>
        <w:bidi w:val="0"/>
        <w:jc w:val="center"/>
        <w:rPr>
          <w:rFonts w:hint="eastAsia"/>
          <w:color w:val="auto"/>
        </w:rPr>
      </w:pPr>
      <w:bookmarkStart w:id="238" w:name="_Toc7844"/>
      <w:bookmarkStart w:id="239" w:name="_Toc8820"/>
      <w:r>
        <w:rPr>
          <w:rFonts w:hint="eastAsia"/>
          <w:color w:val="auto"/>
        </w:rPr>
        <w:t>六</w:t>
      </w:r>
      <w:r>
        <w:rPr>
          <w:rFonts w:hint="eastAsia"/>
          <w:color w:val="auto"/>
          <w:lang w:eastAsia="zh-CN"/>
        </w:rPr>
        <w:t>、</w:t>
      </w:r>
      <w:r>
        <w:rPr>
          <w:rFonts w:hint="eastAsia"/>
          <w:color w:val="auto"/>
        </w:rPr>
        <w:t>确定成交</w:t>
      </w:r>
      <w:bookmarkEnd w:id="238"/>
      <w:bookmarkEnd w:id="239"/>
    </w:p>
    <w:p w14:paraId="64360C5B">
      <w:pPr>
        <w:pStyle w:val="63"/>
        <w:keepNext w:val="0"/>
        <w:keepLines w:val="0"/>
        <w:pageBreakBefore w:val="0"/>
        <w:widowControl w:val="0"/>
        <w:numPr>
          <w:ilvl w:val="0"/>
          <w:numId w:val="3"/>
        </w:numPr>
        <w:tabs>
          <w:tab w:val="left" w:pos="897"/>
        </w:tabs>
        <w:kinsoku/>
        <w:wordWrap/>
        <w:overflowPunct/>
        <w:topLinePunct w:val="0"/>
        <w:autoSpaceDE w:val="0"/>
        <w:autoSpaceDN w:val="0"/>
        <w:bidi w:val="0"/>
        <w:adjustRightInd w:val="0"/>
        <w:snapToGrid w:val="0"/>
        <w:spacing w:line="360" w:lineRule="auto"/>
        <w:ind w:left="0" w:leftChars="0" w:right="0" w:firstLine="0" w:firstLineChars="0"/>
        <w:textAlignment w:val="auto"/>
        <w:rPr>
          <w:rFonts w:hint="eastAsia" w:ascii="仿宋" w:hAnsi="仿宋" w:eastAsia="仿宋" w:cs="仿宋"/>
          <w:b w:val="0"/>
          <w:bCs w:val="0"/>
          <w:snapToGrid w:val="0"/>
          <w:color w:val="auto"/>
          <w:spacing w:val="0"/>
          <w:w w:val="100"/>
          <w:sz w:val="24"/>
          <w:highlight w:val="none"/>
        </w:rPr>
      </w:pPr>
      <w:r>
        <w:rPr>
          <w:rFonts w:hint="eastAsia" w:ascii="仿宋" w:hAnsi="仿宋" w:eastAsia="仿宋" w:cs="仿宋"/>
          <w:b w:val="0"/>
          <w:bCs w:val="0"/>
          <w:snapToGrid w:val="0"/>
          <w:color w:val="auto"/>
          <w:spacing w:val="0"/>
          <w:w w:val="100"/>
          <w:sz w:val="24"/>
          <w:highlight w:val="none"/>
          <w:lang w:val="en-US" w:eastAsia="zh-CN"/>
        </w:rPr>
        <w:t>.</w:t>
      </w:r>
      <w:r>
        <w:rPr>
          <w:rFonts w:hint="eastAsia" w:ascii="仿宋" w:hAnsi="仿宋" w:eastAsia="仿宋" w:cs="仿宋"/>
          <w:b w:val="0"/>
          <w:bCs w:val="0"/>
          <w:snapToGrid w:val="0"/>
          <w:color w:val="auto"/>
          <w:spacing w:val="0"/>
          <w:w w:val="100"/>
          <w:sz w:val="24"/>
          <w:highlight w:val="none"/>
        </w:rPr>
        <w:t>确定成交供应商</w:t>
      </w:r>
    </w:p>
    <w:p w14:paraId="38742A38">
      <w:pPr>
        <w:pStyle w:val="63"/>
        <w:keepNext w:val="0"/>
        <w:keepLines w:val="0"/>
        <w:pageBreakBefore w:val="0"/>
        <w:widowControl w:val="0"/>
        <w:numPr>
          <w:ilvl w:val="0"/>
          <w:numId w:val="3"/>
        </w:numPr>
        <w:tabs>
          <w:tab w:val="left" w:pos="897"/>
        </w:tabs>
        <w:kinsoku/>
        <w:wordWrap/>
        <w:overflowPunct/>
        <w:topLinePunct w:val="0"/>
        <w:autoSpaceDE w:val="0"/>
        <w:autoSpaceDN w:val="0"/>
        <w:bidi w:val="0"/>
        <w:adjustRightInd w:val="0"/>
        <w:snapToGrid w:val="0"/>
        <w:spacing w:line="360" w:lineRule="auto"/>
        <w:ind w:left="0" w:leftChars="0" w:right="0" w:firstLine="0" w:firstLineChars="0"/>
        <w:textAlignment w:val="auto"/>
        <w:rPr>
          <w:rFonts w:hint="eastAsia" w:ascii="仿宋" w:hAnsi="仿宋" w:eastAsia="仿宋" w:cs="仿宋"/>
          <w:b w:val="0"/>
          <w:bCs w:val="0"/>
          <w:snapToGrid w:val="0"/>
          <w:color w:val="auto"/>
          <w:spacing w:val="0"/>
          <w:w w:val="100"/>
          <w:sz w:val="24"/>
          <w:highlight w:val="none"/>
          <w:lang w:eastAsia="zh-CN"/>
        </w:rPr>
      </w:pPr>
      <w:r>
        <w:rPr>
          <w:rFonts w:hint="eastAsia" w:ascii="仿宋" w:hAnsi="仿宋" w:eastAsia="仿宋" w:cs="仿宋"/>
          <w:b w:val="0"/>
          <w:bCs w:val="0"/>
          <w:snapToGrid w:val="0"/>
          <w:color w:val="auto"/>
          <w:spacing w:val="0"/>
          <w:w w:val="100"/>
          <w:sz w:val="24"/>
          <w:highlight w:val="none"/>
          <w:lang w:val="en-US" w:eastAsia="zh-CN"/>
        </w:rPr>
        <w:t>.</w:t>
      </w:r>
      <w:r>
        <w:rPr>
          <w:rFonts w:hint="eastAsia" w:ascii="仿宋" w:hAnsi="仿宋" w:eastAsia="仿宋" w:cs="仿宋"/>
          <w:b w:val="0"/>
          <w:bCs w:val="0"/>
          <w:snapToGrid w:val="0"/>
          <w:color w:val="auto"/>
          <w:spacing w:val="0"/>
          <w:w w:val="100"/>
          <w:sz w:val="24"/>
          <w:highlight w:val="none"/>
          <w:lang w:eastAsia="zh-CN"/>
        </w:rPr>
        <w:t>采购人将在收到评审报告后，从评审报告提出的成交候选供应商中，按照排序由高到低的原则确定成交供应商。采购人是否授权磋商小组直接确定成交供应商，见《供应商须知前附表》。成交候选人并列的，按照《供应商须知前附表》要求确定成交供应商。</w:t>
      </w:r>
    </w:p>
    <w:p w14:paraId="647D7F1C">
      <w:pPr>
        <w:pStyle w:val="63"/>
        <w:keepNext w:val="0"/>
        <w:keepLines w:val="0"/>
        <w:pageBreakBefore w:val="0"/>
        <w:widowControl w:val="0"/>
        <w:numPr>
          <w:ilvl w:val="0"/>
          <w:numId w:val="3"/>
        </w:numPr>
        <w:tabs>
          <w:tab w:val="left" w:pos="897"/>
        </w:tabs>
        <w:kinsoku/>
        <w:wordWrap/>
        <w:overflowPunct/>
        <w:topLinePunct w:val="0"/>
        <w:autoSpaceDE w:val="0"/>
        <w:autoSpaceDN w:val="0"/>
        <w:bidi w:val="0"/>
        <w:adjustRightInd w:val="0"/>
        <w:snapToGrid w:val="0"/>
        <w:spacing w:line="360" w:lineRule="auto"/>
        <w:ind w:left="0" w:leftChars="0" w:right="0" w:firstLine="0" w:firstLineChars="0"/>
        <w:textAlignment w:val="auto"/>
        <w:rPr>
          <w:rFonts w:hint="eastAsia" w:ascii="仿宋" w:hAnsi="仿宋" w:eastAsia="仿宋" w:cs="仿宋"/>
          <w:b w:val="0"/>
          <w:bCs w:val="0"/>
          <w:snapToGrid w:val="0"/>
          <w:color w:val="auto"/>
          <w:spacing w:val="0"/>
          <w:w w:val="100"/>
          <w:sz w:val="24"/>
          <w:highlight w:val="none"/>
          <w:lang w:eastAsia="zh-CN"/>
        </w:rPr>
      </w:pPr>
      <w:r>
        <w:rPr>
          <w:rFonts w:hint="eastAsia" w:ascii="仿宋" w:hAnsi="仿宋" w:eastAsia="仿宋" w:cs="仿宋"/>
          <w:b w:val="0"/>
          <w:bCs w:val="0"/>
          <w:snapToGrid w:val="0"/>
          <w:color w:val="auto"/>
          <w:spacing w:val="0"/>
          <w:w w:val="100"/>
          <w:sz w:val="24"/>
          <w:highlight w:val="none"/>
          <w:lang w:val="en-US" w:eastAsia="zh-CN"/>
        </w:rPr>
        <w:t>.</w:t>
      </w:r>
      <w:r>
        <w:rPr>
          <w:rFonts w:hint="eastAsia" w:ascii="仿宋" w:hAnsi="仿宋" w:eastAsia="仿宋" w:cs="仿宋"/>
          <w:b w:val="0"/>
          <w:bCs w:val="0"/>
          <w:snapToGrid w:val="0"/>
          <w:color w:val="auto"/>
          <w:spacing w:val="0"/>
          <w:w w:val="100"/>
          <w:sz w:val="24"/>
          <w:highlight w:val="none"/>
          <w:lang w:eastAsia="zh-CN"/>
        </w:rPr>
        <w:t>成交公告与成交通知书</w:t>
      </w:r>
    </w:p>
    <w:p w14:paraId="4287E87D">
      <w:pPr>
        <w:pStyle w:val="63"/>
        <w:keepNext w:val="0"/>
        <w:keepLines w:val="0"/>
        <w:pageBreakBefore w:val="0"/>
        <w:widowControl w:val="0"/>
        <w:numPr>
          <w:ilvl w:val="0"/>
          <w:numId w:val="3"/>
        </w:numPr>
        <w:tabs>
          <w:tab w:val="left" w:pos="897"/>
        </w:tabs>
        <w:kinsoku/>
        <w:wordWrap/>
        <w:overflowPunct/>
        <w:topLinePunct w:val="0"/>
        <w:autoSpaceDE w:val="0"/>
        <w:autoSpaceDN w:val="0"/>
        <w:bidi w:val="0"/>
        <w:adjustRightInd w:val="0"/>
        <w:snapToGrid w:val="0"/>
        <w:spacing w:line="360" w:lineRule="auto"/>
        <w:ind w:left="0" w:leftChars="0" w:right="0" w:firstLine="0" w:firstLineChars="0"/>
        <w:textAlignment w:val="auto"/>
        <w:rPr>
          <w:rFonts w:hint="eastAsia" w:ascii="仿宋" w:hAnsi="仿宋" w:eastAsia="仿宋" w:cs="仿宋"/>
          <w:b w:val="0"/>
          <w:bCs w:val="0"/>
          <w:snapToGrid w:val="0"/>
          <w:color w:val="auto"/>
          <w:spacing w:val="0"/>
          <w:w w:val="100"/>
          <w:sz w:val="24"/>
          <w:highlight w:val="none"/>
          <w:lang w:eastAsia="zh-CN"/>
        </w:rPr>
      </w:pPr>
      <w:r>
        <w:rPr>
          <w:rFonts w:hint="eastAsia" w:ascii="仿宋" w:hAnsi="仿宋" w:eastAsia="仿宋" w:cs="仿宋"/>
          <w:b w:val="0"/>
          <w:bCs w:val="0"/>
          <w:snapToGrid w:val="0"/>
          <w:color w:val="auto"/>
          <w:spacing w:val="0"/>
          <w:w w:val="100"/>
          <w:sz w:val="24"/>
          <w:highlight w:val="none"/>
          <w:lang w:val="en-US" w:eastAsia="zh-CN"/>
        </w:rPr>
        <w:t>.</w:t>
      </w:r>
      <w:r>
        <w:rPr>
          <w:rFonts w:hint="eastAsia" w:ascii="仿宋" w:hAnsi="仿宋" w:eastAsia="仿宋" w:cs="仿宋"/>
          <w:b w:val="0"/>
          <w:bCs w:val="0"/>
          <w:snapToGrid w:val="0"/>
          <w:color w:val="auto"/>
          <w:spacing w:val="0"/>
          <w:w w:val="100"/>
          <w:sz w:val="24"/>
          <w:highlight w:val="none"/>
          <w:lang w:eastAsia="zh-CN"/>
        </w:rPr>
        <w:t>采购人或采购代理机构将在成交供应商确定后 2 个工作日内，在云南省政府采购网公告成交结果，同时向成交供应商发出成交通知书，成交公告期限为 1 个工作日。</w:t>
      </w:r>
    </w:p>
    <w:p w14:paraId="46AD6F31">
      <w:pPr>
        <w:pStyle w:val="63"/>
        <w:keepNext w:val="0"/>
        <w:keepLines w:val="0"/>
        <w:pageBreakBefore w:val="0"/>
        <w:widowControl w:val="0"/>
        <w:numPr>
          <w:ilvl w:val="1"/>
          <w:numId w:val="3"/>
        </w:numPr>
        <w:tabs>
          <w:tab w:val="left" w:pos="1622"/>
        </w:tabs>
        <w:kinsoku/>
        <w:wordWrap/>
        <w:overflowPunct/>
        <w:topLinePunct w:val="0"/>
        <w:autoSpaceDE w:val="0"/>
        <w:autoSpaceDN w:val="0"/>
        <w:bidi w:val="0"/>
        <w:adjustRightInd w:val="0"/>
        <w:snapToGrid w:val="0"/>
        <w:spacing w:line="360" w:lineRule="auto"/>
        <w:ind w:left="0" w:leftChars="0" w:right="0" w:firstLine="454" w:firstLineChars="0"/>
        <w:jc w:val="both"/>
        <w:textAlignment w:val="auto"/>
        <w:rPr>
          <w:rFonts w:hint="eastAsia" w:ascii="仿宋" w:hAnsi="仿宋" w:eastAsia="仿宋" w:cs="仿宋"/>
          <w:b w:val="0"/>
          <w:bCs w:val="0"/>
          <w:snapToGrid w:val="0"/>
          <w:color w:val="auto"/>
          <w:spacing w:val="0"/>
          <w:w w:val="100"/>
          <w:sz w:val="24"/>
          <w:highlight w:val="none"/>
          <w:lang w:eastAsia="zh-CN"/>
        </w:rPr>
      </w:pPr>
      <w:r>
        <w:rPr>
          <w:rFonts w:hint="eastAsia" w:ascii="仿宋" w:hAnsi="仿宋" w:eastAsia="仿宋" w:cs="仿宋"/>
          <w:b w:val="0"/>
          <w:bCs w:val="0"/>
          <w:snapToGrid w:val="0"/>
          <w:color w:val="auto"/>
          <w:spacing w:val="0"/>
          <w:w w:val="100"/>
          <w:sz w:val="24"/>
          <w:highlight w:val="none"/>
          <w:lang w:eastAsia="zh-CN"/>
        </w:rPr>
        <w:t>成交通知书对采购人和成交供应商均具有法律效力。成交通知书发出后，采购人改变成交结果的，或者成交供应商放弃成交项目的，应当依法承担法律责任。</w:t>
      </w:r>
    </w:p>
    <w:p w14:paraId="36E419C0">
      <w:pPr>
        <w:pStyle w:val="63"/>
        <w:keepNext w:val="0"/>
        <w:keepLines w:val="0"/>
        <w:pageBreakBefore w:val="0"/>
        <w:widowControl w:val="0"/>
        <w:numPr>
          <w:ilvl w:val="0"/>
          <w:numId w:val="3"/>
        </w:numPr>
        <w:tabs>
          <w:tab w:val="left" w:pos="897"/>
        </w:tabs>
        <w:kinsoku/>
        <w:wordWrap/>
        <w:overflowPunct/>
        <w:topLinePunct w:val="0"/>
        <w:autoSpaceDE w:val="0"/>
        <w:autoSpaceDN w:val="0"/>
        <w:bidi w:val="0"/>
        <w:adjustRightInd w:val="0"/>
        <w:snapToGrid w:val="0"/>
        <w:spacing w:line="360" w:lineRule="auto"/>
        <w:ind w:left="0" w:leftChars="0" w:right="0" w:firstLine="0" w:firstLineChars="0"/>
        <w:textAlignment w:val="auto"/>
        <w:rPr>
          <w:rFonts w:hint="eastAsia" w:ascii="仿宋" w:hAnsi="仿宋" w:eastAsia="仿宋" w:cs="仿宋"/>
          <w:b w:val="0"/>
          <w:bCs w:val="0"/>
          <w:snapToGrid w:val="0"/>
          <w:color w:val="auto"/>
          <w:spacing w:val="0"/>
          <w:w w:val="100"/>
          <w:sz w:val="24"/>
          <w:highlight w:val="none"/>
        </w:rPr>
      </w:pPr>
      <w:r>
        <w:rPr>
          <w:rFonts w:hint="eastAsia" w:ascii="仿宋" w:hAnsi="仿宋" w:eastAsia="仿宋" w:cs="仿宋"/>
          <w:b w:val="0"/>
          <w:bCs w:val="0"/>
          <w:snapToGrid w:val="0"/>
          <w:color w:val="auto"/>
          <w:spacing w:val="0"/>
          <w:w w:val="100"/>
          <w:sz w:val="24"/>
          <w:highlight w:val="none"/>
          <w:lang w:val="en-US" w:eastAsia="zh-CN"/>
        </w:rPr>
        <w:t>.</w:t>
      </w:r>
      <w:r>
        <w:rPr>
          <w:rFonts w:hint="eastAsia" w:ascii="仿宋" w:hAnsi="仿宋" w:eastAsia="仿宋" w:cs="仿宋"/>
          <w:b w:val="0"/>
          <w:bCs w:val="0"/>
          <w:snapToGrid w:val="0"/>
          <w:color w:val="auto"/>
          <w:spacing w:val="0"/>
          <w:w w:val="100"/>
          <w:sz w:val="24"/>
          <w:highlight w:val="none"/>
        </w:rPr>
        <w:t>终止</w:t>
      </w:r>
    </w:p>
    <w:p w14:paraId="27AA1465">
      <w:pPr>
        <w:pStyle w:val="63"/>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0" w:leftChars="0" w:right="0" w:firstLine="454" w:firstLineChars="0"/>
        <w:textAlignment w:val="auto"/>
        <w:rPr>
          <w:rFonts w:hint="eastAsia" w:ascii="仿宋" w:hAnsi="仿宋" w:eastAsia="仿宋" w:cs="仿宋"/>
          <w:b w:val="0"/>
          <w:bCs w:val="0"/>
          <w:snapToGrid w:val="0"/>
          <w:color w:val="auto"/>
          <w:spacing w:val="0"/>
          <w:w w:val="100"/>
          <w:sz w:val="24"/>
          <w:highlight w:val="none"/>
          <w:lang w:eastAsia="zh-CN"/>
        </w:rPr>
      </w:pPr>
      <w:r>
        <w:rPr>
          <w:rFonts w:hint="eastAsia" w:ascii="仿宋" w:hAnsi="仿宋" w:eastAsia="仿宋" w:cs="仿宋"/>
          <w:b w:val="0"/>
          <w:bCs w:val="0"/>
          <w:snapToGrid w:val="0"/>
          <w:color w:val="auto"/>
          <w:spacing w:val="0"/>
          <w:w w:val="100"/>
          <w:sz w:val="24"/>
          <w:highlight w:val="none"/>
          <w:lang w:eastAsia="zh-CN"/>
        </w:rPr>
        <w:t>出现下列情形之一的，采购人或采购代理机构将终止竞争性磋商采购活动，发布项目终止公告并说明原因，重新开展采购活动：</w:t>
      </w:r>
    </w:p>
    <w:p w14:paraId="4AB6C52A">
      <w:pPr>
        <w:pStyle w:val="63"/>
        <w:keepNext w:val="0"/>
        <w:keepLines w:val="0"/>
        <w:pageBreakBefore w:val="0"/>
        <w:widowControl w:val="0"/>
        <w:numPr>
          <w:ilvl w:val="2"/>
          <w:numId w:val="3"/>
        </w:numPr>
        <w:tabs>
          <w:tab w:val="left" w:pos="2522"/>
        </w:tabs>
        <w:kinsoku/>
        <w:wordWrap/>
        <w:overflowPunct/>
        <w:topLinePunct w:val="0"/>
        <w:autoSpaceDE w:val="0"/>
        <w:autoSpaceDN w:val="0"/>
        <w:bidi w:val="0"/>
        <w:adjustRightInd w:val="0"/>
        <w:snapToGrid w:val="0"/>
        <w:spacing w:line="360" w:lineRule="auto"/>
        <w:ind w:left="0" w:leftChars="0" w:right="0" w:firstLine="850" w:firstLineChars="0"/>
        <w:jc w:val="both"/>
        <w:textAlignment w:val="auto"/>
        <w:rPr>
          <w:rFonts w:hint="eastAsia" w:ascii="仿宋" w:hAnsi="仿宋" w:eastAsia="仿宋" w:cs="仿宋"/>
          <w:b w:val="0"/>
          <w:bCs w:val="0"/>
          <w:snapToGrid w:val="0"/>
          <w:color w:val="auto"/>
          <w:spacing w:val="0"/>
          <w:w w:val="100"/>
          <w:sz w:val="24"/>
          <w:highlight w:val="none"/>
          <w:lang w:eastAsia="zh-CN"/>
        </w:rPr>
      </w:pPr>
      <w:r>
        <w:rPr>
          <w:rFonts w:hint="eastAsia" w:ascii="仿宋" w:hAnsi="仿宋" w:eastAsia="仿宋" w:cs="仿宋"/>
          <w:b w:val="0"/>
          <w:bCs w:val="0"/>
          <w:snapToGrid w:val="0"/>
          <w:color w:val="auto"/>
          <w:spacing w:val="0"/>
          <w:w w:val="100"/>
          <w:sz w:val="24"/>
          <w:highlight w:val="none"/>
          <w:lang w:eastAsia="zh-CN"/>
        </w:rPr>
        <w:t>因情况变化，不再符合规定的竞争性磋商采购方式适用情形的；</w:t>
      </w:r>
    </w:p>
    <w:p w14:paraId="404DBA22">
      <w:pPr>
        <w:pStyle w:val="63"/>
        <w:keepNext w:val="0"/>
        <w:keepLines w:val="0"/>
        <w:pageBreakBefore w:val="0"/>
        <w:widowControl w:val="0"/>
        <w:numPr>
          <w:ilvl w:val="2"/>
          <w:numId w:val="3"/>
        </w:numPr>
        <w:tabs>
          <w:tab w:val="left" w:pos="2522"/>
        </w:tabs>
        <w:kinsoku/>
        <w:wordWrap/>
        <w:overflowPunct/>
        <w:topLinePunct w:val="0"/>
        <w:autoSpaceDE w:val="0"/>
        <w:autoSpaceDN w:val="0"/>
        <w:bidi w:val="0"/>
        <w:adjustRightInd w:val="0"/>
        <w:snapToGrid w:val="0"/>
        <w:spacing w:line="360" w:lineRule="auto"/>
        <w:ind w:left="0" w:leftChars="0" w:right="0" w:firstLine="850" w:firstLineChars="0"/>
        <w:jc w:val="both"/>
        <w:textAlignment w:val="auto"/>
        <w:rPr>
          <w:rFonts w:hint="eastAsia" w:ascii="仿宋" w:hAnsi="仿宋" w:eastAsia="仿宋" w:cs="仿宋"/>
          <w:b w:val="0"/>
          <w:bCs w:val="0"/>
          <w:snapToGrid w:val="0"/>
          <w:color w:val="auto"/>
          <w:spacing w:val="0"/>
          <w:w w:val="100"/>
          <w:sz w:val="24"/>
          <w:highlight w:val="none"/>
          <w:lang w:eastAsia="zh-CN"/>
        </w:rPr>
      </w:pPr>
      <w:r>
        <w:rPr>
          <w:rFonts w:hint="eastAsia" w:ascii="仿宋" w:hAnsi="仿宋" w:eastAsia="仿宋" w:cs="仿宋"/>
          <w:b w:val="0"/>
          <w:bCs w:val="0"/>
          <w:snapToGrid w:val="0"/>
          <w:color w:val="auto"/>
          <w:spacing w:val="0"/>
          <w:w w:val="100"/>
          <w:sz w:val="24"/>
          <w:highlight w:val="none"/>
          <w:lang w:eastAsia="zh-CN"/>
        </w:rPr>
        <w:t>出现影响采购公正的违法、违规行为的；</w:t>
      </w:r>
    </w:p>
    <w:p w14:paraId="5E5D1E7B">
      <w:pPr>
        <w:pStyle w:val="63"/>
        <w:keepNext w:val="0"/>
        <w:keepLines w:val="0"/>
        <w:pageBreakBefore w:val="0"/>
        <w:widowControl w:val="0"/>
        <w:numPr>
          <w:ilvl w:val="2"/>
          <w:numId w:val="3"/>
        </w:numPr>
        <w:tabs>
          <w:tab w:val="left" w:pos="2522"/>
        </w:tabs>
        <w:kinsoku/>
        <w:wordWrap/>
        <w:overflowPunct/>
        <w:topLinePunct w:val="0"/>
        <w:autoSpaceDE w:val="0"/>
        <w:autoSpaceDN w:val="0"/>
        <w:bidi w:val="0"/>
        <w:adjustRightInd w:val="0"/>
        <w:snapToGrid w:val="0"/>
        <w:spacing w:line="360" w:lineRule="auto"/>
        <w:ind w:left="0" w:leftChars="0" w:right="0" w:firstLine="850" w:firstLineChars="0"/>
        <w:jc w:val="both"/>
        <w:textAlignment w:val="auto"/>
        <w:rPr>
          <w:rFonts w:hint="eastAsia" w:ascii="仿宋" w:hAnsi="仿宋" w:eastAsia="仿宋" w:cs="仿宋"/>
          <w:b w:val="0"/>
          <w:bCs w:val="0"/>
          <w:snapToGrid w:val="0"/>
          <w:color w:val="auto"/>
          <w:spacing w:val="0"/>
          <w:w w:val="100"/>
          <w:sz w:val="24"/>
          <w:highlight w:val="none"/>
          <w:lang w:eastAsia="zh-CN"/>
        </w:rPr>
      </w:pPr>
      <w:r>
        <w:rPr>
          <w:rFonts w:hint="eastAsia" w:ascii="仿宋" w:hAnsi="仿宋" w:eastAsia="仿宋" w:cs="仿宋"/>
          <w:b w:val="0"/>
          <w:bCs w:val="0"/>
          <w:snapToGrid w:val="0"/>
          <w:color w:val="auto"/>
          <w:spacing w:val="0"/>
          <w:w w:val="100"/>
          <w:sz w:val="24"/>
          <w:highlight w:val="none"/>
          <w:lang w:eastAsia="zh-CN"/>
        </w:rPr>
        <w:t>除了</w:t>
      </w:r>
      <w:r>
        <w:rPr>
          <w:rFonts w:hint="eastAsia" w:ascii="仿宋" w:hAnsi="仿宋" w:eastAsia="仿宋" w:cs="仿宋"/>
          <w:b w:val="0"/>
          <w:bCs w:val="0"/>
          <w:snapToGrid w:val="0"/>
          <w:color w:val="auto"/>
          <w:spacing w:val="0"/>
          <w:w w:val="100"/>
          <w:highlight w:val="none"/>
          <w:lang w:eastAsia="zh-CN"/>
        </w:rPr>
        <w:t>“</w:t>
      </w:r>
      <w:r>
        <w:rPr>
          <w:rFonts w:hint="eastAsia" w:ascii="仿宋" w:hAnsi="仿宋" w:eastAsia="仿宋" w:cs="仿宋"/>
          <w:b w:val="0"/>
          <w:bCs w:val="0"/>
          <w:snapToGrid w:val="0"/>
          <w:color w:val="auto"/>
          <w:spacing w:val="0"/>
          <w:w w:val="100"/>
          <w:sz w:val="24"/>
          <w:highlight w:val="none"/>
          <w:lang w:eastAsia="zh-CN"/>
        </w:rPr>
        <w:t>市场竞争不充分的科研项目，以及需要扶持的科技成果转化项目，提交最后报价的供应商可以为 2 家；政府购买服务项目（含政府和社会资本合作项目），在采购过程中符合要求的供应商（社会资本）只有 2 家的，竞争性磋商采购活动可以继续进行</w:t>
      </w:r>
      <w:r>
        <w:rPr>
          <w:rFonts w:hint="eastAsia" w:ascii="仿宋" w:hAnsi="仿宋" w:eastAsia="仿宋" w:cs="仿宋"/>
          <w:b w:val="0"/>
          <w:bCs w:val="0"/>
          <w:snapToGrid w:val="0"/>
          <w:color w:val="auto"/>
          <w:spacing w:val="0"/>
          <w:w w:val="100"/>
          <w:highlight w:val="none"/>
          <w:lang w:eastAsia="zh-CN"/>
        </w:rPr>
        <w:t>”</w:t>
      </w:r>
      <w:r>
        <w:rPr>
          <w:rFonts w:hint="eastAsia" w:ascii="仿宋" w:hAnsi="仿宋" w:eastAsia="仿宋" w:cs="仿宋"/>
          <w:b w:val="0"/>
          <w:bCs w:val="0"/>
          <w:snapToGrid w:val="0"/>
          <w:color w:val="auto"/>
          <w:spacing w:val="0"/>
          <w:w w:val="100"/>
          <w:sz w:val="24"/>
          <w:highlight w:val="none"/>
          <w:lang w:eastAsia="zh-CN"/>
        </w:rPr>
        <w:t>的情形外，在采购过程中符合要求的供应商或者报价未超过采购预算的供应商不足 3 家的。</w:t>
      </w:r>
    </w:p>
    <w:p w14:paraId="28C24083">
      <w:pPr>
        <w:pStyle w:val="63"/>
        <w:keepNext w:val="0"/>
        <w:keepLines w:val="0"/>
        <w:pageBreakBefore w:val="0"/>
        <w:widowControl w:val="0"/>
        <w:numPr>
          <w:ilvl w:val="0"/>
          <w:numId w:val="3"/>
        </w:numPr>
        <w:tabs>
          <w:tab w:val="left" w:pos="897"/>
        </w:tabs>
        <w:kinsoku/>
        <w:wordWrap/>
        <w:overflowPunct/>
        <w:topLinePunct w:val="0"/>
        <w:autoSpaceDE w:val="0"/>
        <w:autoSpaceDN w:val="0"/>
        <w:bidi w:val="0"/>
        <w:adjustRightInd w:val="0"/>
        <w:snapToGrid w:val="0"/>
        <w:spacing w:line="360" w:lineRule="auto"/>
        <w:ind w:left="0" w:leftChars="0" w:right="0" w:firstLine="0" w:firstLineChars="0"/>
        <w:jc w:val="both"/>
        <w:textAlignment w:val="auto"/>
        <w:rPr>
          <w:rFonts w:hint="eastAsia" w:ascii="仿宋" w:hAnsi="仿宋" w:eastAsia="仿宋" w:cs="仿宋"/>
          <w:b w:val="0"/>
          <w:bCs w:val="0"/>
          <w:snapToGrid w:val="0"/>
          <w:color w:val="auto"/>
          <w:spacing w:val="0"/>
          <w:w w:val="100"/>
          <w:sz w:val="24"/>
          <w:highlight w:val="none"/>
        </w:rPr>
      </w:pPr>
      <w:r>
        <w:rPr>
          <w:rFonts w:hint="eastAsia" w:ascii="仿宋" w:hAnsi="仿宋" w:eastAsia="仿宋" w:cs="仿宋"/>
          <w:b w:val="0"/>
          <w:bCs w:val="0"/>
          <w:snapToGrid w:val="0"/>
          <w:color w:val="auto"/>
          <w:spacing w:val="0"/>
          <w:w w:val="100"/>
          <w:sz w:val="24"/>
          <w:highlight w:val="none"/>
          <w:lang w:val="en-US" w:eastAsia="zh-CN"/>
        </w:rPr>
        <w:t>.</w:t>
      </w:r>
      <w:r>
        <w:rPr>
          <w:rFonts w:hint="eastAsia" w:ascii="仿宋" w:hAnsi="仿宋" w:eastAsia="仿宋" w:cs="仿宋"/>
          <w:b w:val="0"/>
          <w:bCs w:val="0"/>
          <w:snapToGrid w:val="0"/>
          <w:color w:val="auto"/>
          <w:spacing w:val="0"/>
          <w:w w:val="100"/>
          <w:sz w:val="24"/>
          <w:highlight w:val="none"/>
        </w:rPr>
        <w:t>签订合同</w:t>
      </w:r>
    </w:p>
    <w:p w14:paraId="56264056">
      <w:pPr>
        <w:pStyle w:val="63"/>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0" w:leftChars="0" w:right="0" w:firstLine="454" w:firstLineChars="0"/>
        <w:jc w:val="both"/>
        <w:textAlignment w:val="auto"/>
        <w:rPr>
          <w:rFonts w:hint="eastAsia" w:ascii="仿宋" w:hAnsi="仿宋" w:eastAsia="仿宋" w:cs="仿宋"/>
          <w:b w:val="0"/>
          <w:bCs w:val="0"/>
          <w:snapToGrid w:val="0"/>
          <w:color w:val="auto"/>
          <w:spacing w:val="0"/>
          <w:w w:val="100"/>
          <w:sz w:val="24"/>
          <w:highlight w:val="none"/>
          <w:lang w:eastAsia="zh-CN"/>
        </w:rPr>
      </w:pPr>
      <w:r>
        <w:rPr>
          <w:rFonts w:hint="eastAsia" w:ascii="仿宋" w:hAnsi="仿宋" w:eastAsia="仿宋" w:cs="仿宋"/>
          <w:b w:val="0"/>
          <w:bCs w:val="0"/>
          <w:snapToGrid w:val="0"/>
          <w:color w:val="auto"/>
          <w:spacing w:val="0"/>
          <w:w w:val="100"/>
          <w:sz w:val="24"/>
          <w:highlight w:val="none"/>
          <w:lang w:eastAsia="zh-CN"/>
        </w:rPr>
        <w:t>采购人与成交供应商应当在成交通知书发出之日起 30 日内，按照磋商文件确定的合同文本以及采购标的、规格型号、采购金额、采购数量、技术和服务要求（或工程项目的工程范围、工期、质量标准、技术标准和要求）等事项签订政府采购合同。</w:t>
      </w:r>
    </w:p>
    <w:p w14:paraId="09B6D2F0">
      <w:pPr>
        <w:pStyle w:val="63"/>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0" w:leftChars="0" w:right="0" w:firstLine="454" w:firstLineChars="0"/>
        <w:jc w:val="both"/>
        <w:textAlignment w:val="auto"/>
        <w:rPr>
          <w:rFonts w:hint="eastAsia" w:ascii="仿宋" w:hAnsi="仿宋" w:eastAsia="仿宋" w:cs="仿宋"/>
          <w:b w:val="0"/>
          <w:bCs w:val="0"/>
          <w:snapToGrid w:val="0"/>
          <w:color w:val="auto"/>
          <w:spacing w:val="0"/>
          <w:w w:val="100"/>
          <w:sz w:val="24"/>
          <w:szCs w:val="24"/>
          <w:highlight w:val="none"/>
          <w:lang w:eastAsia="zh-CN"/>
        </w:rPr>
      </w:pPr>
      <w:r>
        <w:rPr>
          <w:rFonts w:hint="eastAsia" w:ascii="仿宋" w:hAnsi="仿宋" w:eastAsia="仿宋" w:cs="仿宋"/>
          <w:b w:val="0"/>
          <w:bCs w:val="0"/>
          <w:snapToGrid w:val="0"/>
          <w:color w:val="auto"/>
          <w:spacing w:val="0"/>
          <w:w w:val="100"/>
          <w:sz w:val="24"/>
          <w:szCs w:val="24"/>
          <w:highlight w:val="none"/>
          <w:lang w:eastAsia="zh-CN"/>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2DF31133">
      <w:pPr>
        <w:pStyle w:val="63"/>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0" w:leftChars="0" w:right="0" w:firstLine="454" w:firstLineChars="0"/>
        <w:textAlignment w:val="auto"/>
        <w:rPr>
          <w:rFonts w:hint="eastAsia" w:ascii="仿宋" w:hAnsi="仿宋" w:eastAsia="仿宋" w:cs="仿宋"/>
          <w:b w:val="0"/>
          <w:bCs w:val="0"/>
          <w:snapToGrid w:val="0"/>
          <w:color w:val="auto"/>
          <w:spacing w:val="0"/>
          <w:w w:val="100"/>
          <w:sz w:val="24"/>
          <w:szCs w:val="24"/>
          <w:highlight w:val="none"/>
          <w:lang w:eastAsia="zh-CN"/>
        </w:rPr>
      </w:pPr>
      <w:r>
        <w:rPr>
          <w:rFonts w:hint="eastAsia" w:ascii="仿宋" w:hAnsi="仿宋" w:eastAsia="仿宋" w:cs="仿宋"/>
          <w:b w:val="0"/>
          <w:bCs w:val="0"/>
          <w:snapToGrid w:val="0"/>
          <w:color w:val="auto"/>
          <w:spacing w:val="0"/>
          <w:w w:val="100"/>
          <w:sz w:val="24"/>
          <w:szCs w:val="24"/>
          <w:highlight w:val="none"/>
          <w:lang w:eastAsia="zh-CN"/>
        </w:rPr>
        <w:t>联合体成交的，联合体各方应当共同与采购人签订合同，就采购合同约定的事项向采购人承担连带责任。</w:t>
      </w:r>
    </w:p>
    <w:p w14:paraId="65C476CC">
      <w:pPr>
        <w:pStyle w:val="63"/>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0" w:leftChars="0" w:right="0" w:firstLine="454" w:firstLineChars="0"/>
        <w:textAlignment w:val="auto"/>
        <w:rPr>
          <w:rFonts w:hint="eastAsia" w:ascii="仿宋" w:hAnsi="仿宋" w:eastAsia="仿宋" w:cs="仿宋"/>
          <w:b w:val="0"/>
          <w:bCs w:val="0"/>
          <w:snapToGrid w:val="0"/>
          <w:color w:val="auto"/>
          <w:spacing w:val="0"/>
          <w:w w:val="100"/>
          <w:sz w:val="24"/>
          <w:highlight w:val="none"/>
          <w:lang w:eastAsia="zh-CN"/>
        </w:rPr>
      </w:pPr>
      <w:r>
        <w:rPr>
          <w:rFonts w:hint="eastAsia" w:ascii="仿宋" w:hAnsi="仿宋" w:eastAsia="仿宋" w:cs="仿宋"/>
          <w:b w:val="0"/>
          <w:bCs w:val="0"/>
          <w:snapToGrid w:val="0"/>
          <w:color w:val="auto"/>
          <w:spacing w:val="0"/>
          <w:w w:val="100"/>
          <w:sz w:val="24"/>
          <w:highlight w:val="none"/>
          <w:lang w:eastAsia="zh-CN"/>
        </w:rPr>
        <w:t>政府采购合同不能转包。</w:t>
      </w:r>
    </w:p>
    <w:p w14:paraId="63774725">
      <w:pPr>
        <w:pStyle w:val="63"/>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0" w:leftChars="0" w:right="0" w:firstLine="454" w:firstLineChars="0"/>
        <w:jc w:val="both"/>
        <w:textAlignment w:val="auto"/>
        <w:rPr>
          <w:rFonts w:hint="eastAsia" w:ascii="仿宋" w:hAnsi="仿宋" w:eastAsia="仿宋" w:cs="仿宋"/>
          <w:b w:val="0"/>
          <w:bCs w:val="0"/>
          <w:snapToGrid w:val="0"/>
          <w:color w:val="auto"/>
          <w:spacing w:val="0"/>
          <w:w w:val="100"/>
          <w:sz w:val="24"/>
          <w:highlight w:val="none"/>
          <w:lang w:eastAsia="zh-CN"/>
        </w:rPr>
      </w:pPr>
      <w:r>
        <w:rPr>
          <w:rFonts w:hint="eastAsia" w:ascii="仿宋" w:hAnsi="仿宋" w:eastAsia="仿宋" w:cs="仿宋"/>
          <w:b w:val="0"/>
          <w:bCs w:val="0"/>
          <w:snapToGrid w:val="0"/>
          <w:color w:val="auto"/>
          <w:spacing w:val="0"/>
          <w:w w:val="100"/>
          <w:sz w:val="24"/>
          <w:highlight w:val="none"/>
          <w:lang w:eastAsia="zh-CN"/>
        </w:rPr>
        <w:t>采购人允许采用分包方式履行合同的，成交供应商可以依法采取分包方式履行合同。本项目是否允许分包，见《供应商须知前附表》。政府采购合同分包履行的，应当在响应文件中载明分包承担主体，分包承担主体应当具备相应资质条件且不得再次分包，否则响应无效。成交供应商就采购项目和分包项目向采购人负责，分包供应商就分包项目承担责任。</w:t>
      </w:r>
    </w:p>
    <w:p w14:paraId="1EEFE281">
      <w:pPr>
        <w:pStyle w:val="63"/>
        <w:keepNext w:val="0"/>
        <w:keepLines w:val="0"/>
        <w:pageBreakBefore w:val="0"/>
        <w:widowControl w:val="0"/>
        <w:numPr>
          <w:ilvl w:val="0"/>
          <w:numId w:val="3"/>
        </w:numPr>
        <w:tabs>
          <w:tab w:val="left" w:pos="897"/>
        </w:tabs>
        <w:kinsoku/>
        <w:wordWrap/>
        <w:overflowPunct/>
        <w:topLinePunct w:val="0"/>
        <w:autoSpaceDE w:val="0"/>
        <w:autoSpaceDN w:val="0"/>
        <w:bidi w:val="0"/>
        <w:adjustRightInd w:val="0"/>
        <w:snapToGrid w:val="0"/>
        <w:spacing w:line="360" w:lineRule="auto"/>
        <w:ind w:left="0" w:leftChars="0" w:right="0" w:firstLine="0" w:firstLineChars="0"/>
        <w:jc w:val="both"/>
        <w:textAlignment w:val="auto"/>
        <w:rPr>
          <w:rFonts w:hint="eastAsia" w:ascii="仿宋" w:hAnsi="仿宋" w:eastAsia="仿宋" w:cs="仿宋"/>
          <w:b w:val="0"/>
          <w:bCs w:val="0"/>
          <w:snapToGrid w:val="0"/>
          <w:color w:val="auto"/>
          <w:spacing w:val="0"/>
          <w:w w:val="100"/>
          <w:sz w:val="24"/>
          <w:highlight w:val="none"/>
        </w:rPr>
      </w:pPr>
      <w:r>
        <w:rPr>
          <w:rFonts w:hint="eastAsia" w:ascii="仿宋" w:hAnsi="仿宋" w:eastAsia="仿宋" w:cs="仿宋"/>
          <w:b w:val="0"/>
          <w:bCs w:val="0"/>
          <w:snapToGrid w:val="0"/>
          <w:color w:val="auto"/>
          <w:spacing w:val="0"/>
          <w:w w:val="100"/>
          <w:sz w:val="24"/>
          <w:highlight w:val="none"/>
          <w:lang w:val="en-US" w:eastAsia="zh-CN"/>
        </w:rPr>
        <w:t>.</w:t>
      </w:r>
      <w:r>
        <w:rPr>
          <w:rFonts w:hint="eastAsia" w:ascii="仿宋" w:hAnsi="仿宋" w:eastAsia="仿宋" w:cs="仿宋"/>
          <w:b w:val="0"/>
          <w:bCs w:val="0"/>
          <w:snapToGrid w:val="0"/>
          <w:color w:val="auto"/>
          <w:spacing w:val="0"/>
          <w:w w:val="100"/>
          <w:sz w:val="24"/>
          <w:highlight w:val="none"/>
        </w:rPr>
        <w:t>询问与质疑</w:t>
      </w:r>
    </w:p>
    <w:p w14:paraId="1F7FDD13">
      <w:pPr>
        <w:pStyle w:val="63"/>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0" w:leftChars="0" w:right="0" w:firstLine="454" w:firstLineChars="0"/>
        <w:textAlignment w:val="auto"/>
        <w:rPr>
          <w:rFonts w:hint="eastAsia" w:ascii="仿宋" w:hAnsi="仿宋" w:eastAsia="仿宋" w:cs="仿宋"/>
          <w:b w:val="0"/>
          <w:bCs w:val="0"/>
          <w:snapToGrid w:val="0"/>
          <w:color w:val="auto"/>
          <w:spacing w:val="0"/>
          <w:w w:val="100"/>
          <w:sz w:val="24"/>
          <w:highlight w:val="none"/>
        </w:rPr>
      </w:pPr>
      <w:r>
        <w:rPr>
          <w:rFonts w:hint="eastAsia" w:ascii="仿宋" w:hAnsi="仿宋" w:eastAsia="仿宋" w:cs="仿宋"/>
          <w:b w:val="0"/>
          <w:bCs w:val="0"/>
          <w:snapToGrid w:val="0"/>
          <w:color w:val="auto"/>
          <w:spacing w:val="0"/>
          <w:w w:val="100"/>
          <w:sz w:val="24"/>
          <w:highlight w:val="none"/>
        </w:rPr>
        <w:t>询问</w:t>
      </w:r>
    </w:p>
    <w:p w14:paraId="742227DB">
      <w:pPr>
        <w:pStyle w:val="63"/>
        <w:keepNext w:val="0"/>
        <w:keepLines w:val="0"/>
        <w:pageBreakBefore w:val="0"/>
        <w:widowControl w:val="0"/>
        <w:numPr>
          <w:ilvl w:val="2"/>
          <w:numId w:val="3"/>
        </w:numPr>
        <w:tabs>
          <w:tab w:val="left" w:pos="2522"/>
        </w:tabs>
        <w:kinsoku/>
        <w:wordWrap/>
        <w:overflowPunct/>
        <w:topLinePunct w:val="0"/>
        <w:autoSpaceDE w:val="0"/>
        <w:autoSpaceDN w:val="0"/>
        <w:bidi w:val="0"/>
        <w:adjustRightInd w:val="0"/>
        <w:snapToGrid w:val="0"/>
        <w:spacing w:line="360" w:lineRule="auto"/>
        <w:ind w:left="0" w:leftChars="0" w:right="0" w:firstLine="850" w:firstLineChars="0"/>
        <w:textAlignment w:val="auto"/>
        <w:rPr>
          <w:rFonts w:hint="eastAsia" w:ascii="仿宋" w:hAnsi="仿宋" w:eastAsia="仿宋" w:cs="仿宋"/>
          <w:b w:val="0"/>
          <w:bCs w:val="0"/>
          <w:snapToGrid w:val="0"/>
          <w:color w:val="auto"/>
          <w:spacing w:val="0"/>
          <w:w w:val="100"/>
          <w:sz w:val="24"/>
          <w:highlight w:val="none"/>
          <w:lang w:eastAsia="zh-CN"/>
        </w:rPr>
      </w:pPr>
      <w:r>
        <w:rPr>
          <w:rFonts w:hint="eastAsia" w:ascii="仿宋" w:hAnsi="仿宋" w:eastAsia="仿宋" w:cs="仿宋"/>
          <w:b w:val="0"/>
          <w:bCs w:val="0"/>
          <w:snapToGrid w:val="0"/>
          <w:color w:val="auto"/>
          <w:spacing w:val="0"/>
          <w:w w:val="100"/>
          <w:sz w:val="24"/>
          <w:highlight w:val="none"/>
          <w:lang w:eastAsia="zh-CN"/>
        </w:rPr>
        <w:t>供应商对政府采购活动事项有疑问的，可依法提出询问，并按《供应商须知前附表》载明的形式送达采购人或采购代理机构。</w:t>
      </w:r>
    </w:p>
    <w:p w14:paraId="6932B46D">
      <w:pPr>
        <w:pStyle w:val="63"/>
        <w:keepNext w:val="0"/>
        <w:keepLines w:val="0"/>
        <w:pageBreakBefore w:val="0"/>
        <w:widowControl w:val="0"/>
        <w:numPr>
          <w:ilvl w:val="2"/>
          <w:numId w:val="3"/>
        </w:numPr>
        <w:tabs>
          <w:tab w:val="left" w:pos="2522"/>
        </w:tabs>
        <w:kinsoku/>
        <w:wordWrap/>
        <w:overflowPunct/>
        <w:topLinePunct w:val="0"/>
        <w:autoSpaceDE w:val="0"/>
        <w:autoSpaceDN w:val="0"/>
        <w:bidi w:val="0"/>
        <w:adjustRightInd w:val="0"/>
        <w:snapToGrid w:val="0"/>
        <w:spacing w:line="360" w:lineRule="auto"/>
        <w:ind w:left="0" w:leftChars="0" w:right="0" w:firstLine="850" w:firstLineChars="0"/>
        <w:textAlignment w:val="auto"/>
        <w:rPr>
          <w:rFonts w:hint="eastAsia" w:ascii="仿宋" w:hAnsi="仿宋" w:eastAsia="仿宋" w:cs="仿宋"/>
          <w:b w:val="0"/>
          <w:bCs w:val="0"/>
          <w:snapToGrid w:val="0"/>
          <w:color w:val="auto"/>
          <w:spacing w:val="0"/>
          <w:w w:val="100"/>
          <w:sz w:val="24"/>
          <w:highlight w:val="none"/>
          <w:lang w:eastAsia="zh-CN"/>
        </w:rPr>
      </w:pPr>
      <w:r>
        <w:rPr>
          <w:rFonts w:hint="eastAsia" w:ascii="仿宋" w:hAnsi="仿宋" w:eastAsia="仿宋" w:cs="仿宋"/>
          <w:b w:val="0"/>
          <w:bCs w:val="0"/>
          <w:snapToGrid w:val="0"/>
          <w:color w:val="auto"/>
          <w:spacing w:val="0"/>
          <w:w w:val="100"/>
          <w:sz w:val="24"/>
          <w:highlight w:val="none"/>
          <w:lang w:eastAsia="zh-CN"/>
        </w:rPr>
        <w:t>采购人或采购代理机构对供应商依法提出的询问，在 3 个工作日内作出答复，但答复的内容不得涉及商业秘密。</w:t>
      </w:r>
    </w:p>
    <w:p w14:paraId="0DFB94C6">
      <w:pPr>
        <w:pStyle w:val="63"/>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0" w:leftChars="0" w:right="0" w:firstLine="454" w:firstLineChars="0"/>
        <w:textAlignment w:val="auto"/>
        <w:rPr>
          <w:rFonts w:hint="eastAsia" w:ascii="仿宋" w:hAnsi="仿宋" w:eastAsia="仿宋" w:cs="仿宋"/>
          <w:b w:val="0"/>
          <w:bCs w:val="0"/>
          <w:snapToGrid w:val="0"/>
          <w:color w:val="auto"/>
          <w:spacing w:val="0"/>
          <w:w w:val="100"/>
          <w:sz w:val="24"/>
          <w:highlight w:val="none"/>
        </w:rPr>
      </w:pPr>
      <w:r>
        <w:rPr>
          <w:rFonts w:hint="eastAsia" w:ascii="仿宋" w:hAnsi="仿宋" w:eastAsia="仿宋" w:cs="仿宋"/>
          <w:b w:val="0"/>
          <w:bCs w:val="0"/>
          <w:snapToGrid w:val="0"/>
          <w:color w:val="auto"/>
          <w:spacing w:val="0"/>
          <w:w w:val="100"/>
          <w:sz w:val="24"/>
          <w:highlight w:val="none"/>
        </w:rPr>
        <w:t>质疑</w:t>
      </w:r>
    </w:p>
    <w:p w14:paraId="40E15479">
      <w:pPr>
        <w:pStyle w:val="63"/>
        <w:keepNext w:val="0"/>
        <w:keepLines w:val="0"/>
        <w:pageBreakBefore w:val="0"/>
        <w:widowControl w:val="0"/>
        <w:numPr>
          <w:ilvl w:val="2"/>
          <w:numId w:val="3"/>
        </w:numPr>
        <w:tabs>
          <w:tab w:val="left" w:pos="2522"/>
        </w:tabs>
        <w:kinsoku/>
        <w:wordWrap/>
        <w:overflowPunct/>
        <w:topLinePunct w:val="0"/>
        <w:autoSpaceDE w:val="0"/>
        <w:autoSpaceDN w:val="0"/>
        <w:bidi w:val="0"/>
        <w:adjustRightInd w:val="0"/>
        <w:snapToGrid w:val="0"/>
        <w:spacing w:line="360" w:lineRule="auto"/>
        <w:ind w:left="0" w:leftChars="0" w:right="0" w:firstLine="850" w:firstLineChars="0"/>
        <w:textAlignment w:val="auto"/>
        <w:rPr>
          <w:rFonts w:hint="eastAsia" w:ascii="仿宋" w:hAnsi="仿宋" w:eastAsia="仿宋" w:cs="仿宋"/>
          <w:b w:val="0"/>
          <w:bCs w:val="0"/>
          <w:snapToGrid w:val="0"/>
          <w:color w:val="auto"/>
          <w:spacing w:val="0"/>
          <w:w w:val="100"/>
          <w:sz w:val="24"/>
          <w:highlight w:val="none"/>
          <w:lang w:eastAsia="zh-CN"/>
        </w:rPr>
      </w:pPr>
      <w:r>
        <w:rPr>
          <w:rFonts w:hint="eastAsia" w:ascii="仿宋" w:hAnsi="仿宋" w:eastAsia="仿宋" w:cs="仿宋"/>
          <w:b w:val="0"/>
          <w:bCs w:val="0"/>
          <w:snapToGrid w:val="0"/>
          <w:color w:val="auto"/>
          <w:spacing w:val="0"/>
          <w:w w:val="100"/>
          <w:sz w:val="24"/>
          <w:highlight w:val="none"/>
          <w:lang w:eastAsia="zh-CN"/>
        </w:rPr>
        <w:t>供应商认为竞争性磋商文件、采购过程、成交结果使自己的权益受到损害的，</w:t>
      </w:r>
      <w:r>
        <w:rPr>
          <w:rFonts w:hint="eastAsia" w:ascii="仿宋" w:hAnsi="仿宋" w:eastAsia="仿宋" w:cs="仿宋"/>
          <w:b w:val="0"/>
          <w:bCs w:val="0"/>
          <w:snapToGrid w:val="0"/>
          <w:color w:val="auto"/>
          <w:spacing w:val="0"/>
          <w:w w:val="100"/>
          <w:sz w:val="24"/>
          <w:szCs w:val="24"/>
          <w:highlight w:val="none"/>
          <w:lang w:eastAsia="zh-CN"/>
        </w:rPr>
        <w:t>可以在知道或者应知其权益受到损害之日起 7 个工作日内，以书面形式向采购人、采购代理机构提出质疑。质疑内容不得含有虚假、恶意成分。当事人对自己提出的主张，有责任提供证据，提出质疑时应同时提交相关证据材料和注明事实的确切来源。采购人、采购代理机构在收到质疑函后 7 个工作日内作出答复</w:t>
      </w:r>
      <w:r>
        <w:rPr>
          <w:rFonts w:hint="eastAsia" w:ascii="仿宋" w:hAnsi="仿宋" w:eastAsia="仿宋" w:cs="仿宋"/>
          <w:b w:val="0"/>
          <w:bCs w:val="0"/>
          <w:snapToGrid w:val="0"/>
          <w:color w:val="auto"/>
          <w:spacing w:val="0"/>
          <w:w w:val="100"/>
          <w:sz w:val="24"/>
          <w:highlight w:val="none"/>
          <w:lang w:eastAsia="zh-CN"/>
        </w:rPr>
        <w:t>。</w:t>
      </w:r>
    </w:p>
    <w:p w14:paraId="35CA7CF8">
      <w:pPr>
        <w:pStyle w:val="63"/>
        <w:keepNext w:val="0"/>
        <w:keepLines w:val="0"/>
        <w:pageBreakBefore w:val="0"/>
        <w:widowControl w:val="0"/>
        <w:numPr>
          <w:ilvl w:val="2"/>
          <w:numId w:val="3"/>
        </w:numPr>
        <w:tabs>
          <w:tab w:val="left" w:pos="2522"/>
        </w:tabs>
        <w:kinsoku/>
        <w:wordWrap/>
        <w:overflowPunct/>
        <w:topLinePunct w:val="0"/>
        <w:autoSpaceDE w:val="0"/>
        <w:autoSpaceDN w:val="0"/>
        <w:bidi w:val="0"/>
        <w:adjustRightInd w:val="0"/>
        <w:snapToGrid w:val="0"/>
        <w:spacing w:line="360" w:lineRule="auto"/>
        <w:ind w:left="0" w:leftChars="0" w:right="0" w:firstLine="850" w:firstLineChars="0"/>
        <w:textAlignment w:val="auto"/>
        <w:rPr>
          <w:rFonts w:hint="eastAsia" w:ascii="仿宋" w:hAnsi="仿宋" w:eastAsia="仿宋" w:cs="仿宋"/>
          <w:b w:val="0"/>
          <w:bCs w:val="0"/>
          <w:snapToGrid w:val="0"/>
          <w:color w:val="auto"/>
          <w:spacing w:val="0"/>
          <w:w w:val="100"/>
          <w:sz w:val="24"/>
          <w:highlight w:val="none"/>
          <w:lang w:eastAsia="zh-CN"/>
        </w:rPr>
      </w:pPr>
      <w:r>
        <w:rPr>
          <w:rFonts w:hint="eastAsia" w:ascii="仿宋" w:hAnsi="仿宋" w:eastAsia="仿宋" w:cs="仿宋"/>
          <w:b w:val="0"/>
          <w:bCs w:val="0"/>
          <w:snapToGrid w:val="0"/>
          <w:color w:val="auto"/>
          <w:spacing w:val="0"/>
          <w:w w:val="100"/>
          <w:sz w:val="24"/>
          <w:highlight w:val="none"/>
          <w:lang w:eastAsia="zh-CN"/>
        </w:rPr>
        <w:t>供应商应知其权益受到损害之日，是指：</w:t>
      </w:r>
    </w:p>
    <w:p w14:paraId="336EB74A">
      <w:pPr>
        <w:pStyle w:val="63"/>
        <w:keepNext w:val="0"/>
        <w:keepLines w:val="0"/>
        <w:pageBreakBefore w:val="0"/>
        <w:widowControl w:val="0"/>
        <w:tabs>
          <w:tab w:val="left" w:pos="2522"/>
        </w:tabs>
        <w:kinsoku/>
        <w:wordWrap/>
        <w:overflowPunct/>
        <w:topLinePunct w:val="0"/>
        <w:autoSpaceDE w:val="0"/>
        <w:autoSpaceDN w:val="0"/>
        <w:bidi w:val="0"/>
        <w:adjustRightInd w:val="0"/>
        <w:snapToGrid w:val="0"/>
        <w:spacing w:line="360" w:lineRule="auto"/>
        <w:ind w:left="0" w:leftChars="0" w:right="0" w:firstLine="480" w:firstLineChars="200"/>
        <w:textAlignment w:val="auto"/>
        <w:rPr>
          <w:rFonts w:hint="eastAsia" w:ascii="仿宋" w:hAnsi="仿宋" w:eastAsia="仿宋" w:cs="仿宋"/>
          <w:b w:val="0"/>
          <w:bCs w:val="0"/>
          <w:snapToGrid w:val="0"/>
          <w:color w:val="auto"/>
          <w:spacing w:val="0"/>
          <w:w w:val="100"/>
          <w:sz w:val="24"/>
          <w:highlight w:val="none"/>
          <w:lang w:eastAsia="zh-CN"/>
        </w:rPr>
      </w:pPr>
      <w:r>
        <w:rPr>
          <w:rFonts w:hint="eastAsia" w:ascii="仿宋" w:hAnsi="仿宋" w:eastAsia="仿宋" w:cs="仿宋"/>
          <w:b w:val="0"/>
          <w:bCs w:val="0"/>
          <w:snapToGrid w:val="0"/>
          <w:color w:val="auto"/>
          <w:spacing w:val="0"/>
          <w:w w:val="100"/>
          <w:sz w:val="24"/>
          <w:highlight w:val="none"/>
          <w:lang w:eastAsia="zh-CN"/>
        </w:rPr>
        <w:t>（1）对可以质疑的采购文件提出质疑的，质疑时效期间的起算日期为公告期限届满之日；</w:t>
      </w:r>
    </w:p>
    <w:p w14:paraId="3E092F4F">
      <w:pPr>
        <w:pStyle w:val="63"/>
        <w:keepNext w:val="0"/>
        <w:keepLines w:val="0"/>
        <w:pageBreakBefore w:val="0"/>
        <w:widowControl w:val="0"/>
        <w:tabs>
          <w:tab w:val="left" w:pos="2522"/>
        </w:tabs>
        <w:kinsoku/>
        <w:wordWrap/>
        <w:overflowPunct/>
        <w:topLinePunct w:val="0"/>
        <w:autoSpaceDE w:val="0"/>
        <w:autoSpaceDN w:val="0"/>
        <w:bidi w:val="0"/>
        <w:adjustRightInd w:val="0"/>
        <w:snapToGrid w:val="0"/>
        <w:spacing w:line="360" w:lineRule="auto"/>
        <w:ind w:left="0" w:leftChars="0" w:right="0" w:firstLine="480" w:firstLineChars="200"/>
        <w:textAlignment w:val="auto"/>
        <w:rPr>
          <w:rFonts w:hint="eastAsia" w:ascii="仿宋" w:hAnsi="仿宋" w:eastAsia="仿宋" w:cs="仿宋"/>
          <w:b w:val="0"/>
          <w:bCs w:val="0"/>
          <w:snapToGrid w:val="0"/>
          <w:color w:val="auto"/>
          <w:spacing w:val="0"/>
          <w:w w:val="100"/>
          <w:sz w:val="24"/>
          <w:highlight w:val="none"/>
          <w:lang w:eastAsia="zh-CN"/>
        </w:rPr>
      </w:pPr>
      <w:r>
        <w:rPr>
          <w:rFonts w:hint="eastAsia" w:ascii="仿宋" w:hAnsi="仿宋" w:eastAsia="仿宋" w:cs="仿宋"/>
          <w:b w:val="0"/>
          <w:bCs w:val="0"/>
          <w:snapToGrid w:val="0"/>
          <w:color w:val="auto"/>
          <w:spacing w:val="0"/>
          <w:w w:val="100"/>
          <w:sz w:val="24"/>
          <w:highlight w:val="none"/>
          <w:lang w:eastAsia="zh-CN"/>
        </w:rPr>
        <w:t>（2）对采购过程提出质疑的，为各采购程序环节结束之日；</w:t>
      </w:r>
    </w:p>
    <w:p w14:paraId="665E9F82">
      <w:pPr>
        <w:pStyle w:val="63"/>
        <w:keepNext w:val="0"/>
        <w:keepLines w:val="0"/>
        <w:pageBreakBefore w:val="0"/>
        <w:widowControl w:val="0"/>
        <w:tabs>
          <w:tab w:val="left" w:pos="2522"/>
        </w:tabs>
        <w:kinsoku/>
        <w:wordWrap/>
        <w:overflowPunct/>
        <w:topLinePunct w:val="0"/>
        <w:autoSpaceDE w:val="0"/>
        <w:autoSpaceDN w:val="0"/>
        <w:bidi w:val="0"/>
        <w:adjustRightInd w:val="0"/>
        <w:snapToGrid w:val="0"/>
        <w:spacing w:line="360" w:lineRule="auto"/>
        <w:ind w:left="0" w:leftChars="0" w:right="0" w:firstLine="480" w:firstLineChars="200"/>
        <w:textAlignment w:val="auto"/>
        <w:rPr>
          <w:rFonts w:hint="eastAsia" w:ascii="仿宋" w:hAnsi="仿宋" w:eastAsia="仿宋" w:cs="仿宋"/>
          <w:b w:val="0"/>
          <w:bCs w:val="0"/>
          <w:snapToGrid w:val="0"/>
          <w:color w:val="auto"/>
          <w:spacing w:val="0"/>
          <w:w w:val="100"/>
          <w:sz w:val="24"/>
          <w:highlight w:val="none"/>
          <w:lang w:eastAsia="zh-CN"/>
        </w:rPr>
      </w:pPr>
      <w:r>
        <w:rPr>
          <w:rFonts w:hint="eastAsia" w:ascii="仿宋" w:hAnsi="仿宋" w:eastAsia="仿宋" w:cs="仿宋"/>
          <w:b w:val="0"/>
          <w:bCs w:val="0"/>
          <w:snapToGrid w:val="0"/>
          <w:color w:val="auto"/>
          <w:spacing w:val="0"/>
          <w:w w:val="100"/>
          <w:sz w:val="24"/>
          <w:highlight w:val="none"/>
          <w:lang w:eastAsia="zh-CN"/>
        </w:rPr>
        <w:t>（3）对成交结果提出质疑的，为成交结果公告期限届满之日。</w:t>
      </w:r>
    </w:p>
    <w:p w14:paraId="535CD4DF">
      <w:pPr>
        <w:pStyle w:val="63"/>
        <w:keepNext w:val="0"/>
        <w:keepLines w:val="0"/>
        <w:pageBreakBefore w:val="0"/>
        <w:widowControl w:val="0"/>
        <w:numPr>
          <w:ilvl w:val="2"/>
          <w:numId w:val="3"/>
        </w:numPr>
        <w:tabs>
          <w:tab w:val="left" w:pos="2522"/>
        </w:tabs>
        <w:kinsoku/>
        <w:wordWrap/>
        <w:overflowPunct/>
        <w:topLinePunct w:val="0"/>
        <w:autoSpaceDE w:val="0"/>
        <w:autoSpaceDN w:val="0"/>
        <w:bidi w:val="0"/>
        <w:adjustRightInd w:val="0"/>
        <w:snapToGrid w:val="0"/>
        <w:spacing w:line="360" w:lineRule="auto"/>
        <w:ind w:left="0" w:leftChars="0" w:right="0" w:firstLine="850" w:firstLineChars="0"/>
        <w:jc w:val="both"/>
        <w:textAlignment w:val="auto"/>
        <w:rPr>
          <w:rFonts w:hint="eastAsia" w:ascii="仿宋" w:hAnsi="仿宋" w:eastAsia="仿宋" w:cs="仿宋"/>
          <w:b w:val="0"/>
          <w:bCs w:val="0"/>
          <w:snapToGrid w:val="0"/>
          <w:color w:val="auto"/>
          <w:spacing w:val="0"/>
          <w:w w:val="100"/>
          <w:sz w:val="24"/>
          <w:highlight w:val="none"/>
          <w:lang w:eastAsia="zh-CN"/>
        </w:rPr>
      </w:pPr>
      <w:r>
        <w:rPr>
          <w:rFonts w:hint="eastAsia" w:ascii="仿宋" w:hAnsi="仿宋" w:eastAsia="仿宋" w:cs="仿宋"/>
          <w:b w:val="0"/>
          <w:bCs w:val="0"/>
          <w:snapToGrid w:val="0"/>
          <w:color w:val="auto"/>
          <w:spacing w:val="0"/>
          <w:w w:val="100"/>
          <w:sz w:val="24"/>
          <w:highlight w:val="none"/>
          <w:lang w:eastAsia="zh-CN"/>
        </w:rPr>
        <w:t>质疑函须使用财政部制定的范本文件。供应商为自然人的，质疑函应当由本人签字；供应商为法人或者其他组织的，质疑函应当由法定代表人、主要负责人，或者其授权代表签字或者盖章，并加盖公章。</w:t>
      </w:r>
    </w:p>
    <w:p w14:paraId="5C0C67EB">
      <w:pPr>
        <w:pStyle w:val="63"/>
        <w:keepNext w:val="0"/>
        <w:keepLines w:val="0"/>
        <w:pageBreakBefore w:val="0"/>
        <w:widowControl w:val="0"/>
        <w:numPr>
          <w:ilvl w:val="2"/>
          <w:numId w:val="3"/>
        </w:numPr>
        <w:tabs>
          <w:tab w:val="left" w:pos="2522"/>
        </w:tabs>
        <w:kinsoku/>
        <w:wordWrap/>
        <w:overflowPunct/>
        <w:topLinePunct w:val="0"/>
        <w:autoSpaceDE w:val="0"/>
        <w:autoSpaceDN w:val="0"/>
        <w:bidi w:val="0"/>
        <w:adjustRightInd w:val="0"/>
        <w:snapToGrid w:val="0"/>
        <w:spacing w:line="360" w:lineRule="auto"/>
        <w:ind w:left="0" w:leftChars="0" w:right="0" w:firstLine="850" w:firstLineChars="0"/>
        <w:textAlignment w:val="auto"/>
        <w:rPr>
          <w:rFonts w:hint="eastAsia" w:ascii="仿宋" w:hAnsi="仿宋" w:eastAsia="仿宋" w:cs="仿宋"/>
          <w:b w:val="0"/>
          <w:bCs w:val="0"/>
          <w:snapToGrid w:val="0"/>
          <w:color w:val="auto"/>
          <w:spacing w:val="0"/>
          <w:w w:val="100"/>
          <w:sz w:val="24"/>
          <w:highlight w:val="none"/>
          <w:lang w:eastAsia="zh-CN"/>
        </w:rPr>
      </w:pPr>
      <w:r>
        <w:rPr>
          <w:rFonts w:hint="eastAsia" w:ascii="仿宋" w:hAnsi="仿宋" w:eastAsia="仿宋" w:cs="仿宋"/>
          <w:b w:val="0"/>
          <w:bCs w:val="0"/>
          <w:snapToGrid w:val="0"/>
          <w:color w:val="auto"/>
          <w:spacing w:val="0"/>
          <w:w w:val="100"/>
          <w:sz w:val="24"/>
          <w:highlight w:val="none"/>
          <w:lang w:eastAsia="zh-CN"/>
        </w:rPr>
        <w:t>供应商委托代理人进行质疑的，应当随质疑函同时提交供应商签署的授权委托书。授权委托书应当载明代理人的姓名或者名称、代理事项、具体权限、期限和相关事项。供应商为自然人的，应当由本人签字； 供应商为法人或者其他组织的，应当由法定代表人、主要负责人签字或者盖章，并加盖公章。</w:t>
      </w:r>
    </w:p>
    <w:p w14:paraId="490F0E90">
      <w:pPr>
        <w:pStyle w:val="63"/>
        <w:keepNext w:val="0"/>
        <w:keepLines w:val="0"/>
        <w:pageBreakBefore w:val="0"/>
        <w:widowControl w:val="0"/>
        <w:numPr>
          <w:ilvl w:val="2"/>
          <w:numId w:val="3"/>
        </w:numPr>
        <w:tabs>
          <w:tab w:val="left" w:pos="2522"/>
        </w:tabs>
        <w:kinsoku/>
        <w:wordWrap/>
        <w:overflowPunct/>
        <w:topLinePunct w:val="0"/>
        <w:autoSpaceDE w:val="0"/>
        <w:autoSpaceDN w:val="0"/>
        <w:bidi w:val="0"/>
        <w:adjustRightInd w:val="0"/>
        <w:snapToGrid w:val="0"/>
        <w:spacing w:line="360" w:lineRule="auto"/>
        <w:ind w:left="0" w:leftChars="0" w:right="0" w:firstLine="850" w:firstLineChars="0"/>
        <w:textAlignment w:val="auto"/>
        <w:rPr>
          <w:rFonts w:hint="eastAsia" w:ascii="仿宋" w:hAnsi="仿宋" w:eastAsia="仿宋" w:cs="仿宋"/>
          <w:b w:val="0"/>
          <w:bCs w:val="0"/>
          <w:snapToGrid w:val="0"/>
          <w:color w:val="auto"/>
          <w:spacing w:val="0"/>
          <w:w w:val="100"/>
          <w:sz w:val="24"/>
          <w:highlight w:val="none"/>
          <w:lang w:eastAsia="zh-CN"/>
        </w:rPr>
      </w:pPr>
      <w:r>
        <w:rPr>
          <w:rFonts w:hint="eastAsia" w:ascii="仿宋" w:hAnsi="仿宋" w:eastAsia="仿宋" w:cs="仿宋"/>
          <w:b w:val="0"/>
          <w:bCs w:val="0"/>
          <w:snapToGrid w:val="0"/>
          <w:color w:val="auto"/>
          <w:spacing w:val="0"/>
          <w:w w:val="100"/>
          <w:sz w:val="24"/>
          <w:highlight w:val="none"/>
          <w:lang w:eastAsia="zh-CN"/>
        </w:rPr>
        <w:t>供应商应在法定质疑期内一次性提出针对同一采购程序环节的质疑，法定质疑期内针对同一采购程序环节再次提出的质疑，采购人、采购代理机构有权不予答复。</w:t>
      </w:r>
    </w:p>
    <w:p w14:paraId="6A095ED0">
      <w:pPr>
        <w:pStyle w:val="63"/>
        <w:keepNext w:val="0"/>
        <w:keepLines w:val="0"/>
        <w:pageBreakBefore w:val="0"/>
        <w:widowControl w:val="0"/>
        <w:numPr>
          <w:ilvl w:val="2"/>
          <w:numId w:val="3"/>
        </w:numPr>
        <w:tabs>
          <w:tab w:val="left" w:pos="2522"/>
        </w:tabs>
        <w:kinsoku/>
        <w:wordWrap/>
        <w:overflowPunct/>
        <w:topLinePunct w:val="0"/>
        <w:autoSpaceDE w:val="0"/>
        <w:autoSpaceDN w:val="0"/>
        <w:bidi w:val="0"/>
        <w:adjustRightInd w:val="0"/>
        <w:snapToGrid w:val="0"/>
        <w:spacing w:line="360" w:lineRule="auto"/>
        <w:ind w:left="0" w:leftChars="0" w:right="0" w:firstLine="850" w:firstLineChars="0"/>
        <w:textAlignment w:val="auto"/>
        <w:rPr>
          <w:rFonts w:hint="eastAsia" w:ascii="仿宋" w:hAnsi="仿宋" w:eastAsia="仿宋" w:cs="仿宋"/>
          <w:b w:val="0"/>
          <w:bCs w:val="0"/>
          <w:snapToGrid w:val="0"/>
          <w:color w:val="auto"/>
          <w:spacing w:val="0"/>
          <w:w w:val="100"/>
          <w:sz w:val="24"/>
          <w:highlight w:val="none"/>
          <w:lang w:eastAsia="zh-CN"/>
        </w:rPr>
      </w:pPr>
      <w:r>
        <w:rPr>
          <w:rFonts w:hint="eastAsia" w:ascii="仿宋" w:hAnsi="仿宋" w:eastAsia="仿宋" w:cs="仿宋"/>
          <w:b w:val="0"/>
          <w:bCs w:val="0"/>
          <w:snapToGrid w:val="0"/>
          <w:color w:val="auto"/>
          <w:spacing w:val="0"/>
          <w:w w:val="100"/>
          <w:sz w:val="24"/>
          <w:highlight w:val="none"/>
          <w:lang w:eastAsia="zh-CN"/>
        </w:rPr>
        <w:t>接收询问和质疑的联系部门、联系电话和通讯地址见《供应商须知前附表》。</w:t>
      </w:r>
    </w:p>
    <w:p w14:paraId="4F6C4972">
      <w:pPr>
        <w:pStyle w:val="63"/>
        <w:keepNext w:val="0"/>
        <w:keepLines w:val="0"/>
        <w:pageBreakBefore w:val="0"/>
        <w:widowControl w:val="0"/>
        <w:numPr>
          <w:ilvl w:val="0"/>
          <w:numId w:val="3"/>
        </w:numPr>
        <w:tabs>
          <w:tab w:val="left" w:pos="897"/>
        </w:tabs>
        <w:kinsoku/>
        <w:wordWrap/>
        <w:overflowPunct/>
        <w:topLinePunct w:val="0"/>
        <w:autoSpaceDE w:val="0"/>
        <w:autoSpaceDN w:val="0"/>
        <w:bidi w:val="0"/>
        <w:adjustRightInd w:val="0"/>
        <w:snapToGrid w:val="0"/>
        <w:spacing w:line="360" w:lineRule="auto"/>
        <w:ind w:left="0" w:leftChars="0" w:right="0" w:firstLine="0" w:firstLineChars="0"/>
        <w:textAlignment w:val="auto"/>
        <w:rPr>
          <w:rFonts w:hint="eastAsia" w:ascii="仿宋" w:hAnsi="仿宋" w:eastAsia="仿宋" w:cs="仿宋"/>
          <w:b w:val="0"/>
          <w:bCs w:val="0"/>
          <w:snapToGrid w:val="0"/>
          <w:color w:val="auto"/>
          <w:spacing w:val="0"/>
          <w:w w:val="100"/>
          <w:sz w:val="24"/>
          <w:highlight w:val="none"/>
        </w:rPr>
      </w:pPr>
      <w:r>
        <w:rPr>
          <w:rFonts w:hint="eastAsia" w:ascii="仿宋" w:hAnsi="仿宋" w:eastAsia="仿宋" w:cs="仿宋"/>
          <w:b w:val="0"/>
          <w:bCs w:val="0"/>
          <w:snapToGrid w:val="0"/>
          <w:color w:val="auto"/>
          <w:spacing w:val="0"/>
          <w:w w:val="100"/>
          <w:sz w:val="24"/>
          <w:highlight w:val="none"/>
          <w:lang w:val="en-US" w:eastAsia="zh-CN"/>
        </w:rPr>
        <w:t>.</w:t>
      </w:r>
      <w:r>
        <w:rPr>
          <w:rFonts w:hint="eastAsia" w:ascii="仿宋" w:hAnsi="仿宋" w:eastAsia="仿宋" w:cs="仿宋"/>
          <w:b w:val="0"/>
          <w:bCs w:val="0"/>
          <w:snapToGrid w:val="0"/>
          <w:color w:val="auto"/>
          <w:spacing w:val="0"/>
          <w:w w:val="100"/>
          <w:sz w:val="24"/>
          <w:highlight w:val="none"/>
        </w:rPr>
        <w:t>代理费</w:t>
      </w:r>
    </w:p>
    <w:p w14:paraId="5D03EBD1">
      <w:pPr>
        <w:pStyle w:val="63"/>
        <w:keepNext w:val="0"/>
        <w:keepLines w:val="0"/>
        <w:pageBreakBefore w:val="0"/>
        <w:widowControl w:val="0"/>
        <w:numPr>
          <w:ilvl w:val="1"/>
          <w:numId w:val="3"/>
        </w:numPr>
        <w:tabs>
          <w:tab w:val="left" w:pos="1617"/>
        </w:tabs>
        <w:kinsoku/>
        <w:wordWrap/>
        <w:overflowPunct/>
        <w:topLinePunct w:val="0"/>
        <w:autoSpaceDE w:val="0"/>
        <w:autoSpaceDN w:val="0"/>
        <w:bidi w:val="0"/>
        <w:adjustRightInd w:val="0"/>
        <w:snapToGrid w:val="0"/>
        <w:spacing w:line="360" w:lineRule="auto"/>
        <w:ind w:left="0" w:leftChars="0" w:right="0" w:firstLine="454" w:firstLineChars="0"/>
        <w:textAlignment w:val="auto"/>
        <w:rPr>
          <w:rFonts w:hint="eastAsia" w:ascii="仿宋" w:hAnsi="仿宋" w:eastAsia="仿宋" w:cs="仿宋"/>
          <w:b w:val="0"/>
          <w:bCs w:val="0"/>
          <w:snapToGrid w:val="0"/>
          <w:color w:val="auto"/>
          <w:spacing w:val="0"/>
          <w:w w:val="100"/>
          <w:sz w:val="24"/>
          <w:highlight w:val="none"/>
          <w:lang w:eastAsia="zh-CN"/>
        </w:rPr>
      </w:pPr>
      <w:r>
        <w:rPr>
          <w:rFonts w:hint="eastAsia" w:ascii="仿宋" w:hAnsi="仿宋" w:eastAsia="仿宋" w:cs="仿宋"/>
          <w:b w:val="0"/>
          <w:bCs w:val="0"/>
          <w:snapToGrid w:val="0"/>
          <w:color w:val="auto"/>
          <w:spacing w:val="0"/>
          <w:w w:val="100"/>
          <w:sz w:val="24"/>
          <w:highlight w:val="none"/>
          <w:lang w:eastAsia="zh-CN"/>
        </w:rPr>
        <w:t>收费对象、收费标准及缴纳时间见《供应商须知前附表》；由成交供应商支付的，成交供应商须一次性向采购代理机构缴纳代理费。</w:t>
      </w:r>
    </w:p>
    <w:p w14:paraId="514C26DC">
      <w:pPr>
        <w:pStyle w:val="63"/>
        <w:keepNext w:val="0"/>
        <w:keepLines w:val="0"/>
        <w:pageBreakBefore w:val="0"/>
        <w:widowControl w:val="0"/>
        <w:numPr>
          <w:ilvl w:val="0"/>
          <w:numId w:val="3"/>
        </w:numPr>
        <w:tabs>
          <w:tab w:val="left" w:pos="897"/>
        </w:tabs>
        <w:kinsoku/>
        <w:wordWrap/>
        <w:overflowPunct/>
        <w:topLinePunct w:val="0"/>
        <w:autoSpaceDE w:val="0"/>
        <w:autoSpaceDN w:val="0"/>
        <w:bidi w:val="0"/>
        <w:adjustRightInd w:val="0"/>
        <w:snapToGrid w:val="0"/>
        <w:spacing w:line="360" w:lineRule="auto"/>
        <w:ind w:left="0" w:leftChars="0" w:right="0" w:firstLine="0" w:firstLineChars="0"/>
        <w:textAlignment w:val="auto"/>
        <w:rPr>
          <w:rFonts w:hint="eastAsia" w:ascii="仿宋" w:hAnsi="仿宋" w:eastAsia="仿宋" w:cs="仿宋"/>
          <w:b w:val="0"/>
          <w:bCs w:val="0"/>
          <w:snapToGrid w:val="0"/>
          <w:color w:val="auto"/>
          <w:spacing w:val="0"/>
          <w:w w:val="100"/>
          <w:sz w:val="24"/>
          <w:highlight w:val="none"/>
          <w:lang w:eastAsia="zh-CN"/>
        </w:rPr>
        <w:sectPr>
          <w:pgSz w:w="11910" w:h="16840"/>
          <w:pgMar w:top="1134" w:right="1247" w:bottom="1134" w:left="1247" w:header="879" w:footer="850" w:gutter="0"/>
          <w:pgBorders>
            <w:top w:val="none" w:sz="0" w:space="0"/>
            <w:left w:val="none" w:sz="0" w:space="0"/>
            <w:bottom w:val="none" w:sz="0" w:space="0"/>
            <w:right w:val="none" w:sz="0" w:space="0"/>
          </w:pgBorders>
          <w:pgNumType w:fmt="decimal"/>
          <w:cols w:space="720" w:num="1"/>
          <w:rtlGutter w:val="0"/>
        </w:sectPr>
      </w:pPr>
      <w:r>
        <w:rPr>
          <w:rFonts w:hint="eastAsia" w:ascii="仿宋" w:hAnsi="仿宋" w:eastAsia="仿宋" w:cs="仿宋"/>
          <w:b w:val="0"/>
          <w:bCs w:val="0"/>
          <w:snapToGrid w:val="0"/>
          <w:color w:val="auto"/>
          <w:spacing w:val="0"/>
          <w:w w:val="100"/>
          <w:sz w:val="24"/>
          <w:highlight w:val="none"/>
          <w:lang w:val="en-US" w:eastAsia="zh-CN"/>
        </w:rPr>
        <w:t>.</w:t>
      </w:r>
      <w:r>
        <w:rPr>
          <w:rFonts w:hint="eastAsia" w:ascii="仿宋" w:hAnsi="仿宋" w:eastAsia="仿宋" w:cs="仿宋"/>
          <w:b w:val="0"/>
          <w:bCs w:val="0"/>
          <w:snapToGrid w:val="0"/>
          <w:color w:val="auto"/>
          <w:spacing w:val="0"/>
          <w:w w:val="100"/>
          <w:sz w:val="24"/>
          <w:highlight w:val="none"/>
          <w:lang w:eastAsia="zh-CN"/>
        </w:rPr>
        <w:t>其他：见《供应商须知前附表》</w:t>
      </w:r>
    </w:p>
    <w:p w14:paraId="5E73FFC1">
      <w:pPr>
        <w:pStyle w:val="2"/>
        <w:bidi w:val="0"/>
        <w:rPr>
          <w:rFonts w:hint="eastAsia"/>
          <w:color w:val="auto"/>
          <w:sz w:val="36"/>
          <w:szCs w:val="36"/>
          <w:lang w:val="en-US" w:eastAsia="zh-CN"/>
        </w:rPr>
      </w:pPr>
      <w:bookmarkStart w:id="240" w:name="_Toc11428_WPSOffice_Level1"/>
      <w:bookmarkStart w:id="241" w:name="_Toc24611"/>
      <w:bookmarkStart w:id="242" w:name="_Toc327178015"/>
      <w:bookmarkStart w:id="243" w:name="_Toc484874606"/>
      <w:bookmarkStart w:id="244" w:name="_Toc30348"/>
      <w:bookmarkStart w:id="245" w:name="_Toc153621839"/>
      <w:bookmarkStart w:id="246" w:name="_Toc326740406"/>
      <w:bookmarkStart w:id="247" w:name="_Toc4838"/>
      <w:bookmarkStart w:id="248" w:name="_Toc4125"/>
      <w:r>
        <w:rPr>
          <w:rFonts w:hint="eastAsia"/>
          <w:color w:val="auto"/>
          <w:sz w:val="36"/>
          <w:szCs w:val="36"/>
          <w:lang w:val="en-US" w:eastAsia="zh-CN"/>
        </w:rPr>
        <w:t xml:space="preserve">第三章 </w:t>
      </w:r>
      <w:bookmarkEnd w:id="240"/>
      <w:bookmarkEnd w:id="241"/>
      <w:bookmarkEnd w:id="242"/>
      <w:bookmarkEnd w:id="243"/>
      <w:bookmarkEnd w:id="244"/>
      <w:bookmarkEnd w:id="245"/>
      <w:bookmarkEnd w:id="246"/>
      <w:r>
        <w:rPr>
          <w:rFonts w:hint="eastAsia"/>
          <w:color w:val="auto"/>
          <w:sz w:val="36"/>
          <w:szCs w:val="36"/>
          <w:lang w:val="en-US" w:eastAsia="zh-CN"/>
        </w:rPr>
        <w:t>评审方法和评审标准</w:t>
      </w:r>
      <w:bookmarkEnd w:id="247"/>
      <w:bookmarkEnd w:id="248"/>
    </w:p>
    <w:p w14:paraId="5C8A6538">
      <w:pPr>
        <w:pStyle w:val="2"/>
        <w:numPr>
          <w:ilvl w:val="0"/>
          <w:numId w:val="0"/>
        </w:numPr>
        <w:shd w:val="clear"/>
        <w:jc w:val="center"/>
        <w:outlineLvl w:val="1"/>
        <w:rPr>
          <w:rFonts w:hint="eastAsia" w:ascii="仿宋" w:hAnsi="仿宋" w:eastAsia="仿宋" w:cs="仿宋"/>
          <w:color w:val="auto"/>
          <w:sz w:val="28"/>
          <w:szCs w:val="28"/>
          <w:highlight w:val="none"/>
        </w:rPr>
      </w:pPr>
      <w:bookmarkStart w:id="249" w:name="_Toc15898"/>
      <w:bookmarkStart w:id="250" w:name="_Toc15743"/>
      <w:bookmarkStart w:id="251" w:name="_Toc28078"/>
      <w:bookmarkStart w:id="252" w:name="_Toc7852"/>
      <w:bookmarkStart w:id="253" w:name="_Toc31058"/>
      <w:bookmarkStart w:id="254" w:name="_Toc11584"/>
      <w:bookmarkStart w:id="255" w:name="_Toc32125"/>
      <w:bookmarkStart w:id="256" w:name="_Toc26530"/>
      <w:bookmarkStart w:id="257" w:name="_Toc13033"/>
      <w:bookmarkStart w:id="258" w:name="_Toc4085"/>
      <w:bookmarkStart w:id="259" w:name="_Toc11674_WPSOffice_Level1"/>
      <w:r>
        <w:rPr>
          <w:rFonts w:hint="eastAsia" w:ascii="仿宋" w:hAnsi="仿宋" w:eastAsia="仿宋" w:cs="仿宋"/>
          <w:color w:val="auto"/>
          <w:sz w:val="24"/>
          <w:szCs w:val="24"/>
          <w:highlight w:val="none"/>
        </w:rPr>
        <w:t>评审办法前附表</w:t>
      </w:r>
      <w:bookmarkEnd w:id="249"/>
      <w:bookmarkEnd w:id="250"/>
      <w:bookmarkEnd w:id="251"/>
      <w:bookmarkEnd w:id="252"/>
      <w:bookmarkEnd w:id="253"/>
      <w:bookmarkEnd w:id="254"/>
      <w:bookmarkEnd w:id="255"/>
      <w:bookmarkEnd w:id="256"/>
    </w:p>
    <w:tbl>
      <w:tblPr>
        <w:tblStyle w:val="32"/>
        <w:tblW w:w="97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7"/>
        <w:gridCol w:w="1215"/>
        <w:gridCol w:w="2679"/>
        <w:gridCol w:w="4837"/>
      </w:tblGrid>
      <w:tr w14:paraId="1BAA9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blHeader/>
          <w:jc w:val="center"/>
        </w:trPr>
        <w:tc>
          <w:tcPr>
            <w:tcW w:w="977" w:type="dxa"/>
            <w:vAlign w:val="center"/>
          </w:tcPr>
          <w:p w14:paraId="34BB2D9C">
            <w:pPr>
              <w:jc w:val="center"/>
              <w:rPr>
                <w:rFonts w:hint="eastAsia" w:ascii="仿宋" w:hAnsi="仿宋" w:eastAsia="仿宋" w:cs="仿宋"/>
                <w:b/>
                <w:color w:val="auto"/>
                <w:sz w:val="24"/>
                <w:highlight w:val="none"/>
                <w:lang w:val="en-GB"/>
              </w:rPr>
            </w:pPr>
            <w:bookmarkStart w:id="260" w:name="_Toc10011"/>
            <w:bookmarkStart w:id="261" w:name="_Toc694_WPSOffice_Level1"/>
            <w:r>
              <w:rPr>
                <w:rFonts w:hint="eastAsia" w:ascii="仿宋" w:hAnsi="仿宋" w:eastAsia="仿宋" w:cs="仿宋"/>
                <w:b/>
                <w:color w:val="auto"/>
                <w:sz w:val="24"/>
                <w:szCs w:val="24"/>
                <w:highlight w:val="none"/>
              </w:rPr>
              <w:t>条款号</w:t>
            </w:r>
          </w:p>
        </w:tc>
        <w:tc>
          <w:tcPr>
            <w:tcW w:w="1215" w:type="dxa"/>
            <w:vAlign w:val="center"/>
          </w:tcPr>
          <w:p w14:paraId="56CED228">
            <w:pPr>
              <w:jc w:val="center"/>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评审程序</w:t>
            </w:r>
          </w:p>
        </w:tc>
        <w:tc>
          <w:tcPr>
            <w:tcW w:w="7516" w:type="dxa"/>
            <w:gridSpan w:val="2"/>
            <w:vAlign w:val="center"/>
          </w:tcPr>
          <w:p w14:paraId="3579AD72">
            <w:pPr>
              <w:jc w:val="center"/>
              <w:rPr>
                <w:rFonts w:hint="eastAsia" w:ascii="仿宋" w:hAnsi="仿宋" w:eastAsia="仿宋" w:cs="仿宋"/>
                <w:b/>
                <w:color w:val="auto"/>
                <w:sz w:val="24"/>
                <w:highlight w:val="none"/>
                <w:lang w:val="en-GB" w:eastAsia="zh-CN"/>
              </w:rPr>
            </w:pPr>
            <w:r>
              <w:rPr>
                <w:rFonts w:hint="eastAsia" w:ascii="仿宋" w:hAnsi="仿宋" w:eastAsia="仿宋" w:cs="仿宋"/>
                <w:b/>
                <w:color w:val="auto"/>
                <w:sz w:val="24"/>
                <w:highlight w:val="none"/>
                <w:lang w:val="en-GB" w:eastAsia="zh-CN"/>
              </w:rPr>
              <w:t>评审内容及标准</w:t>
            </w:r>
          </w:p>
        </w:tc>
      </w:tr>
      <w:tr w14:paraId="2F418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977" w:type="dxa"/>
            <w:vMerge w:val="restart"/>
            <w:vAlign w:val="center"/>
          </w:tcPr>
          <w:p w14:paraId="2957D51C">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szCs w:val="21"/>
                <w:highlight w:val="none"/>
                <w:lang w:val="en-US" w:eastAsia="zh-CN"/>
              </w:rPr>
              <w:t>3.1</w:t>
            </w:r>
          </w:p>
        </w:tc>
        <w:tc>
          <w:tcPr>
            <w:tcW w:w="1215" w:type="dxa"/>
            <w:vMerge w:val="restart"/>
            <w:vAlign w:val="center"/>
          </w:tcPr>
          <w:p w14:paraId="64405708">
            <w:pPr>
              <w:jc w:val="center"/>
              <w:rPr>
                <w:rFonts w:hint="eastAsia" w:ascii="仿宋" w:hAnsi="仿宋" w:eastAsia="仿宋" w:cs="仿宋"/>
                <w:color w:val="auto"/>
                <w:sz w:val="24"/>
                <w:szCs w:val="21"/>
                <w:highlight w:val="none"/>
                <w:lang w:eastAsia="zh-CN"/>
              </w:rPr>
            </w:pPr>
            <w:r>
              <w:rPr>
                <w:rFonts w:hint="eastAsia" w:ascii="仿宋" w:hAnsi="仿宋" w:eastAsia="仿宋" w:cs="仿宋"/>
                <w:color w:val="auto"/>
                <w:sz w:val="24"/>
                <w:szCs w:val="21"/>
                <w:highlight w:val="none"/>
              </w:rPr>
              <w:t>资格审查</w:t>
            </w:r>
            <w:r>
              <w:rPr>
                <w:rFonts w:hint="eastAsia" w:ascii="仿宋" w:hAnsi="仿宋" w:eastAsia="仿宋" w:cs="仿宋"/>
                <w:color w:val="auto"/>
                <w:sz w:val="24"/>
                <w:szCs w:val="21"/>
                <w:highlight w:val="none"/>
                <w:lang w:eastAsia="zh-CN"/>
              </w:rPr>
              <w:t>要求</w:t>
            </w:r>
          </w:p>
        </w:tc>
        <w:tc>
          <w:tcPr>
            <w:tcW w:w="2679" w:type="dxa"/>
            <w:shd w:val="clear" w:color="auto" w:fill="auto"/>
            <w:vAlign w:val="center"/>
          </w:tcPr>
          <w:p w14:paraId="4B69DD8A">
            <w:pPr>
              <w:jc w:val="center"/>
              <w:rPr>
                <w:rFonts w:hint="eastAsia" w:ascii="仿宋" w:hAnsi="仿宋" w:eastAsia="仿宋" w:cs="宋体"/>
                <w:color w:val="auto"/>
                <w:sz w:val="24"/>
                <w:szCs w:val="22"/>
                <w:highlight w:val="none"/>
                <w:lang w:val="en-US" w:eastAsia="zh-CN" w:bidi="ar-SA"/>
              </w:rPr>
            </w:pPr>
            <w:r>
              <w:rPr>
                <w:rFonts w:ascii="仿宋" w:hAnsi="仿宋" w:eastAsia="仿宋"/>
                <w:color w:val="auto"/>
                <w:sz w:val="24"/>
                <w:highlight w:val="none"/>
              </w:rPr>
              <w:t>具有独立承担民事责任的能力</w:t>
            </w:r>
          </w:p>
        </w:tc>
        <w:tc>
          <w:tcPr>
            <w:tcW w:w="4837" w:type="dxa"/>
            <w:shd w:val="clear" w:color="auto" w:fill="auto"/>
            <w:vAlign w:val="center"/>
          </w:tcPr>
          <w:p w14:paraId="3AAD94C1">
            <w:pPr>
              <w:jc w:val="both"/>
              <w:rPr>
                <w:rFonts w:hint="eastAsia" w:ascii="仿宋" w:hAnsi="仿宋" w:eastAsia="仿宋" w:cs="仿宋"/>
                <w:color w:val="auto"/>
                <w:sz w:val="24"/>
                <w:szCs w:val="24"/>
                <w:highlight w:val="none"/>
                <w:lang w:val="en-GB" w:eastAsia="en-US" w:bidi="ar-SA"/>
              </w:rPr>
            </w:pPr>
            <w:r>
              <w:rPr>
                <w:rFonts w:hint="eastAsia" w:ascii="仿宋" w:hAnsi="仿宋" w:eastAsia="仿宋" w:cs="仿宋"/>
                <w:color w:val="auto"/>
                <w:sz w:val="24"/>
                <w:szCs w:val="24"/>
                <w:highlight w:val="none"/>
              </w:rPr>
              <w:t>提供合法有效的营业执照复印件。</w:t>
            </w:r>
          </w:p>
        </w:tc>
      </w:tr>
      <w:tr w14:paraId="0739F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0" w:hRule="atLeast"/>
          <w:jc w:val="center"/>
        </w:trPr>
        <w:tc>
          <w:tcPr>
            <w:tcW w:w="977" w:type="dxa"/>
            <w:vMerge w:val="continue"/>
            <w:vAlign w:val="center"/>
          </w:tcPr>
          <w:p w14:paraId="113A3C6B">
            <w:pPr>
              <w:jc w:val="center"/>
              <w:rPr>
                <w:rFonts w:hint="eastAsia" w:ascii="仿宋" w:hAnsi="仿宋" w:eastAsia="仿宋" w:cs="仿宋"/>
                <w:color w:val="auto"/>
                <w:sz w:val="24"/>
                <w:szCs w:val="21"/>
                <w:highlight w:val="none"/>
              </w:rPr>
            </w:pPr>
          </w:p>
        </w:tc>
        <w:tc>
          <w:tcPr>
            <w:tcW w:w="1215" w:type="dxa"/>
            <w:vMerge w:val="continue"/>
            <w:vAlign w:val="center"/>
          </w:tcPr>
          <w:p w14:paraId="60467B95">
            <w:pPr>
              <w:jc w:val="center"/>
              <w:rPr>
                <w:rFonts w:hint="eastAsia" w:ascii="仿宋" w:hAnsi="仿宋" w:eastAsia="仿宋" w:cs="仿宋"/>
                <w:color w:val="auto"/>
                <w:sz w:val="24"/>
                <w:szCs w:val="21"/>
                <w:highlight w:val="none"/>
              </w:rPr>
            </w:pPr>
          </w:p>
        </w:tc>
        <w:tc>
          <w:tcPr>
            <w:tcW w:w="2679" w:type="dxa"/>
            <w:shd w:val="clear" w:color="auto" w:fill="auto"/>
            <w:vAlign w:val="center"/>
          </w:tcPr>
          <w:p w14:paraId="414C238D">
            <w:pPr>
              <w:jc w:val="center"/>
              <w:rPr>
                <w:rFonts w:hint="eastAsia" w:ascii="仿宋" w:hAnsi="仿宋" w:eastAsia="仿宋" w:cs="宋体"/>
                <w:color w:val="auto"/>
                <w:sz w:val="24"/>
                <w:szCs w:val="22"/>
                <w:highlight w:val="none"/>
                <w:lang w:val="en-GB" w:eastAsia="en-US" w:bidi="ar-SA"/>
              </w:rPr>
            </w:pPr>
            <w:r>
              <w:rPr>
                <w:rFonts w:ascii="仿宋" w:hAnsi="仿宋" w:eastAsia="仿宋"/>
                <w:color w:val="auto"/>
                <w:sz w:val="24"/>
                <w:highlight w:val="none"/>
              </w:rPr>
              <w:t>具有良好的商业信誉和健全的财务会计制度</w:t>
            </w:r>
          </w:p>
        </w:tc>
        <w:tc>
          <w:tcPr>
            <w:tcW w:w="4837" w:type="dxa"/>
            <w:shd w:val="clear" w:color="auto" w:fill="auto"/>
            <w:vAlign w:val="center"/>
          </w:tcPr>
          <w:p w14:paraId="3D35DD96">
            <w:pPr>
              <w:keepNext w:val="0"/>
              <w:keepLines w:val="0"/>
              <w:pageBreakBefore w:val="0"/>
              <w:kinsoku/>
              <w:wordWrap/>
              <w:overflowPunct/>
              <w:topLinePunct w:val="0"/>
              <w:autoSpaceDE/>
              <w:autoSpaceDN/>
              <w:bidi w:val="0"/>
              <w:adjustRightInd/>
              <w:snapToGrid/>
              <w:spacing w:after="0" w:line="240" w:lineRule="auto"/>
              <w:textAlignment w:val="auto"/>
              <w:rPr>
                <w:rFonts w:hint="eastAsia" w:ascii="仿宋" w:hAnsi="仿宋" w:eastAsia="仿宋" w:cs="仿宋"/>
                <w:color w:val="auto"/>
                <w:sz w:val="24"/>
                <w:szCs w:val="24"/>
                <w:highlight w:val="none"/>
                <w:lang w:val="en-GB" w:eastAsia="en-US" w:bidi="ar-SA"/>
              </w:rPr>
            </w:pPr>
            <w:r>
              <w:rPr>
                <w:rFonts w:hint="eastAsia" w:ascii="仿宋" w:hAnsi="仿宋" w:eastAsia="仿宋" w:cs="仿宋"/>
                <w:color w:val="auto"/>
                <w:sz w:val="24"/>
                <w:szCs w:val="24"/>
                <w:highlight w:val="none"/>
                <w:lang w:val="en-GB" w:eastAsia="zh-CN" w:bidi="ar-SA"/>
              </w:rPr>
              <w:t>①</w:t>
            </w:r>
            <w:r>
              <w:rPr>
                <w:rFonts w:hint="eastAsia" w:ascii="仿宋" w:hAnsi="仿宋" w:eastAsia="仿宋" w:cs="仿宋"/>
                <w:color w:val="auto"/>
                <w:sz w:val="24"/>
                <w:szCs w:val="24"/>
                <w:highlight w:val="none"/>
                <w:lang w:val="en-GB" w:eastAsia="en-US" w:bidi="ar-SA"/>
              </w:rPr>
              <w:t>商业信誉：提供商业信誉承诺书；</w:t>
            </w:r>
          </w:p>
          <w:p w14:paraId="477F23D4">
            <w:pPr>
              <w:keepNext w:val="0"/>
              <w:keepLines w:val="0"/>
              <w:pageBreakBefore w:val="0"/>
              <w:kinsoku/>
              <w:wordWrap/>
              <w:overflowPunct/>
              <w:topLinePunct w:val="0"/>
              <w:autoSpaceDE/>
              <w:autoSpaceDN/>
              <w:bidi w:val="0"/>
              <w:adjustRightInd/>
              <w:snapToGrid/>
              <w:spacing w:after="0" w:line="240" w:lineRule="auto"/>
              <w:textAlignment w:val="auto"/>
              <w:rPr>
                <w:rFonts w:hint="eastAsia" w:ascii="仿宋" w:hAnsi="仿宋" w:eastAsia="仿宋" w:cs="仿宋"/>
                <w:color w:val="auto"/>
                <w:sz w:val="24"/>
                <w:szCs w:val="24"/>
                <w:highlight w:val="none"/>
                <w:lang w:val="en-GB" w:eastAsia="en-US" w:bidi="ar-SA"/>
              </w:rPr>
            </w:pPr>
            <w:r>
              <w:rPr>
                <w:rFonts w:hint="eastAsia" w:ascii="仿宋" w:hAnsi="仿宋" w:eastAsia="仿宋" w:cs="仿宋"/>
                <w:color w:val="auto"/>
                <w:sz w:val="24"/>
                <w:szCs w:val="24"/>
                <w:highlight w:val="none"/>
                <w:lang w:val="en-GB" w:eastAsia="zh-CN" w:bidi="ar-SA"/>
              </w:rPr>
              <w:t>②</w:t>
            </w:r>
            <w:r>
              <w:rPr>
                <w:rFonts w:hint="eastAsia" w:ascii="仿宋" w:hAnsi="仿宋" w:eastAsia="仿宋" w:cs="仿宋"/>
                <w:color w:val="auto"/>
                <w:sz w:val="24"/>
                <w:szCs w:val="24"/>
                <w:highlight w:val="none"/>
                <w:lang w:val="en-GB" w:eastAsia="en-US" w:bidi="ar-SA"/>
              </w:rPr>
              <w:t>提供2022年至2024年任意一年度经会计师事务所或审计机构审计的财务会计报表</w:t>
            </w:r>
            <w:r>
              <w:rPr>
                <w:rFonts w:hint="eastAsia" w:ascii="仿宋" w:hAnsi="仿宋" w:eastAsia="仿宋" w:cs="仿宋"/>
                <w:color w:val="auto"/>
                <w:sz w:val="24"/>
                <w:szCs w:val="24"/>
                <w:highlight w:val="none"/>
                <w:lang w:val="en-GB" w:eastAsia="zh-CN" w:bidi="ar-SA"/>
              </w:rPr>
              <w:t>（</w:t>
            </w:r>
            <w:r>
              <w:rPr>
                <w:rFonts w:hint="eastAsia" w:ascii="仿宋" w:hAnsi="仿宋" w:eastAsia="仿宋" w:cs="仿宋"/>
                <w:color w:val="auto"/>
                <w:sz w:val="24"/>
                <w:szCs w:val="24"/>
                <w:highlight w:val="none"/>
                <w:lang w:val="en-GB" w:eastAsia="en-US" w:bidi="ar-SA"/>
              </w:rPr>
              <w:t>包括资产负债表、利润表、现金流量表</w:t>
            </w:r>
            <w:r>
              <w:rPr>
                <w:rFonts w:hint="eastAsia" w:ascii="仿宋" w:hAnsi="仿宋" w:eastAsia="仿宋" w:cs="仿宋"/>
                <w:color w:val="auto"/>
                <w:sz w:val="24"/>
                <w:szCs w:val="24"/>
                <w:highlight w:val="none"/>
                <w:lang w:val="en-GB" w:eastAsia="zh-CN" w:bidi="ar-SA"/>
              </w:rPr>
              <w:t>）</w:t>
            </w:r>
            <w:r>
              <w:rPr>
                <w:rFonts w:hint="eastAsia" w:ascii="仿宋" w:hAnsi="仿宋" w:eastAsia="仿宋" w:cs="仿宋"/>
                <w:color w:val="auto"/>
                <w:sz w:val="24"/>
                <w:szCs w:val="24"/>
                <w:highlight w:val="none"/>
                <w:lang w:val="en-GB" w:eastAsia="en-US" w:bidi="ar-SA"/>
              </w:rPr>
              <w:t>，成立不足一年或新成立的公司提供响应文件递交截止时间前两个月内基本开户银行出具的银行资信证明或资金存款证明或财务报表。</w:t>
            </w:r>
          </w:p>
        </w:tc>
      </w:tr>
      <w:tr w14:paraId="7F58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977" w:type="dxa"/>
            <w:vMerge w:val="continue"/>
            <w:vAlign w:val="center"/>
          </w:tcPr>
          <w:p w14:paraId="7183ED16">
            <w:pPr>
              <w:jc w:val="center"/>
              <w:rPr>
                <w:rFonts w:hint="eastAsia" w:ascii="仿宋" w:hAnsi="仿宋" w:eastAsia="仿宋" w:cs="仿宋"/>
                <w:color w:val="auto"/>
                <w:sz w:val="24"/>
                <w:szCs w:val="21"/>
                <w:highlight w:val="none"/>
              </w:rPr>
            </w:pPr>
          </w:p>
        </w:tc>
        <w:tc>
          <w:tcPr>
            <w:tcW w:w="1215" w:type="dxa"/>
            <w:vMerge w:val="continue"/>
            <w:vAlign w:val="center"/>
          </w:tcPr>
          <w:p w14:paraId="59BF235E">
            <w:pPr>
              <w:jc w:val="center"/>
              <w:rPr>
                <w:rFonts w:hint="eastAsia" w:ascii="仿宋" w:hAnsi="仿宋" w:eastAsia="仿宋" w:cs="仿宋"/>
                <w:color w:val="auto"/>
                <w:sz w:val="24"/>
                <w:szCs w:val="21"/>
                <w:highlight w:val="none"/>
              </w:rPr>
            </w:pPr>
          </w:p>
        </w:tc>
        <w:tc>
          <w:tcPr>
            <w:tcW w:w="2679" w:type="dxa"/>
            <w:shd w:val="clear" w:color="auto" w:fill="auto"/>
            <w:vAlign w:val="center"/>
          </w:tcPr>
          <w:p w14:paraId="0C9A95B2">
            <w:pPr>
              <w:jc w:val="center"/>
              <w:rPr>
                <w:rFonts w:hint="eastAsia" w:ascii="仿宋" w:hAnsi="仿宋" w:eastAsia="仿宋" w:cs="宋体"/>
                <w:color w:val="auto"/>
                <w:sz w:val="24"/>
                <w:szCs w:val="22"/>
                <w:highlight w:val="none"/>
                <w:lang w:val="en-GB" w:eastAsia="zh-CN" w:bidi="ar-SA"/>
              </w:rPr>
            </w:pPr>
            <w:r>
              <w:rPr>
                <w:rFonts w:hint="eastAsia" w:ascii="仿宋" w:hAnsi="仿宋" w:eastAsia="仿宋"/>
                <w:color w:val="auto"/>
                <w:sz w:val="24"/>
                <w:highlight w:val="none"/>
              </w:rPr>
              <w:t>具有履行合同所必需的设备和专业技术能力</w:t>
            </w:r>
          </w:p>
        </w:tc>
        <w:tc>
          <w:tcPr>
            <w:tcW w:w="4837" w:type="dxa"/>
            <w:shd w:val="clear" w:color="auto" w:fill="auto"/>
            <w:vAlign w:val="center"/>
          </w:tcPr>
          <w:p w14:paraId="371367D1">
            <w:pPr>
              <w:spacing w:line="276" w:lineRule="auto"/>
              <w:jc w:val="both"/>
              <w:rPr>
                <w:rFonts w:hint="eastAsia" w:ascii="仿宋" w:hAnsi="仿宋" w:eastAsia="仿宋" w:cs="宋体"/>
                <w:color w:val="auto"/>
                <w:sz w:val="24"/>
                <w:szCs w:val="22"/>
                <w:highlight w:val="none"/>
                <w:lang w:val="en-US" w:eastAsia="zh-CN" w:bidi="ar-SA"/>
              </w:rPr>
            </w:pPr>
            <w:r>
              <w:rPr>
                <w:rFonts w:hint="eastAsia" w:ascii="仿宋" w:hAnsi="仿宋" w:eastAsia="仿宋" w:cs="仿宋"/>
                <w:color w:val="auto"/>
                <w:sz w:val="24"/>
                <w:szCs w:val="24"/>
                <w:highlight w:val="none"/>
                <w:lang w:val="en-US" w:eastAsia="zh-CN"/>
              </w:rPr>
              <w:t>提供书面声明加盖公章</w:t>
            </w:r>
            <w:r>
              <w:rPr>
                <w:rFonts w:hint="eastAsia" w:ascii="仿宋" w:hAnsi="仿宋" w:eastAsia="仿宋"/>
                <w:color w:val="auto"/>
                <w:sz w:val="24"/>
                <w:highlight w:val="none"/>
                <w:lang w:eastAsia="zh-CN"/>
              </w:rPr>
              <w:t>。</w:t>
            </w:r>
          </w:p>
        </w:tc>
      </w:tr>
      <w:tr w14:paraId="114AD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6" w:hRule="atLeast"/>
          <w:jc w:val="center"/>
        </w:trPr>
        <w:tc>
          <w:tcPr>
            <w:tcW w:w="977" w:type="dxa"/>
            <w:vMerge w:val="continue"/>
          </w:tcPr>
          <w:p w14:paraId="0662B731">
            <w:pPr>
              <w:jc w:val="center"/>
              <w:rPr>
                <w:rFonts w:hint="eastAsia" w:ascii="仿宋" w:hAnsi="仿宋" w:eastAsia="仿宋" w:cs="仿宋"/>
                <w:color w:val="auto"/>
                <w:sz w:val="24"/>
                <w:highlight w:val="none"/>
                <w:lang w:val="en-GB"/>
              </w:rPr>
            </w:pPr>
          </w:p>
        </w:tc>
        <w:tc>
          <w:tcPr>
            <w:tcW w:w="1215" w:type="dxa"/>
            <w:vMerge w:val="continue"/>
          </w:tcPr>
          <w:p w14:paraId="4C0C4906">
            <w:pPr>
              <w:jc w:val="center"/>
              <w:rPr>
                <w:rFonts w:hint="eastAsia" w:ascii="仿宋" w:hAnsi="仿宋" w:eastAsia="仿宋" w:cs="仿宋"/>
                <w:color w:val="auto"/>
                <w:sz w:val="24"/>
                <w:highlight w:val="none"/>
                <w:lang w:val="en-GB"/>
              </w:rPr>
            </w:pPr>
          </w:p>
        </w:tc>
        <w:tc>
          <w:tcPr>
            <w:tcW w:w="2679" w:type="dxa"/>
            <w:shd w:val="clear" w:color="auto" w:fill="auto"/>
            <w:vAlign w:val="center"/>
          </w:tcPr>
          <w:p w14:paraId="58F88D7F">
            <w:pPr>
              <w:jc w:val="center"/>
              <w:rPr>
                <w:rFonts w:hint="eastAsia" w:ascii="仿宋" w:hAnsi="仿宋" w:eastAsia="仿宋" w:cs="宋体"/>
                <w:color w:val="auto"/>
                <w:sz w:val="24"/>
                <w:szCs w:val="22"/>
                <w:highlight w:val="none"/>
                <w:lang w:val="en-US" w:eastAsia="zh-CN" w:bidi="ar-SA"/>
              </w:rPr>
            </w:pPr>
            <w:r>
              <w:rPr>
                <w:rFonts w:ascii="仿宋" w:hAnsi="仿宋" w:eastAsia="仿宋"/>
                <w:color w:val="auto"/>
                <w:sz w:val="24"/>
                <w:highlight w:val="none"/>
              </w:rPr>
              <w:t>有依法缴纳税收和社会保障资金的良好记录</w:t>
            </w:r>
          </w:p>
        </w:tc>
        <w:tc>
          <w:tcPr>
            <w:tcW w:w="4837" w:type="dxa"/>
            <w:shd w:val="clear" w:color="auto" w:fill="auto"/>
            <w:vAlign w:val="center"/>
          </w:tcPr>
          <w:p w14:paraId="7D0CF471">
            <w:pPr>
              <w:keepNext w:val="0"/>
              <w:keepLines w:val="0"/>
              <w:pageBreakBefore w:val="0"/>
              <w:kinsoku/>
              <w:wordWrap/>
              <w:overflowPunct/>
              <w:topLinePunct w:val="0"/>
              <w:autoSpaceDE/>
              <w:autoSpaceDN/>
              <w:bidi w:val="0"/>
              <w:adjustRightInd/>
              <w:snapToGrid/>
              <w:spacing w:after="0" w:line="240" w:lineRule="auto"/>
              <w:ind w:firstLine="480" w:firstLineChars="200"/>
              <w:textAlignment w:val="auto"/>
              <w:rPr>
                <w:rFonts w:ascii="仿宋" w:hAnsi="仿宋" w:eastAsia="仿宋"/>
                <w:color w:val="auto"/>
                <w:sz w:val="24"/>
                <w:highlight w:val="none"/>
              </w:rPr>
            </w:pPr>
            <w:r>
              <w:rPr>
                <w:rFonts w:ascii="仿宋" w:hAnsi="仿宋" w:eastAsia="仿宋"/>
                <w:color w:val="auto"/>
                <w:sz w:val="24"/>
                <w:highlight w:val="none"/>
              </w:rPr>
              <w:t>提供①</w:t>
            </w:r>
            <w:r>
              <w:rPr>
                <w:rFonts w:hint="eastAsia" w:ascii="仿宋" w:hAnsi="仿宋" w:eastAsia="仿宋"/>
                <w:color w:val="auto"/>
                <w:sz w:val="24"/>
                <w:highlight w:val="none"/>
                <w:lang w:eastAsia="zh-CN"/>
              </w:rPr>
              <w:t>。</w:t>
            </w:r>
            <w:r>
              <w:rPr>
                <w:rFonts w:hint="eastAsia" w:ascii="仿宋" w:hAnsi="仿宋" w:eastAsia="仿宋" w:cs="仿宋"/>
                <w:color w:val="auto"/>
                <w:sz w:val="24"/>
                <w:szCs w:val="24"/>
                <w:highlight w:val="none"/>
                <w:lang w:val="en-US" w:eastAsia="zh-CN"/>
              </w:rPr>
              <w:t>纳税证明材料：提供2024年10月至今任意两个月的税务局税收通用缴款书扫描件或银行电子缴税（费）凭证扫描件或税务局出具纳税情况的相关证明扫描件；</w:t>
            </w:r>
            <w:r>
              <w:rPr>
                <w:rFonts w:ascii="仿宋" w:hAnsi="仿宋" w:eastAsia="仿宋"/>
                <w:color w:val="auto"/>
                <w:sz w:val="24"/>
                <w:highlight w:val="none"/>
              </w:rPr>
              <w:t>（复印件加盖公章）</w:t>
            </w:r>
          </w:p>
          <w:p w14:paraId="1C055B88">
            <w:pPr>
              <w:keepNext w:val="0"/>
              <w:keepLines w:val="0"/>
              <w:pageBreakBefore w:val="0"/>
              <w:kinsoku/>
              <w:wordWrap/>
              <w:overflowPunct/>
              <w:topLinePunct w:val="0"/>
              <w:autoSpaceDE/>
              <w:autoSpaceDN/>
              <w:bidi w:val="0"/>
              <w:adjustRightInd/>
              <w:snapToGrid/>
              <w:spacing w:after="0" w:line="240" w:lineRule="auto"/>
              <w:ind w:firstLine="480" w:firstLineChars="200"/>
              <w:textAlignment w:val="auto"/>
              <w:rPr>
                <w:rFonts w:ascii="仿宋" w:hAnsi="仿宋" w:eastAsia="仿宋"/>
                <w:color w:val="auto"/>
                <w:sz w:val="24"/>
                <w:highlight w:val="none"/>
              </w:rPr>
            </w:pPr>
            <w:r>
              <w:rPr>
                <w:rFonts w:hint="eastAsia" w:ascii="仿宋" w:hAnsi="仿宋" w:eastAsia="仿宋"/>
                <w:color w:val="auto"/>
                <w:sz w:val="24"/>
                <w:highlight w:val="none"/>
                <w:lang w:eastAsia="zh-CN"/>
              </w:rPr>
              <w:t>②</w:t>
            </w:r>
            <w:r>
              <w:rPr>
                <w:rFonts w:hint="eastAsia" w:ascii="仿宋" w:hAnsi="仿宋" w:eastAsia="仿宋" w:cs="仿宋"/>
                <w:color w:val="auto"/>
                <w:sz w:val="24"/>
                <w:szCs w:val="24"/>
                <w:highlight w:val="none"/>
                <w:lang w:val="en-US" w:eastAsia="zh-CN"/>
              </w:rPr>
              <w:t>提供2024年10月至今任意两个月的社会保险费缴款书扫描件或银行电子缴税（费）凭证扫描件或社保管理部门出具的有效的缴款证明扫描件。</w:t>
            </w:r>
          </w:p>
          <w:p w14:paraId="4AE13F44">
            <w:pPr>
              <w:spacing w:line="240" w:lineRule="auto"/>
              <w:jc w:val="left"/>
              <w:rPr>
                <w:rFonts w:hint="eastAsia" w:ascii="仿宋" w:hAnsi="仿宋" w:eastAsia="仿宋" w:cs="宋体"/>
                <w:color w:val="auto"/>
                <w:sz w:val="24"/>
                <w:szCs w:val="22"/>
                <w:highlight w:val="none"/>
                <w:lang w:val="en-GB" w:eastAsia="en-US" w:bidi="ar-SA"/>
              </w:rPr>
            </w:pPr>
            <w:r>
              <w:rPr>
                <w:rFonts w:hint="eastAsia" w:ascii="仿宋" w:hAnsi="仿宋" w:eastAsia="仿宋" w:cs="仿宋"/>
                <w:b/>
                <w:bCs/>
                <w:color w:val="auto"/>
                <w:sz w:val="24"/>
                <w:szCs w:val="24"/>
                <w:highlight w:val="none"/>
                <w:lang w:val="en-US" w:eastAsia="zh-CN"/>
              </w:rPr>
              <w:t>注：依法免税或不需要缴纳社会保障资金的供应商，应提供相应文件证明其依法免税或不需要缴纳社会保障资金。成立时间不足2个月的投标人，提供依法缴纳税收和社会保障资金的承诺书。</w:t>
            </w:r>
          </w:p>
        </w:tc>
      </w:tr>
      <w:tr w14:paraId="619DD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0" w:hRule="atLeast"/>
          <w:jc w:val="center"/>
        </w:trPr>
        <w:tc>
          <w:tcPr>
            <w:tcW w:w="977" w:type="dxa"/>
            <w:vMerge w:val="continue"/>
          </w:tcPr>
          <w:p w14:paraId="2F1842BE">
            <w:pPr>
              <w:jc w:val="center"/>
              <w:rPr>
                <w:rFonts w:hint="eastAsia" w:ascii="仿宋" w:hAnsi="仿宋" w:eastAsia="仿宋" w:cs="仿宋"/>
                <w:color w:val="auto"/>
                <w:sz w:val="24"/>
                <w:highlight w:val="none"/>
                <w:lang w:val="en-GB"/>
              </w:rPr>
            </w:pPr>
          </w:p>
        </w:tc>
        <w:tc>
          <w:tcPr>
            <w:tcW w:w="1215" w:type="dxa"/>
            <w:vMerge w:val="continue"/>
          </w:tcPr>
          <w:p w14:paraId="0270094A">
            <w:pPr>
              <w:jc w:val="center"/>
              <w:rPr>
                <w:rFonts w:hint="eastAsia" w:ascii="仿宋" w:hAnsi="仿宋" w:eastAsia="仿宋" w:cs="仿宋"/>
                <w:color w:val="auto"/>
                <w:sz w:val="24"/>
                <w:highlight w:val="none"/>
                <w:lang w:val="en-GB"/>
              </w:rPr>
            </w:pPr>
          </w:p>
        </w:tc>
        <w:tc>
          <w:tcPr>
            <w:tcW w:w="2679" w:type="dxa"/>
            <w:shd w:val="clear" w:color="auto" w:fill="auto"/>
            <w:vAlign w:val="center"/>
          </w:tcPr>
          <w:p w14:paraId="6DD6AA1E">
            <w:pPr>
              <w:jc w:val="center"/>
              <w:rPr>
                <w:rFonts w:hint="eastAsia" w:ascii="仿宋" w:hAnsi="仿宋" w:eastAsia="仿宋" w:cs="宋体"/>
                <w:color w:val="auto"/>
                <w:sz w:val="24"/>
                <w:szCs w:val="22"/>
                <w:highlight w:val="none"/>
                <w:lang w:val="en-GB" w:eastAsia="en-US" w:bidi="ar-SA"/>
              </w:rPr>
            </w:pPr>
            <w:r>
              <w:rPr>
                <w:rFonts w:ascii="仿宋" w:hAnsi="仿宋" w:eastAsia="仿宋"/>
                <w:color w:val="auto"/>
                <w:sz w:val="24"/>
                <w:highlight w:val="none"/>
              </w:rPr>
              <w:t>参加政府采购活动前三年内，在经营活动中没有重大违法记录</w:t>
            </w:r>
          </w:p>
        </w:tc>
        <w:tc>
          <w:tcPr>
            <w:tcW w:w="4837" w:type="dxa"/>
            <w:shd w:val="clear" w:color="auto" w:fill="auto"/>
            <w:vAlign w:val="center"/>
          </w:tcPr>
          <w:p w14:paraId="420AD201">
            <w:pPr>
              <w:spacing w:line="240" w:lineRule="auto"/>
              <w:jc w:val="left"/>
              <w:rPr>
                <w:rFonts w:hint="eastAsia" w:ascii="仿宋" w:hAnsi="仿宋" w:eastAsia="仿宋" w:cs="宋体"/>
                <w:color w:val="auto"/>
                <w:sz w:val="24"/>
                <w:szCs w:val="22"/>
                <w:highlight w:val="none"/>
                <w:lang w:val="en-GB" w:eastAsia="en-US" w:bidi="ar-SA"/>
              </w:rPr>
            </w:pPr>
            <w:r>
              <w:rPr>
                <w:rFonts w:ascii="仿宋" w:hAnsi="仿宋" w:eastAsia="仿宋"/>
                <w:color w:val="auto"/>
                <w:sz w:val="24"/>
                <w:highlight w:val="none"/>
              </w:rPr>
              <w:t>提供书面声明（重大违法记录，是指供应商因违法经营受到刑事处罚或者责令停产停业、吊销许可证或者执照、较大数额罚款等行政处罚）。</w:t>
            </w:r>
          </w:p>
        </w:tc>
      </w:tr>
      <w:tr w14:paraId="13614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977" w:type="dxa"/>
            <w:vMerge w:val="continue"/>
          </w:tcPr>
          <w:p w14:paraId="2E2FE275">
            <w:pPr>
              <w:jc w:val="center"/>
              <w:rPr>
                <w:rFonts w:hint="eastAsia" w:ascii="仿宋" w:hAnsi="仿宋" w:eastAsia="仿宋" w:cs="仿宋"/>
                <w:color w:val="auto"/>
                <w:sz w:val="24"/>
                <w:highlight w:val="none"/>
                <w:lang w:val="en-GB"/>
              </w:rPr>
            </w:pPr>
          </w:p>
        </w:tc>
        <w:tc>
          <w:tcPr>
            <w:tcW w:w="1215" w:type="dxa"/>
            <w:vMerge w:val="continue"/>
          </w:tcPr>
          <w:p w14:paraId="78207FD3">
            <w:pPr>
              <w:jc w:val="center"/>
              <w:rPr>
                <w:rFonts w:hint="eastAsia" w:ascii="仿宋" w:hAnsi="仿宋" w:eastAsia="仿宋" w:cs="仿宋"/>
                <w:color w:val="auto"/>
                <w:sz w:val="24"/>
                <w:highlight w:val="none"/>
                <w:lang w:val="en-GB"/>
              </w:rPr>
            </w:pPr>
          </w:p>
        </w:tc>
        <w:tc>
          <w:tcPr>
            <w:tcW w:w="2679" w:type="dxa"/>
            <w:shd w:val="clear" w:color="auto" w:fill="auto"/>
            <w:vAlign w:val="center"/>
          </w:tcPr>
          <w:p w14:paraId="091769E3">
            <w:pPr>
              <w:jc w:val="center"/>
              <w:rPr>
                <w:rFonts w:hint="eastAsia" w:ascii="仿宋" w:hAnsi="仿宋" w:eastAsia="仿宋" w:cs="宋体"/>
                <w:color w:val="auto"/>
                <w:sz w:val="24"/>
                <w:szCs w:val="22"/>
                <w:highlight w:val="none"/>
                <w:lang w:val="en-GB" w:eastAsia="en-US" w:bidi="ar-SA"/>
              </w:rPr>
            </w:pPr>
            <w:r>
              <w:rPr>
                <w:rFonts w:ascii="仿宋" w:hAnsi="仿宋" w:eastAsia="仿宋"/>
                <w:color w:val="auto"/>
                <w:sz w:val="24"/>
                <w:highlight w:val="none"/>
              </w:rPr>
              <w:t>法律、行政法规规定的其他条件</w:t>
            </w:r>
          </w:p>
        </w:tc>
        <w:tc>
          <w:tcPr>
            <w:tcW w:w="4837" w:type="dxa"/>
            <w:shd w:val="clear" w:color="auto" w:fill="auto"/>
            <w:vAlign w:val="center"/>
          </w:tcPr>
          <w:p w14:paraId="0CB61998">
            <w:pPr>
              <w:spacing w:line="240" w:lineRule="auto"/>
              <w:jc w:val="left"/>
              <w:rPr>
                <w:rFonts w:hint="eastAsia" w:ascii="仿宋" w:hAnsi="仿宋" w:eastAsia="仿宋" w:cs="宋体"/>
                <w:color w:val="auto"/>
                <w:sz w:val="24"/>
                <w:szCs w:val="22"/>
                <w:highlight w:val="none"/>
                <w:lang w:val="en-GB" w:eastAsia="en-US" w:bidi="ar-SA"/>
              </w:rPr>
            </w:pPr>
            <w:r>
              <w:rPr>
                <w:rFonts w:hint="eastAsia" w:ascii="仿宋" w:hAnsi="仿宋" w:eastAsia="仿宋"/>
                <w:color w:val="auto"/>
                <w:sz w:val="24"/>
                <w:highlight w:val="none"/>
              </w:rPr>
              <w:t>提供相关证明材料或承诺函。</w:t>
            </w:r>
          </w:p>
        </w:tc>
      </w:tr>
      <w:tr w14:paraId="50FF0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977" w:type="dxa"/>
            <w:vMerge w:val="continue"/>
          </w:tcPr>
          <w:p w14:paraId="3566C684">
            <w:pPr>
              <w:jc w:val="center"/>
              <w:rPr>
                <w:rFonts w:hint="eastAsia" w:ascii="仿宋" w:hAnsi="仿宋" w:eastAsia="仿宋" w:cs="仿宋"/>
                <w:color w:val="auto"/>
                <w:sz w:val="24"/>
                <w:highlight w:val="none"/>
                <w:lang w:val="en-GB"/>
              </w:rPr>
            </w:pPr>
          </w:p>
        </w:tc>
        <w:tc>
          <w:tcPr>
            <w:tcW w:w="1215" w:type="dxa"/>
            <w:vMerge w:val="continue"/>
          </w:tcPr>
          <w:p w14:paraId="28E41D48">
            <w:pPr>
              <w:jc w:val="center"/>
              <w:rPr>
                <w:rFonts w:hint="eastAsia" w:ascii="仿宋" w:hAnsi="仿宋" w:eastAsia="仿宋" w:cs="仿宋"/>
                <w:color w:val="auto"/>
                <w:sz w:val="24"/>
                <w:highlight w:val="none"/>
                <w:lang w:val="en-GB"/>
              </w:rPr>
            </w:pPr>
          </w:p>
        </w:tc>
        <w:tc>
          <w:tcPr>
            <w:tcW w:w="2679" w:type="dxa"/>
            <w:shd w:val="clear" w:color="auto" w:fill="auto"/>
            <w:vAlign w:val="center"/>
          </w:tcPr>
          <w:p w14:paraId="4E14C6D3">
            <w:pPr>
              <w:jc w:val="center"/>
              <w:rPr>
                <w:rFonts w:ascii="仿宋" w:hAnsi="仿宋" w:eastAsia="仿宋" w:cs="宋体"/>
                <w:color w:val="auto"/>
                <w:sz w:val="24"/>
                <w:szCs w:val="22"/>
                <w:highlight w:val="none"/>
                <w:lang w:val="en-US" w:eastAsia="en-US" w:bidi="ar-SA"/>
              </w:rPr>
            </w:pPr>
            <w:r>
              <w:rPr>
                <w:rFonts w:hint="eastAsia" w:ascii="仿宋" w:hAnsi="仿宋" w:eastAsia="仿宋"/>
                <w:color w:val="auto"/>
                <w:sz w:val="24"/>
                <w:highlight w:val="none"/>
                <w:lang w:val="en-US" w:eastAsia="zh-CN"/>
              </w:rPr>
              <w:t>落实政府采购政策需满足的资格要求</w:t>
            </w:r>
          </w:p>
        </w:tc>
        <w:tc>
          <w:tcPr>
            <w:tcW w:w="4837" w:type="dxa"/>
            <w:shd w:val="clear" w:color="auto" w:fill="auto"/>
            <w:vAlign w:val="center"/>
          </w:tcPr>
          <w:p w14:paraId="71886288">
            <w:pPr>
              <w:keepNext w:val="0"/>
              <w:keepLines w:val="0"/>
              <w:pageBreakBefore w:val="0"/>
              <w:widowControl w:val="0"/>
              <w:kinsoku/>
              <w:wordWrap/>
              <w:overflowPunct/>
              <w:topLinePunct w:val="0"/>
              <w:autoSpaceDE w:val="0"/>
              <w:autoSpaceDN w:val="0"/>
              <w:bidi w:val="0"/>
              <w:adjustRightInd/>
              <w:snapToGrid/>
              <w:spacing w:line="240" w:lineRule="auto"/>
              <w:jc w:val="left"/>
              <w:textAlignment w:val="auto"/>
              <w:rPr>
                <w:rFonts w:hint="eastAsia" w:ascii="仿宋" w:hAnsi="仿宋" w:eastAsia="仿宋" w:cs="宋体"/>
                <w:color w:val="auto"/>
                <w:sz w:val="24"/>
                <w:szCs w:val="24"/>
                <w:highlight w:val="none"/>
                <w:lang w:val="en-US" w:eastAsia="zh-CN" w:bidi="ar-SA"/>
              </w:rPr>
            </w:pPr>
            <w:r>
              <w:rPr>
                <w:rFonts w:hint="eastAsia" w:ascii="仿宋" w:hAnsi="仿宋" w:eastAsia="仿宋"/>
                <w:color w:val="auto"/>
                <w:sz w:val="24"/>
                <w:szCs w:val="24"/>
                <w:highlight w:val="none"/>
                <w:lang w:val="en-US" w:eastAsia="zh-CN"/>
              </w:rPr>
              <w:t>本项目专门面向中小微企业采购，应提供《中小企业声明函》或《残疾人福利性单位声明函》或由省级以上监狱管理局、戒毒管理局（含新疆生产建设兵团）出具的属于监狱企业的证明文件，格式见《响应文件格式》。</w:t>
            </w:r>
          </w:p>
        </w:tc>
      </w:tr>
      <w:tr w14:paraId="625E3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9" w:hRule="atLeast"/>
          <w:jc w:val="center"/>
        </w:trPr>
        <w:tc>
          <w:tcPr>
            <w:tcW w:w="977" w:type="dxa"/>
            <w:vMerge w:val="continue"/>
          </w:tcPr>
          <w:p w14:paraId="24B21B83">
            <w:pPr>
              <w:jc w:val="center"/>
              <w:rPr>
                <w:rFonts w:hint="eastAsia" w:ascii="仿宋" w:hAnsi="仿宋" w:eastAsia="仿宋" w:cs="仿宋"/>
                <w:color w:val="auto"/>
                <w:sz w:val="24"/>
                <w:highlight w:val="none"/>
                <w:lang w:val="en-GB"/>
              </w:rPr>
            </w:pPr>
          </w:p>
        </w:tc>
        <w:tc>
          <w:tcPr>
            <w:tcW w:w="1215" w:type="dxa"/>
            <w:vMerge w:val="continue"/>
          </w:tcPr>
          <w:p w14:paraId="2D815BC9">
            <w:pPr>
              <w:jc w:val="center"/>
              <w:rPr>
                <w:rFonts w:hint="eastAsia" w:ascii="仿宋" w:hAnsi="仿宋" w:eastAsia="仿宋" w:cs="仿宋"/>
                <w:color w:val="auto"/>
                <w:sz w:val="24"/>
                <w:highlight w:val="none"/>
                <w:lang w:val="en-GB"/>
              </w:rPr>
            </w:pPr>
          </w:p>
        </w:tc>
        <w:tc>
          <w:tcPr>
            <w:tcW w:w="2679" w:type="dxa"/>
            <w:shd w:val="clear" w:color="auto" w:fill="auto"/>
            <w:vAlign w:val="center"/>
          </w:tcPr>
          <w:p w14:paraId="3C5CD985">
            <w:pPr>
              <w:jc w:val="center"/>
              <w:rPr>
                <w:rFonts w:hint="eastAsia" w:ascii="仿宋" w:hAnsi="仿宋" w:eastAsia="仿宋" w:cs="宋体"/>
                <w:color w:val="auto"/>
                <w:sz w:val="24"/>
                <w:szCs w:val="24"/>
                <w:highlight w:val="none"/>
                <w:lang w:val="en-US" w:eastAsia="zh-CN" w:bidi="ar-SA"/>
              </w:rPr>
            </w:pPr>
            <w:r>
              <w:rPr>
                <w:rFonts w:ascii="仿宋" w:hAnsi="仿宋" w:eastAsia="仿宋"/>
                <w:color w:val="auto"/>
                <w:sz w:val="24"/>
                <w:highlight w:val="none"/>
              </w:rPr>
              <w:t>本项目的特定资格要求</w:t>
            </w:r>
          </w:p>
        </w:tc>
        <w:tc>
          <w:tcPr>
            <w:tcW w:w="4837" w:type="dxa"/>
            <w:shd w:val="clear" w:color="auto" w:fill="auto"/>
            <w:vAlign w:val="center"/>
          </w:tcPr>
          <w:p w14:paraId="34F01D81">
            <w:pPr>
              <w:pStyle w:val="11"/>
              <w:keepNext w:val="0"/>
              <w:keepLines w:val="0"/>
              <w:pageBreakBefore w:val="0"/>
              <w:widowControl w:val="0"/>
              <w:numPr>
                <w:ilvl w:val="0"/>
                <w:numId w:val="4"/>
              </w:numPr>
              <w:kinsoku/>
              <w:wordWrap/>
              <w:overflowPunct/>
              <w:topLinePunct w:val="0"/>
              <w:autoSpaceDE/>
              <w:autoSpaceDN/>
              <w:bidi w:val="0"/>
              <w:adjustRightInd/>
              <w:snapToGrid/>
              <w:spacing w:after="0" w:afterLines="0" w:line="240" w:lineRule="auto"/>
              <w:ind w:right="0" w:rightChars="0"/>
              <w:jc w:val="left"/>
              <w:textAlignment w:val="auto"/>
              <w:outlineLvl w:val="9"/>
              <w:rPr>
                <w:rFonts w:ascii="仿宋" w:hAnsi="仿宋" w:eastAsia="仿宋"/>
                <w:color w:val="auto"/>
                <w:sz w:val="24"/>
                <w:szCs w:val="24"/>
                <w:highlight w:val="none"/>
              </w:rPr>
            </w:pPr>
            <w:r>
              <w:rPr>
                <w:rFonts w:hint="eastAsia" w:ascii="仿宋" w:hAnsi="仿宋" w:eastAsia="仿宋" w:cs="仿宋"/>
                <w:b w:val="0"/>
                <w:bCs/>
                <w:color w:val="auto"/>
                <w:sz w:val="24"/>
                <w:szCs w:val="24"/>
                <w:highlight w:val="none"/>
                <w:lang w:val="en-US" w:eastAsia="zh-CN"/>
              </w:rPr>
              <w:t>供应商应具备行政主管部门核发的</w:t>
            </w:r>
            <w:r>
              <w:rPr>
                <w:rFonts w:hint="eastAsia" w:ascii="仿宋" w:hAnsi="仿宋" w:eastAsia="仿宋" w:cs="仿宋"/>
                <w:b w:val="0"/>
                <w:bCs w:val="0"/>
                <w:color w:val="auto"/>
                <w:sz w:val="24"/>
                <w:szCs w:val="24"/>
                <w:highlight w:val="none"/>
                <w:u w:val="single"/>
                <w:lang w:val="en-US" w:eastAsia="zh-CN"/>
              </w:rPr>
              <w:t>【</w:t>
            </w:r>
            <w:r>
              <w:rPr>
                <w:rFonts w:hint="eastAsia" w:ascii="仿宋" w:hAnsi="仿宋" w:eastAsia="仿宋" w:cs="仿宋"/>
                <w:b w:val="0"/>
                <w:bCs w:val="0"/>
                <w:color w:val="auto"/>
                <w:sz w:val="24"/>
                <w:szCs w:val="24"/>
                <w:highlight w:val="none"/>
                <w:u w:val="single"/>
                <w:lang w:val="en-US" w:eastAsia="zh-CN"/>
              </w:rPr>
              <w:t>建筑工程施工总承包三级或三级以上资</w:t>
            </w:r>
            <w:r>
              <w:rPr>
                <w:rFonts w:hint="eastAsia" w:ascii="仿宋" w:hAnsi="仿宋" w:eastAsia="仿宋" w:cs="仿宋"/>
                <w:b w:val="0"/>
                <w:bCs w:val="0"/>
                <w:color w:val="auto"/>
                <w:sz w:val="24"/>
                <w:szCs w:val="24"/>
                <w:highlight w:val="none"/>
                <w:u w:val="single"/>
                <w:lang w:val="en-US" w:eastAsia="zh-CN"/>
              </w:rPr>
              <w:t>质】</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具有有效的</w:t>
            </w:r>
            <w:r>
              <w:rPr>
                <w:rFonts w:hint="eastAsia" w:ascii="仿宋" w:hAnsi="仿宋" w:eastAsia="仿宋" w:cs="仿宋"/>
                <w:b w:val="0"/>
                <w:bCs w:val="0"/>
                <w:color w:val="auto"/>
                <w:sz w:val="24"/>
                <w:szCs w:val="24"/>
                <w:highlight w:val="none"/>
                <w:u w:val="single"/>
                <w:lang w:val="en-US" w:eastAsia="zh-CN"/>
              </w:rPr>
              <w:t>【安全生产许可证】</w:t>
            </w:r>
            <w:r>
              <w:rPr>
                <w:rFonts w:hint="eastAsia" w:ascii="仿宋" w:hAnsi="仿宋" w:eastAsia="仿宋" w:cs="仿宋"/>
                <w:color w:val="auto"/>
                <w:kern w:val="2"/>
                <w:sz w:val="24"/>
                <w:szCs w:val="24"/>
                <w:highlight w:val="none"/>
                <w:lang w:val="en-US" w:eastAsia="zh-CN" w:bidi="ar-SA"/>
              </w:rPr>
              <w:t>。</w:t>
            </w:r>
            <w:r>
              <w:rPr>
                <w:rFonts w:ascii="仿宋" w:hAnsi="仿宋" w:eastAsia="仿宋"/>
                <w:color w:val="auto"/>
                <w:sz w:val="24"/>
                <w:szCs w:val="24"/>
                <w:highlight w:val="none"/>
              </w:rPr>
              <w:t>提供资质证书副本</w:t>
            </w:r>
            <w:r>
              <w:rPr>
                <w:rFonts w:hint="eastAsia" w:ascii="仿宋" w:hAnsi="仿宋" w:eastAsia="仿宋"/>
                <w:color w:val="auto"/>
                <w:sz w:val="24"/>
                <w:szCs w:val="24"/>
                <w:highlight w:val="none"/>
                <w:lang w:eastAsia="zh-CN"/>
              </w:rPr>
              <w:t>及</w:t>
            </w:r>
            <w:r>
              <w:rPr>
                <w:rFonts w:hint="eastAsia" w:ascii="仿宋" w:hAnsi="仿宋" w:eastAsia="仿宋"/>
                <w:bCs/>
                <w:color w:val="auto"/>
                <w:sz w:val="24"/>
                <w:szCs w:val="24"/>
                <w:highlight w:val="none"/>
                <w:lang w:eastAsia="zh-CN"/>
              </w:rPr>
              <w:t>安全生产许可证</w:t>
            </w:r>
            <w:r>
              <w:rPr>
                <w:rFonts w:ascii="仿宋" w:hAnsi="仿宋" w:eastAsia="仿宋"/>
                <w:color w:val="auto"/>
                <w:sz w:val="24"/>
                <w:szCs w:val="24"/>
                <w:highlight w:val="none"/>
              </w:rPr>
              <w:t>的复印件；</w:t>
            </w:r>
          </w:p>
          <w:p w14:paraId="0E96C12D">
            <w:pPr>
              <w:pStyle w:val="11"/>
              <w:keepNext w:val="0"/>
              <w:keepLines w:val="0"/>
              <w:pageBreakBefore w:val="0"/>
              <w:widowControl w:val="0"/>
              <w:numPr>
                <w:ilvl w:val="0"/>
                <w:numId w:val="4"/>
              </w:numPr>
              <w:kinsoku/>
              <w:wordWrap/>
              <w:overflowPunct/>
              <w:topLinePunct w:val="0"/>
              <w:autoSpaceDE/>
              <w:autoSpaceDN/>
              <w:bidi w:val="0"/>
              <w:adjustRightInd/>
              <w:snapToGrid/>
              <w:spacing w:after="0" w:afterLines="0" w:line="240" w:lineRule="auto"/>
              <w:ind w:right="0" w:rightChars="0"/>
              <w:jc w:val="left"/>
              <w:textAlignment w:val="auto"/>
              <w:outlineLvl w:val="9"/>
              <w:rPr>
                <w:rFonts w:hint="default" w:ascii="Times New Roman" w:hAnsi="Times New Roman" w:eastAsia="仿宋" w:cs="Times New Roman"/>
                <w:color w:val="auto"/>
                <w:kern w:val="2"/>
                <w:sz w:val="24"/>
                <w:szCs w:val="24"/>
                <w:highlight w:val="yellow"/>
                <w:lang w:val="en-US" w:eastAsia="zh-CN" w:bidi="ar-SA"/>
              </w:rPr>
            </w:pPr>
            <w:r>
              <w:rPr>
                <w:rFonts w:hint="eastAsia" w:ascii="仿宋" w:hAnsi="仿宋" w:eastAsia="仿宋" w:cs="仿宋"/>
                <w:b w:val="0"/>
                <w:bCs/>
                <w:color w:val="auto"/>
                <w:sz w:val="24"/>
                <w:szCs w:val="24"/>
                <w:highlight w:val="none"/>
              </w:rPr>
              <w:t>项目负责人资格：具</w:t>
            </w:r>
            <w:r>
              <w:rPr>
                <w:rFonts w:hint="eastAsia" w:ascii="仿宋" w:hAnsi="仿宋" w:eastAsia="仿宋" w:cs="仿宋"/>
                <w:b w:val="0"/>
                <w:bCs/>
                <w:color w:val="auto"/>
                <w:sz w:val="24"/>
                <w:szCs w:val="24"/>
                <w:highlight w:val="none"/>
                <w:lang w:eastAsia="zh-CN"/>
              </w:rPr>
              <w:t>有</w:t>
            </w:r>
            <w:r>
              <w:rPr>
                <w:rFonts w:hint="eastAsia" w:ascii="仿宋" w:hAnsi="仿宋" w:eastAsia="仿宋" w:cs="仿宋"/>
                <w:b w:val="0"/>
                <w:bCs/>
                <w:color w:val="auto"/>
                <w:sz w:val="24"/>
                <w:szCs w:val="24"/>
                <w:highlight w:val="none"/>
                <w:lang w:val="en-US" w:eastAsia="zh-CN"/>
              </w:rPr>
              <w:t>【</w:t>
            </w:r>
            <w:r>
              <w:rPr>
                <w:rFonts w:hint="eastAsia" w:ascii="仿宋" w:hAnsi="仿宋" w:eastAsia="仿宋" w:cs="仿宋"/>
                <w:b w:val="0"/>
                <w:bCs/>
                <w:color w:val="auto"/>
                <w:sz w:val="24"/>
                <w:szCs w:val="24"/>
                <w:highlight w:val="none"/>
                <w:lang w:val="en-US" w:eastAsia="zh-CN"/>
              </w:rPr>
              <w:t>建筑工程专业二级或二级以上</w:t>
            </w:r>
            <w:r>
              <w:rPr>
                <w:rFonts w:hint="eastAsia" w:ascii="仿宋" w:hAnsi="仿宋" w:eastAsia="仿宋" w:cs="仿宋"/>
                <w:b w:val="0"/>
                <w:bCs/>
                <w:color w:val="auto"/>
                <w:sz w:val="24"/>
                <w:szCs w:val="24"/>
                <w:highlight w:val="none"/>
                <w:lang w:val="en-US" w:eastAsia="zh-CN"/>
              </w:rPr>
              <w:t>】</w:t>
            </w:r>
            <w:r>
              <w:rPr>
                <w:rFonts w:hint="eastAsia" w:ascii="仿宋" w:hAnsi="仿宋" w:eastAsia="仿宋" w:cs="仿宋"/>
                <w:b w:val="0"/>
                <w:bCs/>
                <w:color w:val="auto"/>
                <w:sz w:val="24"/>
                <w:szCs w:val="24"/>
                <w:highlight w:val="none"/>
              </w:rPr>
              <w:t>建造师</w:t>
            </w:r>
            <w:r>
              <w:rPr>
                <w:rFonts w:hint="eastAsia" w:ascii="仿宋" w:hAnsi="仿宋" w:eastAsia="仿宋" w:cs="仿宋"/>
                <w:b w:val="0"/>
                <w:bCs/>
                <w:color w:val="auto"/>
                <w:sz w:val="24"/>
                <w:szCs w:val="24"/>
                <w:highlight w:val="none"/>
                <w:lang w:val="en-US" w:eastAsia="zh-CN"/>
              </w:rPr>
              <w:t>执业资格，注册单位需与供应商申请单位名称一致</w:t>
            </w: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rPr>
              <w:t>具有有效的</w:t>
            </w:r>
            <w:r>
              <w:rPr>
                <w:rFonts w:hint="eastAsia" w:ascii="仿宋" w:hAnsi="仿宋" w:eastAsia="仿宋" w:cs="仿宋"/>
                <w:b w:val="0"/>
                <w:bCs/>
                <w:color w:val="auto"/>
                <w:sz w:val="24"/>
                <w:szCs w:val="24"/>
                <w:highlight w:val="none"/>
                <w:lang w:val="en-US" w:eastAsia="zh-CN"/>
              </w:rPr>
              <w:t>【</w:t>
            </w:r>
            <w:r>
              <w:rPr>
                <w:rFonts w:hint="eastAsia" w:ascii="仿宋" w:hAnsi="仿宋" w:eastAsia="仿宋" w:cs="仿宋"/>
                <w:b w:val="0"/>
                <w:bCs/>
                <w:color w:val="auto"/>
                <w:sz w:val="24"/>
                <w:szCs w:val="24"/>
                <w:highlight w:val="none"/>
                <w:lang w:val="en-US" w:eastAsia="zh-CN"/>
              </w:rPr>
              <w:t>安全生产考核合格证（B证）</w:t>
            </w:r>
            <w:r>
              <w:rPr>
                <w:rFonts w:hint="eastAsia" w:ascii="仿宋" w:hAnsi="仿宋" w:eastAsia="仿宋" w:cs="仿宋"/>
                <w:b w:val="0"/>
                <w:bCs/>
                <w:color w:val="auto"/>
                <w:sz w:val="24"/>
                <w:szCs w:val="24"/>
                <w:highlight w:val="none"/>
                <w:lang w:val="en-US" w:eastAsia="zh-CN"/>
              </w:rPr>
              <w:t>】，在今后实施过程中未得到采购人同意不允许更换，并不得兼任其他项目的管理人员（</w:t>
            </w:r>
            <w:r>
              <w:rPr>
                <w:rFonts w:hint="eastAsia" w:ascii="仿宋" w:hAnsi="仿宋" w:eastAsia="仿宋" w:cs="仿宋"/>
                <w:b w:val="0"/>
                <w:bCs/>
                <w:color w:val="auto"/>
                <w:sz w:val="24"/>
                <w:szCs w:val="24"/>
                <w:highlight w:val="none"/>
                <w:lang w:val="en-US" w:eastAsia="zh-CN"/>
              </w:rPr>
              <w:t>提供承诺书</w:t>
            </w:r>
            <w:r>
              <w:rPr>
                <w:rFonts w:hint="eastAsia" w:ascii="仿宋" w:hAnsi="仿宋" w:eastAsia="仿宋" w:cs="仿宋"/>
                <w:b w:val="0"/>
                <w:bCs/>
                <w:color w:val="auto"/>
                <w:sz w:val="24"/>
                <w:szCs w:val="24"/>
                <w:highlight w:val="none"/>
                <w:lang w:val="en-US" w:eastAsia="zh-CN"/>
              </w:rPr>
              <w:t>），且为本单位在职人员；</w:t>
            </w:r>
            <w:r>
              <w:rPr>
                <w:rFonts w:ascii="仿宋" w:hAnsi="仿宋" w:eastAsia="仿宋"/>
                <w:color w:val="auto"/>
                <w:sz w:val="24"/>
                <w:szCs w:val="24"/>
                <w:highlight w:val="none"/>
              </w:rPr>
              <w:t>提供项目负责人注册建造师</w:t>
            </w:r>
            <w:r>
              <w:rPr>
                <w:rFonts w:hint="eastAsia" w:ascii="仿宋" w:hAnsi="仿宋" w:eastAsia="仿宋"/>
                <w:color w:val="auto"/>
                <w:sz w:val="24"/>
                <w:szCs w:val="24"/>
                <w:highlight w:val="none"/>
                <w:lang w:eastAsia="zh-CN"/>
              </w:rPr>
              <w:t>证书、</w:t>
            </w:r>
            <w:r>
              <w:rPr>
                <w:rFonts w:ascii="仿宋" w:hAnsi="仿宋" w:eastAsia="仿宋"/>
                <w:color w:val="auto"/>
                <w:sz w:val="24"/>
                <w:szCs w:val="24"/>
                <w:highlight w:val="none"/>
              </w:rPr>
              <w:t>执业资格证书和有效的安全生产考核合格证书、职称证</w:t>
            </w:r>
            <w:r>
              <w:rPr>
                <w:rFonts w:hint="eastAsia" w:ascii="仿宋" w:hAnsi="仿宋" w:eastAsia="仿宋"/>
                <w:color w:val="auto"/>
                <w:sz w:val="24"/>
                <w:szCs w:val="24"/>
                <w:highlight w:val="none"/>
                <w:lang w:eastAsia="zh-CN"/>
              </w:rPr>
              <w:t>（若有）</w:t>
            </w:r>
            <w:r>
              <w:rPr>
                <w:rFonts w:ascii="仿宋" w:hAnsi="仿宋" w:eastAsia="仿宋"/>
                <w:color w:val="auto"/>
                <w:sz w:val="24"/>
                <w:szCs w:val="24"/>
                <w:highlight w:val="none"/>
              </w:rPr>
              <w:t>、身份证、学历证</w:t>
            </w:r>
            <w:r>
              <w:rPr>
                <w:rFonts w:hint="eastAsia" w:ascii="仿宋" w:hAnsi="仿宋" w:eastAsia="仿宋"/>
                <w:color w:val="auto"/>
                <w:sz w:val="24"/>
                <w:szCs w:val="24"/>
                <w:highlight w:val="none"/>
                <w:lang w:eastAsia="zh-CN"/>
              </w:rPr>
              <w:t>书</w:t>
            </w:r>
            <w:r>
              <w:rPr>
                <w:rFonts w:ascii="仿宋" w:hAnsi="仿宋" w:eastAsia="仿宋"/>
                <w:color w:val="auto"/>
                <w:sz w:val="24"/>
                <w:szCs w:val="24"/>
                <w:highlight w:val="none"/>
              </w:rPr>
              <w:t>等相关证件复印件，并提供真实有效的社保缴纳证明材料；</w:t>
            </w:r>
            <w:r>
              <w:rPr>
                <w:rFonts w:hint="eastAsia" w:ascii="仿宋" w:hAnsi="仿宋" w:eastAsia="仿宋"/>
                <w:color w:val="auto"/>
                <w:sz w:val="24"/>
                <w:szCs w:val="24"/>
                <w:highlight w:val="none"/>
                <w:lang w:eastAsia="zh-CN"/>
              </w:rPr>
              <w:t>（</w:t>
            </w:r>
            <w:r>
              <w:rPr>
                <w:rFonts w:hint="eastAsia" w:ascii="仿宋" w:hAnsi="仿宋" w:eastAsia="仿宋"/>
                <w:color w:val="auto"/>
                <w:sz w:val="24"/>
                <w:szCs w:val="24"/>
                <w:highlight w:val="none"/>
                <w:lang w:val="en-US" w:eastAsia="zh-CN"/>
              </w:rPr>
              <w:t>依法不需要缴纳社保的，应提供相应证明材料）；</w:t>
            </w:r>
          </w:p>
          <w:p w14:paraId="05026753">
            <w:pPr>
              <w:pStyle w:val="11"/>
              <w:keepNext w:val="0"/>
              <w:keepLines w:val="0"/>
              <w:pageBreakBefore w:val="0"/>
              <w:widowControl w:val="0"/>
              <w:numPr>
                <w:ilvl w:val="0"/>
                <w:numId w:val="4"/>
              </w:numPr>
              <w:kinsoku/>
              <w:wordWrap/>
              <w:overflowPunct/>
              <w:topLinePunct w:val="0"/>
              <w:autoSpaceDE/>
              <w:autoSpaceDN/>
              <w:bidi w:val="0"/>
              <w:adjustRightInd/>
              <w:snapToGrid/>
              <w:spacing w:after="0" w:afterLines="0" w:line="240" w:lineRule="auto"/>
              <w:ind w:right="0" w:rightChars="0"/>
              <w:jc w:val="left"/>
              <w:textAlignment w:val="auto"/>
              <w:outlineLvl w:val="9"/>
              <w:rPr>
                <w:rFonts w:hint="default" w:ascii="Times New Roman" w:hAnsi="Times New Roman" w:eastAsia="仿宋" w:cs="Times New Roman"/>
                <w:color w:val="auto"/>
                <w:kern w:val="2"/>
                <w:sz w:val="24"/>
                <w:szCs w:val="24"/>
                <w:highlight w:val="none"/>
                <w:lang w:val="en-US" w:eastAsia="zh-CN" w:bidi="ar-SA"/>
              </w:rPr>
            </w:pPr>
            <w:r>
              <w:rPr>
                <w:rFonts w:hint="eastAsia" w:ascii="仿宋" w:hAnsi="仿宋" w:eastAsia="仿宋"/>
                <w:color w:val="auto"/>
                <w:sz w:val="24"/>
                <w:szCs w:val="24"/>
                <w:highlight w:val="none"/>
                <w:lang w:eastAsia="zh-CN"/>
              </w:rPr>
              <w:t>技术负责人</w:t>
            </w:r>
            <w:r>
              <w:rPr>
                <w:rFonts w:hint="eastAsia" w:ascii="仿宋" w:hAnsi="仿宋" w:eastAsia="仿宋"/>
                <w:color w:val="auto"/>
                <w:sz w:val="24"/>
                <w:szCs w:val="24"/>
                <w:highlight w:val="none"/>
              </w:rPr>
              <w:t>要求：具有中级及以上职称</w:t>
            </w:r>
            <w:r>
              <w:rPr>
                <w:rFonts w:hint="eastAsia" w:ascii="仿宋" w:hAnsi="仿宋" w:eastAsia="仿宋"/>
                <w:color w:val="auto"/>
                <w:sz w:val="24"/>
                <w:szCs w:val="24"/>
                <w:highlight w:val="none"/>
                <w:lang w:eastAsia="zh-CN"/>
              </w:rPr>
              <w:t>（含中级）</w:t>
            </w:r>
            <w:r>
              <w:rPr>
                <w:rFonts w:hint="eastAsia" w:ascii="仿宋" w:hAnsi="仿宋" w:eastAsia="仿宋"/>
                <w:color w:val="auto"/>
                <w:sz w:val="24"/>
                <w:szCs w:val="24"/>
                <w:highlight w:val="none"/>
              </w:rPr>
              <w:t>，在今后实施过程中未得到采购人同意不允许作更换，不得兼任其他项目的管理人员</w:t>
            </w:r>
            <w:r>
              <w:rPr>
                <w:rFonts w:hint="eastAsia" w:ascii="仿宋" w:hAnsi="仿宋" w:eastAsia="仿宋"/>
                <w:color w:val="auto"/>
                <w:sz w:val="24"/>
                <w:szCs w:val="24"/>
                <w:highlight w:val="none"/>
                <w:lang w:eastAsia="zh-CN"/>
              </w:rPr>
              <w:t>，且为本单位在职人员</w:t>
            </w:r>
            <w:r>
              <w:rPr>
                <w:rFonts w:hint="eastAsia" w:ascii="仿宋" w:hAnsi="仿宋" w:eastAsia="仿宋"/>
                <w:color w:val="auto"/>
                <w:sz w:val="24"/>
                <w:szCs w:val="24"/>
                <w:highlight w:val="none"/>
              </w:rPr>
              <w:t>。</w:t>
            </w:r>
            <w:r>
              <w:rPr>
                <w:rFonts w:ascii="仿宋" w:hAnsi="仿宋" w:eastAsia="仿宋"/>
                <w:color w:val="auto"/>
                <w:sz w:val="24"/>
                <w:szCs w:val="24"/>
                <w:highlight w:val="none"/>
              </w:rPr>
              <w:t>提供技术负责人职称证、身份证</w:t>
            </w:r>
            <w:r>
              <w:rPr>
                <w:rFonts w:hint="eastAsia" w:ascii="仿宋" w:hAnsi="仿宋" w:eastAsia="仿宋"/>
                <w:color w:val="auto"/>
                <w:sz w:val="24"/>
                <w:szCs w:val="24"/>
                <w:highlight w:val="none"/>
                <w:lang w:eastAsia="zh-CN"/>
              </w:rPr>
              <w:t>、学历证书</w:t>
            </w:r>
            <w:r>
              <w:rPr>
                <w:rFonts w:ascii="仿宋" w:hAnsi="仿宋" w:eastAsia="仿宋"/>
                <w:color w:val="auto"/>
                <w:sz w:val="24"/>
                <w:szCs w:val="24"/>
                <w:highlight w:val="none"/>
              </w:rPr>
              <w:t>等相关证件复印件，并提供真实有效的社保缴纳证明材料</w:t>
            </w:r>
            <w:r>
              <w:rPr>
                <w:rFonts w:hint="eastAsia" w:ascii="仿宋" w:hAnsi="仿宋" w:eastAsia="仿宋"/>
                <w:color w:val="auto"/>
                <w:sz w:val="24"/>
                <w:szCs w:val="24"/>
                <w:highlight w:val="none"/>
                <w:lang w:eastAsia="zh-CN"/>
              </w:rPr>
              <w:t>（</w:t>
            </w:r>
            <w:r>
              <w:rPr>
                <w:rFonts w:hint="eastAsia" w:ascii="仿宋" w:hAnsi="仿宋" w:eastAsia="仿宋"/>
                <w:color w:val="auto"/>
                <w:sz w:val="24"/>
                <w:szCs w:val="24"/>
                <w:highlight w:val="none"/>
                <w:lang w:val="en-US" w:eastAsia="zh-CN"/>
              </w:rPr>
              <w:t>依法不需要缴纳社保的，应提供相应证明材料</w:t>
            </w:r>
            <w:r>
              <w:rPr>
                <w:rFonts w:hint="eastAsia" w:ascii="仿宋" w:hAnsi="仿宋" w:eastAsia="仿宋"/>
                <w:color w:val="auto"/>
                <w:sz w:val="24"/>
                <w:szCs w:val="24"/>
                <w:highlight w:val="none"/>
                <w:lang w:eastAsia="zh-CN"/>
              </w:rPr>
              <w:t>）</w:t>
            </w:r>
            <w:r>
              <w:rPr>
                <w:rFonts w:hint="eastAsia" w:ascii="仿宋" w:hAnsi="仿宋" w:eastAsia="仿宋"/>
                <w:color w:val="auto"/>
                <w:sz w:val="24"/>
                <w:szCs w:val="24"/>
                <w:highlight w:val="none"/>
                <w:lang w:val="en-US" w:eastAsia="zh-CN"/>
              </w:rPr>
              <w:t>；</w:t>
            </w:r>
          </w:p>
          <w:p w14:paraId="2B727085">
            <w:pPr>
              <w:pStyle w:val="11"/>
              <w:keepNext w:val="0"/>
              <w:keepLines w:val="0"/>
              <w:pageBreakBefore w:val="0"/>
              <w:widowControl w:val="0"/>
              <w:numPr>
                <w:ilvl w:val="0"/>
                <w:numId w:val="4"/>
              </w:numPr>
              <w:kinsoku/>
              <w:wordWrap w:val="0"/>
              <w:overflowPunct/>
              <w:topLinePunct w:val="0"/>
              <w:autoSpaceDE/>
              <w:autoSpaceDN/>
              <w:bidi w:val="0"/>
              <w:adjustRightInd/>
              <w:snapToGrid/>
              <w:spacing w:after="0" w:afterLines="0" w:line="240" w:lineRule="auto"/>
              <w:ind w:right="0" w:rightChars="0"/>
              <w:jc w:val="left"/>
              <w:textAlignment w:val="auto"/>
              <w:outlineLvl w:val="9"/>
              <w:rPr>
                <w:rFonts w:hint="default" w:ascii="Times New Roman" w:hAnsi="Times New Roman" w:eastAsia="仿宋" w:cs="Times New Roman"/>
                <w:color w:val="auto"/>
                <w:kern w:val="2"/>
                <w:sz w:val="24"/>
                <w:szCs w:val="24"/>
                <w:highlight w:val="none"/>
                <w:lang w:val="en-US" w:eastAsia="zh-CN" w:bidi="ar-SA"/>
              </w:rPr>
            </w:pPr>
            <w:r>
              <w:rPr>
                <w:rFonts w:hint="default" w:ascii="Times New Roman" w:hAnsi="Times New Roman" w:eastAsia="仿宋" w:cs="Times New Roman"/>
                <w:color w:val="auto"/>
                <w:kern w:val="2"/>
                <w:sz w:val="24"/>
                <w:szCs w:val="24"/>
                <w:highlight w:val="none"/>
                <w:lang w:val="en-US" w:eastAsia="zh-CN" w:bidi="ar-SA"/>
              </w:rPr>
              <w:t>供应商未被列入“信用中国”网站（www.creditchina.gov.cn）失信被执行人、重大税收违法失信主体名单及中国政府采购网（www.ccgp.gov.cn）“政府采购严重违法失信行为信息记录”（处罚期限尚未届满的）。（由采购人或采购代理机构查询）。</w:t>
            </w:r>
          </w:p>
          <w:p w14:paraId="5C948B1F">
            <w:pPr>
              <w:pStyle w:val="11"/>
              <w:keepNext w:val="0"/>
              <w:keepLines w:val="0"/>
              <w:pageBreakBefore w:val="0"/>
              <w:widowControl w:val="0"/>
              <w:numPr>
                <w:ilvl w:val="0"/>
                <w:numId w:val="4"/>
              </w:numPr>
              <w:kinsoku/>
              <w:wordWrap w:val="0"/>
              <w:overflowPunct/>
              <w:topLinePunct w:val="0"/>
              <w:autoSpaceDE/>
              <w:autoSpaceDN/>
              <w:bidi w:val="0"/>
              <w:adjustRightInd/>
              <w:snapToGrid/>
              <w:spacing w:after="0" w:afterLines="0" w:line="240" w:lineRule="auto"/>
              <w:ind w:right="0" w:rightChars="0"/>
              <w:jc w:val="left"/>
              <w:textAlignment w:val="auto"/>
              <w:outlineLvl w:val="9"/>
              <w:rPr>
                <w:rFonts w:hint="eastAsia" w:ascii="仿宋" w:hAnsi="仿宋" w:eastAsia="宋体" w:cs="宋体"/>
                <w:color w:val="auto"/>
                <w:sz w:val="24"/>
                <w:szCs w:val="24"/>
                <w:highlight w:val="none"/>
                <w:lang w:val="en-US" w:eastAsia="zh-CN" w:bidi="ar-SA"/>
              </w:rPr>
            </w:pPr>
            <w:r>
              <w:rPr>
                <w:rFonts w:hint="default" w:ascii="Times New Roman" w:hAnsi="Times New Roman" w:eastAsia="仿宋" w:cs="Times New Roman"/>
                <w:color w:val="auto"/>
                <w:kern w:val="2"/>
                <w:sz w:val="24"/>
                <w:szCs w:val="24"/>
                <w:highlight w:val="none"/>
                <w:lang w:val="en-US" w:eastAsia="zh-CN" w:bidi="ar-SA"/>
              </w:rPr>
              <w:t>单位负责人为同一人或者存在直接控股、管理关系的不同供应商，不得参加同一合同项下的政府采购活动；</w:t>
            </w:r>
            <w:r>
              <w:rPr>
                <w:rFonts w:hint="eastAsia" w:ascii="仿宋" w:hAnsi="仿宋" w:eastAsia="仿宋" w:cs="仿宋"/>
                <w:color w:val="auto"/>
                <w:kern w:val="2"/>
                <w:sz w:val="24"/>
                <w:szCs w:val="24"/>
                <w:highlight w:val="none"/>
                <w:lang w:val="en-US" w:eastAsia="zh-CN" w:bidi="ar-SA"/>
              </w:rPr>
              <w:t>为采购项目提供整体设计、规范编制或者项目管理、监理、检测等服务的供应商，不得再参加该采购项目的其他采购活动。</w:t>
            </w:r>
          </w:p>
        </w:tc>
      </w:tr>
      <w:tr w14:paraId="4052F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77" w:type="dxa"/>
            <w:vMerge w:val="restart"/>
            <w:vAlign w:val="center"/>
          </w:tcPr>
          <w:p w14:paraId="38272D5F">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3.2</w:t>
            </w:r>
          </w:p>
        </w:tc>
        <w:tc>
          <w:tcPr>
            <w:tcW w:w="1215" w:type="dxa"/>
            <w:vMerge w:val="restart"/>
            <w:vAlign w:val="center"/>
          </w:tcPr>
          <w:p w14:paraId="339F50F5">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符合性评审标准</w:t>
            </w:r>
          </w:p>
        </w:tc>
        <w:tc>
          <w:tcPr>
            <w:tcW w:w="2679" w:type="dxa"/>
            <w:vAlign w:val="center"/>
          </w:tcPr>
          <w:p w14:paraId="2BA5B223">
            <w:pPr>
              <w:shd w:val="clear"/>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授权委托书</w:t>
            </w:r>
          </w:p>
        </w:tc>
        <w:tc>
          <w:tcPr>
            <w:tcW w:w="4837" w:type="dxa"/>
            <w:vAlign w:val="center"/>
          </w:tcPr>
          <w:p w14:paraId="3E8FA5F4">
            <w:pPr>
              <w:shd w:val="clea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按采购文件要求提供授权委托书</w:t>
            </w:r>
          </w:p>
        </w:tc>
      </w:tr>
      <w:tr w14:paraId="7BB9D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77" w:type="dxa"/>
            <w:vMerge w:val="continue"/>
            <w:vAlign w:val="center"/>
          </w:tcPr>
          <w:p w14:paraId="1E7A3187">
            <w:pPr>
              <w:jc w:val="center"/>
              <w:rPr>
                <w:rFonts w:hint="eastAsia" w:ascii="仿宋" w:hAnsi="仿宋" w:eastAsia="仿宋" w:cs="仿宋"/>
                <w:color w:val="auto"/>
                <w:sz w:val="24"/>
                <w:highlight w:val="none"/>
                <w:lang w:val="en-GB"/>
              </w:rPr>
            </w:pPr>
          </w:p>
        </w:tc>
        <w:tc>
          <w:tcPr>
            <w:tcW w:w="1215" w:type="dxa"/>
            <w:vMerge w:val="continue"/>
            <w:vAlign w:val="center"/>
          </w:tcPr>
          <w:p w14:paraId="34BCBF52">
            <w:pPr>
              <w:jc w:val="center"/>
              <w:rPr>
                <w:rFonts w:hint="eastAsia" w:ascii="仿宋" w:hAnsi="仿宋" w:eastAsia="仿宋" w:cs="仿宋"/>
                <w:color w:val="auto"/>
                <w:sz w:val="24"/>
                <w:highlight w:val="none"/>
                <w:lang w:val="en-GB"/>
              </w:rPr>
            </w:pPr>
          </w:p>
        </w:tc>
        <w:tc>
          <w:tcPr>
            <w:tcW w:w="2679" w:type="dxa"/>
            <w:vAlign w:val="center"/>
          </w:tcPr>
          <w:p w14:paraId="43421A7D">
            <w:pPr>
              <w:shd w:val="clear"/>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响应完整性</w:t>
            </w:r>
          </w:p>
        </w:tc>
        <w:tc>
          <w:tcPr>
            <w:tcW w:w="4837" w:type="dxa"/>
            <w:vAlign w:val="center"/>
          </w:tcPr>
          <w:p w14:paraId="0418BE98">
            <w:pPr>
              <w:shd w:val="clea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未将一个采购包中的内容拆分响应</w:t>
            </w:r>
          </w:p>
        </w:tc>
      </w:tr>
      <w:tr w14:paraId="768B3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77" w:type="dxa"/>
            <w:vMerge w:val="continue"/>
            <w:vAlign w:val="center"/>
          </w:tcPr>
          <w:p w14:paraId="598FBDB2">
            <w:pPr>
              <w:jc w:val="center"/>
              <w:rPr>
                <w:rFonts w:hint="eastAsia" w:ascii="仿宋" w:hAnsi="仿宋" w:eastAsia="仿宋" w:cs="仿宋"/>
                <w:color w:val="auto"/>
                <w:sz w:val="24"/>
                <w:highlight w:val="none"/>
                <w:lang w:val="en-GB"/>
              </w:rPr>
            </w:pPr>
          </w:p>
        </w:tc>
        <w:tc>
          <w:tcPr>
            <w:tcW w:w="1215" w:type="dxa"/>
            <w:vMerge w:val="continue"/>
            <w:vAlign w:val="center"/>
          </w:tcPr>
          <w:p w14:paraId="0846D4CE">
            <w:pPr>
              <w:jc w:val="center"/>
              <w:rPr>
                <w:rFonts w:hint="eastAsia" w:ascii="仿宋" w:hAnsi="仿宋" w:eastAsia="仿宋" w:cs="仿宋"/>
                <w:color w:val="auto"/>
                <w:sz w:val="24"/>
                <w:highlight w:val="none"/>
                <w:lang w:val="en-GB"/>
              </w:rPr>
            </w:pPr>
          </w:p>
        </w:tc>
        <w:tc>
          <w:tcPr>
            <w:tcW w:w="2679" w:type="dxa"/>
            <w:vAlign w:val="center"/>
          </w:tcPr>
          <w:p w14:paraId="5F0E11BB">
            <w:pPr>
              <w:shd w:val="clear"/>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报价</w:t>
            </w:r>
          </w:p>
        </w:tc>
        <w:tc>
          <w:tcPr>
            <w:tcW w:w="4837" w:type="dxa"/>
            <w:vAlign w:val="center"/>
          </w:tcPr>
          <w:p w14:paraId="6A2C37A3">
            <w:pPr>
              <w:shd w:val="clea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未超过项目预算金额或者最高限价</w:t>
            </w:r>
          </w:p>
        </w:tc>
      </w:tr>
      <w:tr w14:paraId="25BFF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977" w:type="dxa"/>
            <w:vMerge w:val="continue"/>
            <w:vAlign w:val="center"/>
          </w:tcPr>
          <w:p w14:paraId="7FEAABBD">
            <w:pPr>
              <w:jc w:val="center"/>
              <w:rPr>
                <w:rFonts w:hint="eastAsia" w:ascii="仿宋" w:hAnsi="仿宋" w:eastAsia="仿宋" w:cs="仿宋"/>
                <w:color w:val="auto"/>
                <w:sz w:val="24"/>
                <w:highlight w:val="none"/>
                <w:lang w:val="en-GB"/>
              </w:rPr>
            </w:pPr>
          </w:p>
        </w:tc>
        <w:tc>
          <w:tcPr>
            <w:tcW w:w="1215" w:type="dxa"/>
            <w:vMerge w:val="continue"/>
            <w:vAlign w:val="center"/>
          </w:tcPr>
          <w:p w14:paraId="73822D38">
            <w:pPr>
              <w:jc w:val="center"/>
              <w:rPr>
                <w:rFonts w:hint="eastAsia" w:ascii="仿宋" w:hAnsi="仿宋" w:eastAsia="仿宋" w:cs="仿宋"/>
                <w:color w:val="auto"/>
                <w:sz w:val="24"/>
                <w:highlight w:val="none"/>
                <w:lang w:val="en-GB"/>
              </w:rPr>
            </w:pPr>
          </w:p>
        </w:tc>
        <w:tc>
          <w:tcPr>
            <w:tcW w:w="2679" w:type="dxa"/>
            <w:vAlign w:val="center"/>
          </w:tcPr>
          <w:p w14:paraId="31D2337F">
            <w:pPr>
              <w:pStyle w:val="73"/>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报价唯一性</w:t>
            </w:r>
          </w:p>
        </w:tc>
        <w:tc>
          <w:tcPr>
            <w:tcW w:w="4837" w:type="dxa"/>
            <w:vAlign w:val="center"/>
          </w:tcPr>
          <w:p w14:paraId="6F3A1C1B">
            <w:pPr>
              <w:pStyle w:val="73"/>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响应文件中未出现可选择性或可调整的报价（采购文件另有规定的除外）</w:t>
            </w:r>
          </w:p>
        </w:tc>
      </w:tr>
      <w:tr w14:paraId="4DEE4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77" w:type="dxa"/>
            <w:vMerge w:val="continue"/>
            <w:vAlign w:val="center"/>
          </w:tcPr>
          <w:p w14:paraId="1903C46B">
            <w:pPr>
              <w:jc w:val="center"/>
              <w:rPr>
                <w:rFonts w:hint="eastAsia" w:ascii="仿宋" w:hAnsi="仿宋" w:eastAsia="仿宋" w:cs="仿宋"/>
                <w:color w:val="auto"/>
                <w:sz w:val="24"/>
                <w:highlight w:val="none"/>
                <w:lang w:val="en-GB"/>
              </w:rPr>
            </w:pPr>
          </w:p>
        </w:tc>
        <w:tc>
          <w:tcPr>
            <w:tcW w:w="1215" w:type="dxa"/>
            <w:vMerge w:val="continue"/>
            <w:vAlign w:val="center"/>
          </w:tcPr>
          <w:p w14:paraId="26ABF295">
            <w:pPr>
              <w:jc w:val="center"/>
              <w:rPr>
                <w:rFonts w:hint="eastAsia" w:ascii="仿宋" w:hAnsi="仿宋" w:eastAsia="仿宋" w:cs="仿宋"/>
                <w:color w:val="auto"/>
                <w:sz w:val="24"/>
                <w:highlight w:val="none"/>
                <w:lang w:val="en-GB"/>
              </w:rPr>
            </w:pPr>
          </w:p>
        </w:tc>
        <w:tc>
          <w:tcPr>
            <w:tcW w:w="2679" w:type="dxa"/>
            <w:vAlign w:val="center"/>
          </w:tcPr>
          <w:p w14:paraId="59C5A973">
            <w:pPr>
              <w:spacing w:before="100" w:beforeAutospacing="1" w:after="100" w:afterAutospacing="1"/>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响应有效期</w:t>
            </w:r>
          </w:p>
        </w:tc>
        <w:tc>
          <w:tcPr>
            <w:tcW w:w="4837" w:type="dxa"/>
            <w:vAlign w:val="center"/>
          </w:tcPr>
          <w:p w14:paraId="712732E6">
            <w:pPr>
              <w:spacing w:before="100" w:beforeAutospacing="1" w:after="100" w:afterAutospacing="1"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符合第二章“供应商须知”第12.1项规定</w:t>
            </w:r>
          </w:p>
        </w:tc>
      </w:tr>
      <w:tr w14:paraId="6CE12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77" w:type="dxa"/>
            <w:vMerge w:val="continue"/>
            <w:vAlign w:val="center"/>
          </w:tcPr>
          <w:p w14:paraId="662113FB">
            <w:pPr>
              <w:jc w:val="center"/>
              <w:rPr>
                <w:rFonts w:hint="eastAsia" w:ascii="仿宋" w:hAnsi="仿宋" w:eastAsia="仿宋" w:cs="仿宋"/>
                <w:color w:val="auto"/>
                <w:sz w:val="24"/>
                <w:highlight w:val="none"/>
                <w:lang w:val="en-GB"/>
              </w:rPr>
            </w:pPr>
          </w:p>
        </w:tc>
        <w:tc>
          <w:tcPr>
            <w:tcW w:w="1215" w:type="dxa"/>
            <w:vMerge w:val="continue"/>
            <w:vAlign w:val="center"/>
          </w:tcPr>
          <w:p w14:paraId="1544339C">
            <w:pPr>
              <w:jc w:val="center"/>
              <w:rPr>
                <w:rFonts w:hint="eastAsia" w:ascii="仿宋" w:hAnsi="仿宋" w:eastAsia="仿宋" w:cs="仿宋"/>
                <w:color w:val="auto"/>
                <w:sz w:val="24"/>
                <w:highlight w:val="none"/>
                <w:lang w:val="en-GB"/>
              </w:rPr>
            </w:pPr>
          </w:p>
        </w:tc>
        <w:tc>
          <w:tcPr>
            <w:tcW w:w="2679" w:type="dxa"/>
            <w:shd w:val="clear" w:color="auto" w:fill="auto"/>
            <w:vAlign w:val="center"/>
          </w:tcPr>
          <w:p w14:paraId="5A780042">
            <w:pPr>
              <w:spacing w:before="100" w:beforeAutospacing="1" w:after="100" w:afterAutospacing="1"/>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eastAsia="zh-CN"/>
              </w:rPr>
              <w:t>磋商保证金</w:t>
            </w:r>
          </w:p>
        </w:tc>
        <w:tc>
          <w:tcPr>
            <w:tcW w:w="4837" w:type="dxa"/>
            <w:shd w:val="clear" w:color="auto" w:fill="auto"/>
            <w:vAlign w:val="center"/>
          </w:tcPr>
          <w:p w14:paraId="21D05C7C">
            <w:pPr>
              <w:spacing w:before="100" w:beforeAutospacing="1" w:after="100" w:afterAutospacing="1" w:line="360" w:lineRule="auto"/>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按照竞争性磋商文件的要求提交磋商保证金</w:t>
            </w:r>
          </w:p>
        </w:tc>
      </w:tr>
      <w:tr w14:paraId="5CC5D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77" w:type="dxa"/>
            <w:vMerge w:val="continue"/>
            <w:vAlign w:val="center"/>
          </w:tcPr>
          <w:p w14:paraId="34245A18">
            <w:pPr>
              <w:jc w:val="center"/>
              <w:rPr>
                <w:rFonts w:hint="eastAsia" w:ascii="仿宋" w:hAnsi="仿宋" w:eastAsia="仿宋" w:cs="仿宋"/>
                <w:color w:val="auto"/>
                <w:sz w:val="24"/>
                <w:highlight w:val="none"/>
                <w:lang w:val="en-GB"/>
              </w:rPr>
            </w:pPr>
          </w:p>
        </w:tc>
        <w:tc>
          <w:tcPr>
            <w:tcW w:w="1215" w:type="dxa"/>
            <w:vMerge w:val="continue"/>
            <w:vAlign w:val="center"/>
          </w:tcPr>
          <w:p w14:paraId="3A9BBD78">
            <w:pPr>
              <w:jc w:val="center"/>
              <w:rPr>
                <w:rFonts w:hint="eastAsia" w:ascii="仿宋" w:hAnsi="仿宋" w:eastAsia="仿宋" w:cs="仿宋"/>
                <w:color w:val="auto"/>
                <w:sz w:val="24"/>
                <w:highlight w:val="none"/>
                <w:lang w:val="en-GB"/>
              </w:rPr>
            </w:pPr>
          </w:p>
        </w:tc>
        <w:tc>
          <w:tcPr>
            <w:tcW w:w="2679" w:type="dxa"/>
            <w:shd w:val="clear" w:color="auto" w:fill="auto"/>
            <w:vAlign w:val="center"/>
          </w:tcPr>
          <w:p w14:paraId="6B8EA5CE">
            <w:pPr>
              <w:spacing w:before="100" w:beforeAutospacing="1" w:after="100" w:afterAutospacing="1"/>
              <w:jc w:val="center"/>
              <w:rPr>
                <w:rFonts w:hint="eastAsia" w:ascii="仿宋" w:hAnsi="仿宋" w:eastAsia="仿宋" w:cs="仿宋"/>
                <w:b/>
                <w:color w:val="auto"/>
                <w:sz w:val="24"/>
                <w:szCs w:val="24"/>
                <w:highlight w:val="none"/>
                <w:lang w:val="en-US" w:eastAsia="zh-CN" w:bidi="ar-SA"/>
              </w:rPr>
            </w:pPr>
            <w:r>
              <w:rPr>
                <w:rFonts w:hint="eastAsia" w:ascii="仿宋" w:hAnsi="仿宋" w:eastAsia="仿宋" w:cs="仿宋"/>
                <w:color w:val="auto"/>
                <w:sz w:val="24"/>
                <w:szCs w:val="24"/>
                <w:highlight w:val="none"/>
                <w:lang w:eastAsia="zh-CN"/>
              </w:rPr>
              <w:t>★条款响应</w:t>
            </w:r>
          </w:p>
        </w:tc>
        <w:tc>
          <w:tcPr>
            <w:tcW w:w="4837" w:type="dxa"/>
            <w:shd w:val="clear" w:color="auto" w:fill="auto"/>
            <w:vAlign w:val="center"/>
          </w:tcPr>
          <w:p w14:paraId="6758FC2D">
            <w:pPr>
              <w:spacing w:before="100" w:beforeAutospacing="1" w:after="100" w:afterAutospacing="1" w:line="360" w:lineRule="auto"/>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eastAsia="zh-CN"/>
              </w:rPr>
              <w:t>响应文件满足采购文件中★号条款要求的</w:t>
            </w:r>
          </w:p>
        </w:tc>
      </w:tr>
      <w:tr w14:paraId="2D4D5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77" w:type="dxa"/>
            <w:vMerge w:val="continue"/>
            <w:vAlign w:val="center"/>
          </w:tcPr>
          <w:p w14:paraId="1868326A">
            <w:pPr>
              <w:jc w:val="center"/>
              <w:rPr>
                <w:rFonts w:hint="eastAsia" w:ascii="仿宋" w:hAnsi="仿宋" w:eastAsia="仿宋" w:cs="仿宋"/>
                <w:color w:val="auto"/>
                <w:sz w:val="24"/>
                <w:highlight w:val="none"/>
                <w:lang w:val="en-GB"/>
              </w:rPr>
            </w:pPr>
          </w:p>
        </w:tc>
        <w:tc>
          <w:tcPr>
            <w:tcW w:w="1215" w:type="dxa"/>
            <w:vMerge w:val="continue"/>
            <w:vAlign w:val="center"/>
          </w:tcPr>
          <w:p w14:paraId="6A687B4C">
            <w:pPr>
              <w:jc w:val="center"/>
              <w:rPr>
                <w:rFonts w:hint="eastAsia" w:ascii="仿宋" w:hAnsi="仿宋" w:eastAsia="仿宋" w:cs="仿宋"/>
                <w:color w:val="auto"/>
                <w:sz w:val="24"/>
                <w:highlight w:val="none"/>
                <w:lang w:val="en-GB"/>
              </w:rPr>
            </w:pPr>
          </w:p>
        </w:tc>
        <w:tc>
          <w:tcPr>
            <w:tcW w:w="2679" w:type="dxa"/>
            <w:vAlign w:val="center"/>
          </w:tcPr>
          <w:p w14:paraId="06B3F632">
            <w:pPr>
              <w:spacing w:before="100" w:beforeAutospacing="1" w:after="100" w:afterAutospacing="1"/>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附加条件</w:t>
            </w:r>
          </w:p>
        </w:tc>
        <w:tc>
          <w:tcPr>
            <w:tcW w:w="4837" w:type="dxa"/>
            <w:vAlign w:val="center"/>
          </w:tcPr>
          <w:p w14:paraId="1EF8E798">
            <w:pPr>
              <w:spacing w:before="100" w:beforeAutospacing="1" w:after="100" w:afterAutospacing="1"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响应文件未含有采购人不能接受的附加条件</w:t>
            </w:r>
          </w:p>
        </w:tc>
      </w:tr>
      <w:tr w14:paraId="052F8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jc w:val="center"/>
        </w:trPr>
        <w:tc>
          <w:tcPr>
            <w:tcW w:w="977" w:type="dxa"/>
            <w:vMerge w:val="continue"/>
            <w:vAlign w:val="center"/>
          </w:tcPr>
          <w:p w14:paraId="3BFE2E7E">
            <w:pPr>
              <w:jc w:val="center"/>
              <w:rPr>
                <w:rFonts w:hint="eastAsia" w:ascii="仿宋" w:hAnsi="仿宋" w:eastAsia="仿宋" w:cs="仿宋"/>
                <w:color w:val="auto"/>
                <w:sz w:val="24"/>
                <w:highlight w:val="none"/>
                <w:lang w:val="en-GB"/>
              </w:rPr>
            </w:pPr>
          </w:p>
        </w:tc>
        <w:tc>
          <w:tcPr>
            <w:tcW w:w="1215" w:type="dxa"/>
            <w:vMerge w:val="continue"/>
            <w:vAlign w:val="center"/>
          </w:tcPr>
          <w:p w14:paraId="5BD64A6E">
            <w:pPr>
              <w:jc w:val="center"/>
              <w:rPr>
                <w:rFonts w:hint="eastAsia" w:ascii="仿宋" w:hAnsi="仿宋" w:eastAsia="仿宋" w:cs="仿宋"/>
                <w:color w:val="auto"/>
                <w:sz w:val="24"/>
                <w:highlight w:val="none"/>
                <w:lang w:val="en-GB"/>
              </w:rPr>
            </w:pPr>
          </w:p>
        </w:tc>
        <w:tc>
          <w:tcPr>
            <w:tcW w:w="2679" w:type="dxa"/>
            <w:vAlign w:val="center"/>
          </w:tcPr>
          <w:p w14:paraId="521BDEB8">
            <w:pPr>
              <w:spacing w:before="100" w:beforeAutospacing="1" w:after="100" w:afterAutospacing="1"/>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其他无效情形</w:t>
            </w:r>
          </w:p>
        </w:tc>
        <w:tc>
          <w:tcPr>
            <w:tcW w:w="4837" w:type="dxa"/>
            <w:vAlign w:val="center"/>
          </w:tcPr>
          <w:p w14:paraId="1F72F931">
            <w:pPr>
              <w:spacing w:before="100" w:beforeAutospacing="1" w:after="100" w:afterAutospacing="1" w:line="24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供应商、响应文件不存在不符合法律、法规和采购文件规定的其他无效情形</w:t>
            </w:r>
          </w:p>
        </w:tc>
      </w:tr>
    </w:tbl>
    <w:p w14:paraId="3440A674">
      <w:pPr>
        <w:autoSpaceDE w:val="0"/>
        <w:autoSpaceDN w:val="0"/>
        <w:spacing w:line="360" w:lineRule="auto"/>
        <w:outlineLvl w:val="9"/>
        <w:rPr>
          <w:rFonts w:hint="eastAsia" w:ascii="仿宋" w:hAnsi="仿宋" w:eastAsia="仿宋" w:cs="仿宋"/>
          <w:color w:val="auto"/>
          <w:sz w:val="24"/>
          <w:szCs w:val="22"/>
          <w:highlight w:val="none"/>
          <w:lang w:val="zh-CN"/>
        </w:rPr>
      </w:pPr>
      <w:r>
        <w:rPr>
          <w:rFonts w:hint="eastAsia" w:ascii="仿宋" w:hAnsi="仿宋" w:eastAsia="仿宋" w:cs="仿宋"/>
          <w:color w:val="auto"/>
          <w:sz w:val="24"/>
          <w:szCs w:val="22"/>
          <w:highlight w:val="none"/>
          <w:lang w:val="en-US" w:eastAsia="zh-CN"/>
        </w:rPr>
        <w:t>5.1</w:t>
      </w:r>
      <w:r>
        <w:rPr>
          <w:rFonts w:hint="eastAsia" w:ascii="仿宋" w:hAnsi="仿宋" w:eastAsia="仿宋" w:cs="仿宋"/>
          <w:color w:val="auto"/>
          <w:sz w:val="24"/>
          <w:szCs w:val="22"/>
          <w:highlight w:val="none"/>
          <w:lang w:val="zh-CN"/>
        </w:rPr>
        <w:t xml:space="preserve"> 详细评审</w:t>
      </w:r>
    </w:p>
    <w:tbl>
      <w:tblPr>
        <w:tblStyle w:val="32"/>
        <w:tblW w:w="97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7"/>
        <w:gridCol w:w="1230"/>
        <w:gridCol w:w="735"/>
        <w:gridCol w:w="1109"/>
        <w:gridCol w:w="5676"/>
      </w:tblGrid>
      <w:tr w14:paraId="6FFD8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967" w:type="dxa"/>
            <w:vAlign w:val="center"/>
          </w:tcPr>
          <w:p w14:paraId="187DD16F">
            <w:pPr>
              <w:pStyle w:val="73"/>
              <w:jc w:val="center"/>
              <w:rPr>
                <w:rFonts w:hint="eastAsia" w:ascii="仿宋" w:hAnsi="仿宋" w:eastAsia="仿宋" w:cs="仿宋"/>
                <w:b/>
                <w:color w:val="auto"/>
                <w:sz w:val="24"/>
                <w:szCs w:val="24"/>
                <w:highlight w:val="none"/>
              </w:rPr>
            </w:pPr>
            <w:bookmarkStart w:id="262" w:name="_Toc18585"/>
            <w:r>
              <w:rPr>
                <w:rFonts w:hint="eastAsia" w:ascii="仿宋" w:hAnsi="仿宋" w:eastAsia="仿宋" w:cs="仿宋"/>
                <w:b/>
                <w:color w:val="auto"/>
                <w:sz w:val="24"/>
                <w:szCs w:val="24"/>
                <w:highlight w:val="none"/>
              </w:rPr>
              <w:t>条款号</w:t>
            </w:r>
          </w:p>
        </w:tc>
        <w:tc>
          <w:tcPr>
            <w:tcW w:w="1230" w:type="dxa"/>
            <w:vAlign w:val="center"/>
          </w:tcPr>
          <w:p w14:paraId="1D52C051">
            <w:pPr>
              <w:pStyle w:val="73"/>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eastAsia="zh-CN"/>
              </w:rPr>
              <w:t>评审</w:t>
            </w:r>
            <w:r>
              <w:rPr>
                <w:rFonts w:hint="eastAsia" w:ascii="仿宋" w:hAnsi="仿宋" w:eastAsia="仿宋" w:cs="仿宋"/>
                <w:b/>
                <w:color w:val="auto"/>
                <w:sz w:val="24"/>
                <w:szCs w:val="24"/>
                <w:highlight w:val="none"/>
              </w:rPr>
              <w:t>因素</w:t>
            </w:r>
          </w:p>
        </w:tc>
        <w:tc>
          <w:tcPr>
            <w:tcW w:w="7520" w:type="dxa"/>
            <w:gridSpan w:val="3"/>
            <w:vAlign w:val="center"/>
          </w:tcPr>
          <w:p w14:paraId="3655997A">
            <w:pPr>
              <w:pStyle w:val="73"/>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评审内容及标准</w:t>
            </w:r>
          </w:p>
        </w:tc>
      </w:tr>
      <w:tr w14:paraId="6B44D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7" w:type="dxa"/>
            <w:vMerge w:val="restart"/>
            <w:vAlign w:val="center"/>
          </w:tcPr>
          <w:p w14:paraId="491EDE90">
            <w:pPr>
              <w:pStyle w:val="73"/>
              <w:jc w:val="center"/>
              <w:rPr>
                <w:rFonts w:hint="default" w:ascii="仿宋" w:hAnsi="仿宋" w:eastAsia="仿宋" w:cs="仿宋"/>
                <w:b/>
                <w:color w:val="auto"/>
                <w:sz w:val="24"/>
                <w:szCs w:val="24"/>
                <w:highlight w:val="none"/>
                <w:lang w:val="en-US" w:eastAsia="zh-CN"/>
              </w:rPr>
            </w:pPr>
            <w:r>
              <w:rPr>
                <w:rFonts w:hint="eastAsia" w:ascii="仿宋" w:hAnsi="仿宋" w:eastAsia="仿宋" w:cs="仿宋"/>
                <w:color w:val="auto"/>
                <w:sz w:val="24"/>
                <w:highlight w:val="none"/>
                <w:lang w:val="en-US" w:eastAsia="zh-CN"/>
              </w:rPr>
              <w:t>5.1</w:t>
            </w:r>
          </w:p>
        </w:tc>
        <w:tc>
          <w:tcPr>
            <w:tcW w:w="1230" w:type="dxa"/>
            <w:vMerge w:val="restart"/>
            <w:vAlign w:val="center"/>
          </w:tcPr>
          <w:p w14:paraId="2DF74086">
            <w:pPr>
              <w:pStyle w:val="73"/>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详细评审标准</w:t>
            </w:r>
          </w:p>
          <w:p w14:paraId="52E0B7F9">
            <w:pPr>
              <w:pStyle w:val="73"/>
              <w:jc w:val="center"/>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（满分100分）</w:t>
            </w:r>
          </w:p>
        </w:tc>
        <w:tc>
          <w:tcPr>
            <w:tcW w:w="1844" w:type="dxa"/>
            <w:gridSpan w:val="2"/>
            <w:vAlign w:val="center"/>
          </w:tcPr>
          <w:p w14:paraId="2D765066">
            <w:pPr>
              <w:pStyle w:val="73"/>
              <w:jc w:val="center"/>
              <w:rPr>
                <w:rFonts w:hint="eastAsia" w:ascii="仿宋" w:hAnsi="仿宋" w:eastAsia="仿宋" w:cs="仿宋"/>
                <w:color w:val="auto"/>
                <w:sz w:val="24"/>
                <w:szCs w:val="24"/>
                <w:highlight w:val="none"/>
              </w:rPr>
            </w:pPr>
            <w:r>
              <w:rPr>
                <w:rFonts w:hint="eastAsia" w:ascii="仿宋" w:hAnsi="仿宋" w:eastAsia="仿宋"/>
                <w:color w:val="auto"/>
                <w:sz w:val="24"/>
                <w:szCs w:val="24"/>
                <w:highlight w:val="none"/>
                <w:lang w:eastAsia="zh-CN"/>
              </w:rPr>
              <w:t>磋商总得分计算公式</w:t>
            </w:r>
          </w:p>
        </w:tc>
        <w:tc>
          <w:tcPr>
            <w:tcW w:w="5676" w:type="dxa"/>
            <w:vAlign w:val="center"/>
          </w:tcPr>
          <w:p w14:paraId="48A467C5">
            <w:pPr>
              <w:pStyle w:val="73"/>
              <w:spacing w:line="360" w:lineRule="auto"/>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供应商的磋商总得分＝F1＋F2＋F3</w:t>
            </w:r>
          </w:p>
          <w:p w14:paraId="288CD8BE">
            <w:pPr>
              <w:pStyle w:val="73"/>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olor w:val="auto"/>
                <w:sz w:val="24"/>
                <w:szCs w:val="24"/>
                <w:highlight w:val="none"/>
                <w:lang w:eastAsia="zh-CN"/>
              </w:rPr>
              <w:t>其中：F1、F2、F3分别为磋商报价、技术部分、商务部分3项评分因素的汇总得分。</w:t>
            </w:r>
          </w:p>
        </w:tc>
      </w:tr>
      <w:tr w14:paraId="6D9C2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jc w:val="center"/>
        </w:trPr>
        <w:tc>
          <w:tcPr>
            <w:tcW w:w="967" w:type="dxa"/>
            <w:vMerge w:val="continue"/>
            <w:vAlign w:val="center"/>
          </w:tcPr>
          <w:p w14:paraId="07F0814C">
            <w:pPr>
              <w:pStyle w:val="73"/>
              <w:jc w:val="center"/>
              <w:rPr>
                <w:rFonts w:hint="eastAsia" w:ascii="仿宋" w:hAnsi="仿宋" w:eastAsia="仿宋" w:cs="仿宋"/>
                <w:b/>
                <w:color w:val="auto"/>
                <w:sz w:val="24"/>
                <w:szCs w:val="24"/>
                <w:highlight w:val="none"/>
              </w:rPr>
            </w:pPr>
          </w:p>
        </w:tc>
        <w:tc>
          <w:tcPr>
            <w:tcW w:w="1230" w:type="dxa"/>
            <w:vMerge w:val="continue"/>
            <w:vAlign w:val="center"/>
          </w:tcPr>
          <w:p w14:paraId="631DCF59">
            <w:pPr>
              <w:pStyle w:val="73"/>
              <w:jc w:val="center"/>
              <w:rPr>
                <w:rFonts w:hint="eastAsia" w:ascii="仿宋" w:hAnsi="仿宋" w:eastAsia="仿宋" w:cs="仿宋"/>
                <w:b/>
                <w:color w:val="auto"/>
                <w:sz w:val="24"/>
                <w:szCs w:val="24"/>
                <w:highlight w:val="none"/>
              </w:rPr>
            </w:pPr>
          </w:p>
        </w:tc>
        <w:tc>
          <w:tcPr>
            <w:tcW w:w="1844" w:type="dxa"/>
            <w:gridSpan w:val="2"/>
            <w:vAlign w:val="center"/>
          </w:tcPr>
          <w:p w14:paraId="479DE66D">
            <w:pPr>
              <w:pStyle w:val="73"/>
              <w:jc w:val="center"/>
              <w:rPr>
                <w:rFonts w:hint="eastAsia" w:ascii="仿宋" w:hAnsi="仿宋" w:eastAsia="仿宋" w:cs="仿宋"/>
                <w:b/>
                <w:color w:val="auto"/>
                <w:sz w:val="24"/>
                <w:szCs w:val="24"/>
                <w:highlight w:val="none"/>
              </w:rPr>
            </w:pPr>
            <w:r>
              <w:rPr>
                <w:rFonts w:hint="eastAsia" w:ascii="仿宋" w:hAnsi="仿宋" w:eastAsia="仿宋" w:cs="仿宋"/>
                <w:b w:val="0"/>
                <w:bCs/>
                <w:color w:val="auto"/>
                <w:sz w:val="24"/>
                <w:szCs w:val="24"/>
                <w:highlight w:val="none"/>
                <w:lang w:eastAsia="zh-CN"/>
              </w:rPr>
              <w:t>评分因素分值及权重</w:t>
            </w:r>
          </w:p>
        </w:tc>
        <w:tc>
          <w:tcPr>
            <w:tcW w:w="5676" w:type="dxa"/>
            <w:vAlign w:val="center"/>
          </w:tcPr>
          <w:p w14:paraId="0E04528B">
            <w:pPr>
              <w:pStyle w:val="73"/>
              <w:spacing w:line="360" w:lineRule="auto"/>
              <w:jc w:val="lef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eastAsia="zh-CN"/>
              </w:rPr>
              <w:t>磋商报价评审F1：满分</w:t>
            </w:r>
            <w:r>
              <w:rPr>
                <w:rFonts w:hint="eastAsia" w:ascii="仿宋" w:hAnsi="仿宋" w:eastAsia="仿宋" w:cs="仿宋"/>
                <w:b w:val="0"/>
                <w:bCs/>
                <w:color w:val="auto"/>
                <w:sz w:val="24"/>
                <w:szCs w:val="24"/>
                <w:highlight w:val="none"/>
                <w:lang w:val="en-US" w:eastAsia="zh-CN"/>
              </w:rPr>
              <w:t>30</w:t>
            </w:r>
            <w:r>
              <w:rPr>
                <w:rFonts w:hint="eastAsia" w:ascii="仿宋" w:hAnsi="仿宋" w:eastAsia="仿宋" w:cs="仿宋"/>
                <w:b w:val="0"/>
                <w:bCs/>
                <w:color w:val="auto"/>
                <w:sz w:val="24"/>
                <w:szCs w:val="24"/>
                <w:highlight w:val="none"/>
                <w:lang w:eastAsia="zh-CN"/>
              </w:rPr>
              <w:t>分。</w:t>
            </w:r>
          </w:p>
          <w:p w14:paraId="25C53B6B">
            <w:pPr>
              <w:pStyle w:val="73"/>
              <w:spacing w:line="360" w:lineRule="auto"/>
              <w:jc w:val="lef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eastAsia="zh-CN"/>
              </w:rPr>
              <w:t>技术部分评审F2：满分</w:t>
            </w:r>
            <w:r>
              <w:rPr>
                <w:rFonts w:hint="eastAsia" w:ascii="仿宋" w:hAnsi="仿宋" w:eastAsia="仿宋" w:cs="仿宋"/>
                <w:b w:val="0"/>
                <w:bCs/>
                <w:color w:val="auto"/>
                <w:sz w:val="24"/>
                <w:szCs w:val="24"/>
                <w:highlight w:val="none"/>
                <w:lang w:val="en-US" w:eastAsia="zh-CN"/>
              </w:rPr>
              <w:t>63</w:t>
            </w:r>
            <w:r>
              <w:rPr>
                <w:rFonts w:hint="eastAsia" w:ascii="仿宋" w:hAnsi="仿宋" w:eastAsia="仿宋" w:cs="仿宋"/>
                <w:b w:val="0"/>
                <w:bCs/>
                <w:color w:val="auto"/>
                <w:sz w:val="24"/>
                <w:szCs w:val="24"/>
                <w:highlight w:val="none"/>
                <w:lang w:eastAsia="zh-CN"/>
              </w:rPr>
              <w:t>分。</w:t>
            </w:r>
          </w:p>
          <w:p w14:paraId="398F12C4">
            <w:pPr>
              <w:pStyle w:val="73"/>
              <w:spacing w:line="360" w:lineRule="auto"/>
              <w:jc w:val="left"/>
              <w:rPr>
                <w:rFonts w:hint="eastAsia" w:ascii="仿宋" w:hAnsi="仿宋" w:eastAsia="仿宋" w:cs="仿宋"/>
                <w:b/>
                <w:color w:val="auto"/>
                <w:sz w:val="24"/>
                <w:szCs w:val="24"/>
                <w:highlight w:val="none"/>
              </w:rPr>
            </w:pPr>
            <w:r>
              <w:rPr>
                <w:rFonts w:hint="eastAsia" w:ascii="仿宋" w:hAnsi="仿宋" w:eastAsia="仿宋" w:cs="仿宋"/>
                <w:b w:val="0"/>
                <w:bCs/>
                <w:color w:val="auto"/>
                <w:sz w:val="24"/>
                <w:szCs w:val="24"/>
                <w:highlight w:val="none"/>
                <w:lang w:eastAsia="zh-CN"/>
              </w:rPr>
              <w:t>商务部分评审F3：满分</w:t>
            </w:r>
            <w:r>
              <w:rPr>
                <w:rFonts w:hint="eastAsia" w:ascii="仿宋" w:hAnsi="仿宋" w:eastAsia="仿宋" w:cs="仿宋"/>
                <w:b w:val="0"/>
                <w:bCs/>
                <w:color w:val="auto"/>
                <w:sz w:val="24"/>
                <w:szCs w:val="24"/>
                <w:highlight w:val="none"/>
                <w:lang w:val="en-US" w:eastAsia="zh-CN"/>
              </w:rPr>
              <w:t>7</w:t>
            </w:r>
            <w:r>
              <w:rPr>
                <w:rFonts w:hint="eastAsia" w:ascii="仿宋" w:hAnsi="仿宋" w:eastAsia="仿宋" w:cs="仿宋"/>
                <w:b w:val="0"/>
                <w:bCs/>
                <w:color w:val="auto"/>
                <w:sz w:val="24"/>
                <w:szCs w:val="24"/>
                <w:highlight w:val="none"/>
                <w:lang w:eastAsia="zh-CN"/>
              </w:rPr>
              <w:t>分</w:t>
            </w:r>
            <w:r>
              <w:rPr>
                <w:rFonts w:hint="eastAsia" w:ascii="仿宋" w:hAnsi="仿宋" w:eastAsia="仿宋" w:cs="仿宋"/>
                <w:b w:val="0"/>
                <w:bCs/>
                <w:color w:val="auto"/>
                <w:sz w:val="24"/>
                <w:szCs w:val="24"/>
                <w:highlight w:val="none"/>
              </w:rPr>
              <w:t>。</w:t>
            </w:r>
          </w:p>
        </w:tc>
      </w:tr>
      <w:tr w14:paraId="71476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6" w:hRule="atLeast"/>
          <w:jc w:val="center"/>
        </w:trPr>
        <w:tc>
          <w:tcPr>
            <w:tcW w:w="967" w:type="dxa"/>
            <w:vAlign w:val="center"/>
          </w:tcPr>
          <w:p w14:paraId="339E22D5">
            <w:pPr>
              <w:pStyle w:val="73"/>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5.1</w:t>
            </w:r>
          </w:p>
        </w:tc>
        <w:tc>
          <w:tcPr>
            <w:tcW w:w="1230" w:type="dxa"/>
            <w:vAlign w:val="center"/>
          </w:tcPr>
          <w:p w14:paraId="6DC1F4EE">
            <w:pPr>
              <w:pStyle w:val="73"/>
              <w:jc w:val="center"/>
              <w:rPr>
                <w:rFonts w:hint="eastAsia" w:ascii="仿宋" w:hAnsi="仿宋" w:eastAsia="仿宋" w:cs="仿宋"/>
                <w:b/>
                <w:color w:val="auto"/>
                <w:sz w:val="24"/>
                <w:szCs w:val="24"/>
                <w:highlight w:val="none"/>
              </w:rPr>
            </w:pPr>
            <w:r>
              <w:rPr>
                <w:rFonts w:hint="eastAsia" w:ascii="仿宋" w:hAnsi="仿宋" w:eastAsia="仿宋" w:cs="仿宋"/>
                <w:b w:val="0"/>
                <w:bCs/>
                <w:color w:val="auto"/>
                <w:sz w:val="24"/>
                <w:szCs w:val="24"/>
                <w:highlight w:val="none"/>
              </w:rPr>
              <w:t>评审标准</w:t>
            </w:r>
          </w:p>
        </w:tc>
        <w:tc>
          <w:tcPr>
            <w:tcW w:w="1844" w:type="dxa"/>
            <w:gridSpan w:val="2"/>
            <w:vAlign w:val="center"/>
          </w:tcPr>
          <w:p w14:paraId="0C6E8B27">
            <w:pPr>
              <w:pStyle w:val="73"/>
              <w:jc w:val="center"/>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磋商报价F1</w:t>
            </w:r>
            <w:r>
              <w:rPr>
                <w:rFonts w:hint="eastAsia" w:ascii="仿宋" w:hAnsi="仿宋" w:eastAsia="仿宋" w:cs="仿宋"/>
                <w:color w:val="auto"/>
                <w:sz w:val="24"/>
                <w:szCs w:val="24"/>
                <w:highlight w:val="none"/>
                <w:lang w:eastAsia="zh-CN"/>
              </w:rPr>
              <w:t>评审</w:t>
            </w:r>
            <w:r>
              <w:rPr>
                <w:rFonts w:hint="eastAsia" w:ascii="仿宋" w:hAnsi="仿宋" w:eastAsia="仿宋" w:cs="仿宋"/>
                <w:color w:val="auto"/>
                <w:sz w:val="24"/>
                <w:szCs w:val="24"/>
                <w:highlight w:val="none"/>
              </w:rPr>
              <w:t>（满分</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分）</w:t>
            </w:r>
          </w:p>
        </w:tc>
        <w:tc>
          <w:tcPr>
            <w:tcW w:w="5676" w:type="dxa"/>
            <w:vAlign w:val="center"/>
          </w:tcPr>
          <w:p w14:paraId="34BE2BA6">
            <w:pPr>
              <w:pStyle w:val="73"/>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报价评分采用低价优先法计算，即满足磋商文件要求且最后报价最低的供应商的价格为磋商基准价，其报价分为满分。其他供应商的报价分统一按照下列公式计算：</w:t>
            </w:r>
          </w:p>
          <w:p w14:paraId="51E45E6F">
            <w:pPr>
              <w:pStyle w:val="73"/>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磋商报价得分=（磋商基准价/最后磋商报价）×</w:t>
            </w:r>
            <w:r>
              <w:rPr>
                <w:rFonts w:hint="eastAsia" w:ascii="仿宋" w:hAnsi="仿宋" w:eastAsia="仿宋" w:cs="仿宋"/>
                <w:color w:val="auto"/>
                <w:sz w:val="24"/>
                <w:szCs w:val="24"/>
                <w:highlight w:val="none"/>
                <w:lang w:val="en-US" w:eastAsia="zh-CN"/>
              </w:rPr>
              <w:t>30</w:t>
            </w:r>
          </w:p>
          <w:p w14:paraId="5D3691DF">
            <w:pPr>
              <w:pStyle w:val="73"/>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即：Fl=[C/（B1，B2，...，Bn）] ×</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0</w:t>
            </w:r>
          </w:p>
          <w:p w14:paraId="1F8B4E9B">
            <w:pPr>
              <w:pStyle w:val="73"/>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w:t>
            </w:r>
            <w:r>
              <w:rPr>
                <w:rFonts w:hint="eastAsia" w:ascii="仿宋" w:hAnsi="仿宋" w:eastAsia="仿宋" w:cs="仿宋"/>
                <w:color w:val="auto"/>
                <w:sz w:val="24"/>
                <w:szCs w:val="24"/>
                <w:highlight w:val="none"/>
                <w:lang w:eastAsia="zh-CN"/>
              </w:rPr>
              <w:t>①</w:t>
            </w:r>
            <w:r>
              <w:rPr>
                <w:rFonts w:hint="eastAsia" w:ascii="仿宋" w:hAnsi="仿宋" w:eastAsia="仿宋" w:cs="仿宋"/>
                <w:color w:val="auto"/>
                <w:sz w:val="24"/>
                <w:szCs w:val="24"/>
                <w:highlight w:val="none"/>
              </w:rPr>
              <w:t>C为磋商基准价，即经初步审查合格且价格最低的有效最后磋商报价；</w:t>
            </w:r>
          </w:p>
          <w:p w14:paraId="0A575EC2">
            <w:pPr>
              <w:pStyle w:val="73"/>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②</w:t>
            </w:r>
            <w:r>
              <w:rPr>
                <w:rFonts w:hint="eastAsia" w:ascii="仿宋" w:hAnsi="仿宋" w:eastAsia="仿宋" w:cs="仿宋"/>
                <w:color w:val="auto"/>
                <w:sz w:val="24"/>
                <w:szCs w:val="24"/>
                <w:highlight w:val="none"/>
              </w:rPr>
              <w:t>B1，B2，...，Bn为第n个经初步审查合格的有效供应商最后磋商报价。</w:t>
            </w:r>
          </w:p>
          <w:p w14:paraId="32BE76FF">
            <w:pPr>
              <w:pStyle w:val="73"/>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③</w:t>
            </w:r>
            <w:r>
              <w:rPr>
                <w:rFonts w:hint="eastAsia" w:ascii="仿宋" w:hAnsi="仿宋" w:eastAsia="仿宋" w:cs="仿宋"/>
                <w:color w:val="auto"/>
                <w:sz w:val="24"/>
                <w:szCs w:val="24"/>
                <w:highlight w:val="none"/>
              </w:rPr>
              <w:t>评审过程中，不得去掉最后报价中的最高报价和最低报价</w:t>
            </w:r>
            <w:r>
              <w:rPr>
                <w:rFonts w:hint="eastAsia" w:ascii="仿宋" w:hAnsi="仿宋" w:eastAsia="仿宋" w:cs="仿宋"/>
                <w:color w:val="auto"/>
                <w:sz w:val="24"/>
                <w:szCs w:val="24"/>
                <w:highlight w:val="none"/>
                <w:lang w:eastAsia="zh-CN"/>
              </w:rPr>
              <w:t>；</w:t>
            </w:r>
          </w:p>
          <w:p w14:paraId="125CEF1F">
            <w:pPr>
              <w:pStyle w:val="73"/>
              <w:jc w:val="lef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④</w:t>
            </w:r>
            <w:r>
              <w:rPr>
                <w:rFonts w:hint="eastAsia" w:ascii="仿宋" w:hAnsi="仿宋" w:eastAsia="仿宋" w:cs="仿宋"/>
                <w:color w:val="auto"/>
                <w:sz w:val="24"/>
                <w:szCs w:val="24"/>
                <w:highlight w:val="none"/>
                <w:lang w:val="en-US" w:eastAsia="zh-CN"/>
              </w:rPr>
              <w:t>专门面向中小微企业采购的项目或者采购包，不再执行价格评审优惠的扶持政策。</w:t>
            </w:r>
          </w:p>
        </w:tc>
      </w:tr>
      <w:tr w14:paraId="39DEA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8" w:hRule="atLeast"/>
          <w:jc w:val="center"/>
        </w:trPr>
        <w:tc>
          <w:tcPr>
            <w:tcW w:w="967" w:type="dxa"/>
            <w:vMerge w:val="restart"/>
            <w:vAlign w:val="center"/>
          </w:tcPr>
          <w:p w14:paraId="1DF57E62">
            <w:pPr>
              <w:pStyle w:val="73"/>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5.1</w:t>
            </w:r>
          </w:p>
        </w:tc>
        <w:tc>
          <w:tcPr>
            <w:tcW w:w="1230" w:type="dxa"/>
            <w:vMerge w:val="restart"/>
            <w:vAlign w:val="center"/>
          </w:tcPr>
          <w:p w14:paraId="3EDAB086">
            <w:pPr>
              <w:pStyle w:val="73"/>
              <w:jc w:val="center"/>
              <w:rPr>
                <w:rFonts w:hint="eastAsia" w:ascii="仿宋" w:hAnsi="仿宋" w:eastAsia="仿宋" w:cs="仿宋"/>
                <w:color w:val="auto"/>
                <w:sz w:val="24"/>
                <w:szCs w:val="24"/>
                <w:highlight w:val="none"/>
                <w:lang w:eastAsia="zh-CN"/>
              </w:rPr>
            </w:pPr>
            <w:r>
              <w:rPr>
                <w:rFonts w:hint="eastAsia" w:ascii="仿宋" w:hAnsi="仿宋" w:eastAsia="仿宋" w:cs="仿宋"/>
                <w:b w:val="0"/>
                <w:bCs/>
                <w:color w:val="auto"/>
                <w:sz w:val="24"/>
                <w:szCs w:val="24"/>
                <w:highlight w:val="none"/>
              </w:rPr>
              <w:t>评审标准</w:t>
            </w:r>
          </w:p>
        </w:tc>
        <w:tc>
          <w:tcPr>
            <w:tcW w:w="735" w:type="dxa"/>
            <w:vMerge w:val="restart"/>
            <w:vAlign w:val="center"/>
          </w:tcPr>
          <w:p w14:paraId="0D971145">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技术部分F2</w:t>
            </w:r>
            <w:r>
              <w:rPr>
                <w:rFonts w:hint="eastAsia" w:ascii="仿宋" w:hAnsi="仿宋" w:eastAsia="仿宋" w:cs="仿宋"/>
                <w:color w:val="auto"/>
                <w:sz w:val="24"/>
                <w:szCs w:val="24"/>
                <w:highlight w:val="none"/>
                <w:lang w:eastAsia="zh-CN"/>
              </w:rPr>
              <w:t>评审（满分</w:t>
            </w:r>
            <w:r>
              <w:rPr>
                <w:rFonts w:hint="eastAsia" w:ascii="仿宋" w:hAnsi="仿宋" w:eastAsia="仿宋" w:cs="仿宋"/>
                <w:color w:val="auto"/>
                <w:sz w:val="24"/>
                <w:szCs w:val="24"/>
                <w:highlight w:val="none"/>
                <w:lang w:val="en-US" w:eastAsia="zh-CN"/>
              </w:rPr>
              <w:t>63</w:t>
            </w:r>
            <w:r>
              <w:rPr>
                <w:rFonts w:hint="eastAsia" w:ascii="仿宋" w:hAnsi="仿宋" w:eastAsia="仿宋" w:cs="仿宋"/>
                <w:color w:val="auto"/>
                <w:sz w:val="24"/>
                <w:szCs w:val="24"/>
                <w:highlight w:val="none"/>
                <w:lang w:eastAsia="zh-CN"/>
              </w:rPr>
              <w:t>分）</w:t>
            </w:r>
          </w:p>
        </w:tc>
        <w:tc>
          <w:tcPr>
            <w:tcW w:w="1109" w:type="dxa"/>
            <w:vAlign w:val="center"/>
          </w:tcPr>
          <w:p w14:paraId="0C6C8DC5">
            <w:pPr>
              <w:spacing w:line="360" w:lineRule="auto"/>
              <w:jc w:val="center"/>
              <w:rPr>
                <w:rFonts w:ascii="仿宋" w:hAnsi="仿宋" w:eastAsia="仿宋" w:cs="黑体"/>
                <w:color w:val="auto"/>
                <w:sz w:val="24"/>
                <w:szCs w:val="32"/>
                <w:highlight w:val="none"/>
              </w:rPr>
            </w:pPr>
            <w:r>
              <w:rPr>
                <w:rFonts w:ascii="仿宋" w:hAnsi="仿宋" w:eastAsia="仿宋" w:cs="黑体"/>
                <w:color w:val="auto"/>
                <w:sz w:val="24"/>
                <w:szCs w:val="32"/>
                <w:highlight w:val="none"/>
              </w:rPr>
              <w:t>施工方案与技术措施（满分</w:t>
            </w:r>
            <w:r>
              <w:rPr>
                <w:rFonts w:hint="eastAsia" w:ascii="仿宋" w:hAnsi="仿宋" w:eastAsia="仿宋" w:cs="黑体"/>
                <w:color w:val="auto"/>
                <w:sz w:val="24"/>
                <w:szCs w:val="32"/>
                <w:highlight w:val="none"/>
                <w:lang w:val="en-US" w:eastAsia="zh-CN"/>
              </w:rPr>
              <w:t>12</w:t>
            </w:r>
            <w:r>
              <w:rPr>
                <w:rFonts w:ascii="仿宋" w:hAnsi="仿宋" w:eastAsia="仿宋" w:cs="黑体"/>
                <w:color w:val="auto"/>
                <w:sz w:val="24"/>
                <w:szCs w:val="32"/>
                <w:highlight w:val="none"/>
              </w:rPr>
              <w:t>分）</w:t>
            </w:r>
          </w:p>
        </w:tc>
        <w:tc>
          <w:tcPr>
            <w:tcW w:w="5676" w:type="dxa"/>
            <w:vAlign w:val="center"/>
          </w:tcPr>
          <w:p w14:paraId="67120ADC">
            <w:pPr>
              <w:adjustRightInd w:val="0"/>
              <w:snapToGrid w:val="0"/>
              <w:spacing w:line="360" w:lineRule="exact"/>
              <w:ind w:left="110" w:leftChars="50" w:right="110" w:rightChars="50"/>
              <w:rPr>
                <w:rFonts w:hint="eastAsia" w:ascii="仿宋" w:hAnsi="仿宋" w:eastAsia="仿宋" w:cs="仿宋"/>
                <w:color w:val="auto"/>
                <w:sz w:val="24"/>
                <w:szCs w:val="24"/>
                <w:highlight w:val="none"/>
              </w:rPr>
            </w:pPr>
            <w:r>
              <w:rPr>
                <w:rFonts w:ascii="仿宋" w:hAnsi="仿宋" w:eastAsia="仿宋" w:cs="黑体"/>
                <w:color w:val="auto"/>
                <w:sz w:val="24"/>
                <w:szCs w:val="24"/>
                <w:highlight w:val="none"/>
              </w:rPr>
              <w:t>第一档（</w:t>
            </w:r>
            <w:r>
              <w:rPr>
                <w:rFonts w:hint="eastAsia" w:ascii="仿宋" w:hAnsi="仿宋" w:eastAsia="仿宋" w:cs="黑体"/>
                <w:color w:val="auto"/>
                <w:sz w:val="24"/>
                <w:szCs w:val="24"/>
                <w:highlight w:val="none"/>
                <w:lang w:val="en-US" w:eastAsia="zh-CN"/>
              </w:rPr>
              <w:t>12</w:t>
            </w:r>
            <w:r>
              <w:rPr>
                <w:rFonts w:ascii="仿宋" w:hAnsi="仿宋" w:eastAsia="仿宋" w:cs="黑体"/>
                <w:color w:val="auto"/>
                <w:sz w:val="24"/>
                <w:szCs w:val="24"/>
                <w:highlight w:val="none"/>
              </w:rPr>
              <w:t>分）：</w:t>
            </w:r>
            <w:r>
              <w:rPr>
                <w:rFonts w:hint="eastAsia" w:ascii="仿宋" w:hAnsi="仿宋" w:eastAsia="仿宋" w:cs="仿宋"/>
                <w:color w:val="auto"/>
                <w:sz w:val="24"/>
                <w:szCs w:val="24"/>
                <w:highlight w:val="none"/>
              </w:rPr>
              <w:t>对项目总体概况表述清晰、完整；部署及措施先进、可靠，采用了四新技术；对项目主要及关键方案有深入的表述，对重点、难点分析透彻，解决方案切实可行；符合环保、安全、文明生产要求。</w:t>
            </w:r>
          </w:p>
          <w:p w14:paraId="53E55CAA">
            <w:pPr>
              <w:adjustRightInd w:val="0"/>
              <w:snapToGrid w:val="0"/>
              <w:spacing w:line="360" w:lineRule="exact"/>
              <w:ind w:left="110" w:leftChars="50" w:right="110" w:rightChars="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第二档（</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分）：对项目总体概况、部署及措施表述较清晰、完整；对项目主要及关键方案有表述，对项目重点、难点的解决方案可行</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符合环保、安全、文明生产要求。</w:t>
            </w:r>
          </w:p>
          <w:p w14:paraId="161F192D">
            <w:pPr>
              <w:spacing w:line="276" w:lineRule="auto"/>
              <w:ind w:left="110" w:leftChars="50" w:right="110" w:rightChars="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第三档（</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分）：对项目总体概况表述不够清晰；部署及措施不够具体；对项目主要及关键方案表述不够清晰；</w:t>
            </w:r>
          </w:p>
          <w:p w14:paraId="4F47B545">
            <w:pPr>
              <w:spacing w:line="276" w:lineRule="auto"/>
              <w:ind w:left="110" w:leftChars="50" w:right="110" w:rightChars="50"/>
              <w:rPr>
                <w:rFonts w:hint="eastAsia" w:eastAsia="仿宋"/>
                <w:color w:val="auto"/>
                <w:highlight w:val="none"/>
                <w:lang w:eastAsia="zh-CN"/>
              </w:rPr>
            </w:pPr>
            <w:r>
              <w:rPr>
                <w:rFonts w:ascii="仿宋" w:hAnsi="仿宋" w:eastAsia="仿宋" w:cs="仿宋"/>
                <w:color w:val="auto"/>
                <w:sz w:val="24"/>
                <w:szCs w:val="24"/>
                <w:highlight w:val="none"/>
              </w:rPr>
              <w:t>第</w:t>
            </w:r>
            <w:r>
              <w:rPr>
                <w:rFonts w:hint="eastAsia" w:ascii="仿宋" w:hAnsi="仿宋" w:eastAsia="仿宋" w:cs="仿宋"/>
                <w:color w:val="auto"/>
                <w:sz w:val="24"/>
                <w:szCs w:val="24"/>
                <w:highlight w:val="none"/>
                <w:lang w:eastAsia="zh-CN"/>
              </w:rPr>
              <w:t>四</w:t>
            </w:r>
            <w:r>
              <w:rPr>
                <w:rFonts w:ascii="仿宋" w:hAnsi="仿宋" w:eastAsia="仿宋" w:cs="仿宋"/>
                <w:color w:val="auto"/>
                <w:sz w:val="24"/>
                <w:szCs w:val="24"/>
                <w:highlight w:val="none"/>
              </w:rPr>
              <w:t>档（</w:t>
            </w:r>
            <w:r>
              <w:rPr>
                <w:rFonts w:hint="eastAsia" w:ascii="仿宋" w:hAnsi="仿宋" w:eastAsia="仿宋" w:cs="仿宋"/>
                <w:color w:val="auto"/>
                <w:sz w:val="24"/>
                <w:szCs w:val="24"/>
                <w:highlight w:val="none"/>
                <w:lang w:val="en-US" w:eastAsia="zh-CN"/>
              </w:rPr>
              <w:t>0</w:t>
            </w:r>
            <w:r>
              <w:rPr>
                <w:rFonts w:ascii="仿宋" w:hAnsi="仿宋" w:eastAsia="仿宋" w:cs="仿宋"/>
                <w:color w:val="auto"/>
                <w:sz w:val="24"/>
                <w:szCs w:val="24"/>
                <w:highlight w:val="none"/>
              </w:rPr>
              <w:t>分）：</w:t>
            </w:r>
            <w:r>
              <w:rPr>
                <w:rFonts w:hint="eastAsia" w:ascii="仿宋" w:hAnsi="仿宋" w:eastAsia="仿宋" w:cs="仿宋"/>
                <w:color w:val="auto"/>
                <w:sz w:val="24"/>
                <w:szCs w:val="24"/>
                <w:highlight w:val="none"/>
                <w:lang w:eastAsia="zh-CN"/>
              </w:rPr>
              <w:t>未提供不得分。</w:t>
            </w:r>
          </w:p>
        </w:tc>
      </w:tr>
      <w:tr w14:paraId="5A0D6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8" w:hRule="atLeast"/>
          <w:jc w:val="center"/>
        </w:trPr>
        <w:tc>
          <w:tcPr>
            <w:tcW w:w="967" w:type="dxa"/>
            <w:vMerge w:val="continue"/>
            <w:vAlign w:val="center"/>
          </w:tcPr>
          <w:p w14:paraId="3A79D0DF">
            <w:pPr>
              <w:pStyle w:val="73"/>
              <w:jc w:val="center"/>
              <w:rPr>
                <w:rFonts w:hint="eastAsia" w:ascii="仿宋" w:hAnsi="仿宋" w:eastAsia="仿宋" w:cs="仿宋"/>
                <w:color w:val="auto"/>
                <w:sz w:val="24"/>
                <w:szCs w:val="24"/>
                <w:highlight w:val="none"/>
              </w:rPr>
            </w:pPr>
          </w:p>
        </w:tc>
        <w:tc>
          <w:tcPr>
            <w:tcW w:w="1230" w:type="dxa"/>
            <w:vMerge w:val="continue"/>
            <w:vAlign w:val="center"/>
          </w:tcPr>
          <w:p w14:paraId="5A7AC188">
            <w:pPr>
              <w:pStyle w:val="73"/>
              <w:jc w:val="center"/>
              <w:rPr>
                <w:rFonts w:hint="eastAsia" w:ascii="仿宋" w:hAnsi="仿宋" w:eastAsia="仿宋" w:cs="仿宋"/>
                <w:color w:val="auto"/>
                <w:sz w:val="24"/>
                <w:szCs w:val="24"/>
                <w:highlight w:val="none"/>
              </w:rPr>
            </w:pPr>
          </w:p>
        </w:tc>
        <w:tc>
          <w:tcPr>
            <w:tcW w:w="735" w:type="dxa"/>
            <w:vMerge w:val="continue"/>
            <w:vAlign w:val="center"/>
          </w:tcPr>
          <w:p w14:paraId="1C6DD9ED">
            <w:pPr>
              <w:spacing w:line="360" w:lineRule="auto"/>
              <w:jc w:val="center"/>
              <w:rPr>
                <w:rFonts w:hint="eastAsia" w:ascii="仿宋" w:hAnsi="仿宋" w:eastAsia="仿宋" w:cs="仿宋"/>
                <w:color w:val="auto"/>
                <w:sz w:val="24"/>
                <w:szCs w:val="24"/>
                <w:highlight w:val="none"/>
              </w:rPr>
            </w:pPr>
          </w:p>
        </w:tc>
        <w:tc>
          <w:tcPr>
            <w:tcW w:w="1109" w:type="dxa"/>
            <w:vAlign w:val="center"/>
          </w:tcPr>
          <w:p w14:paraId="2EB3C1FA">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质量承诺及保证措施评审评分</w:t>
            </w:r>
            <w:r>
              <w:rPr>
                <w:rFonts w:hint="eastAsia" w:ascii="仿宋" w:hAnsi="仿宋" w:eastAsia="仿宋" w:cs="仿宋"/>
                <w:color w:val="auto"/>
                <w:sz w:val="24"/>
                <w:szCs w:val="24"/>
                <w:highlight w:val="none"/>
              </w:rPr>
              <w:t>（满分</w:t>
            </w:r>
            <w:r>
              <w:rPr>
                <w:rFonts w:hint="eastAsia" w:ascii="仿宋" w:hAnsi="仿宋" w:eastAsia="仿宋" w:cs="仿宋"/>
                <w:color w:val="auto"/>
                <w:sz w:val="24"/>
                <w:szCs w:val="24"/>
                <w:highlight w:val="none"/>
                <w:lang w:val="en-US" w:eastAsia="zh-CN"/>
              </w:rPr>
              <w:t>12</w:t>
            </w:r>
            <w:r>
              <w:rPr>
                <w:rFonts w:hint="eastAsia" w:ascii="仿宋" w:hAnsi="仿宋" w:eastAsia="仿宋" w:cs="仿宋"/>
                <w:color w:val="auto"/>
                <w:sz w:val="24"/>
                <w:szCs w:val="24"/>
                <w:highlight w:val="none"/>
              </w:rPr>
              <w:t>分）</w:t>
            </w:r>
          </w:p>
        </w:tc>
        <w:tc>
          <w:tcPr>
            <w:tcW w:w="5676" w:type="dxa"/>
            <w:vAlign w:val="center"/>
          </w:tcPr>
          <w:p w14:paraId="2F47FDEA">
            <w:pPr>
              <w:spacing w:line="276"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第一个档次（12分）：质量承诺满足磋商文件且有具体的违约责任承诺，质量保证措施严格按磋商文件要求的施工技术规范、标准编制且针对性好的；</w:t>
            </w:r>
          </w:p>
          <w:p w14:paraId="42F0E118">
            <w:pPr>
              <w:spacing w:line="276"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第二个档次（8分）：质量承诺满足磋商文件且有具体的违约责任承诺，质量保证措施达到磋商文件要求的施工技术规范、标准但针对性一般的；</w:t>
            </w:r>
          </w:p>
          <w:p w14:paraId="1C95E418">
            <w:pPr>
              <w:spacing w:line="276"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第三个档次（4分）：质量承诺满足磋商文件且有具体的违约责任承诺，质量保证措施基本达到磋商文件要求的施工技术规范、标准但明显缺乏针对性的；</w:t>
            </w:r>
          </w:p>
          <w:p w14:paraId="4423E891">
            <w:pPr>
              <w:spacing w:line="276"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第四个档次（1分）：质量承诺满足磋商文件但违约责任承诺不具体，质量保证措施基本达到磋商文件要求的施工技术规范、标准但有重大缺陷或错漏的；</w:t>
            </w:r>
          </w:p>
          <w:p w14:paraId="07BDA5F8">
            <w:pPr>
              <w:spacing w:line="276" w:lineRule="auto"/>
              <w:jc w:val="left"/>
              <w:rPr>
                <w:rFonts w:hint="eastAsia"/>
                <w:color w:val="auto"/>
              </w:rPr>
            </w:pPr>
            <w:r>
              <w:rPr>
                <w:rFonts w:hint="eastAsia" w:ascii="仿宋" w:hAnsi="仿宋" w:eastAsia="仿宋" w:cs="仿宋"/>
                <w:color w:val="auto"/>
                <w:sz w:val="24"/>
                <w:szCs w:val="24"/>
                <w:highlight w:val="none"/>
                <w:lang w:val="en-US" w:eastAsia="zh-CN"/>
              </w:rPr>
              <w:t>无质量承诺或质量承诺不满足磋商文件的不得分</w:t>
            </w:r>
            <w:r>
              <w:rPr>
                <w:rFonts w:hint="eastAsia" w:ascii="仿宋" w:hAnsi="仿宋" w:eastAsia="仿宋" w:cs="仿宋"/>
                <w:color w:val="auto"/>
                <w:sz w:val="24"/>
                <w:szCs w:val="24"/>
                <w:highlight w:val="none"/>
                <w:lang w:eastAsia="zh-CN"/>
              </w:rPr>
              <w:t>。</w:t>
            </w:r>
          </w:p>
        </w:tc>
      </w:tr>
      <w:tr w14:paraId="0F295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7" w:type="dxa"/>
            <w:vMerge w:val="continue"/>
            <w:vAlign w:val="center"/>
          </w:tcPr>
          <w:p w14:paraId="0307187A">
            <w:pPr>
              <w:pStyle w:val="73"/>
              <w:jc w:val="center"/>
              <w:rPr>
                <w:rFonts w:hint="eastAsia" w:ascii="仿宋" w:hAnsi="仿宋" w:eastAsia="仿宋" w:cs="仿宋"/>
                <w:color w:val="auto"/>
                <w:sz w:val="24"/>
                <w:szCs w:val="24"/>
                <w:highlight w:val="none"/>
              </w:rPr>
            </w:pPr>
          </w:p>
        </w:tc>
        <w:tc>
          <w:tcPr>
            <w:tcW w:w="1230" w:type="dxa"/>
            <w:vMerge w:val="continue"/>
            <w:vAlign w:val="center"/>
          </w:tcPr>
          <w:p w14:paraId="762FD018">
            <w:pPr>
              <w:pStyle w:val="73"/>
              <w:jc w:val="center"/>
              <w:rPr>
                <w:rFonts w:hint="eastAsia" w:ascii="仿宋" w:hAnsi="仿宋" w:eastAsia="仿宋" w:cs="仿宋"/>
                <w:color w:val="auto"/>
                <w:sz w:val="24"/>
                <w:szCs w:val="24"/>
                <w:highlight w:val="none"/>
              </w:rPr>
            </w:pPr>
          </w:p>
        </w:tc>
        <w:tc>
          <w:tcPr>
            <w:tcW w:w="735" w:type="dxa"/>
            <w:vMerge w:val="continue"/>
            <w:vAlign w:val="center"/>
          </w:tcPr>
          <w:p w14:paraId="07602604">
            <w:pPr>
              <w:spacing w:line="360" w:lineRule="auto"/>
              <w:jc w:val="center"/>
              <w:rPr>
                <w:rFonts w:hint="eastAsia" w:ascii="仿宋" w:hAnsi="仿宋" w:eastAsia="仿宋" w:cs="仿宋"/>
                <w:color w:val="auto"/>
                <w:sz w:val="24"/>
                <w:szCs w:val="24"/>
                <w:highlight w:val="none"/>
              </w:rPr>
            </w:pPr>
          </w:p>
        </w:tc>
        <w:tc>
          <w:tcPr>
            <w:tcW w:w="1109" w:type="dxa"/>
            <w:vAlign w:val="center"/>
          </w:tcPr>
          <w:p w14:paraId="49E3F0A1">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安全管理体系与措施（满分</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0分）</w:t>
            </w:r>
          </w:p>
        </w:tc>
        <w:tc>
          <w:tcPr>
            <w:tcW w:w="5676" w:type="dxa"/>
            <w:vAlign w:val="center"/>
          </w:tcPr>
          <w:p w14:paraId="5B4139A7">
            <w:pPr>
              <w:spacing w:line="276"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第一档（</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安全目标符合或优于</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文件的要求；安全管理机构健全，职责分工明确；管理制度齐全；实施与监控措施全面、有效。</w:t>
            </w:r>
          </w:p>
          <w:p w14:paraId="6DBBB475">
            <w:pPr>
              <w:spacing w:line="276"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第二档（</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分）：安全目标符合或优于</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文件要求；管理机构健全，职责分工较明确；管理制度较齐全；实施与监控措施较完整。</w:t>
            </w:r>
          </w:p>
          <w:p w14:paraId="7473C451">
            <w:pPr>
              <w:spacing w:line="276"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第三档（</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分）：安全目标符合</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文件要求；管理机构基本健全，职责分工基本明确；管理制度基本齐全；实施与监控措施基本完整。</w:t>
            </w:r>
          </w:p>
          <w:p w14:paraId="3A05CDC4">
            <w:pPr>
              <w:spacing w:line="276" w:lineRule="auto"/>
              <w:jc w:val="left"/>
              <w:rPr>
                <w:rFonts w:hint="eastAsia"/>
                <w:color w:val="auto"/>
              </w:rPr>
            </w:pPr>
            <w:r>
              <w:rPr>
                <w:rFonts w:hint="eastAsia" w:ascii="仿宋" w:hAnsi="仿宋" w:eastAsia="仿宋" w:cs="仿宋"/>
                <w:color w:val="auto"/>
                <w:sz w:val="24"/>
                <w:szCs w:val="24"/>
                <w:highlight w:val="none"/>
                <w:lang w:val="en-US" w:eastAsia="zh-CN"/>
              </w:rPr>
              <w:t>第四档（0分）：</w:t>
            </w:r>
            <w:r>
              <w:rPr>
                <w:rFonts w:hint="eastAsia" w:ascii="仿宋" w:hAnsi="仿宋" w:eastAsia="仿宋" w:cs="仿宋"/>
                <w:color w:val="auto"/>
                <w:sz w:val="24"/>
                <w:szCs w:val="24"/>
                <w:highlight w:val="none"/>
                <w:lang w:eastAsia="zh-CN"/>
              </w:rPr>
              <w:t>未提供不得分。</w:t>
            </w:r>
          </w:p>
        </w:tc>
      </w:tr>
      <w:tr w14:paraId="3563D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3" w:hRule="atLeast"/>
          <w:jc w:val="center"/>
        </w:trPr>
        <w:tc>
          <w:tcPr>
            <w:tcW w:w="967" w:type="dxa"/>
            <w:vMerge w:val="continue"/>
            <w:vAlign w:val="center"/>
          </w:tcPr>
          <w:p w14:paraId="2E22645C">
            <w:pPr>
              <w:spacing w:line="276" w:lineRule="auto"/>
              <w:jc w:val="center"/>
              <w:rPr>
                <w:color w:val="auto"/>
                <w:highlight w:val="none"/>
              </w:rPr>
            </w:pPr>
          </w:p>
        </w:tc>
        <w:tc>
          <w:tcPr>
            <w:tcW w:w="1230" w:type="dxa"/>
            <w:vMerge w:val="continue"/>
            <w:vAlign w:val="center"/>
          </w:tcPr>
          <w:p w14:paraId="061C70DC">
            <w:pPr>
              <w:spacing w:line="276" w:lineRule="auto"/>
              <w:jc w:val="center"/>
              <w:rPr>
                <w:color w:val="auto"/>
                <w:highlight w:val="none"/>
              </w:rPr>
            </w:pPr>
          </w:p>
        </w:tc>
        <w:tc>
          <w:tcPr>
            <w:tcW w:w="735" w:type="dxa"/>
            <w:vMerge w:val="continue"/>
            <w:vAlign w:val="center"/>
          </w:tcPr>
          <w:p w14:paraId="5CDE4B19">
            <w:pPr>
              <w:spacing w:line="276" w:lineRule="auto"/>
              <w:jc w:val="center"/>
              <w:rPr>
                <w:rFonts w:hint="eastAsia" w:ascii="仿宋" w:hAnsi="仿宋" w:eastAsia="仿宋" w:cs="仿宋"/>
                <w:color w:val="auto"/>
                <w:sz w:val="24"/>
                <w:szCs w:val="24"/>
                <w:highlight w:val="none"/>
              </w:rPr>
            </w:pPr>
          </w:p>
        </w:tc>
        <w:tc>
          <w:tcPr>
            <w:tcW w:w="1109" w:type="dxa"/>
            <w:vAlign w:val="center"/>
          </w:tcPr>
          <w:p w14:paraId="491A8F7D">
            <w:pPr>
              <w:spacing w:line="276"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环境保护管理体系与措施（满分</w:t>
            </w:r>
            <w:r>
              <w:rPr>
                <w:rFonts w:hint="eastAsia" w:ascii="仿宋" w:hAnsi="仿宋" w:eastAsia="仿宋" w:cs="仿宋"/>
                <w:color w:val="auto"/>
                <w:sz w:val="24"/>
                <w:szCs w:val="24"/>
                <w:highlight w:val="none"/>
                <w:lang w:val="en-US" w:eastAsia="zh-CN"/>
              </w:rPr>
              <w:t>10分</w:t>
            </w:r>
            <w:r>
              <w:rPr>
                <w:rFonts w:hint="eastAsia" w:ascii="仿宋" w:hAnsi="仿宋" w:eastAsia="仿宋" w:cs="仿宋"/>
                <w:color w:val="auto"/>
                <w:sz w:val="24"/>
                <w:szCs w:val="24"/>
                <w:highlight w:val="none"/>
              </w:rPr>
              <w:t>）</w:t>
            </w:r>
          </w:p>
        </w:tc>
        <w:tc>
          <w:tcPr>
            <w:tcW w:w="5676" w:type="dxa"/>
            <w:vAlign w:val="center"/>
          </w:tcPr>
          <w:p w14:paraId="1692CCA3">
            <w:pPr>
              <w:spacing w:line="276"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第一档（</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分）：环境</w:t>
            </w:r>
            <w:r>
              <w:rPr>
                <w:rFonts w:hint="eastAsia" w:ascii="仿宋" w:hAnsi="仿宋" w:eastAsia="仿宋" w:cs="仿宋"/>
                <w:color w:val="auto"/>
                <w:sz w:val="24"/>
                <w:szCs w:val="24"/>
                <w:highlight w:val="none"/>
                <w:lang w:eastAsia="zh-CN"/>
              </w:rPr>
              <w:t>管理</w:t>
            </w:r>
            <w:r>
              <w:rPr>
                <w:rFonts w:hint="eastAsia" w:ascii="仿宋" w:hAnsi="仿宋" w:eastAsia="仿宋" w:cs="仿宋"/>
                <w:color w:val="auto"/>
                <w:sz w:val="24"/>
                <w:szCs w:val="24"/>
                <w:highlight w:val="none"/>
              </w:rPr>
              <w:t>目标符合或优于</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文件的要求；管理机构健全，职责分工明确；管理制度齐全；实施与监控措施全面、有效。</w:t>
            </w:r>
          </w:p>
          <w:p w14:paraId="7C786610">
            <w:pPr>
              <w:spacing w:line="276"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第二档（</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分）：环境</w:t>
            </w:r>
            <w:r>
              <w:rPr>
                <w:rFonts w:hint="eastAsia" w:ascii="仿宋" w:hAnsi="仿宋" w:eastAsia="仿宋" w:cs="仿宋"/>
                <w:color w:val="auto"/>
                <w:sz w:val="24"/>
                <w:szCs w:val="24"/>
                <w:highlight w:val="none"/>
                <w:lang w:eastAsia="zh-CN"/>
              </w:rPr>
              <w:t>管理</w:t>
            </w:r>
            <w:r>
              <w:rPr>
                <w:rFonts w:hint="eastAsia" w:ascii="仿宋" w:hAnsi="仿宋" w:eastAsia="仿宋" w:cs="仿宋"/>
                <w:color w:val="auto"/>
                <w:sz w:val="24"/>
                <w:szCs w:val="24"/>
                <w:highlight w:val="none"/>
              </w:rPr>
              <w:t>目标符合或优于</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文件要求；管理机构较健全，职责分工较明确；管理制度较齐全；实施与监控措施较完整。</w:t>
            </w:r>
          </w:p>
          <w:p w14:paraId="707CB341">
            <w:pPr>
              <w:spacing w:line="276"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第三档（</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分）：安全目标符合或优于</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文件要求；管理机构基本健全，职责分工基本明确；管理制度基本齐全；实施与监控措施基本完整。</w:t>
            </w:r>
          </w:p>
          <w:p w14:paraId="015B8850">
            <w:pPr>
              <w:spacing w:line="276"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第四档（0分）：</w:t>
            </w:r>
            <w:r>
              <w:rPr>
                <w:rFonts w:hint="eastAsia" w:ascii="仿宋" w:hAnsi="仿宋" w:eastAsia="仿宋" w:cs="仿宋"/>
                <w:color w:val="auto"/>
                <w:sz w:val="24"/>
                <w:szCs w:val="24"/>
                <w:highlight w:val="none"/>
                <w:lang w:eastAsia="zh-CN"/>
              </w:rPr>
              <w:t>未提供不得分。</w:t>
            </w:r>
          </w:p>
        </w:tc>
      </w:tr>
      <w:tr w14:paraId="2F850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2" w:hRule="atLeast"/>
          <w:jc w:val="center"/>
        </w:trPr>
        <w:tc>
          <w:tcPr>
            <w:tcW w:w="967" w:type="dxa"/>
            <w:vMerge w:val="continue"/>
            <w:vAlign w:val="center"/>
          </w:tcPr>
          <w:p w14:paraId="7DF86501">
            <w:pPr>
              <w:spacing w:line="276" w:lineRule="auto"/>
              <w:jc w:val="center"/>
              <w:rPr>
                <w:color w:val="auto"/>
                <w:highlight w:val="none"/>
              </w:rPr>
            </w:pPr>
          </w:p>
        </w:tc>
        <w:tc>
          <w:tcPr>
            <w:tcW w:w="1230" w:type="dxa"/>
            <w:vMerge w:val="continue"/>
            <w:vAlign w:val="center"/>
          </w:tcPr>
          <w:p w14:paraId="1D997203">
            <w:pPr>
              <w:spacing w:line="276" w:lineRule="auto"/>
              <w:jc w:val="center"/>
              <w:rPr>
                <w:color w:val="auto"/>
                <w:highlight w:val="none"/>
              </w:rPr>
            </w:pPr>
          </w:p>
        </w:tc>
        <w:tc>
          <w:tcPr>
            <w:tcW w:w="735" w:type="dxa"/>
            <w:vMerge w:val="continue"/>
            <w:vAlign w:val="center"/>
          </w:tcPr>
          <w:p w14:paraId="31C3C137">
            <w:pPr>
              <w:spacing w:line="360" w:lineRule="auto"/>
              <w:jc w:val="center"/>
              <w:rPr>
                <w:rFonts w:hint="eastAsia" w:ascii="仿宋" w:hAnsi="仿宋" w:eastAsia="仿宋" w:cs="仿宋"/>
                <w:color w:val="auto"/>
                <w:sz w:val="24"/>
                <w:szCs w:val="24"/>
                <w:highlight w:val="none"/>
              </w:rPr>
            </w:pPr>
          </w:p>
        </w:tc>
        <w:tc>
          <w:tcPr>
            <w:tcW w:w="1109" w:type="dxa"/>
            <w:vAlign w:val="center"/>
          </w:tcPr>
          <w:p w14:paraId="0FE03AC4">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工程进度计划与保证措施</w:t>
            </w:r>
          </w:p>
          <w:p w14:paraId="5F5653B6">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（满分</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分）</w:t>
            </w:r>
          </w:p>
        </w:tc>
        <w:tc>
          <w:tcPr>
            <w:tcW w:w="5676" w:type="dxa"/>
            <w:vAlign w:val="center"/>
          </w:tcPr>
          <w:p w14:paraId="71C630F0">
            <w:pPr>
              <w:spacing w:line="276"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第一档（</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分）：总工期及节点工期满足</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文件要求；施工进度计划内容全面，线路清晰、准确、完整，计划编制合理、可行；措施有力、合理、可行。</w:t>
            </w:r>
          </w:p>
          <w:p w14:paraId="1D5FDE36">
            <w:pPr>
              <w:spacing w:line="276"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第二档（</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分）：总工期及节点工期满足</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文件要求；施工进度计划内容较全面，线路较清晰，计划编制较合理；措施可行。</w:t>
            </w:r>
          </w:p>
          <w:p w14:paraId="6C3BE8E3">
            <w:pPr>
              <w:spacing w:line="276"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第三档（</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分）：总工期及节点工期满足</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文件要求；施工进度计划内容基本全面，线路基本清晰，计划编制基本合理；措施基本可行。</w:t>
            </w:r>
          </w:p>
          <w:p w14:paraId="27EF1173">
            <w:pPr>
              <w:spacing w:line="276"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第四档（0分）：</w:t>
            </w:r>
            <w:r>
              <w:rPr>
                <w:rFonts w:hint="eastAsia" w:ascii="仿宋" w:hAnsi="仿宋" w:eastAsia="仿宋" w:cs="仿宋"/>
                <w:color w:val="auto"/>
                <w:sz w:val="24"/>
                <w:szCs w:val="24"/>
                <w:highlight w:val="none"/>
                <w:lang w:eastAsia="zh-CN"/>
              </w:rPr>
              <w:t>未提供不得分。</w:t>
            </w:r>
          </w:p>
        </w:tc>
      </w:tr>
      <w:tr w14:paraId="71F64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1" w:hRule="atLeast"/>
          <w:jc w:val="center"/>
        </w:trPr>
        <w:tc>
          <w:tcPr>
            <w:tcW w:w="967" w:type="dxa"/>
            <w:vMerge w:val="continue"/>
            <w:vAlign w:val="center"/>
          </w:tcPr>
          <w:p w14:paraId="14397971">
            <w:pPr>
              <w:spacing w:line="276" w:lineRule="auto"/>
              <w:jc w:val="center"/>
              <w:rPr>
                <w:color w:val="auto"/>
                <w:highlight w:val="none"/>
              </w:rPr>
            </w:pPr>
          </w:p>
        </w:tc>
        <w:tc>
          <w:tcPr>
            <w:tcW w:w="1230" w:type="dxa"/>
            <w:vMerge w:val="continue"/>
            <w:vAlign w:val="center"/>
          </w:tcPr>
          <w:p w14:paraId="4F0DD685">
            <w:pPr>
              <w:spacing w:line="276" w:lineRule="auto"/>
              <w:jc w:val="center"/>
              <w:rPr>
                <w:color w:val="auto"/>
                <w:highlight w:val="none"/>
              </w:rPr>
            </w:pPr>
          </w:p>
        </w:tc>
        <w:tc>
          <w:tcPr>
            <w:tcW w:w="735" w:type="dxa"/>
            <w:vMerge w:val="continue"/>
            <w:vAlign w:val="center"/>
          </w:tcPr>
          <w:p w14:paraId="1000B56D">
            <w:pPr>
              <w:spacing w:line="360" w:lineRule="auto"/>
              <w:jc w:val="center"/>
              <w:rPr>
                <w:rFonts w:hint="eastAsia" w:ascii="仿宋" w:hAnsi="仿宋" w:eastAsia="仿宋" w:cs="仿宋"/>
                <w:color w:val="auto"/>
                <w:sz w:val="24"/>
                <w:szCs w:val="24"/>
                <w:highlight w:val="none"/>
              </w:rPr>
            </w:pPr>
          </w:p>
        </w:tc>
        <w:tc>
          <w:tcPr>
            <w:tcW w:w="1109" w:type="dxa"/>
            <w:vAlign w:val="center"/>
          </w:tcPr>
          <w:p w14:paraId="6BB74C36">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资源配备计划（满分</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分）</w:t>
            </w:r>
          </w:p>
        </w:tc>
        <w:tc>
          <w:tcPr>
            <w:tcW w:w="5676" w:type="dxa"/>
            <w:vAlign w:val="center"/>
          </w:tcPr>
          <w:p w14:paraId="2335D784">
            <w:pPr>
              <w:spacing w:line="276"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第一档（</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分）：劳动力计划、周转材料计划、施工机具计划、主要材料一次性需用量计划等资源投入计划与施工部署、施工方法及进度计</w:t>
            </w:r>
            <w:r>
              <w:rPr>
                <w:rFonts w:hint="eastAsia" w:ascii="仿宋" w:hAnsi="仿宋" w:eastAsia="仿宋" w:cs="仿宋"/>
                <w:color w:val="auto"/>
                <w:sz w:val="24"/>
                <w:szCs w:val="24"/>
                <w:highlight w:val="none"/>
                <w:lang w:eastAsia="zh-CN"/>
              </w:rPr>
              <w:t>划相</w:t>
            </w:r>
            <w:r>
              <w:rPr>
                <w:rFonts w:hint="eastAsia" w:ascii="仿宋" w:hAnsi="仿宋" w:eastAsia="仿宋" w:cs="仿宋"/>
                <w:color w:val="auto"/>
                <w:sz w:val="24"/>
                <w:szCs w:val="24"/>
                <w:highlight w:val="none"/>
              </w:rPr>
              <w:t>呼应，很好</w:t>
            </w:r>
            <w:r>
              <w:rPr>
                <w:rFonts w:hint="eastAsia" w:ascii="仿宋" w:hAnsi="仿宋" w:eastAsia="仿宋" w:cs="仿宋"/>
                <w:color w:val="auto"/>
                <w:sz w:val="24"/>
                <w:szCs w:val="24"/>
                <w:highlight w:val="none"/>
                <w:lang w:eastAsia="zh-CN"/>
              </w:rPr>
              <w:t>地</w:t>
            </w:r>
            <w:r>
              <w:rPr>
                <w:rFonts w:hint="eastAsia" w:ascii="仿宋" w:hAnsi="仿宋" w:eastAsia="仿宋" w:cs="仿宋"/>
                <w:color w:val="auto"/>
                <w:sz w:val="24"/>
                <w:szCs w:val="24"/>
                <w:highlight w:val="none"/>
              </w:rPr>
              <w:t>满足施工需要，调配投入计划合理、准确全面。</w:t>
            </w:r>
          </w:p>
          <w:p w14:paraId="65A0C32B">
            <w:pPr>
              <w:spacing w:line="276"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第二档（</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分）：劳动力计划、周转材料计划、施工机具计划、主要材料一次性需用量计划等资源投入计划与施工部署、施工方法及进度计</w:t>
            </w:r>
            <w:r>
              <w:rPr>
                <w:rFonts w:hint="eastAsia" w:ascii="仿宋" w:hAnsi="仿宋" w:eastAsia="仿宋" w:cs="仿宋"/>
                <w:color w:val="auto"/>
                <w:sz w:val="24"/>
                <w:szCs w:val="24"/>
                <w:highlight w:val="none"/>
                <w:lang w:eastAsia="zh-CN"/>
              </w:rPr>
              <w:t>划相</w:t>
            </w:r>
            <w:r>
              <w:rPr>
                <w:rFonts w:hint="eastAsia" w:ascii="仿宋" w:hAnsi="仿宋" w:eastAsia="仿宋" w:cs="仿宋"/>
                <w:color w:val="auto"/>
                <w:sz w:val="24"/>
                <w:szCs w:val="24"/>
                <w:highlight w:val="none"/>
              </w:rPr>
              <w:t>呼应，较好</w:t>
            </w:r>
            <w:r>
              <w:rPr>
                <w:rFonts w:hint="eastAsia" w:ascii="仿宋" w:hAnsi="仿宋" w:eastAsia="仿宋" w:cs="仿宋"/>
                <w:color w:val="auto"/>
                <w:sz w:val="24"/>
                <w:szCs w:val="24"/>
                <w:highlight w:val="none"/>
                <w:lang w:eastAsia="zh-CN"/>
              </w:rPr>
              <w:t>地</w:t>
            </w:r>
            <w:r>
              <w:rPr>
                <w:rFonts w:hint="eastAsia" w:ascii="仿宋" w:hAnsi="仿宋" w:eastAsia="仿宋" w:cs="仿宋"/>
                <w:color w:val="auto"/>
                <w:sz w:val="24"/>
                <w:szCs w:val="24"/>
                <w:highlight w:val="none"/>
              </w:rPr>
              <w:t>满足施工需要，调配投入计划合理。</w:t>
            </w:r>
          </w:p>
          <w:p w14:paraId="5959A262">
            <w:pPr>
              <w:spacing w:line="276"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第三档（</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分）：劳动力计划、周转材料计划、施工机具计划、主要材料一次性需用量计划等资源投入计划与施工部署、施工方法及进度计划基本满足施工需要，调配投入计划基本合理。</w:t>
            </w:r>
          </w:p>
          <w:p w14:paraId="0C4C79D3">
            <w:pPr>
              <w:spacing w:line="276"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第四档（0分）：</w:t>
            </w:r>
            <w:r>
              <w:rPr>
                <w:rFonts w:hint="eastAsia" w:ascii="仿宋" w:hAnsi="仿宋" w:eastAsia="仿宋" w:cs="仿宋"/>
                <w:color w:val="auto"/>
                <w:sz w:val="24"/>
                <w:szCs w:val="24"/>
                <w:highlight w:val="none"/>
                <w:lang w:eastAsia="zh-CN"/>
              </w:rPr>
              <w:t>未提供不得分。</w:t>
            </w:r>
          </w:p>
        </w:tc>
      </w:tr>
      <w:tr w14:paraId="716A7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jc w:val="center"/>
        </w:trPr>
        <w:tc>
          <w:tcPr>
            <w:tcW w:w="967" w:type="dxa"/>
            <w:vMerge w:val="continue"/>
            <w:vAlign w:val="center"/>
          </w:tcPr>
          <w:p w14:paraId="5502DB46">
            <w:pPr>
              <w:spacing w:line="276" w:lineRule="auto"/>
              <w:jc w:val="center"/>
              <w:rPr>
                <w:color w:val="auto"/>
                <w:highlight w:val="none"/>
              </w:rPr>
            </w:pPr>
          </w:p>
        </w:tc>
        <w:tc>
          <w:tcPr>
            <w:tcW w:w="1230" w:type="dxa"/>
            <w:vMerge w:val="continue"/>
            <w:vAlign w:val="center"/>
          </w:tcPr>
          <w:p w14:paraId="230E12C8">
            <w:pPr>
              <w:spacing w:line="276" w:lineRule="auto"/>
              <w:jc w:val="center"/>
              <w:rPr>
                <w:color w:val="auto"/>
                <w:highlight w:val="none"/>
              </w:rPr>
            </w:pPr>
          </w:p>
        </w:tc>
        <w:tc>
          <w:tcPr>
            <w:tcW w:w="735" w:type="dxa"/>
            <w:vMerge w:val="continue"/>
            <w:vAlign w:val="center"/>
          </w:tcPr>
          <w:p w14:paraId="6947EFB0">
            <w:pPr>
              <w:spacing w:line="360" w:lineRule="auto"/>
              <w:jc w:val="center"/>
              <w:rPr>
                <w:rFonts w:ascii="仿宋" w:hAnsi="仿宋" w:eastAsia="仿宋" w:cs="黑体"/>
                <w:color w:val="auto"/>
                <w:sz w:val="24"/>
                <w:szCs w:val="24"/>
                <w:highlight w:val="none"/>
              </w:rPr>
            </w:pPr>
          </w:p>
        </w:tc>
        <w:tc>
          <w:tcPr>
            <w:tcW w:w="1109" w:type="dxa"/>
            <w:vAlign w:val="center"/>
          </w:tcPr>
          <w:p w14:paraId="0753841E">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施工总平面布置图（满分</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p>
        </w:tc>
        <w:tc>
          <w:tcPr>
            <w:tcW w:w="5676" w:type="dxa"/>
            <w:vAlign w:val="center"/>
          </w:tcPr>
          <w:p w14:paraId="39724A02">
            <w:pPr>
              <w:spacing w:line="276"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第一档（</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分）：施工总平面图布置合理，图示标识准确，且针对工程实际。</w:t>
            </w:r>
          </w:p>
          <w:p w14:paraId="63868F49">
            <w:pPr>
              <w:spacing w:line="276"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第二档（</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分）：施工总平面图布置基本合理，图示标识不够清楚、准确，缺乏针对性。</w:t>
            </w:r>
          </w:p>
          <w:p w14:paraId="4DB11009">
            <w:pPr>
              <w:spacing w:line="276" w:lineRule="auto"/>
              <w:jc w:val="left"/>
              <w:rPr>
                <w:rFonts w:ascii="仿宋" w:hAnsi="仿宋" w:eastAsia="仿宋" w:cs="黑体"/>
                <w:color w:val="auto"/>
                <w:sz w:val="24"/>
                <w:szCs w:val="24"/>
                <w:highlight w:val="none"/>
              </w:rPr>
            </w:pPr>
            <w:r>
              <w:rPr>
                <w:rFonts w:hint="eastAsia" w:ascii="仿宋" w:hAnsi="仿宋" w:eastAsia="仿宋" w:cs="仿宋"/>
                <w:color w:val="auto"/>
                <w:sz w:val="24"/>
                <w:szCs w:val="24"/>
                <w:highlight w:val="none"/>
              </w:rPr>
              <w:t>第三档（</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eastAsia="zh-CN"/>
              </w:rPr>
              <w:t>未提供不得分。</w:t>
            </w:r>
          </w:p>
        </w:tc>
      </w:tr>
      <w:tr w14:paraId="08312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967" w:type="dxa"/>
            <w:vAlign w:val="center"/>
          </w:tcPr>
          <w:p w14:paraId="6C00BCB8">
            <w:pPr>
              <w:pStyle w:val="73"/>
              <w:jc w:val="center"/>
              <w:rPr>
                <w:color w:val="auto"/>
                <w:highlight w:val="none"/>
              </w:rPr>
            </w:pPr>
            <w:r>
              <w:rPr>
                <w:rFonts w:hint="eastAsia" w:ascii="仿宋" w:hAnsi="仿宋" w:eastAsia="仿宋" w:cs="仿宋"/>
                <w:color w:val="auto"/>
                <w:sz w:val="24"/>
                <w:szCs w:val="24"/>
                <w:highlight w:val="none"/>
                <w:lang w:val="en-US" w:eastAsia="zh-CN"/>
              </w:rPr>
              <w:t>5.1</w:t>
            </w:r>
          </w:p>
        </w:tc>
        <w:tc>
          <w:tcPr>
            <w:tcW w:w="1230" w:type="dxa"/>
            <w:vAlign w:val="center"/>
          </w:tcPr>
          <w:p w14:paraId="46B3AD77">
            <w:pPr>
              <w:pStyle w:val="73"/>
              <w:jc w:val="center"/>
              <w:rPr>
                <w:rFonts w:hint="eastAsia" w:eastAsia="仿宋"/>
                <w:color w:val="auto"/>
                <w:highlight w:val="none"/>
                <w:lang w:eastAsia="zh-CN"/>
              </w:rPr>
            </w:pPr>
            <w:r>
              <w:rPr>
                <w:rFonts w:hint="eastAsia" w:ascii="仿宋" w:hAnsi="仿宋" w:eastAsia="仿宋" w:cs="仿宋"/>
                <w:b w:val="0"/>
                <w:bCs/>
                <w:color w:val="auto"/>
                <w:sz w:val="24"/>
                <w:szCs w:val="24"/>
                <w:highlight w:val="none"/>
              </w:rPr>
              <w:t>评审标准</w:t>
            </w:r>
          </w:p>
        </w:tc>
        <w:tc>
          <w:tcPr>
            <w:tcW w:w="735" w:type="dxa"/>
            <w:vAlign w:val="center"/>
          </w:tcPr>
          <w:p w14:paraId="67E991B4">
            <w:pPr>
              <w:widowControl/>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商务部分F1</w:t>
            </w:r>
            <w:r>
              <w:rPr>
                <w:rFonts w:hint="eastAsia" w:ascii="仿宋" w:hAnsi="仿宋" w:eastAsia="仿宋" w:cs="仿宋"/>
                <w:color w:val="auto"/>
                <w:sz w:val="24"/>
                <w:szCs w:val="24"/>
                <w:highlight w:val="none"/>
                <w:lang w:eastAsia="zh-CN"/>
              </w:rPr>
              <w:t>评审（满分</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lang w:eastAsia="zh-CN"/>
              </w:rPr>
              <w:t>分）</w:t>
            </w:r>
          </w:p>
        </w:tc>
        <w:tc>
          <w:tcPr>
            <w:tcW w:w="1109" w:type="dxa"/>
            <w:vAlign w:val="center"/>
          </w:tcPr>
          <w:p w14:paraId="70AA2B63">
            <w:pPr>
              <w:widowControl/>
              <w:adjustRightInd w:val="0"/>
              <w:snapToGrid w:val="0"/>
              <w:spacing w:line="3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项目管理机构配置</w:t>
            </w:r>
          </w:p>
          <w:p w14:paraId="46552CCF">
            <w:pPr>
              <w:widowControl/>
              <w:jc w:val="center"/>
              <w:textAlignment w:val="center"/>
              <w:rPr>
                <w:rFonts w:ascii="仿宋" w:hAnsi="仿宋" w:eastAsia="仿宋" w:cs="黑体"/>
                <w:color w:val="auto"/>
                <w:sz w:val="24"/>
                <w:szCs w:val="24"/>
                <w:highlight w:val="none"/>
              </w:rPr>
            </w:pPr>
            <w:r>
              <w:rPr>
                <w:rFonts w:hint="eastAsia" w:ascii="仿宋" w:hAnsi="仿宋" w:eastAsia="仿宋" w:cs="仿宋"/>
                <w:color w:val="auto"/>
                <w:sz w:val="24"/>
                <w:szCs w:val="24"/>
                <w:highlight w:val="none"/>
              </w:rPr>
              <w:t>（满分</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分）</w:t>
            </w:r>
          </w:p>
        </w:tc>
        <w:tc>
          <w:tcPr>
            <w:tcW w:w="5676" w:type="dxa"/>
            <w:vAlign w:val="center"/>
          </w:tcPr>
          <w:p w14:paraId="6C0095F7">
            <w:pPr>
              <w:spacing w:line="276"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第一档（</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分）：拟定的项目经理符合</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文件规定的资格条件；项目经理资质证书和B证年检合格。项目管理人员针对工程实际</w:t>
            </w:r>
            <w:r>
              <w:rPr>
                <w:rFonts w:hint="eastAsia" w:ascii="仿宋" w:hAnsi="仿宋" w:eastAsia="仿宋" w:cs="仿宋"/>
                <w:color w:val="auto"/>
                <w:sz w:val="24"/>
                <w:szCs w:val="24"/>
                <w:highlight w:val="none"/>
                <w:lang w:eastAsia="zh-CN"/>
              </w:rPr>
              <w:t>配置</w:t>
            </w:r>
            <w:r>
              <w:rPr>
                <w:rFonts w:hint="eastAsia" w:ascii="仿宋" w:hAnsi="仿宋" w:eastAsia="仿宋" w:cs="仿宋"/>
                <w:color w:val="auto"/>
                <w:sz w:val="24"/>
                <w:szCs w:val="24"/>
                <w:highlight w:val="none"/>
              </w:rPr>
              <w:t>合理，能满足工程管理需要且有针对性，项目管理人员持证上岗。</w:t>
            </w:r>
          </w:p>
          <w:p w14:paraId="7CFD7E9C">
            <w:pPr>
              <w:spacing w:line="276"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第二档（</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分）：拟定的项目经理符合</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文件规定的资格条件；项目经理资质证书和B证年检合格。项目管理人员配置合理，能满足工程管理需要，但专业配置针对性一般，项目主要管理人员持证上岗。</w:t>
            </w:r>
          </w:p>
          <w:p w14:paraId="23A9E291">
            <w:pPr>
              <w:spacing w:line="276"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第三档（</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分）：拟定的项目经理符合</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文件规定的资格条件；项目经理资质证书和B证年检合格。项目管理人员配置基本满足工程管理需要，专业配置缺乏针对性，项目主要管理人员持证上岗。</w:t>
            </w:r>
          </w:p>
          <w:p w14:paraId="2D159A95">
            <w:pPr>
              <w:pStyle w:val="1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第四档（0分）：</w:t>
            </w:r>
            <w:r>
              <w:rPr>
                <w:rFonts w:hint="eastAsia" w:ascii="仿宋" w:hAnsi="仿宋" w:eastAsia="仿宋" w:cs="仿宋"/>
                <w:color w:val="auto"/>
                <w:sz w:val="24"/>
                <w:szCs w:val="24"/>
                <w:highlight w:val="none"/>
              </w:rPr>
              <w:t>对项目管理人员没有说明的</w:t>
            </w:r>
            <w:r>
              <w:rPr>
                <w:rFonts w:hint="eastAsia" w:ascii="仿宋" w:hAnsi="仿宋" w:eastAsia="仿宋" w:cs="仿宋"/>
                <w:color w:val="auto"/>
                <w:sz w:val="24"/>
                <w:szCs w:val="24"/>
                <w:highlight w:val="none"/>
                <w:lang w:eastAsia="zh-CN"/>
              </w:rPr>
              <w:t>不得分。</w:t>
            </w:r>
          </w:p>
        </w:tc>
      </w:tr>
      <w:bookmarkEnd w:id="260"/>
      <w:bookmarkEnd w:id="261"/>
      <w:bookmarkEnd w:id="262"/>
    </w:tbl>
    <w:p w14:paraId="280D2026">
      <w:pPr>
        <w:keepNext w:val="0"/>
        <w:keepLines w:val="0"/>
        <w:pageBreakBefore w:val="0"/>
        <w:widowControl w:val="0"/>
        <w:kinsoku/>
        <w:wordWrap/>
        <w:overflowPunct/>
        <w:topLinePunct w:val="0"/>
        <w:autoSpaceDE w:val="0"/>
        <w:autoSpaceDN w:val="0"/>
        <w:bidi w:val="0"/>
        <w:adjustRightInd/>
        <w:snapToGrid/>
        <w:spacing w:line="360" w:lineRule="auto"/>
        <w:ind w:right="0"/>
        <w:textAlignment w:val="auto"/>
        <w:rPr>
          <w:rFonts w:hint="eastAsia" w:ascii="仿宋" w:hAnsi="仿宋" w:eastAsia="仿宋" w:cs="仿宋"/>
          <w:b/>
          <w:bCs/>
          <w:color w:val="auto"/>
          <w:sz w:val="24"/>
          <w:szCs w:val="24"/>
          <w:highlight w:val="none"/>
          <w:lang w:eastAsia="zh-CN"/>
        </w:rPr>
      </w:pPr>
    </w:p>
    <w:p w14:paraId="7CB9921B">
      <w:pPr>
        <w:keepNext w:val="0"/>
        <w:keepLines w:val="0"/>
        <w:pageBreakBefore w:val="0"/>
        <w:widowControl w:val="0"/>
        <w:kinsoku/>
        <w:wordWrap/>
        <w:overflowPunct/>
        <w:topLinePunct w:val="0"/>
        <w:autoSpaceDE w:val="0"/>
        <w:autoSpaceDN w:val="0"/>
        <w:bidi w:val="0"/>
        <w:adjustRightInd/>
        <w:snapToGrid/>
        <w:spacing w:line="360" w:lineRule="auto"/>
        <w:ind w:right="0"/>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评审方法正文</w:t>
      </w:r>
    </w:p>
    <w:p w14:paraId="5B235D0B">
      <w:pPr>
        <w:pStyle w:val="63"/>
        <w:keepNext w:val="0"/>
        <w:keepLines w:val="0"/>
        <w:pageBreakBefore w:val="0"/>
        <w:widowControl w:val="0"/>
        <w:numPr>
          <w:ilvl w:val="0"/>
          <w:numId w:val="5"/>
        </w:numPr>
        <w:tabs>
          <w:tab w:val="left" w:pos="902"/>
        </w:tabs>
        <w:kinsoku/>
        <w:wordWrap/>
        <w:overflowPunct/>
        <w:topLinePunct w:val="0"/>
        <w:autoSpaceDE w:val="0"/>
        <w:autoSpaceDN w:val="0"/>
        <w:bidi w:val="0"/>
        <w:adjustRightInd/>
        <w:snapToGrid/>
        <w:spacing w:line="360" w:lineRule="auto"/>
        <w:ind w:leftChars="0" w:right="0" w:firstLine="480" w:firstLineChars="200"/>
        <w:jc w:val="both"/>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响应文件的资格审查和符合性审查（实质性要求）</w:t>
      </w:r>
    </w:p>
    <w:p w14:paraId="26A649A9">
      <w:pPr>
        <w:pStyle w:val="63"/>
        <w:keepNext w:val="0"/>
        <w:keepLines w:val="0"/>
        <w:pageBreakBefore w:val="0"/>
        <w:widowControl w:val="0"/>
        <w:numPr>
          <w:ilvl w:val="0"/>
          <w:numId w:val="0"/>
        </w:numPr>
        <w:tabs>
          <w:tab w:val="left" w:pos="1617"/>
        </w:tabs>
        <w:kinsoku/>
        <w:wordWrap/>
        <w:overflowPunct/>
        <w:topLinePunct w:val="0"/>
        <w:autoSpaceDE w:val="0"/>
        <w:autoSpaceDN w:val="0"/>
        <w:bidi w:val="0"/>
        <w:adjustRightInd/>
        <w:snapToGrid/>
        <w:spacing w:line="360" w:lineRule="auto"/>
        <w:ind w:leftChars="0" w:right="0" w:rightChars="0" w:firstLine="480" w:firstLineChars="20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highlight w:val="none"/>
          <w:lang w:val="en-US" w:eastAsia="zh-CN"/>
        </w:rPr>
        <w:t xml:space="preserve">1.1 </w:t>
      </w:r>
      <w:r>
        <w:rPr>
          <w:rFonts w:hint="eastAsia" w:ascii="仿宋" w:hAnsi="仿宋" w:eastAsia="仿宋" w:cs="仿宋"/>
          <w:color w:val="auto"/>
          <w:sz w:val="24"/>
          <w:highlight w:val="none"/>
          <w:lang w:eastAsia="zh-CN"/>
        </w:rPr>
        <w:t>磋商小组</w:t>
      </w:r>
      <w:r>
        <w:rPr>
          <w:rFonts w:hint="eastAsia" w:ascii="仿宋" w:hAnsi="仿宋" w:eastAsia="仿宋" w:cs="仿宋"/>
          <w:color w:val="auto"/>
          <w:sz w:val="24"/>
          <w:szCs w:val="24"/>
          <w:highlight w:val="none"/>
          <w:lang w:eastAsia="zh-CN"/>
        </w:rPr>
        <w:t>将根据《评审方法前附表》中的资格审查要求规定的内容，对供应商进行检查，并形成检查结果。供应商《响应文件》有任何一项不符合对应要求的，视为未实质性响应磋商文件。未实质性响应磋商文件的响应文件按无效响应处理，磋商小组应当告知提交响应文件的供应商。</w:t>
      </w:r>
    </w:p>
    <w:p w14:paraId="038F5E50">
      <w:pPr>
        <w:pStyle w:val="63"/>
        <w:keepNext w:val="0"/>
        <w:keepLines w:val="0"/>
        <w:pageBreakBefore w:val="0"/>
        <w:widowControl w:val="0"/>
        <w:numPr>
          <w:ilvl w:val="0"/>
          <w:numId w:val="0"/>
        </w:numPr>
        <w:tabs>
          <w:tab w:val="left" w:pos="1617"/>
        </w:tabs>
        <w:kinsoku/>
        <w:wordWrap/>
        <w:overflowPunct/>
        <w:topLinePunct w:val="0"/>
        <w:autoSpaceDE w:val="0"/>
        <w:autoSpaceDN w:val="0"/>
        <w:bidi w:val="0"/>
        <w:adjustRightInd/>
        <w:snapToGrid/>
        <w:spacing w:line="360" w:lineRule="auto"/>
        <w:ind w:leftChars="0" w:right="0" w:rightChars="0" w:firstLine="480" w:firstLineChars="20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highlight w:val="none"/>
          <w:lang w:val="en-US" w:eastAsia="zh-CN"/>
        </w:rPr>
        <w:t xml:space="preserve">1.2 </w:t>
      </w:r>
      <w:r>
        <w:rPr>
          <w:rFonts w:hint="eastAsia" w:ascii="仿宋" w:hAnsi="仿宋" w:eastAsia="仿宋" w:cs="仿宋"/>
          <w:color w:val="auto"/>
          <w:sz w:val="24"/>
          <w:highlight w:val="none"/>
          <w:lang w:eastAsia="zh-CN"/>
        </w:rPr>
        <w:t>磋商小组</w:t>
      </w:r>
      <w:r>
        <w:rPr>
          <w:rFonts w:hint="eastAsia" w:ascii="仿宋" w:hAnsi="仿宋" w:eastAsia="仿宋" w:cs="仿宋"/>
          <w:color w:val="auto"/>
          <w:sz w:val="24"/>
          <w:szCs w:val="24"/>
          <w:highlight w:val="none"/>
          <w:lang w:eastAsia="zh-CN"/>
        </w:rPr>
        <w:t>将根据《评审方法前附表》中的符合性审查要求中规定的内容，对供应商进行检查，并形成检查结果。供应商《响应文件》有任何一项不符合对应要求的，视为未实质性响应磋商文件。未实质性响应磋商文件的响应文件按无效响应处理，磋商小组应当告知提交响应文件的供应商。</w:t>
      </w:r>
    </w:p>
    <w:p w14:paraId="701C343B">
      <w:pPr>
        <w:pStyle w:val="63"/>
        <w:keepNext w:val="0"/>
        <w:keepLines w:val="0"/>
        <w:pageBreakBefore w:val="0"/>
        <w:widowControl w:val="0"/>
        <w:numPr>
          <w:ilvl w:val="0"/>
          <w:numId w:val="0"/>
        </w:numPr>
        <w:tabs>
          <w:tab w:val="left" w:pos="1617"/>
        </w:tabs>
        <w:kinsoku/>
        <w:wordWrap/>
        <w:overflowPunct/>
        <w:topLinePunct w:val="0"/>
        <w:autoSpaceDE w:val="0"/>
        <w:autoSpaceDN w:val="0"/>
        <w:bidi w:val="0"/>
        <w:adjustRightInd/>
        <w:snapToGrid/>
        <w:spacing w:line="360" w:lineRule="auto"/>
        <w:ind w:leftChars="0" w:right="0" w:rightChars="0" w:firstLine="480" w:firstLineChars="20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1.3 </w:t>
      </w:r>
      <w:r>
        <w:rPr>
          <w:rFonts w:hint="eastAsia" w:ascii="仿宋" w:hAnsi="仿宋" w:eastAsia="仿宋" w:cs="仿宋"/>
          <w:color w:val="auto"/>
          <w:sz w:val="24"/>
          <w:szCs w:val="24"/>
          <w:highlight w:val="none"/>
          <w:lang w:eastAsia="zh-CN"/>
        </w:rPr>
        <w:t>磋商小组将根据《评审方法前附表》中的要求对供应商进行资格审查和符合性审查，只有通过资格审查的供应商才能进入下一步符合性审查；只有通过符合性审查的供应商才能进行磋商。</w:t>
      </w:r>
    </w:p>
    <w:p w14:paraId="0427AF44">
      <w:pPr>
        <w:pStyle w:val="63"/>
        <w:keepNext w:val="0"/>
        <w:keepLines w:val="0"/>
        <w:pageBreakBefore w:val="0"/>
        <w:widowControl w:val="0"/>
        <w:numPr>
          <w:ilvl w:val="0"/>
          <w:numId w:val="0"/>
        </w:numPr>
        <w:tabs>
          <w:tab w:val="left" w:pos="1617"/>
        </w:tabs>
        <w:kinsoku/>
        <w:wordWrap/>
        <w:overflowPunct/>
        <w:topLinePunct w:val="0"/>
        <w:autoSpaceDE w:val="0"/>
        <w:autoSpaceDN w:val="0"/>
        <w:bidi w:val="0"/>
        <w:adjustRightInd/>
        <w:snapToGrid/>
        <w:spacing w:line="360" w:lineRule="auto"/>
        <w:ind w:leftChars="0" w:right="0" w:rightChars="0" w:firstLine="404" w:firstLineChars="200"/>
        <w:jc w:val="both"/>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pacing w:val="-19"/>
          <w:sz w:val="24"/>
          <w:highlight w:val="none"/>
          <w:lang w:val="en-US" w:eastAsia="zh-CN"/>
        </w:rPr>
        <w:t xml:space="preserve">1.4  </w:t>
      </w:r>
      <w:r>
        <w:rPr>
          <w:rFonts w:hint="eastAsia" w:ascii="仿宋" w:hAnsi="仿宋" w:eastAsia="仿宋" w:cs="仿宋"/>
          <w:color w:val="auto"/>
          <w:spacing w:val="-19"/>
          <w:sz w:val="24"/>
          <w:highlight w:val="none"/>
          <w:lang w:eastAsia="zh-CN"/>
        </w:rPr>
        <w:t>资格审查要求和</w:t>
      </w:r>
      <w:r>
        <w:rPr>
          <w:rFonts w:hint="eastAsia" w:ascii="仿宋" w:hAnsi="仿宋" w:eastAsia="仿宋" w:cs="仿宋"/>
          <w:color w:val="auto"/>
          <w:sz w:val="24"/>
          <w:highlight w:val="none"/>
          <w:lang w:eastAsia="zh-CN"/>
        </w:rPr>
        <w:t>符合性审查要求</w:t>
      </w:r>
      <w:r>
        <w:rPr>
          <w:rFonts w:hint="eastAsia" w:ascii="仿宋" w:hAnsi="仿宋" w:eastAsia="仿宋" w:cs="仿宋"/>
          <w:color w:val="auto"/>
          <w:spacing w:val="-19"/>
          <w:sz w:val="24"/>
          <w:highlight w:val="none"/>
          <w:lang w:eastAsia="zh-CN"/>
        </w:rPr>
        <w:t>中的评审内容及标准要求不能进行任何形式的</w:t>
      </w:r>
      <w:r>
        <w:rPr>
          <w:rFonts w:hint="eastAsia" w:ascii="仿宋" w:hAnsi="仿宋" w:eastAsia="仿宋" w:cs="仿宋"/>
          <w:color w:val="auto"/>
          <w:sz w:val="24"/>
          <w:highlight w:val="none"/>
          <w:lang w:eastAsia="zh-CN"/>
        </w:rPr>
        <w:t>澄清、说明或者更正</w:t>
      </w:r>
      <w:r>
        <w:rPr>
          <w:rFonts w:hint="eastAsia" w:ascii="仿宋" w:hAnsi="仿宋" w:eastAsia="仿宋" w:cs="仿宋"/>
          <w:color w:val="auto"/>
          <w:w w:val="105"/>
          <w:sz w:val="24"/>
          <w:highlight w:val="none"/>
          <w:lang w:eastAsia="zh-CN"/>
        </w:rPr>
        <w:t>。</w:t>
      </w:r>
    </w:p>
    <w:p w14:paraId="30C18BAB">
      <w:pPr>
        <w:pStyle w:val="63"/>
        <w:keepNext w:val="0"/>
        <w:keepLines w:val="0"/>
        <w:pageBreakBefore w:val="0"/>
        <w:widowControl w:val="0"/>
        <w:numPr>
          <w:ilvl w:val="0"/>
          <w:numId w:val="6"/>
        </w:numPr>
        <w:tabs>
          <w:tab w:val="left" w:pos="901"/>
          <w:tab w:val="left" w:pos="902"/>
        </w:tabs>
        <w:kinsoku/>
        <w:wordWrap/>
        <w:overflowPunct/>
        <w:topLinePunct w:val="0"/>
        <w:autoSpaceDE w:val="0"/>
        <w:autoSpaceDN w:val="0"/>
        <w:bidi w:val="0"/>
        <w:adjustRightInd/>
        <w:snapToGrid/>
        <w:spacing w:line="360" w:lineRule="auto"/>
        <w:ind w:leftChars="0" w:right="0"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磋商、响应文件有关事项的澄清、说明或者更正和最后报价</w:t>
      </w:r>
    </w:p>
    <w:p w14:paraId="0C17EC9A">
      <w:pPr>
        <w:pStyle w:val="63"/>
        <w:keepNext w:val="0"/>
        <w:keepLines w:val="0"/>
        <w:pageBreakBefore w:val="0"/>
        <w:widowControl w:val="0"/>
        <w:numPr>
          <w:ilvl w:val="0"/>
          <w:numId w:val="0"/>
        </w:numPr>
        <w:tabs>
          <w:tab w:val="left" w:pos="1616"/>
          <w:tab w:val="left" w:pos="1617"/>
        </w:tabs>
        <w:kinsoku/>
        <w:wordWrap/>
        <w:overflowPunct/>
        <w:topLinePunct w:val="0"/>
        <w:autoSpaceDE w:val="0"/>
        <w:autoSpaceDN w:val="0"/>
        <w:bidi w:val="0"/>
        <w:adjustRightInd/>
        <w:snapToGrid/>
        <w:spacing w:line="360" w:lineRule="auto"/>
        <w:ind w:leftChars="0" w:right="0" w:rightChars="0"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2.1 </w:t>
      </w:r>
      <w:r>
        <w:rPr>
          <w:rFonts w:hint="eastAsia" w:ascii="仿宋" w:hAnsi="仿宋" w:eastAsia="仿宋" w:cs="仿宋"/>
          <w:color w:val="auto"/>
          <w:sz w:val="24"/>
          <w:highlight w:val="none"/>
          <w:lang w:eastAsia="zh-CN"/>
        </w:rPr>
        <w:t>磋商小组所有成员将集中与单一供应商分别进行磋商，并给予所有参加磋商的供应商平等的磋商机会；逐家磋商一次为一个轮次，本次磋商轮次为</w:t>
      </w:r>
      <w:r>
        <w:rPr>
          <w:rFonts w:hint="eastAsia" w:ascii="仿宋" w:hAnsi="仿宋" w:eastAsia="仿宋" w:cs="仿宋"/>
          <w:color w:val="auto"/>
          <w:sz w:val="24"/>
          <w:highlight w:val="none"/>
          <w:u w:val="single"/>
          <w:lang w:eastAsia="zh-CN"/>
        </w:rPr>
        <w:t xml:space="preserve"> 二 </w:t>
      </w:r>
      <w:r>
        <w:rPr>
          <w:rFonts w:hint="eastAsia" w:ascii="仿宋" w:hAnsi="仿宋" w:eastAsia="仿宋" w:cs="仿宋"/>
          <w:color w:val="auto"/>
          <w:sz w:val="24"/>
          <w:highlight w:val="none"/>
          <w:lang w:eastAsia="zh-CN"/>
        </w:rPr>
        <w:t>次，最后一轮磋商后要求供应商进行的报价为最终报价。</w:t>
      </w:r>
    </w:p>
    <w:p w14:paraId="0CDC7C62">
      <w:pPr>
        <w:pStyle w:val="63"/>
        <w:keepNext w:val="0"/>
        <w:keepLines w:val="0"/>
        <w:pageBreakBefore w:val="0"/>
        <w:widowControl w:val="0"/>
        <w:numPr>
          <w:ilvl w:val="0"/>
          <w:numId w:val="0"/>
        </w:numPr>
        <w:tabs>
          <w:tab w:val="left" w:pos="1616"/>
          <w:tab w:val="left" w:pos="1617"/>
        </w:tabs>
        <w:kinsoku/>
        <w:wordWrap/>
        <w:overflowPunct/>
        <w:topLinePunct w:val="0"/>
        <w:autoSpaceDE w:val="0"/>
        <w:autoSpaceDN w:val="0"/>
        <w:bidi w:val="0"/>
        <w:adjustRightInd/>
        <w:snapToGrid/>
        <w:spacing w:line="360" w:lineRule="auto"/>
        <w:ind w:leftChars="0" w:right="0" w:rightChars="0"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2.2 </w:t>
      </w:r>
      <w:r>
        <w:rPr>
          <w:rFonts w:hint="eastAsia" w:ascii="仿宋" w:hAnsi="仿宋" w:eastAsia="仿宋" w:cs="仿宋"/>
          <w:color w:val="auto"/>
          <w:sz w:val="24"/>
          <w:highlight w:val="none"/>
          <w:lang w:eastAsia="zh-CN"/>
        </w:rPr>
        <w:t>在磋商过程中，磋商小组可以根据磋商文件和磋商情况实质性变动采购需求</w:t>
      </w:r>
      <w:r>
        <w:rPr>
          <w:rFonts w:hint="eastAsia" w:ascii="仿宋" w:hAnsi="仿宋" w:eastAsia="仿宋" w:cs="仿宋"/>
          <w:color w:val="auto"/>
          <w:spacing w:val="-7"/>
          <w:sz w:val="24"/>
          <w:highlight w:val="none"/>
          <w:lang w:eastAsia="zh-CN"/>
        </w:rPr>
        <w:t>中的技术、服务要求以及合同草案条款，但不得变动磋商文件中的其他内容。</w:t>
      </w:r>
      <w:r>
        <w:rPr>
          <w:rFonts w:hint="eastAsia" w:ascii="仿宋" w:hAnsi="仿宋" w:eastAsia="仿宋" w:cs="仿宋"/>
          <w:color w:val="auto"/>
          <w:sz w:val="24"/>
          <w:highlight w:val="none"/>
          <w:lang w:eastAsia="zh-CN"/>
        </w:rPr>
        <w:t>实质性变动的内容，须经采购人代表确认。</w:t>
      </w:r>
    </w:p>
    <w:p w14:paraId="019C6411">
      <w:pPr>
        <w:pStyle w:val="63"/>
        <w:keepNext w:val="0"/>
        <w:keepLines w:val="0"/>
        <w:pageBreakBefore w:val="0"/>
        <w:widowControl w:val="0"/>
        <w:numPr>
          <w:ilvl w:val="0"/>
          <w:numId w:val="0"/>
        </w:numPr>
        <w:tabs>
          <w:tab w:val="left" w:pos="1616"/>
          <w:tab w:val="left" w:pos="1617"/>
        </w:tabs>
        <w:kinsoku/>
        <w:wordWrap/>
        <w:overflowPunct/>
        <w:topLinePunct w:val="0"/>
        <w:autoSpaceDE w:val="0"/>
        <w:autoSpaceDN w:val="0"/>
        <w:bidi w:val="0"/>
        <w:adjustRightInd/>
        <w:snapToGrid/>
        <w:spacing w:line="360" w:lineRule="auto"/>
        <w:ind w:leftChars="0" w:right="0" w:rightChars="0"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2.3 </w:t>
      </w:r>
      <w:r>
        <w:rPr>
          <w:rFonts w:hint="eastAsia" w:ascii="仿宋" w:hAnsi="仿宋" w:eastAsia="仿宋" w:cs="仿宋"/>
          <w:color w:val="auto"/>
          <w:sz w:val="24"/>
          <w:highlight w:val="none"/>
          <w:lang w:eastAsia="zh-CN"/>
        </w:rPr>
        <w:t>对磋商文件作出本章2.2条的实质性变动是磋商文件的有效组成部分，磋商小组应当及时以书面形式同时通知所有参加磋商的供应商。</w:t>
      </w:r>
    </w:p>
    <w:p w14:paraId="67B796F2">
      <w:pPr>
        <w:pStyle w:val="63"/>
        <w:keepNext w:val="0"/>
        <w:keepLines w:val="0"/>
        <w:pageBreakBefore w:val="0"/>
        <w:widowControl w:val="0"/>
        <w:numPr>
          <w:ilvl w:val="0"/>
          <w:numId w:val="0"/>
        </w:numPr>
        <w:tabs>
          <w:tab w:val="left" w:pos="1617"/>
        </w:tabs>
        <w:kinsoku/>
        <w:wordWrap/>
        <w:overflowPunct/>
        <w:topLinePunct w:val="0"/>
        <w:autoSpaceDE w:val="0"/>
        <w:autoSpaceDN w:val="0"/>
        <w:bidi w:val="0"/>
        <w:adjustRightInd/>
        <w:snapToGrid/>
        <w:spacing w:line="360" w:lineRule="auto"/>
        <w:ind w:leftChars="0" w:right="0" w:rightChars="0" w:firstLine="480" w:firstLineChars="200"/>
        <w:jc w:val="both"/>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2.4 </w:t>
      </w:r>
      <w:r>
        <w:rPr>
          <w:rFonts w:hint="eastAsia" w:ascii="仿宋" w:hAnsi="仿宋" w:eastAsia="仿宋" w:cs="仿宋"/>
          <w:color w:val="auto"/>
          <w:sz w:val="24"/>
          <w:highlight w:val="none"/>
          <w:lang w:eastAsia="zh-CN"/>
        </w:rPr>
        <w:t>供应商应当按照磋商文件的变动情况和磋商小组的要求重新提交响应文件， 并由其法定代表人（若供应商为事业单位或其他组织或分支机构，可为单位负责人）或授权代表签字或者加盖公章。由授权代表签字的，应当附授权委托书。供应商为自然人的，应当由本人签字并附身份证明。</w:t>
      </w:r>
    </w:p>
    <w:p w14:paraId="0926B9A8">
      <w:pPr>
        <w:pStyle w:val="63"/>
        <w:keepNext w:val="0"/>
        <w:keepLines w:val="0"/>
        <w:pageBreakBefore w:val="0"/>
        <w:widowControl w:val="0"/>
        <w:numPr>
          <w:ilvl w:val="0"/>
          <w:numId w:val="0"/>
        </w:numPr>
        <w:tabs>
          <w:tab w:val="left" w:pos="1617"/>
        </w:tabs>
        <w:kinsoku/>
        <w:wordWrap/>
        <w:overflowPunct/>
        <w:topLinePunct w:val="0"/>
        <w:autoSpaceDE w:val="0"/>
        <w:autoSpaceDN w:val="0"/>
        <w:bidi w:val="0"/>
        <w:adjustRightInd/>
        <w:snapToGrid/>
        <w:spacing w:line="360" w:lineRule="auto"/>
        <w:ind w:leftChars="0" w:right="0" w:firstLine="480" w:firstLineChars="200"/>
        <w:jc w:val="both"/>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2.5 </w:t>
      </w:r>
      <w:r>
        <w:rPr>
          <w:rFonts w:hint="eastAsia" w:ascii="仿宋" w:hAnsi="仿宋" w:eastAsia="仿宋" w:cs="仿宋"/>
          <w:color w:val="auto"/>
          <w:sz w:val="24"/>
          <w:highlight w:val="none"/>
          <w:lang w:eastAsia="zh-CN"/>
        </w:rPr>
        <w:t>响应文件的澄清、说明或者更正：</w:t>
      </w:r>
    </w:p>
    <w:p w14:paraId="61982AFF">
      <w:pPr>
        <w:pStyle w:val="63"/>
        <w:keepNext w:val="0"/>
        <w:keepLines w:val="0"/>
        <w:pageBreakBefore w:val="0"/>
        <w:widowControl w:val="0"/>
        <w:numPr>
          <w:ilvl w:val="0"/>
          <w:numId w:val="0"/>
        </w:numPr>
        <w:tabs>
          <w:tab w:val="left" w:pos="2522"/>
        </w:tabs>
        <w:kinsoku/>
        <w:wordWrap/>
        <w:overflowPunct/>
        <w:topLinePunct w:val="0"/>
        <w:autoSpaceDE w:val="0"/>
        <w:autoSpaceDN w:val="0"/>
        <w:bidi w:val="0"/>
        <w:adjustRightInd/>
        <w:snapToGrid/>
        <w:spacing w:line="360" w:lineRule="auto"/>
        <w:ind w:leftChars="0" w:right="0" w:rightChars="0" w:firstLine="452" w:firstLineChars="200"/>
        <w:jc w:val="both"/>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pacing w:val="-7"/>
          <w:sz w:val="24"/>
          <w:highlight w:val="none"/>
          <w:lang w:val="en-US" w:eastAsia="zh-CN"/>
        </w:rPr>
        <w:t xml:space="preserve">2.5.1 </w:t>
      </w:r>
      <w:r>
        <w:rPr>
          <w:rFonts w:hint="eastAsia" w:ascii="仿宋" w:hAnsi="仿宋" w:eastAsia="仿宋" w:cs="仿宋"/>
          <w:color w:val="auto"/>
          <w:spacing w:val="-7"/>
          <w:sz w:val="24"/>
          <w:highlight w:val="none"/>
          <w:lang w:eastAsia="zh-CN"/>
        </w:rPr>
        <w:t>磋商小组在对响应文件的有效性、完整性和响应程度进行审查时，可</w:t>
      </w:r>
      <w:r>
        <w:rPr>
          <w:rFonts w:hint="eastAsia" w:ascii="仿宋" w:hAnsi="仿宋" w:eastAsia="仿宋" w:cs="仿宋"/>
          <w:color w:val="auto"/>
          <w:spacing w:val="-8"/>
          <w:sz w:val="24"/>
          <w:highlight w:val="none"/>
          <w:lang w:eastAsia="zh-CN"/>
        </w:rPr>
        <w:t>以要求供应商对响应文件中含义不明确、同类问题表述不一致或者有</w:t>
      </w:r>
      <w:r>
        <w:rPr>
          <w:rFonts w:hint="eastAsia" w:ascii="仿宋" w:hAnsi="仿宋" w:eastAsia="仿宋" w:cs="仿宋"/>
          <w:color w:val="auto"/>
          <w:sz w:val="24"/>
          <w:highlight w:val="none"/>
          <w:lang w:eastAsia="zh-CN"/>
        </w:rPr>
        <w:t>明显文字和计算错误的内容等作出必要的澄清、说明或者更正。</w:t>
      </w:r>
    </w:p>
    <w:p w14:paraId="25B6588C">
      <w:pPr>
        <w:pStyle w:val="63"/>
        <w:keepNext w:val="0"/>
        <w:keepLines w:val="0"/>
        <w:pageBreakBefore w:val="0"/>
        <w:widowControl w:val="0"/>
        <w:numPr>
          <w:ilvl w:val="0"/>
          <w:numId w:val="0"/>
        </w:numPr>
        <w:tabs>
          <w:tab w:val="left" w:pos="2522"/>
        </w:tabs>
        <w:kinsoku/>
        <w:wordWrap/>
        <w:overflowPunct/>
        <w:topLinePunct w:val="0"/>
        <w:autoSpaceDE w:val="0"/>
        <w:autoSpaceDN w:val="0"/>
        <w:bidi w:val="0"/>
        <w:adjustRightInd/>
        <w:snapToGrid/>
        <w:spacing w:line="360" w:lineRule="auto"/>
        <w:ind w:leftChars="0" w:right="0" w:rightChars="0" w:firstLine="448" w:firstLineChars="200"/>
        <w:jc w:val="both"/>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pacing w:val="-8"/>
          <w:sz w:val="24"/>
          <w:highlight w:val="none"/>
          <w:lang w:val="en-US" w:eastAsia="zh-CN"/>
        </w:rPr>
        <w:t xml:space="preserve">2.5.2 </w:t>
      </w:r>
      <w:r>
        <w:rPr>
          <w:rFonts w:hint="eastAsia" w:ascii="仿宋" w:hAnsi="仿宋" w:eastAsia="仿宋" w:cs="仿宋"/>
          <w:color w:val="auto"/>
          <w:spacing w:val="-8"/>
          <w:sz w:val="24"/>
          <w:highlight w:val="none"/>
          <w:lang w:eastAsia="zh-CN"/>
        </w:rPr>
        <w:t>磋商小组对响应文件进行审查时，可</w:t>
      </w:r>
      <w:r>
        <w:rPr>
          <w:rFonts w:hint="eastAsia" w:ascii="仿宋" w:hAnsi="仿宋" w:eastAsia="仿宋" w:cs="仿宋"/>
          <w:color w:val="auto"/>
          <w:spacing w:val="-12"/>
          <w:sz w:val="24"/>
          <w:highlight w:val="none"/>
          <w:lang w:eastAsia="zh-CN"/>
        </w:rPr>
        <w:t>要求供应商在规定的时间内对</w:t>
      </w:r>
      <w:r>
        <w:rPr>
          <w:rFonts w:hint="eastAsia" w:ascii="仿宋" w:hAnsi="仿宋" w:eastAsia="仿宋" w:cs="仿宋"/>
          <w:color w:val="auto"/>
          <w:spacing w:val="-11"/>
          <w:sz w:val="24"/>
          <w:highlight w:val="none"/>
          <w:lang w:eastAsia="zh-CN"/>
        </w:rPr>
        <w:t>响应文件进行澄清、说明或者更正。如供应商在磋商小组规定的时间</w:t>
      </w:r>
      <w:r>
        <w:rPr>
          <w:rFonts w:hint="eastAsia" w:ascii="仿宋" w:hAnsi="仿宋" w:eastAsia="仿宋" w:cs="仿宋"/>
          <w:color w:val="auto"/>
          <w:spacing w:val="-9"/>
          <w:sz w:val="24"/>
          <w:highlight w:val="none"/>
          <w:lang w:eastAsia="zh-CN"/>
        </w:rPr>
        <w:t>内未作出必要的澄清、说明或者更正，或澄清、说明或者更正后仍不</w:t>
      </w:r>
      <w:r>
        <w:rPr>
          <w:rFonts w:hint="eastAsia" w:ascii="仿宋" w:hAnsi="仿宋" w:eastAsia="仿宋" w:cs="仿宋"/>
          <w:color w:val="auto"/>
          <w:sz w:val="24"/>
          <w:highlight w:val="none"/>
          <w:lang w:eastAsia="zh-CN"/>
        </w:rPr>
        <w:t>能满足采购文件要求的，则供应商的响应文件按无效处理。</w:t>
      </w:r>
    </w:p>
    <w:p w14:paraId="5F6FB984">
      <w:pPr>
        <w:pStyle w:val="63"/>
        <w:keepNext w:val="0"/>
        <w:keepLines w:val="0"/>
        <w:pageBreakBefore w:val="0"/>
        <w:widowControl w:val="0"/>
        <w:numPr>
          <w:ilvl w:val="0"/>
          <w:numId w:val="0"/>
        </w:numPr>
        <w:tabs>
          <w:tab w:val="left" w:pos="2521"/>
          <w:tab w:val="left" w:pos="2522"/>
        </w:tabs>
        <w:kinsoku/>
        <w:wordWrap/>
        <w:overflowPunct/>
        <w:topLinePunct w:val="0"/>
        <w:autoSpaceDE w:val="0"/>
        <w:autoSpaceDN w:val="0"/>
        <w:bidi w:val="0"/>
        <w:adjustRightInd/>
        <w:snapToGrid/>
        <w:spacing w:line="360" w:lineRule="auto"/>
        <w:ind w:leftChars="0" w:right="0" w:rightChars="0" w:firstLine="436" w:firstLineChars="200"/>
        <w:textAlignment w:val="auto"/>
        <w:rPr>
          <w:rFonts w:hint="eastAsia" w:ascii="仿宋" w:hAnsi="仿宋" w:eastAsia="仿宋" w:cs="仿宋"/>
          <w:color w:val="auto"/>
          <w:spacing w:val="-11"/>
          <w:sz w:val="24"/>
          <w:highlight w:val="none"/>
          <w:lang w:eastAsia="zh-CN"/>
        </w:rPr>
      </w:pPr>
      <w:r>
        <w:rPr>
          <w:rFonts w:hint="eastAsia" w:ascii="仿宋" w:hAnsi="仿宋" w:eastAsia="仿宋" w:cs="仿宋"/>
          <w:color w:val="auto"/>
          <w:spacing w:val="-11"/>
          <w:sz w:val="24"/>
          <w:highlight w:val="none"/>
          <w:lang w:val="en-US" w:eastAsia="zh-CN"/>
        </w:rPr>
        <w:t xml:space="preserve">2.5.3 </w:t>
      </w:r>
      <w:r>
        <w:rPr>
          <w:rFonts w:hint="eastAsia" w:ascii="仿宋" w:hAnsi="仿宋" w:eastAsia="仿宋" w:cs="仿宋"/>
          <w:color w:val="auto"/>
          <w:spacing w:val="-11"/>
          <w:sz w:val="24"/>
          <w:highlight w:val="none"/>
          <w:lang w:eastAsia="zh-CN"/>
        </w:rPr>
        <w:t>供应商的澄清、说明或者更正不得超出响应文件的范围或者改变响应</w:t>
      </w:r>
      <w:r>
        <w:rPr>
          <w:rFonts w:hint="eastAsia" w:ascii="仿宋" w:hAnsi="仿宋" w:eastAsia="仿宋" w:cs="仿宋"/>
          <w:color w:val="auto"/>
          <w:spacing w:val="-14"/>
          <w:sz w:val="24"/>
          <w:highlight w:val="none"/>
          <w:lang w:eastAsia="zh-CN"/>
        </w:rPr>
        <w:t>文件的实质性内容。磋商小组要求供应商澄清、说明或者更正响应文</w:t>
      </w:r>
      <w:r>
        <w:rPr>
          <w:rFonts w:hint="eastAsia" w:ascii="仿宋" w:hAnsi="仿宋" w:eastAsia="仿宋" w:cs="仿宋"/>
          <w:color w:val="auto"/>
          <w:spacing w:val="-17"/>
          <w:sz w:val="24"/>
          <w:highlight w:val="none"/>
          <w:lang w:eastAsia="zh-CN"/>
        </w:rPr>
        <w:t>件应当以书面形式作出。供应商的澄清、说明或者更正应当由法定代</w:t>
      </w:r>
      <w:r>
        <w:rPr>
          <w:rFonts w:hint="eastAsia" w:ascii="仿宋" w:hAnsi="仿宋" w:eastAsia="仿宋" w:cs="仿宋"/>
          <w:color w:val="auto"/>
          <w:spacing w:val="-67"/>
          <w:sz w:val="24"/>
          <w:highlight w:val="none"/>
          <w:lang w:eastAsia="zh-CN"/>
        </w:rPr>
        <w:t>表人</w:t>
      </w:r>
      <w:r>
        <w:rPr>
          <w:rFonts w:hint="eastAsia" w:ascii="仿宋" w:hAnsi="仿宋" w:eastAsia="仿宋" w:cs="仿宋"/>
          <w:color w:val="auto"/>
          <w:sz w:val="24"/>
          <w:highlight w:val="none"/>
          <w:lang w:eastAsia="zh-CN"/>
        </w:rPr>
        <w:t>（</w:t>
      </w:r>
      <w:r>
        <w:rPr>
          <w:rFonts w:hint="eastAsia" w:ascii="仿宋" w:hAnsi="仿宋" w:eastAsia="仿宋" w:cs="仿宋"/>
          <w:color w:val="auto"/>
          <w:spacing w:val="-6"/>
          <w:sz w:val="24"/>
          <w:highlight w:val="none"/>
          <w:lang w:eastAsia="zh-CN"/>
        </w:rPr>
        <w:t>若供应商为事业单位或其他组织或分支机构，可为单位负责人</w:t>
      </w:r>
      <w:r>
        <w:rPr>
          <w:rFonts w:hint="eastAsia" w:ascii="仿宋" w:hAnsi="仿宋" w:eastAsia="仿宋" w:cs="仿宋"/>
          <w:color w:val="auto"/>
          <w:spacing w:val="-15"/>
          <w:sz w:val="24"/>
          <w:highlight w:val="none"/>
          <w:lang w:eastAsia="zh-CN"/>
        </w:rPr>
        <w:t xml:space="preserve">） </w:t>
      </w:r>
      <w:r>
        <w:rPr>
          <w:rFonts w:hint="eastAsia" w:ascii="仿宋" w:hAnsi="仿宋" w:eastAsia="仿宋" w:cs="仿宋"/>
          <w:color w:val="auto"/>
          <w:spacing w:val="-7"/>
          <w:sz w:val="24"/>
          <w:highlight w:val="none"/>
          <w:lang w:eastAsia="zh-CN"/>
        </w:rPr>
        <w:t>或其授权代表签字或者加盖公章。由授权代表签字的，应当附授权委</w:t>
      </w:r>
      <w:r>
        <w:rPr>
          <w:rFonts w:hint="eastAsia" w:ascii="仿宋" w:hAnsi="仿宋" w:eastAsia="仿宋" w:cs="仿宋"/>
          <w:color w:val="auto"/>
          <w:spacing w:val="-11"/>
          <w:sz w:val="24"/>
          <w:highlight w:val="none"/>
          <w:lang w:eastAsia="zh-CN"/>
        </w:rPr>
        <w:t>托书。供应商为自然人的，应当由本人签字并附身份证明。澄清、说明或者更正文件将作为响应文件内容的一部分。</w:t>
      </w:r>
    </w:p>
    <w:p w14:paraId="5C2CE1CE">
      <w:pPr>
        <w:pStyle w:val="63"/>
        <w:keepNext w:val="0"/>
        <w:keepLines w:val="0"/>
        <w:pageBreakBefore w:val="0"/>
        <w:widowControl w:val="0"/>
        <w:numPr>
          <w:ilvl w:val="0"/>
          <w:numId w:val="0"/>
        </w:numPr>
        <w:tabs>
          <w:tab w:val="left" w:pos="1617"/>
        </w:tabs>
        <w:kinsoku/>
        <w:wordWrap/>
        <w:overflowPunct/>
        <w:topLinePunct w:val="0"/>
        <w:autoSpaceDE w:val="0"/>
        <w:autoSpaceDN w:val="0"/>
        <w:bidi w:val="0"/>
        <w:adjustRightInd/>
        <w:snapToGrid/>
        <w:spacing w:line="360" w:lineRule="auto"/>
        <w:ind w:leftChars="0" w:right="0" w:rightChars="0" w:firstLine="480" w:firstLineChars="200"/>
        <w:jc w:val="both"/>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2.6 </w:t>
      </w:r>
      <w:r>
        <w:rPr>
          <w:rFonts w:hint="eastAsia" w:ascii="仿宋" w:hAnsi="仿宋" w:eastAsia="仿宋" w:cs="仿宋"/>
          <w:color w:val="auto"/>
          <w:sz w:val="24"/>
          <w:highlight w:val="none"/>
          <w:lang w:eastAsia="zh-CN"/>
        </w:rPr>
        <w:t>磋商结束后，磋商小组将要求所有实质性响应的供应商在规定时间内提交最后报价。最后报价时间为磋商小组指定的时间，具体时间根据磋商进度另行通知。</w:t>
      </w:r>
    </w:p>
    <w:p w14:paraId="40DF8868">
      <w:pPr>
        <w:pStyle w:val="63"/>
        <w:keepNext w:val="0"/>
        <w:keepLines w:val="0"/>
        <w:pageBreakBefore w:val="0"/>
        <w:widowControl w:val="0"/>
        <w:numPr>
          <w:ilvl w:val="0"/>
          <w:numId w:val="0"/>
        </w:numPr>
        <w:tabs>
          <w:tab w:val="left" w:pos="1617"/>
        </w:tabs>
        <w:kinsoku/>
        <w:wordWrap/>
        <w:overflowPunct/>
        <w:topLinePunct w:val="0"/>
        <w:autoSpaceDE w:val="0"/>
        <w:autoSpaceDN w:val="0"/>
        <w:bidi w:val="0"/>
        <w:adjustRightInd/>
        <w:snapToGrid/>
        <w:spacing w:line="360" w:lineRule="auto"/>
        <w:ind w:leftChars="0" w:right="0" w:rightChars="0" w:firstLine="480" w:firstLineChars="200"/>
        <w:jc w:val="both"/>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2.7 </w:t>
      </w:r>
      <w:r>
        <w:rPr>
          <w:rFonts w:hint="eastAsia" w:ascii="仿宋" w:hAnsi="仿宋" w:eastAsia="仿宋" w:cs="仿宋"/>
          <w:color w:val="auto"/>
          <w:sz w:val="24"/>
          <w:highlight w:val="none"/>
          <w:lang w:eastAsia="zh-CN"/>
        </w:rPr>
        <w:t>磋商文件能够详细列明采购标的的技术、服务要求的，磋商结束后，磋商小组应当要求所有实质性响应的供应商在规定时间内提交最后报价，提交最后</w:t>
      </w:r>
      <w:r>
        <w:rPr>
          <w:rFonts w:hint="eastAsia" w:ascii="仿宋" w:hAnsi="仿宋" w:eastAsia="仿宋" w:cs="仿宋"/>
          <w:color w:val="auto"/>
          <w:spacing w:val="-4"/>
          <w:sz w:val="24"/>
          <w:highlight w:val="none"/>
          <w:lang w:eastAsia="zh-CN"/>
        </w:rPr>
        <w:t xml:space="preserve">报价的供应商不得少于 </w:t>
      </w:r>
      <w:r>
        <w:rPr>
          <w:rFonts w:hint="eastAsia" w:ascii="仿宋" w:hAnsi="仿宋" w:eastAsia="仿宋" w:cs="仿宋"/>
          <w:color w:val="auto"/>
          <w:w w:val="120"/>
          <w:sz w:val="24"/>
          <w:highlight w:val="none"/>
          <w:lang w:eastAsia="zh-CN"/>
        </w:rPr>
        <w:t>3</w:t>
      </w:r>
      <w:r>
        <w:rPr>
          <w:rFonts w:hint="eastAsia" w:ascii="仿宋" w:hAnsi="仿宋" w:eastAsia="仿宋" w:cs="仿宋"/>
          <w:color w:val="auto"/>
          <w:spacing w:val="19"/>
          <w:w w:val="120"/>
          <w:sz w:val="24"/>
          <w:highlight w:val="none"/>
          <w:lang w:eastAsia="zh-CN"/>
        </w:rPr>
        <w:t xml:space="preserve"> </w:t>
      </w:r>
      <w:r>
        <w:rPr>
          <w:rFonts w:hint="eastAsia" w:ascii="仿宋" w:hAnsi="仿宋" w:eastAsia="仿宋" w:cs="仿宋"/>
          <w:color w:val="auto"/>
          <w:sz w:val="24"/>
          <w:highlight w:val="none"/>
          <w:lang w:eastAsia="zh-CN"/>
        </w:rPr>
        <w:t>家。磋商文件不能详细列明采购标的的技术、服务要求，需经磋商由供应商提供最终设计方案或解决方案的，磋商结束后，磋</w:t>
      </w:r>
      <w:r>
        <w:rPr>
          <w:rFonts w:hint="eastAsia" w:ascii="仿宋" w:hAnsi="仿宋" w:eastAsia="仿宋" w:cs="仿宋"/>
          <w:color w:val="auto"/>
          <w:spacing w:val="-2"/>
          <w:sz w:val="24"/>
          <w:highlight w:val="none"/>
          <w:lang w:eastAsia="zh-CN"/>
        </w:rPr>
        <w:t xml:space="preserve">商小组应当按照少数服从多数的原则投票推荐 </w:t>
      </w:r>
      <w:r>
        <w:rPr>
          <w:rFonts w:hint="eastAsia" w:ascii="仿宋" w:hAnsi="仿宋" w:eastAsia="仿宋" w:cs="仿宋"/>
          <w:color w:val="auto"/>
          <w:w w:val="120"/>
          <w:sz w:val="24"/>
          <w:highlight w:val="none"/>
          <w:lang w:eastAsia="zh-CN"/>
        </w:rPr>
        <w:t>3</w:t>
      </w:r>
      <w:r>
        <w:rPr>
          <w:rFonts w:hint="eastAsia" w:ascii="仿宋" w:hAnsi="仿宋" w:eastAsia="仿宋" w:cs="仿宋"/>
          <w:color w:val="auto"/>
          <w:spacing w:val="20"/>
          <w:w w:val="120"/>
          <w:sz w:val="24"/>
          <w:highlight w:val="none"/>
          <w:lang w:eastAsia="zh-CN"/>
        </w:rPr>
        <w:t xml:space="preserve"> </w:t>
      </w:r>
      <w:r>
        <w:rPr>
          <w:rFonts w:hint="eastAsia" w:ascii="仿宋" w:hAnsi="仿宋" w:eastAsia="仿宋" w:cs="仿宋"/>
          <w:color w:val="auto"/>
          <w:sz w:val="24"/>
          <w:highlight w:val="none"/>
          <w:lang w:eastAsia="zh-CN"/>
        </w:rPr>
        <w:t>家以上供应商的设计方案或者解决方案，并要求其在规定时间内提交最后报价。市场竞争不充分的科研</w:t>
      </w:r>
      <w:r>
        <w:rPr>
          <w:rFonts w:hint="eastAsia" w:ascii="仿宋" w:hAnsi="仿宋" w:eastAsia="仿宋" w:cs="仿宋"/>
          <w:color w:val="auto"/>
          <w:spacing w:val="-1"/>
          <w:sz w:val="24"/>
          <w:highlight w:val="none"/>
          <w:lang w:eastAsia="zh-CN"/>
        </w:rPr>
        <w:t xml:space="preserve">项目，以及需要扶持的科技成果转化项目，提交最后报价的供应商可以为 </w:t>
      </w:r>
      <w:r>
        <w:rPr>
          <w:rFonts w:hint="eastAsia" w:ascii="仿宋" w:hAnsi="仿宋" w:eastAsia="仿宋" w:cs="仿宋"/>
          <w:color w:val="auto"/>
          <w:w w:val="120"/>
          <w:sz w:val="24"/>
          <w:highlight w:val="none"/>
          <w:lang w:eastAsia="zh-CN"/>
        </w:rPr>
        <w:t xml:space="preserve">2 </w:t>
      </w:r>
      <w:r>
        <w:rPr>
          <w:rFonts w:hint="eastAsia" w:ascii="仿宋" w:hAnsi="仿宋" w:eastAsia="仿宋" w:cs="仿宋"/>
          <w:color w:val="auto"/>
          <w:spacing w:val="-6"/>
          <w:sz w:val="24"/>
          <w:highlight w:val="none"/>
          <w:lang w:eastAsia="zh-CN"/>
        </w:rPr>
        <w:t>家；政府购买服务项目</w:t>
      </w:r>
      <w:r>
        <w:rPr>
          <w:rFonts w:hint="eastAsia" w:ascii="仿宋" w:hAnsi="仿宋" w:eastAsia="仿宋" w:cs="仿宋"/>
          <w:color w:val="auto"/>
          <w:sz w:val="24"/>
          <w:highlight w:val="none"/>
          <w:lang w:eastAsia="zh-CN"/>
        </w:rPr>
        <w:t>（含政府和社会资本合作项目</w:t>
      </w:r>
      <w:r>
        <w:rPr>
          <w:rFonts w:hint="eastAsia" w:ascii="仿宋" w:hAnsi="仿宋" w:eastAsia="仿宋" w:cs="仿宋"/>
          <w:color w:val="auto"/>
          <w:spacing w:val="-121"/>
          <w:sz w:val="24"/>
          <w:highlight w:val="none"/>
          <w:lang w:eastAsia="zh-CN"/>
        </w:rPr>
        <w:t>）</w:t>
      </w:r>
      <w:r>
        <w:rPr>
          <w:rFonts w:hint="eastAsia" w:ascii="仿宋" w:hAnsi="仿宋" w:eastAsia="仿宋" w:cs="仿宋"/>
          <w:color w:val="auto"/>
          <w:spacing w:val="-5"/>
          <w:sz w:val="24"/>
          <w:highlight w:val="none"/>
          <w:lang w:eastAsia="zh-CN"/>
        </w:rPr>
        <w:t>，在采购过程中符合要</w:t>
      </w:r>
      <w:r>
        <w:rPr>
          <w:rFonts w:hint="eastAsia" w:ascii="仿宋" w:hAnsi="仿宋" w:eastAsia="仿宋" w:cs="仿宋"/>
          <w:color w:val="auto"/>
          <w:sz w:val="24"/>
          <w:highlight w:val="none"/>
          <w:lang w:eastAsia="zh-CN"/>
        </w:rPr>
        <w:t>求的供应商（社会资本）</w:t>
      </w:r>
      <w:r>
        <w:rPr>
          <w:rFonts w:hint="eastAsia" w:ascii="仿宋" w:hAnsi="仿宋" w:eastAsia="仿宋" w:cs="仿宋"/>
          <w:color w:val="auto"/>
          <w:spacing w:val="-18"/>
          <w:sz w:val="24"/>
          <w:highlight w:val="none"/>
          <w:lang w:eastAsia="zh-CN"/>
        </w:rPr>
        <w:t xml:space="preserve">只有 </w:t>
      </w:r>
      <w:r>
        <w:rPr>
          <w:rFonts w:hint="eastAsia" w:ascii="仿宋" w:hAnsi="仿宋" w:eastAsia="仿宋" w:cs="仿宋"/>
          <w:color w:val="auto"/>
          <w:w w:val="120"/>
          <w:sz w:val="24"/>
          <w:highlight w:val="none"/>
          <w:lang w:eastAsia="zh-CN"/>
        </w:rPr>
        <w:t>2</w:t>
      </w:r>
      <w:r>
        <w:rPr>
          <w:rFonts w:hint="eastAsia" w:ascii="仿宋" w:hAnsi="仿宋" w:eastAsia="仿宋" w:cs="仿宋"/>
          <w:color w:val="auto"/>
          <w:spacing w:val="2"/>
          <w:w w:val="120"/>
          <w:sz w:val="24"/>
          <w:highlight w:val="none"/>
          <w:lang w:eastAsia="zh-CN"/>
        </w:rPr>
        <w:t xml:space="preserve"> </w:t>
      </w:r>
      <w:r>
        <w:rPr>
          <w:rFonts w:hint="eastAsia" w:ascii="仿宋" w:hAnsi="仿宋" w:eastAsia="仿宋" w:cs="仿宋"/>
          <w:color w:val="auto"/>
          <w:sz w:val="24"/>
          <w:highlight w:val="none"/>
          <w:lang w:eastAsia="zh-CN"/>
        </w:rPr>
        <w:t>家的，竞争性磋商采购活动可以继续进行。</w:t>
      </w:r>
    </w:p>
    <w:p w14:paraId="5A80DF30">
      <w:pPr>
        <w:pStyle w:val="63"/>
        <w:keepNext w:val="0"/>
        <w:keepLines w:val="0"/>
        <w:pageBreakBefore w:val="0"/>
        <w:widowControl w:val="0"/>
        <w:numPr>
          <w:ilvl w:val="0"/>
          <w:numId w:val="0"/>
        </w:numPr>
        <w:tabs>
          <w:tab w:val="left" w:pos="1617"/>
        </w:tabs>
        <w:kinsoku/>
        <w:wordWrap/>
        <w:overflowPunct/>
        <w:topLinePunct w:val="0"/>
        <w:autoSpaceDE w:val="0"/>
        <w:autoSpaceDN w:val="0"/>
        <w:bidi w:val="0"/>
        <w:adjustRightInd/>
        <w:snapToGrid/>
        <w:spacing w:line="360" w:lineRule="auto"/>
        <w:ind w:leftChars="0" w:right="0" w:firstLine="476" w:firstLineChars="200"/>
        <w:jc w:val="left"/>
        <w:textAlignment w:val="auto"/>
        <w:rPr>
          <w:rFonts w:hint="eastAsia" w:ascii="仿宋" w:hAnsi="仿宋" w:eastAsia="仿宋" w:cs="仿宋"/>
          <w:color w:val="auto"/>
          <w:spacing w:val="-1"/>
          <w:sz w:val="24"/>
          <w:highlight w:val="none"/>
          <w:lang w:eastAsia="zh-CN"/>
        </w:rPr>
      </w:pPr>
      <w:r>
        <w:rPr>
          <w:rFonts w:hint="eastAsia" w:ascii="仿宋" w:hAnsi="仿宋" w:eastAsia="仿宋" w:cs="仿宋"/>
          <w:color w:val="auto"/>
          <w:spacing w:val="-1"/>
          <w:sz w:val="24"/>
          <w:highlight w:val="none"/>
          <w:lang w:val="en-US" w:eastAsia="zh-CN"/>
        </w:rPr>
        <w:t xml:space="preserve">2.8 </w:t>
      </w:r>
      <w:r>
        <w:rPr>
          <w:rFonts w:hint="eastAsia" w:ascii="仿宋" w:hAnsi="仿宋" w:eastAsia="仿宋" w:cs="仿宋"/>
          <w:color w:val="auto"/>
          <w:spacing w:val="-1"/>
          <w:sz w:val="24"/>
          <w:highlight w:val="none"/>
          <w:lang w:eastAsia="zh-CN"/>
        </w:rPr>
        <w:t>最后报价是供应商响应文件的有效组成部分。</w:t>
      </w:r>
    </w:p>
    <w:p w14:paraId="009702AD">
      <w:pPr>
        <w:pStyle w:val="63"/>
        <w:keepNext w:val="0"/>
        <w:keepLines w:val="0"/>
        <w:pageBreakBefore w:val="0"/>
        <w:widowControl w:val="0"/>
        <w:numPr>
          <w:ilvl w:val="0"/>
          <w:numId w:val="0"/>
        </w:numPr>
        <w:tabs>
          <w:tab w:val="left" w:pos="1617"/>
        </w:tabs>
        <w:kinsoku/>
        <w:wordWrap/>
        <w:overflowPunct/>
        <w:topLinePunct w:val="0"/>
        <w:autoSpaceDE w:val="0"/>
        <w:autoSpaceDN w:val="0"/>
        <w:bidi w:val="0"/>
        <w:adjustRightInd/>
        <w:snapToGrid/>
        <w:spacing w:line="360" w:lineRule="auto"/>
        <w:ind w:leftChars="0" w:right="0" w:rightChars="0" w:firstLine="476" w:firstLineChars="200"/>
        <w:jc w:val="left"/>
        <w:textAlignment w:val="auto"/>
        <w:rPr>
          <w:rFonts w:hint="eastAsia" w:ascii="仿宋" w:hAnsi="仿宋" w:eastAsia="仿宋" w:cs="仿宋"/>
          <w:color w:val="auto"/>
          <w:spacing w:val="-1"/>
          <w:sz w:val="24"/>
          <w:highlight w:val="none"/>
          <w:lang w:eastAsia="zh-CN"/>
        </w:rPr>
      </w:pPr>
      <w:r>
        <w:rPr>
          <w:rFonts w:hint="eastAsia" w:ascii="仿宋" w:hAnsi="仿宋" w:eastAsia="仿宋" w:cs="仿宋"/>
          <w:color w:val="auto"/>
          <w:spacing w:val="-1"/>
          <w:sz w:val="24"/>
          <w:highlight w:val="none"/>
          <w:lang w:val="en-US" w:eastAsia="zh-CN"/>
        </w:rPr>
        <w:t xml:space="preserve">2.9 </w:t>
      </w:r>
      <w:r>
        <w:rPr>
          <w:rFonts w:hint="eastAsia" w:ascii="仿宋" w:hAnsi="仿宋" w:eastAsia="仿宋" w:cs="仿宋"/>
          <w:color w:val="auto"/>
          <w:spacing w:val="-1"/>
          <w:sz w:val="24"/>
          <w:highlight w:val="none"/>
          <w:lang w:eastAsia="zh-CN"/>
        </w:rPr>
        <w:t>已提交响应文件的供应商，在提交最后报价之前，可以根据磋商情况退出磋商。</w:t>
      </w:r>
    </w:p>
    <w:p w14:paraId="3C4E4E30">
      <w:pPr>
        <w:pStyle w:val="63"/>
        <w:keepNext w:val="0"/>
        <w:keepLines w:val="0"/>
        <w:pageBreakBefore w:val="0"/>
        <w:widowControl w:val="0"/>
        <w:numPr>
          <w:ilvl w:val="0"/>
          <w:numId w:val="0"/>
        </w:numPr>
        <w:tabs>
          <w:tab w:val="left" w:pos="902"/>
        </w:tabs>
        <w:kinsoku/>
        <w:wordWrap/>
        <w:overflowPunct/>
        <w:topLinePunct w:val="0"/>
        <w:autoSpaceDE w:val="0"/>
        <w:autoSpaceDN w:val="0"/>
        <w:bidi w:val="0"/>
        <w:adjustRightInd/>
        <w:snapToGrid/>
        <w:spacing w:line="360" w:lineRule="auto"/>
        <w:ind w:leftChars="0" w:right="0" w:firstLine="480" w:firstLineChars="200"/>
        <w:jc w:val="lef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3. </w:t>
      </w:r>
      <w:r>
        <w:rPr>
          <w:rFonts w:hint="eastAsia" w:ascii="仿宋" w:hAnsi="仿宋" w:eastAsia="仿宋" w:cs="仿宋"/>
          <w:color w:val="auto"/>
          <w:sz w:val="24"/>
          <w:highlight w:val="none"/>
          <w:lang w:eastAsia="zh-CN"/>
        </w:rPr>
        <w:t>最后报价的算术修正及政策调整</w:t>
      </w:r>
    </w:p>
    <w:p w14:paraId="231A48C7">
      <w:pPr>
        <w:pStyle w:val="63"/>
        <w:keepNext w:val="0"/>
        <w:keepLines w:val="0"/>
        <w:pageBreakBefore w:val="0"/>
        <w:widowControl w:val="0"/>
        <w:numPr>
          <w:ilvl w:val="0"/>
          <w:numId w:val="0"/>
        </w:numPr>
        <w:tabs>
          <w:tab w:val="left" w:pos="1617"/>
        </w:tabs>
        <w:kinsoku/>
        <w:wordWrap/>
        <w:overflowPunct/>
        <w:topLinePunct w:val="0"/>
        <w:autoSpaceDE w:val="0"/>
        <w:autoSpaceDN w:val="0"/>
        <w:bidi w:val="0"/>
        <w:adjustRightInd/>
        <w:snapToGrid/>
        <w:spacing w:line="360" w:lineRule="auto"/>
        <w:ind w:leftChars="0" w:right="0" w:rightChars="0" w:firstLine="480" w:firstLineChars="200"/>
        <w:jc w:val="lef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3.1 </w:t>
      </w:r>
      <w:r>
        <w:rPr>
          <w:rFonts w:hint="eastAsia" w:ascii="仿宋" w:hAnsi="仿宋" w:eastAsia="仿宋" w:cs="仿宋"/>
          <w:color w:val="auto"/>
          <w:sz w:val="24"/>
          <w:highlight w:val="none"/>
          <w:lang w:eastAsia="zh-CN"/>
        </w:rPr>
        <w:t>最后报价须包含竞争性磋商文件全部内容，如最后分项报价表有缺漏视为已含在其他各项报价中，将不对最后报价进行调整。磋商小组有权要求供应商在评审现场合理的时间内对此进行书面确认，供应商不确认的，视为将一个采购包中的内容拆分响应，其响应无效。</w:t>
      </w:r>
    </w:p>
    <w:p w14:paraId="4266C838">
      <w:pPr>
        <w:pStyle w:val="63"/>
        <w:keepNext w:val="0"/>
        <w:keepLines w:val="0"/>
        <w:pageBreakBefore w:val="0"/>
        <w:widowControl w:val="0"/>
        <w:numPr>
          <w:ilvl w:val="0"/>
          <w:numId w:val="0"/>
        </w:numPr>
        <w:tabs>
          <w:tab w:val="left" w:pos="1617"/>
        </w:tabs>
        <w:kinsoku/>
        <w:wordWrap/>
        <w:overflowPunct/>
        <w:topLinePunct w:val="0"/>
        <w:autoSpaceDE w:val="0"/>
        <w:autoSpaceDN w:val="0"/>
        <w:bidi w:val="0"/>
        <w:adjustRightInd/>
        <w:snapToGrid/>
        <w:spacing w:line="360" w:lineRule="auto"/>
        <w:ind w:leftChars="0" w:right="0" w:firstLine="480" w:firstLineChars="200"/>
        <w:jc w:val="lef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3.2 </w:t>
      </w:r>
      <w:r>
        <w:rPr>
          <w:rFonts w:hint="eastAsia" w:ascii="仿宋" w:hAnsi="仿宋" w:eastAsia="仿宋" w:cs="仿宋"/>
          <w:color w:val="auto"/>
          <w:sz w:val="24"/>
          <w:highlight w:val="none"/>
          <w:lang w:eastAsia="zh-CN"/>
        </w:rPr>
        <w:t>最后报价出现前后不一致的，按照下列规定修正：</w:t>
      </w:r>
    </w:p>
    <w:p w14:paraId="4B0EE21C">
      <w:pPr>
        <w:pStyle w:val="63"/>
        <w:keepNext w:val="0"/>
        <w:keepLines w:val="0"/>
        <w:pageBreakBefore w:val="0"/>
        <w:widowControl w:val="0"/>
        <w:numPr>
          <w:ilvl w:val="0"/>
          <w:numId w:val="0"/>
        </w:numPr>
        <w:tabs>
          <w:tab w:val="left" w:pos="2521"/>
          <w:tab w:val="left" w:pos="2522"/>
        </w:tabs>
        <w:kinsoku/>
        <w:wordWrap/>
        <w:overflowPunct/>
        <w:topLinePunct w:val="0"/>
        <w:autoSpaceDE w:val="0"/>
        <w:autoSpaceDN w:val="0"/>
        <w:bidi w:val="0"/>
        <w:adjustRightInd/>
        <w:snapToGrid/>
        <w:spacing w:line="360" w:lineRule="auto"/>
        <w:ind w:leftChars="0" w:right="0"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3.2.1 </w:t>
      </w:r>
      <w:r>
        <w:rPr>
          <w:rFonts w:hint="eastAsia" w:ascii="仿宋" w:hAnsi="仿宋" w:eastAsia="仿宋" w:cs="仿宋"/>
          <w:color w:val="auto"/>
          <w:sz w:val="24"/>
          <w:szCs w:val="24"/>
          <w:highlight w:val="none"/>
          <w:lang w:eastAsia="zh-CN"/>
        </w:rPr>
        <w:t>竞争性磋商文件对于报价修正是否另有规定：</w:t>
      </w:r>
    </w:p>
    <w:p w14:paraId="54D070F4">
      <w:pPr>
        <w:pStyle w:val="63"/>
        <w:keepNext w:val="0"/>
        <w:keepLines w:val="0"/>
        <w:pageBreakBefore w:val="0"/>
        <w:widowControl w:val="0"/>
        <w:numPr>
          <w:ilvl w:val="0"/>
          <w:numId w:val="0"/>
        </w:numPr>
        <w:tabs>
          <w:tab w:val="left" w:pos="2521"/>
          <w:tab w:val="left" w:pos="2522"/>
        </w:tabs>
        <w:kinsoku/>
        <w:wordWrap/>
        <w:overflowPunct/>
        <w:topLinePunct w:val="0"/>
        <w:autoSpaceDE w:val="0"/>
        <w:autoSpaceDN w:val="0"/>
        <w:bidi w:val="0"/>
        <w:adjustRightInd/>
        <w:snapToGrid/>
        <w:spacing w:line="360" w:lineRule="auto"/>
        <w:ind w:leftChars="0" w:right="0" w:firstLine="476" w:firstLineChars="200"/>
        <w:jc w:val="left"/>
        <w:textAlignment w:val="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pacing w:val="-1"/>
          <w:sz w:val="24"/>
          <w:szCs w:val="24"/>
          <w:highlight w:val="none"/>
          <w:lang w:eastAsia="zh-CN"/>
        </w:rPr>
        <w:t>□有，</w:t>
      </w:r>
      <w:r>
        <w:rPr>
          <w:rFonts w:hint="eastAsia" w:ascii="仿宋" w:hAnsi="仿宋" w:eastAsia="仿宋" w:cs="仿宋"/>
          <w:color w:val="auto"/>
          <w:sz w:val="24"/>
          <w:szCs w:val="24"/>
          <w:highlight w:val="none"/>
          <w:lang w:eastAsia="zh-CN"/>
        </w:rPr>
        <w:t>具体规定为：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eastAsia="zh-CN"/>
        </w:rPr>
        <w:tab/>
      </w:r>
    </w:p>
    <w:p w14:paraId="5B8A202C">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☑无，按下述3.2.2-3.2.5项规定修正。</w:t>
      </w:r>
    </w:p>
    <w:p w14:paraId="5D012886">
      <w:pPr>
        <w:pStyle w:val="63"/>
        <w:keepNext w:val="0"/>
        <w:keepLines w:val="0"/>
        <w:pageBreakBefore w:val="0"/>
        <w:widowControl w:val="0"/>
        <w:numPr>
          <w:ilvl w:val="0"/>
          <w:numId w:val="0"/>
        </w:numPr>
        <w:tabs>
          <w:tab w:val="left" w:pos="2521"/>
          <w:tab w:val="left" w:pos="2522"/>
        </w:tabs>
        <w:kinsoku/>
        <w:wordWrap/>
        <w:overflowPunct/>
        <w:topLinePunct w:val="0"/>
        <w:autoSpaceDE w:val="0"/>
        <w:autoSpaceDN w:val="0"/>
        <w:bidi w:val="0"/>
        <w:adjustRightInd/>
        <w:snapToGrid/>
        <w:spacing w:line="360" w:lineRule="auto"/>
        <w:ind w:leftChars="0" w:right="0" w:firstLine="480" w:firstLineChars="200"/>
        <w:jc w:val="lef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3.2.2 </w:t>
      </w:r>
      <w:r>
        <w:rPr>
          <w:rFonts w:hint="eastAsia" w:ascii="仿宋" w:hAnsi="仿宋" w:eastAsia="仿宋" w:cs="仿宋"/>
          <w:color w:val="auto"/>
          <w:sz w:val="24"/>
          <w:highlight w:val="none"/>
          <w:lang w:eastAsia="zh-CN"/>
        </w:rPr>
        <w:t>大写金额和小写金额不一致的，以大写金额为准；</w:t>
      </w:r>
    </w:p>
    <w:p w14:paraId="1DA0DE5D">
      <w:pPr>
        <w:pStyle w:val="63"/>
        <w:keepNext w:val="0"/>
        <w:keepLines w:val="0"/>
        <w:pageBreakBefore w:val="0"/>
        <w:widowControl w:val="0"/>
        <w:numPr>
          <w:ilvl w:val="0"/>
          <w:numId w:val="0"/>
        </w:numPr>
        <w:tabs>
          <w:tab w:val="left" w:pos="2521"/>
          <w:tab w:val="left" w:pos="2522"/>
        </w:tabs>
        <w:kinsoku/>
        <w:wordWrap/>
        <w:overflowPunct/>
        <w:topLinePunct w:val="0"/>
        <w:autoSpaceDE w:val="0"/>
        <w:autoSpaceDN w:val="0"/>
        <w:bidi w:val="0"/>
        <w:adjustRightInd/>
        <w:snapToGrid/>
        <w:spacing w:line="360" w:lineRule="auto"/>
        <w:ind w:leftChars="0" w:right="0" w:firstLine="480" w:firstLineChars="200"/>
        <w:jc w:val="lef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3.2.3 </w:t>
      </w:r>
      <w:r>
        <w:rPr>
          <w:rFonts w:hint="eastAsia" w:ascii="仿宋" w:hAnsi="仿宋" w:eastAsia="仿宋" w:cs="仿宋"/>
          <w:color w:val="auto"/>
          <w:sz w:val="24"/>
          <w:highlight w:val="none"/>
          <w:lang w:eastAsia="zh-CN"/>
        </w:rPr>
        <w:t>单价金额小数点或者百分比有明显错位的，以总价为准，并修改单价；</w:t>
      </w:r>
    </w:p>
    <w:p w14:paraId="1698A76A">
      <w:pPr>
        <w:pStyle w:val="63"/>
        <w:keepNext w:val="0"/>
        <w:keepLines w:val="0"/>
        <w:pageBreakBefore w:val="0"/>
        <w:widowControl w:val="0"/>
        <w:numPr>
          <w:ilvl w:val="0"/>
          <w:numId w:val="0"/>
        </w:numPr>
        <w:tabs>
          <w:tab w:val="left" w:pos="2522"/>
        </w:tabs>
        <w:kinsoku/>
        <w:wordWrap/>
        <w:overflowPunct/>
        <w:topLinePunct w:val="0"/>
        <w:autoSpaceDE w:val="0"/>
        <w:autoSpaceDN w:val="0"/>
        <w:bidi w:val="0"/>
        <w:adjustRightInd/>
        <w:snapToGrid/>
        <w:spacing w:line="360" w:lineRule="auto"/>
        <w:ind w:leftChars="0" w:right="0" w:firstLine="480" w:firstLineChars="200"/>
        <w:jc w:val="lef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3.2.4 </w:t>
      </w:r>
      <w:r>
        <w:rPr>
          <w:rFonts w:hint="eastAsia" w:ascii="仿宋" w:hAnsi="仿宋" w:eastAsia="仿宋" w:cs="仿宋"/>
          <w:color w:val="auto"/>
          <w:sz w:val="24"/>
          <w:highlight w:val="none"/>
          <w:lang w:eastAsia="zh-CN"/>
        </w:rPr>
        <w:t>总价金额与按单价汇总金额不一致的，以单价金额计算结果为准。</w:t>
      </w:r>
    </w:p>
    <w:p w14:paraId="3B5286F7">
      <w:pPr>
        <w:pStyle w:val="63"/>
        <w:keepNext w:val="0"/>
        <w:keepLines w:val="0"/>
        <w:pageBreakBefore w:val="0"/>
        <w:widowControl w:val="0"/>
        <w:numPr>
          <w:ilvl w:val="0"/>
          <w:numId w:val="0"/>
        </w:numPr>
        <w:tabs>
          <w:tab w:val="left" w:pos="2522"/>
        </w:tabs>
        <w:kinsoku/>
        <w:wordWrap/>
        <w:overflowPunct/>
        <w:topLinePunct w:val="0"/>
        <w:autoSpaceDE w:val="0"/>
        <w:autoSpaceDN w:val="0"/>
        <w:bidi w:val="0"/>
        <w:adjustRightInd/>
        <w:snapToGrid/>
        <w:spacing w:line="360" w:lineRule="auto"/>
        <w:ind w:leftChars="0" w:right="0" w:firstLine="480" w:firstLineChars="200"/>
        <w:jc w:val="lef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3.2.5 </w:t>
      </w:r>
      <w:r>
        <w:rPr>
          <w:rFonts w:hint="eastAsia" w:ascii="仿宋" w:hAnsi="仿宋" w:eastAsia="仿宋" w:cs="仿宋"/>
          <w:color w:val="auto"/>
          <w:sz w:val="24"/>
          <w:highlight w:val="none"/>
          <w:lang w:eastAsia="zh-CN"/>
        </w:rPr>
        <w:t>同时出现两种以上不一致的，按照前款规定的顺序修正。修正后的报价经供应商书面确认后产生约束力，供应商不确认的，其响应无效。</w:t>
      </w:r>
    </w:p>
    <w:p w14:paraId="409EA9C4">
      <w:pPr>
        <w:pStyle w:val="63"/>
        <w:keepNext w:val="0"/>
        <w:keepLines w:val="0"/>
        <w:pageBreakBefore w:val="0"/>
        <w:widowControl w:val="0"/>
        <w:numPr>
          <w:ilvl w:val="0"/>
          <w:numId w:val="0"/>
        </w:numPr>
        <w:tabs>
          <w:tab w:val="left" w:pos="1617"/>
        </w:tabs>
        <w:kinsoku/>
        <w:wordWrap/>
        <w:overflowPunct/>
        <w:topLinePunct w:val="0"/>
        <w:autoSpaceDE w:val="0"/>
        <w:autoSpaceDN w:val="0"/>
        <w:bidi w:val="0"/>
        <w:adjustRightInd/>
        <w:snapToGrid/>
        <w:spacing w:line="360" w:lineRule="auto"/>
        <w:ind w:leftChars="0" w:right="0" w:rightChars="0" w:firstLine="480" w:firstLineChars="200"/>
        <w:jc w:val="both"/>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3.3 </w:t>
      </w:r>
      <w:r>
        <w:rPr>
          <w:rFonts w:hint="eastAsia" w:ascii="仿宋" w:hAnsi="仿宋" w:eastAsia="仿宋" w:cs="仿宋"/>
          <w:color w:val="auto"/>
          <w:sz w:val="24"/>
          <w:highlight w:val="none"/>
          <w:lang w:eastAsia="zh-CN"/>
        </w:rPr>
        <w:t>落实政府采购政策的价格调整：只有符合第二章《供应商须知》</w:t>
      </w:r>
      <w:r>
        <w:rPr>
          <w:rFonts w:hint="eastAsia" w:ascii="仿宋" w:hAnsi="仿宋" w:eastAsia="仿宋" w:cs="仿宋"/>
          <w:color w:val="auto"/>
          <w:w w:val="120"/>
          <w:sz w:val="24"/>
          <w:highlight w:val="none"/>
          <w:lang w:eastAsia="zh-CN"/>
        </w:rPr>
        <w:t>4.2</w:t>
      </w:r>
      <w:r>
        <w:rPr>
          <w:rFonts w:hint="eastAsia" w:ascii="仿宋" w:hAnsi="仿宋" w:eastAsia="仿宋" w:cs="仿宋"/>
          <w:color w:val="auto"/>
          <w:spacing w:val="1"/>
          <w:sz w:val="24"/>
          <w:highlight w:val="none"/>
          <w:lang w:eastAsia="zh-CN"/>
        </w:rPr>
        <w:t>条规定情形的，可以享受中小企业扶持政策，用扣除后的价格参加评审；否则，评审时价格不予扣除。</w:t>
      </w:r>
    </w:p>
    <w:p w14:paraId="21E39A26">
      <w:pPr>
        <w:pStyle w:val="63"/>
        <w:keepNext w:val="0"/>
        <w:keepLines w:val="0"/>
        <w:pageBreakBefore w:val="0"/>
        <w:widowControl w:val="0"/>
        <w:numPr>
          <w:ilvl w:val="0"/>
          <w:numId w:val="0"/>
        </w:numPr>
        <w:tabs>
          <w:tab w:val="left" w:pos="2522"/>
        </w:tabs>
        <w:kinsoku/>
        <w:wordWrap/>
        <w:overflowPunct/>
        <w:topLinePunct w:val="0"/>
        <w:autoSpaceDE w:val="0"/>
        <w:autoSpaceDN w:val="0"/>
        <w:bidi w:val="0"/>
        <w:adjustRightInd/>
        <w:snapToGrid/>
        <w:spacing w:line="360" w:lineRule="auto"/>
        <w:ind w:leftChars="0" w:right="0" w:rightChars="0" w:firstLine="460" w:firstLineChars="200"/>
        <w:jc w:val="both"/>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pacing w:val="-5"/>
          <w:sz w:val="24"/>
          <w:highlight w:val="none"/>
          <w:lang w:val="en-US" w:eastAsia="zh-CN"/>
        </w:rPr>
        <w:t xml:space="preserve">3.3.1 </w:t>
      </w:r>
      <w:r>
        <w:rPr>
          <w:rFonts w:hint="eastAsia" w:ascii="仿宋" w:hAnsi="仿宋" w:eastAsia="仿宋" w:cs="仿宋"/>
          <w:color w:val="auto"/>
          <w:spacing w:val="-5"/>
          <w:sz w:val="24"/>
          <w:highlight w:val="none"/>
          <w:lang w:eastAsia="zh-CN"/>
        </w:rPr>
        <w:t>对于未预留份额专门面向中小企业采购的采购项目，以及预留份额项目中的非预留部分采购包，对小微企业报价给予</w:t>
      </w:r>
      <w:r>
        <w:rPr>
          <w:rFonts w:hint="eastAsia" w:ascii="仿宋" w:hAnsi="仿宋" w:eastAsia="仿宋" w:cs="仿宋"/>
          <w:color w:val="auto"/>
          <w:spacing w:val="-5"/>
          <w:sz w:val="24"/>
          <w:highlight w:val="none"/>
          <w:u w:val="single"/>
          <w:lang w:eastAsia="zh-CN"/>
        </w:rPr>
        <w:t xml:space="preserve"> </w:t>
      </w:r>
      <w:r>
        <w:rPr>
          <w:rFonts w:hint="eastAsia" w:ascii="仿宋" w:hAnsi="仿宋" w:eastAsia="仿宋" w:cs="仿宋"/>
          <w:color w:val="auto"/>
          <w:spacing w:val="-5"/>
          <w:sz w:val="24"/>
          <w:highlight w:val="none"/>
          <w:u w:val="single"/>
          <w:lang w:val="en-US" w:eastAsia="zh-CN"/>
        </w:rPr>
        <w:t>3</w:t>
      </w:r>
      <w:r>
        <w:rPr>
          <w:rFonts w:hint="eastAsia" w:ascii="仿宋" w:hAnsi="仿宋" w:eastAsia="仿宋" w:cs="仿宋"/>
          <w:color w:val="auto"/>
          <w:spacing w:val="-5"/>
          <w:sz w:val="24"/>
          <w:highlight w:val="none"/>
          <w:u w:val="single"/>
          <w:lang w:eastAsia="zh-CN"/>
        </w:rPr>
        <w:t xml:space="preserve"> </w:t>
      </w:r>
      <w:r>
        <w:rPr>
          <w:rFonts w:hint="eastAsia" w:ascii="仿宋" w:hAnsi="仿宋" w:eastAsia="仿宋" w:cs="仿宋"/>
          <w:color w:val="auto"/>
          <w:spacing w:val="-5"/>
          <w:sz w:val="24"/>
          <w:highlight w:val="none"/>
          <w:lang w:eastAsia="zh-CN"/>
        </w:rPr>
        <w:t>%的扣除，用扣除后的价格参加评审。</w:t>
      </w:r>
    </w:p>
    <w:p w14:paraId="4AF93F29">
      <w:pPr>
        <w:pStyle w:val="63"/>
        <w:keepNext w:val="0"/>
        <w:keepLines w:val="0"/>
        <w:pageBreakBefore w:val="0"/>
        <w:widowControl w:val="0"/>
        <w:numPr>
          <w:ilvl w:val="0"/>
          <w:numId w:val="0"/>
        </w:numPr>
        <w:tabs>
          <w:tab w:val="left" w:pos="2522"/>
        </w:tabs>
        <w:kinsoku/>
        <w:wordWrap/>
        <w:overflowPunct/>
        <w:topLinePunct w:val="0"/>
        <w:autoSpaceDE w:val="0"/>
        <w:autoSpaceDN w:val="0"/>
        <w:bidi w:val="0"/>
        <w:adjustRightInd/>
        <w:snapToGrid/>
        <w:spacing w:line="360" w:lineRule="auto"/>
        <w:ind w:leftChars="0" w:right="0" w:rightChars="0" w:firstLine="456" w:firstLineChars="200"/>
        <w:jc w:val="both"/>
        <w:textAlignment w:val="auto"/>
        <w:rPr>
          <w:rFonts w:hint="eastAsia" w:ascii="仿宋" w:hAnsi="仿宋" w:eastAsia="仿宋" w:cs="仿宋"/>
          <w:color w:val="auto"/>
          <w:highlight w:val="none"/>
          <w:lang w:eastAsia="zh-CN"/>
        </w:rPr>
      </w:pPr>
      <w:r>
        <w:rPr>
          <w:rFonts w:hint="eastAsia" w:ascii="仿宋" w:hAnsi="仿宋" w:eastAsia="仿宋" w:cs="仿宋"/>
          <w:color w:val="auto"/>
          <w:spacing w:val="-6"/>
          <w:sz w:val="24"/>
          <w:highlight w:val="none"/>
          <w:lang w:val="en-US" w:eastAsia="zh-CN"/>
        </w:rPr>
        <w:t xml:space="preserve">3.3.2 </w:t>
      </w:r>
      <w:r>
        <w:rPr>
          <w:rFonts w:hint="eastAsia" w:ascii="仿宋" w:hAnsi="仿宋" w:eastAsia="仿宋" w:cs="仿宋"/>
          <w:color w:val="auto"/>
          <w:spacing w:val="-6"/>
          <w:sz w:val="24"/>
          <w:highlight w:val="none"/>
          <w:lang w:eastAsia="zh-CN"/>
        </w:rPr>
        <w:t>对于未预留份额专门面向中小企业采购的采购项目，以及预留份额项</w:t>
      </w:r>
      <w:r>
        <w:rPr>
          <w:rFonts w:hint="eastAsia" w:ascii="仿宋" w:hAnsi="仿宋" w:eastAsia="仿宋" w:cs="仿宋"/>
          <w:color w:val="auto"/>
          <w:sz w:val="24"/>
          <w:highlight w:val="none"/>
          <w:lang w:eastAsia="zh-CN"/>
        </w:rPr>
        <w:t>目中</w:t>
      </w:r>
      <w:r>
        <w:rPr>
          <w:rFonts w:hint="eastAsia" w:ascii="仿宋" w:hAnsi="仿宋" w:eastAsia="仿宋" w:cs="仿宋"/>
          <w:color w:val="auto"/>
          <w:sz w:val="24"/>
          <w:highlight w:val="none"/>
          <w:u w:val="none"/>
          <w:lang w:eastAsia="zh-CN"/>
        </w:rPr>
        <w:t>的非预</w:t>
      </w:r>
      <w:r>
        <w:rPr>
          <w:rFonts w:hint="eastAsia" w:ascii="仿宋" w:hAnsi="仿宋" w:eastAsia="仿宋" w:cs="仿宋"/>
          <w:color w:val="auto"/>
          <w:sz w:val="24"/>
          <w:highlight w:val="none"/>
          <w:lang w:eastAsia="zh-CN"/>
        </w:rPr>
        <w:t>留部分采购包，且接受大中型企业与小微企业组成联合体或者允许大中型企业向一家或者多家小微企业分包的采购项目， 对于联合协议或者分包意向协议约定小微企业的合同份额占到合同</w:t>
      </w:r>
      <w:r>
        <w:rPr>
          <w:rFonts w:hint="eastAsia" w:ascii="仿宋" w:hAnsi="仿宋" w:eastAsia="仿宋" w:cs="仿宋"/>
          <w:color w:val="auto"/>
          <w:sz w:val="24"/>
          <w:szCs w:val="24"/>
          <w:highlight w:val="none"/>
        </w:rPr>
        <mc:AlternateContent>
          <mc:Choice Requires="wps">
            <w:drawing>
              <wp:anchor distT="0" distB="0" distL="114300" distR="114300" simplePos="0" relativeHeight="251664384" behindDoc="1" locked="0" layoutInCell="1" allowOverlap="1">
                <wp:simplePos x="0" y="0"/>
                <wp:positionH relativeFrom="page">
                  <wp:posOffset>6082665</wp:posOffset>
                </wp:positionH>
                <wp:positionV relativeFrom="paragraph">
                  <wp:posOffset>181610</wp:posOffset>
                </wp:positionV>
                <wp:extent cx="455295" cy="0"/>
                <wp:effectExtent l="0" t="5080" r="0" b="5715"/>
                <wp:wrapNone/>
                <wp:docPr id="4" name="直接连接符 4"/>
                <wp:cNvGraphicFramePr/>
                <a:graphic xmlns:a="http://schemas.openxmlformats.org/drawingml/2006/main">
                  <a:graphicData uri="http://schemas.microsoft.com/office/word/2010/wordprocessingShape">
                    <wps:wsp>
                      <wps:cNvCnPr/>
                      <wps:spPr>
                        <a:xfrm>
                          <a:off x="0" y="0"/>
                          <a:ext cx="455295" cy="0"/>
                        </a:xfrm>
                        <a:prstGeom prst="line">
                          <a:avLst/>
                        </a:prstGeom>
                        <a:ln w="10669"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478.95pt;margin-top:14.3pt;height:0pt;width:35.85pt;mso-position-horizontal-relative:page;z-index:-251652096;mso-width-relative:page;mso-height-relative:page;" filled="f" stroked="t" coordsize="21600,21600" o:gfxdata="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C+fMkx1gAAAAoBAAAPAAAAAAAAAAEAIAAAACIAAABkcnMvZG93bnJldi54bWxQSwEC&#10;FAAUAAAACACHTuJARrpYD/YBAADkAwAADgAAAAAAAAABACAAAAAlAQAAZHJzL2Uyb0RvYy54bWxQ&#10;SwUGAAAAAAYABgBZAQAAjQUAAAAA&#10;">
                <v:fill on="f" focussize="0,0"/>
                <v:stroke weight="0.84007874015748pt" color="#000000" joinstyle="round"/>
                <v:imagedata o:title=""/>
                <o:lock v:ext="edit" aspectratio="f"/>
              </v:line>
            </w:pict>
          </mc:Fallback>
        </mc:AlternateContent>
      </w:r>
      <w:r>
        <w:rPr>
          <w:rFonts w:hint="eastAsia" w:ascii="仿宋" w:hAnsi="仿宋" w:eastAsia="仿宋" w:cs="仿宋"/>
          <w:color w:val="auto"/>
          <w:spacing w:val="7"/>
          <w:sz w:val="24"/>
          <w:szCs w:val="24"/>
          <w:highlight w:val="none"/>
          <w:lang w:eastAsia="zh-CN"/>
        </w:rPr>
        <w:t>总</w:t>
      </w:r>
      <w:r>
        <w:rPr>
          <w:rFonts w:hint="eastAsia" w:ascii="仿宋" w:hAnsi="仿宋" w:eastAsia="仿宋" w:cs="仿宋"/>
          <w:color w:val="auto"/>
          <w:spacing w:val="4"/>
          <w:sz w:val="24"/>
          <w:szCs w:val="24"/>
          <w:highlight w:val="none"/>
          <w:lang w:eastAsia="zh-CN"/>
        </w:rPr>
        <w:t>金</w:t>
      </w:r>
      <w:r>
        <w:rPr>
          <w:rFonts w:hint="eastAsia" w:ascii="仿宋" w:hAnsi="仿宋" w:eastAsia="仿宋" w:cs="仿宋"/>
          <w:color w:val="auto"/>
          <w:sz w:val="24"/>
          <w:szCs w:val="24"/>
          <w:highlight w:val="none"/>
          <w:lang w:eastAsia="zh-CN"/>
        </w:rPr>
        <w:t>额</w:t>
      </w:r>
      <w:r>
        <w:rPr>
          <w:rFonts w:hint="eastAsia" w:ascii="仿宋" w:hAnsi="仿宋" w:eastAsia="仿宋" w:cs="仿宋"/>
          <w:color w:val="auto"/>
          <w:w w:val="120"/>
          <w:sz w:val="24"/>
          <w:szCs w:val="24"/>
          <w:highlight w:val="none"/>
          <w:lang w:eastAsia="zh-CN"/>
        </w:rPr>
        <w:t>30%</w:t>
      </w:r>
      <w:r>
        <w:rPr>
          <w:rFonts w:hint="eastAsia" w:ascii="仿宋" w:hAnsi="仿宋" w:eastAsia="仿宋" w:cs="仿宋"/>
          <w:color w:val="auto"/>
          <w:spacing w:val="7"/>
          <w:sz w:val="24"/>
          <w:szCs w:val="24"/>
          <w:highlight w:val="none"/>
          <w:lang w:eastAsia="zh-CN"/>
        </w:rPr>
        <w:t>以</w:t>
      </w:r>
      <w:r>
        <w:rPr>
          <w:rFonts w:hint="eastAsia" w:ascii="仿宋" w:hAnsi="仿宋" w:eastAsia="仿宋" w:cs="仿宋"/>
          <w:color w:val="auto"/>
          <w:spacing w:val="4"/>
          <w:sz w:val="24"/>
          <w:szCs w:val="24"/>
          <w:highlight w:val="none"/>
          <w:lang w:eastAsia="zh-CN"/>
        </w:rPr>
        <w:t>上</w:t>
      </w:r>
      <w:r>
        <w:rPr>
          <w:rFonts w:hint="eastAsia" w:ascii="仿宋" w:hAnsi="仿宋" w:eastAsia="仿宋" w:cs="仿宋"/>
          <w:color w:val="auto"/>
          <w:spacing w:val="7"/>
          <w:sz w:val="24"/>
          <w:szCs w:val="24"/>
          <w:highlight w:val="none"/>
          <w:lang w:eastAsia="zh-CN"/>
        </w:rPr>
        <w:t>的联合</w:t>
      </w:r>
      <w:r>
        <w:rPr>
          <w:rFonts w:hint="eastAsia" w:ascii="仿宋" w:hAnsi="仿宋" w:eastAsia="仿宋" w:cs="仿宋"/>
          <w:color w:val="auto"/>
          <w:spacing w:val="4"/>
          <w:sz w:val="24"/>
          <w:szCs w:val="24"/>
          <w:highlight w:val="none"/>
          <w:lang w:eastAsia="zh-CN"/>
        </w:rPr>
        <w:t>体</w:t>
      </w:r>
      <w:r>
        <w:rPr>
          <w:rFonts w:hint="eastAsia" w:ascii="仿宋" w:hAnsi="仿宋" w:eastAsia="仿宋" w:cs="仿宋"/>
          <w:color w:val="auto"/>
          <w:spacing w:val="7"/>
          <w:sz w:val="24"/>
          <w:szCs w:val="24"/>
          <w:highlight w:val="none"/>
          <w:lang w:eastAsia="zh-CN"/>
        </w:rPr>
        <w:t>或者大</w:t>
      </w:r>
      <w:r>
        <w:rPr>
          <w:rFonts w:hint="eastAsia" w:ascii="仿宋" w:hAnsi="仿宋" w:eastAsia="仿宋" w:cs="仿宋"/>
          <w:color w:val="auto"/>
          <w:spacing w:val="4"/>
          <w:sz w:val="24"/>
          <w:szCs w:val="24"/>
          <w:highlight w:val="none"/>
          <w:lang w:eastAsia="zh-CN"/>
        </w:rPr>
        <w:t>中</w:t>
      </w:r>
      <w:r>
        <w:rPr>
          <w:rFonts w:hint="eastAsia" w:ascii="仿宋" w:hAnsi="仿宋" w:eastAsia="仿宋" w:cs="仿宋"/>
          <w:color w:val="auto"/>
          <w:spacing w:val="7"/>
          <w:sz w:val="24"/>
          <w:szCs w:val="24"/>
          <w:highlight w:val="none"/>
          <w:lang w:eastAsia="zh-CN"/>
        </w:rPr>
        <w:t>型企</w:t>
      </w:r>
      <w:r>
        <w:rPr>
          <w:rFonts w:hint="eastAsia" w:ascii="仿宋" w:hAnsi="仿宋" w:eastAsia="仿宋" w:cs="仿宋"/>
          <w:color w:val="auto"/>
          <w:spacing w:val="4"/>
          <w:sz w:val="24"/>
          <w:szCs w:val="24"/>
          <w:highlight w:val="none"/>
          <w:lang w:eastAsia="zh-CN"/>
        </w:rPr>
        <w:t>业</w:t>
      </w:r>
      <w:r>
        <w:rPr>
          <w:rFonts w:hint="eastAsia" w:ascii="仿宋" w:hAnsi="仿宋" w:eastAsia="仿宋" w:cs="仿宋"/>
          <w:color w:val="auto"/>
          <w:spacing w:val="7"/>
          <w:sz w:val="24"/>
          <w:szCs w:val="24"/>
          <w:highlight w:val="none"/>
          <w:lang w:eastAsia="zh-CN"/>
        </w:rPr>
        <w:t>的报价</w:t>
      </w:r>
      <w:r>
        <w:rPr>
          <w:rFonts w:hint="eastAsia" w:ascii="仿宋" w:hAnsi="仿宋" w:eastAsia="仿宋" w:cs="仿宋"/>
          <w:color w:val="auto"/>
          <w:spacing w:val="4"/>
          <w:sz w:val="24"/>
          <w:szCs w:val="24"/>
          <w:highlight w:val="none"/>
          <w:lang w:eastAsia="zh-CN"/>
        </w:rPr>
        <w:t>给</w:t>
      </w:r>
      <w:r>
        <w:rPr>
          <w:rFonts w:hint="eastAsia" w:ascii="仿宋" w:hAnsi="仿宋" w:eastAsia="仿宋" w:cs="仿宋"/>
          <w:color w:val="auto"/>
          <w:sz w:val="24"/>
          <w:szCs w:val="24"/>
          <w:highlight w:val="none"/>
          <w:lang w:eastAsia="zh-CN"/>
        </w:rPr>
        <w:t>予</w:t>
      </w:r>
      <w:r>
        <w:rPr>
          <w:rFonts w:hint="eastAsia" w:ascii="仿宋" w:hAnsi="仿宋" w:eastAsia="仿宋" w:cs="仿宋"/>
          <w:color w:val="auto"/>
          <w:sz w:val="24"/>
          <w:szCs w:val="24"/>
          <w:highlight w:val="none"/>
          <w:u w:val="single"/>
          <w:lang w:val="en-US" w:eastAsia="zh-CN"/>
        </w:rPr>
        <w:t xml:space="preserve"> 1 </w:t>
      </w:r>
      <w:r>
        <w:rPr>
          <w:rFonts w:hint="eastAsia" w:ascii="仿宋" w:hAnsi="仿宋" w:eastAsia="仿宋" w:cs="仿宋"/>
          <w:color w:val="auto"/>
          <w:spacing w:val="9"/>
          <w:w w:val="120"/>
          <w:sz w:val="24"/>
          <w:szCs w:val="24"/>
          <w:highlight w:val="none"/>
          <w:lang w:eastAsia="zh-CN"/>
        </w:rPr>
        <w:t>%</w:t>
      </w:r>
      <w:r>
        <w:rPr>
          <w:rFonts w:hint="eastAsia" w:ascii="仿宋" w:hAnsi="仿宋" w:eastAsia="仿宋" w:cs="仿宋"/>
          <w:color w:val="auto"/>
          <w:spacing w:val="-17"/>
          <w:sz w:val="24"/>
          <w:szCs w:val="24"/>
          <w:highlight w:val="none"/>
          <w:lang w:eastAsia="zh-CN"/>
        </w:rPr>
        <w:t>的</w:t>
      </w:r>
      <w:r>
        <w:rPr>
          <w:rFonts w:hint="eastAsia" w:ascii="仿宋" w:hAnsi="仿宋" w:eastAsia="仿宋" w:cs="仿宋"/>
          <w:color w:val="auto"/>
          <w:sz w:val="24"/>
          <w:szCs w:val="24"/>
          <w:highlight w:val="none"/>
          <w:lang w:eastAsia="zh-CN"/>
        </w:rPr>
        <w:t>扣除，用扣除后的价格参加评审。</w:t>
      </w:r>
    </w:p>
    <w:p w14:paraId="56F8D332">
      <w:pPr>
        <w:pStyle w:val="63"/>
        <w:keepNext w:val="0"/>
        <w:keepLines w:val="0"/>
        <w:pageBreakBefore w:val="0"/>
        <w:widowControl w:val="0"/>
        <w:numPr>
          <w:ilvl w:val="0"/>
          <w:numId w:val="0"/>
        </w:numPr>
        <w:tabs>
          <w:tab w:val="left" w:pos="2521"/>
          <w:tab w:val="left" w:pos="2522"/>
        </w:tabs>
        <w:kinsoku/>
        <w:wordWrap/>
        <w:overflowPunct/>
        <w:topLinePunct w:val="0"/>
        <w:autoSpaceDE w:val="0"/>
        <w:autoSpaceDN w:val="0"/>
        <w:bidi w:val="0"/>
        <w:adjustRightInd/>
        <w:snapToGrid/>
        <w:spacing w:line="360" w:lineRule="auto"/>
        <w:ind w:leftChars="0" w:right="0" w:rightChars="0" w:firstLine="456"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pacing w:val="-6"/>
          <w:sz w:val="24"/>
          <w:highlight w:val="none"/>
          <w:lang w:val="en-US" w:eastAsia="zh-CN"/>
        </w:rPr>
        <w:t xml:space="preserve">3.3.3 </w:t>
      </w:r>
      <w:r>
        <w:rPr>
          <w:rFonts w:hint="eastAsia" w:ascii="仿宋" w:hAnsi="仿宋" w:eastAsia="仿宋" w:cs="仿宋"/>
          <w:color w:val="auto"/>
          <w:spacing w:val="-6"/>
          <w:sz w:val="24"/>
          <w:highlight w:val="none"/>
          <w:lang w:eastAsia="zh-CN"/>
        </w:rPr>
        <w:t>组成联合体或者接受分包的小微企业与联合体内其他企业、分包企业</w:t>
      </w:r>
      <w:r>
        <w:rPr>
          <w:rFonts w:hint="eastAsia" w:ascii="仿宋" w:hAnsi="仿宋" w:eastAsia="仿宋" w:cs="仿宋"/>
          <w:color w:val="auto"/>
          <w:sz w:val="24"/>
          <w:highlight w:val="none"/>
          <w:lang w:eastAsia="zh-CN"/>
        </w:rPr>
        <w:t>之间存在直接控股、管理关系的，不享受价格扣除优惠政策。</w:t>
      </w:r>
    </w:p>
    <w:p w14:paraId="01D45E93">
      <w:pPr>
        <w:pStyle w:val="63"/>
        <w:keepNext w:val="0"/>
        <w:keepLines w:val="0"/>
        <w:pageBreakBefore w:val="0"/>
        <w:widowControl w:val="0"/>
        <w:numPr>
          <w:ilvl w:val="0"/>
          <w:numId w:val="0"/>
        </w:numPr>
        <w:tabs>
          <w:tab w:val="left" w:pos="2521"/>
          <w:tab w:val="left" w:pos="2522"/>
        </w:tabs>
        <w:kinsoku/>
        <w:wordWrap/>
        <w:overflowPunct/>
        <w:topLinePunct w:val="0"/>
        <w:autoSpaceDE w:val="0"/>
        <w:autoSpaceDN w:val="0"/>
        <w:bidi w:val="0"/>
        <w:adjustRightInd/>
        <w:snapToGrid/>
        <w:spacing w:line="360" w:lineRule="auto"/>
        <w:ind w:right="0" w:rightChars="0" w:firstLine="440" w:firstLineChars="200"/>
        <w:textAlignment w:val="auto"/>
        <w:rPr>
          <w:rFonts w:hint="eastAsia" w:ascii="仿宋" w:hAnsi="仿宋" w:eastAsia="仿宋" w:cs="仿宋"/>
          <w:color w:val="auto"/>
          <w:spacing w:val="-10"/>
          <w:sz w:val="24"/>
          <w:highlight w:val="none"/>
          <w:lang w:val="en-US" w:eastAsia="zh-CN"/>
        </w:rPr>
      </w:pPr>
      <w:r>
        <w:rPr>
          <w:rFonts w:hint="eastAsia" w:ascii="仿宋" w:hAnsi="仿宋" w:eastAsia="仿宋" w:cs="仿宋"/>
          <w:color w:val="auto"/>
          <w:spacing w:val="-10"/>
          <w:sz w:val="24"/>
          <w:highlight w:val="none"/>
          <w:lang w:val="en-US" w:eastAsia="zh-CN"/>
        </w:rPr>
        <w:t>3.3.4  价格扣除比例对小型企业和微型企业同等对待，不作区分。</w:t>
      </w:r>
    </w:p>
    <w:p w14:paraId="5783BCEF">
      <w:pPr>
        <w:pStyle w:val="63"/>
        <w:keepNext w:val="0"/>
        <w:keepLines w:val="0"/>
        <w:pageBreakBefore w:val="0"/>
        <w:widowControl w:val="0"/>
        <w:numPr>
          <w:ilvl w:val="0"/>
          <w:numId w:val="0"/>
        </w:numPr>
        <w:tabs>
          <w:tab w:val="left" w:pos="2521"/>
          <w:tab w:val="left" w:pos="2522"/>
        </w:tabs>
        <w:kinsoku/>
        <w:wordWrap/>
        <w:overflowPunct/>
        <w:topLinePunct w:val="0"/>
        <w:autoSpaceDE w:val="0"/>
        <w:autoSpaceDN w:val="0"/>
        <w:bidi w:val="0"/>
        <w:adjustRightInd/>
        <w:snapToGrid/>
        <w:spacing w:line="360" w:lineRule="auto"/>
        <w:ind w:right="0" w:rightChars="0" w:firstLine="440" w:firstLineChars="200"/>
        <w:textAlignment w:val="auto"/>
        <w:rPr>
          <w:rFonts w:hint="eastAsia" w:ascii="仿宋" w:hAnsi="仿宋" w:eastAsia="仿宋" w:cs="仿宋"/>
          <w:color w:val="auto"/>
          <w:spacing w:val="-11"/>
          <w:sz w:val="24"/>
          <w:highlight w:val="none"/>
          <w:lang w:eastAsia="zh-CN"/>
        </w:rPr>
      </w:pPr>
      <w:r>
        <w:rPr>
          <w:rFonts w:hint="eastAsia" w:ascii="仿宋" w:hAnsi="仿宋" w:eastAsia="仿宋" w:cs="仿宋"/>
          <w:color w:val="auto"/>
          <w:spacing w:val="-10"/>
          <w:sz w:val="24"/>
          <w:highlight w:val="none"/>
          <w:lang w:val="en-US" w:eastAsia="zh-CN"/>
        </w:rPr>
        <w:t xml:space="preserve">3.3.5 </w:t>
      </w:r>
      <w:r>
        <w:rPr>
          <w:rFonts w:hint="eastAsia" w:ascii="仿宋" w:hAnsi="仿宋" w:eastAsia="仿宋" w:cs="仿宋"/>
          <w:color w:val="auto"/>
          <w:spacing w:val="-10"/>
          <w:sz w:val="24"/>
          <w:highlight w:val="none"/>
          <w:lang w:eastAsia="zh-CN"/>
        </w:rPr>
        <w:t>中小企业参加政府采购活动，应当按照竞争性磋商文件给定的格式出</w:t>
      </w:r>
      <w:r>
        <w:rPr>
          <w:rFonts w:hint="eastAsia" w:ascii="仿宋" w:hAnsi="仿宋" w:eastAsia="仿宋" w:cs="仿宋"/>
          <w:color w:val="auto"/>
          <w:spacing w:val="-11"/>
          <w:sz w:val="24"/>
          <w:highlight w:val="none"/>
          <w:lang w:eastAsia="zh-CN"/>
        </w:rPr>
        <w:t>具《中小企业声明函》，否则不得享受相关中小企业扶持政策。</w:t>
      </w:r>
    </w:p>
    <w:p w14:paraId="73F40798">
      <w:pPr>
        <w:pStyle w:val="63"/>
        <w:keepNext w:val="0"/>
        <w:keepLines w:val="0"/>
        <w:pageBreakBefore w:val="0"/>
        <w:widowControl w:val="0"/>
        <w:numPr>
          <w:ilvl w:val="0"/>
          <w:numId w:val="0"/>
        </w:numPr>
        <w:tabs>
          <w:tab w:val="left" w:pos="2521"/>
          <w:tab w:val="left" w:pos="2522"/>
        </w:tabs>
        <w:kinsoku/>
        <w:wordWrap/>
        <w:overflowPunct/>
        <w:topLinePunct w:val="0"/>
        <w:autoSpaceDE w:val="0"/>
        <w:autoSpaceDN w:val="0"/>
        <w:bidi w:val="0"/>
        <w:adjustRightInd/>
        <w:snapToGrid/>
        <w:spacing w:line="360" w:lineRule="auto"/>
        <w:ind w:leftChars="0" w:right="0" w:rightChars="0" w:firstLine="452"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pacing w:val="-7"/>
          <w:sz w:val="24"/>
          <w:highlight w:val="none"/>
          <w:lang w:val="en-US" w:eastAsia="zh-CN"/>
        </w:rPr>
        <w:t xml:space="preserve">3.3.6 </w:t>
      </w:r>
      <w:r>
        <w:rPr>
          <w:rFonts w:hint="eastAsia" w:ascii="仿宋" w:hAnsi="仿宋" w:eastAsia="仿宋" w:cs="仿宋"/>
          <w:color w:val="auto"/>
          <w:spacing w:val="-7"/>
          <w:sz w:val="24"/>
          <w:highlight w:val="none"/>
          <w:lang w:eastAsia="zh-CN"/>
        </w:rPr>
        <w:t>监狱企业提供了由省级以上监狱管理局、戒毒管理局</w:t>
      </w:r>
      <w:r>
        <w:rPr>
          <w:rFonts w:hint="eastAsia" w:ascii="仿宋" w:hAnsi="仿宋" w:eastAsia="仿宋" w:cs="仿宋"/>
          <w:color w:val="auto"/>
          <w:sz w:val="24"/>
          <w:highlight w:val="none"/>
          <w:lang w:eastAsia="zh-CN"/>
        </w:rPr>
        <w:t>（</w:t>
      </w:r>
      <w:r>
        <w:rPr>
          <w:rFonts w:hint="eastAsia" w:ascii="仿宋" w:hAnsi="仿宋" w:eastAsia="仿宋" w:cs="仿宋"/>
          <w:color w:val="auto"/>
          <w:spacing w:val="-3"/>
          <w:sz w:val="24"/>
          <w:highlight w:val="none"/>
          <w:lang w:eastAsia="zh-CN"/>
        </w:rPr>
        <w:t>含新疆生产建</w:t>
      </w:r>
      <w:r>
        <w:rPr>
          <w:rFonts w:hint="eastAsia" w:ascii="仿宋" w:hAnsi="仿宋" w:eastAsia="仿宋" w:cs="仿宋"/>
          <w:color w:val="auto"/>
          <w:sz w:val="24"/>
          <w:highlight w:val="none"/>
          <w:lang w:eastAsia="zh-CN"/>
        </w:rPr>
        <w:t>设兵团）出具的属于监狱企业的证明文件的，视同小微企业。</w:t>
      </w:r>
    </w:p>
    <w:p w14:paraId="73D44C33">
      <w:pPr>
        <w:pStyle w:val="63"/>
        <w:keepNext w:val="0"/>
        <w:keepLines w:val="0"/>
        <w:pageBreakBefore w:val="0"/>
        <w:widowControl w:val="0"/>
        <w:numPr>
          <w:ilvl w:val="0"/>
          <w:numId w:val="0"/>
        </w:numPr>
        <w:tabs>
          <w:tab w:val="left" w:pos="2521"/>
          <w:tab w:val="left" w:pos="2522"/>
        </w:tabs>
        <w:kinsoku/>
        <w:wordWrap/>
        <w:overflowPunct/>
        <w:topLinePunct w:val="0"/>
        <w:autoSpaceDE w:val="0"/>
        <w:autoSpaceDN w:val="0"/>
        <w:bidi w:val="0"/>
        <w:adjustRightInd/>
        <w:snapToGrid/>
        <w:spacing w:line="360" w:lineRule="auto"/>
        <w:ind w:leftChars="0" w:right="0" w:rightChars="0" w:firstLine="452"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pacing w:val="-7"/>
          <w:sz w:val="24"/>
          <w:highlight w:val="none"/>
          <w:lang w:val="en-US" w:eastAsia="zh-CN"/>
        </w:rPr>
        <w:t xml:space="preserve">3.3.7 </w:t>
      </w:r>
      <w:r>
        <w:rPr>
          <w:rFonts w:hint="eastAsia" w:ascii="仿宋" w:hAnsi="仿宋" w:eastAsia="仿宋" w:cs="仿宋"/>
          <w:color w:val="auto"/>
          <w:spacing w:val="-7"/>
          <w:sz w:val="24"/>
          <w:highlight w:val="none"/>
          <w:lang w:eastAsia="zh-CN"/>
        </w:rPr>
        <w:t>残疾人福利性单位按竞争性磋商文件要求提供了《残疾人福利性单位</w:t>
      </w:r>
      <w:r>
        <w:rPr>
          <w:rFonts w:hint="eastAsia" w:ascii="仿宋" w:hAnsi="仿宋" w:eastAsia="仿宋" w:cs="仿宋"/>
          <w:color w:val="auto"/>
          <w:sz w:val="24"/>
          <w:highlight w:val="none"/>
          <w:lang w:eastAsia="zh-CN"/>
        </w:rPr>
        <w:t>声明函》的，视同小微企业。</w:t>
      </w:r>
    </w:p>
    <w:p w14:paraId="327C35A4">
      <w:pPr>
        <w:pStyle w:val="63"/>
        <w:keepNext w:val="0"/>
        <w:keepLines w:val="0"/>
        <w:pageBreakBefore w:val="0"/>
        <w:widowControl w:val="0"/>
        <w:numPr>
          <w:ilvl w:val="0"/>
          <w:numId w:val="0"/>
        </w:numPr>
        <w:tabs>
          <w:tab w:val="left" w:pos="2521"/>
          <w:tab w:val="left" w:pos="2522"/>
        </w:tabs>
        <w:kinsoku/>
        <w:wordWrap/>
        <w:overflowPunct/>
        <w:topLinePunct w:val="0"/>
        <w:autoSpaceDE w:val="0"/>
        <w:autoSpaceDN w:val="0"/>
        <w:bidi w:val="0"/>
        <w:adjustRightInd/>
        <w:snapToGrid/>
        <w:spacing w:line="360" w:lineRule="auto"/>
        <w:ind w:leftChars="0" w:right="0" w:rightChars="0" w:firstLine="448"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pacing w:val="-8"/>
          <w:sz w:val="24"/>
          <w:highlight w:val="none"/>
          <w:lang w:val="en-US" w:eastAsia="zh-CN"/>
        </w:rPr>
        <w:t xml:space="preserve">3.3.8 </w:t>
      </w:r>
      <w:r>
        <w:rPr>
          <w:rFonts w:hint="eastAsia" w:ascii="仿宋" w:hAnsi="仿宋" w:eastAsia="仿宋" w:cs="仿宋"/>
          <w:color w:val="auto"/>
          <w:spacing w:val="-8"/>
          <w:sz w:val="24"/>
          <w:highlight w:val="none"/>
          <w:lang w:eastAsia="zh-CN"/>
        </w:rPr>
        <w:t>若供应商同时属于小型或微型企业、监狱企业、残疾人福利性单位中</w:t>
      </w:r>
      <w:r>
        <w:rPr>
          <w:rFonts w:hint="eastAsia" w:ascii="仿宋" w:hAnsi="仿宋" w:eastAsia="仿宋" w:cs="仿宋"/>
          <w:color w:val="auto"/>
          <w:sz w:val="24"/>
          <w:highlight w:val="none"/>
          <w:lang w:eastAsia="zh-CN"/>
        </w:rPr>
        <w:t>的两种及以上，将不重复享受小微企业价格扣减的优惠政策。</w:t>
      </w:r>
    </w:p>
    <w:p w14:paraId="6222AAD2">
      <w:pPr>
        <w:pStyle w:val="63"/>
        <w:keepNext w:val="0"/>
        <w:keepLines w:val="0"/>
        <w:pageBreakBefore w:val="0"/>
        <w:widowControl w:val="0"/>
        <w:numPr>
          <w:ilvl w:val="0"/>
          <w:numId w:val="0"/>
        </w:numPr>
        <w:tabs>
          <w:tab w:val="left" w:pos="2521"/>
          <w:tab w:val="left" w:pos="2522"/>
          <w:tab w:val="left" w:pos="7801"/>
        </w:tabs>
        <w:kinsoku/>
        <w:wordWrap/>
        <w:overflowPunct/>
        <w:topLinePunct w:val="0"/>
        <w:autoSpaceDE w:val="0"/>
        <w:autoSpaceDN w:val="0"/>
        <w:bidi w:val="0"/>
        <w:adjustRightInd/>
        <w:snapToGrid/>
        <w:spacing w:line="360" w:lineRule="auto"/>
        <w:ind w:leftChars="0" w:right="0"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3.3.9 </w:t>
      </w:r>
      <w:r>
        <w:rPr>
          <w:rFonts w:hint="eastAsia" w:ascii="仿宋" w:hAnsi="仿宋" w:eastAsia="仿宋" w:cs="仿宋"/>
          <w:color w:val="auto"/>
          <w:sz w:val="24"/>
          <w:highlight w:val="none"/>
          <w:lang w:eastAsia="zh-CN"/>
        </w:rPr>
        <w:t>其他为落实政府采购政策实施的优先采购：</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lang w:eastAsia="zh-CN"/>
        </w:rPr>
        <w:t>。</w:t>
      </w:r>
    </w:p>
    <w:p w14:paraId="670016C0">
      <w:pPr>
        <w:pStyle w:val="63"/>
        <w:keepNext w:val="0"/>
        <w:keepLines w:val="0"/>
        <w:pageBreakBefore w:val="0"/>
        <w:widowControl w:val="0"/>
        <w:numPr>
          <w:ilvl w:val="0"/>
          <w:numId w:val="0"/>
        </w:numPr>
        <w:tabs>
          <w:tab w:val="left" w:pos="902"/>
        </w:tabs>
        <w:kinsoku/>
        <w:wordWrap/>
        <w:overflowPunct/>
        <w:topLinePunct w:val="0"/>
        <w:autoSpaceDE w:val="0"/>
        <w:autoSpaceDN w:val="0"/>
        <w:bidi w:val="0"/>
        <w:adjustRightInd/>
        <w:snapToGrid/>
        <w:spacing w:line="360" w:lineRule="auto"/>
        <w:ind w:leftChars="0" w:right="0" w:firstLine="480" w:firstLineChars="200"/>
        <w:jc w:val="both"/>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4. </w:t>
      </w:r>
      <w:r>
        <w:rPr>
          <w:rFonts w:hint="eastAsia" w:ascii="仿宋" w:hAnsi="仿宋" w:eastAsia="仿宋" w:cs="仿宋"/>
          <w:color w:val="auto"/>
          <w:sz w:val="24"/>
          <w:highlight w:val="none"/>
          <w:lang w:eastAsia="zh-CN"/>
        </w:rPr>
        <w:t>磋商环节及提交最后报价后如出现以下情况的，供应商的响应文件无效：</w:t>
      </w:r>
    </w:p>
    <w:p w14:paraId="05146DCE">
      <w:pPr>
        <w:pStyle w:val="63"/>
        <w:keepNext w:val="0"/>
        <w:keepLines w:val="0"/>
        <w:pageBreakBefore w:val="0"/>
        <w:widowControl w:val="0"/>
        <w:numPr>
          <w:ilvl w:val="0"/>
          <w:numId w:val="0"/>
        </w:numPr>
        <w:tabs>
          <w:tab w:val="left" w:pos="1616"/>
          <w:tab w:val="left" w:pos="1617"/>
        </w:tabs>
        <w:kinsoku/>
        <w:wordWrap/>
        <w:overflowPunct/>
        <w:topLinePunct w:val="0"/>
        <w:autoSpaceDE w:val="0"/>
        <w:autoSpaceDN w:val="0"/>
        <w:bidi w:val="0"/>
        <w:adjustRightInd/>
        <w:snapToGrid/>
        <w:spacing w:line="360" w:lineRule="auto"/>
        <w:ind w:leftChars="0" w:right="0" w:rightChars="0"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4.1 </w:t>
      </w:r>
      <w:r>
        <w:rPr>
          <w:rFonts w:hint="eastAsia" w:ascii="仿宋" w:hAnsi="仿宋" w:eastAsia="仿宋" w:cs="仿宋"/>
          <w:color w:val="auto"/>
          <w:sz w:val="24"/>
          <w:highlight w:val="none"/>
          <w:lang w:eastAsia="zh-CN"/>
        </w:rPr>
        <w:t>供应商未对采购需求实质性变动的技术、服务要求以及合同草案条款内容进行响应的；</w:t>
      </w:r>
    </w:p>
    <w:p w14:paraId="5A4F95A0">
      <w:pPr>
        <w:pStyle w:val="63"/>
        <w:keepNext w:val="0"/>
        <w:keepLines w:val="0"/>
        <w:pageBreakBefore w:val="0"/>
        <w:widowControl w:val="0"/>
        <w:numPr>
          <w:ilvl w:val="0"/>
          <w:numId w:val="0"/>
        </w:numPr>
        <w:tabs>
          <w:tab w:val="left" w:pos="1616"/>
          <w:tab w:val="left" w:pos="1617"/>
        </w:tabs>
        <w:kinsoku/>
        <w:wordWrap/>
        <w:overflowPunct/>
        <w:topLinePunct w:val="0"/>
        <w:autoSpaceDE w:val="0"/>
        <w:autoSpaceDN w:val="0"/>
        <w:bidi w:val="0"/>
        <w:adjustRightInd/>
        <w:snapToGrid/>
        <w:spacing w:line="360" w:lineRule="auto"/>
        <w:ind w:leftChars="0" w:right="0" w:rightChars="0"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4.2 </w:t>
      </w:r>
      <w:r>
        <w:rPr>
          <w:rFonts w:hint="eastAsia" w:ascii="仿宋" w:hAnsi="仿宋" w:eastAsia="仿宋" w:cs="仿宋"/>
          <w:color w:val="auto"/>
          <w:sz w:val="24"/>
          <w:highlight w:val="none"/>
          <w:lang w:eastAsia="zh-CN"/>
        </w:rPr>
        <w:t>不满足磋商文件★号条款或磋商文件技术指标超出磋商文件《采购需求》中主要技术参数允许偏差的最大范围的（如有）；</w:t>
      </w:r>
    </w:p>
    <w:p w14:paraId="7F895F57">
      <w:pPr>
        <w:pStyle w:val="63"/>
        <w:keepNext w:val="0"/>
        <w:keepLines w:val="0"/>
        <w:pageBreakBefore w:val="0"/>
        <w:widowControl w:val="0"/>
        <w:numPr>
          <w:ilvl w:val="0"/>
          <w:numId w:val="0"/>
        </w:numPr>
        <w:tabs>
          <w:tab w:val="left" w:pos="1616"/>
          <w:tab w:val="left" w:pos="1617"/>
        </w:tabs>
        <w:kinsoku/>
        <w:wordWrap/>
        <w:overflowPunct/>
        <w:topLinePunct w:val="0"/>
        <w:autoSpaceDE w:val="0"/>
        <w:autoSpaceDN w:val="0"/>
        <w:bidi w:val="0"/>
        <w:adjustRightInd/>
        <w:snapToGrid/>
        <w:spacing w:line="360" w:lineRule="auto"/>
        <w:ind w:leftChars="0" w:right="0" w:rightChars="0"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4.3 </w:t>
      </w:r>
      <w:r>
        <w:rPr>
          <w:rFonts w:hint="eastAsia" w:ascii="仿宋" w:hAnsi="仿宋" w:eastAsia="仿宋" w:cs="仿宋"/>
          <w:color w:val="auto"/>
          <w:sz w:val="24"/>
          <w:highlight w:val="none"/>
          <w:lang w:eastAsia="zh-CN"/>
        </w:rPr>
        <w:t>未按照磋商小组规定的时间、逾期提交最后报价的；</w:t>
      </w:r>
    </w:p>
    <w:p w14:paraId="541B768E">
      <w:pPr>
        <w:pStyle w:val="63"/>
        <w:keepNext w:val="0"/>
        <w:keepLines w:val="0"/>
        <w:pageBreakBefore w:val="0"/>
        <w:widowControl w:val="0"/>
        <w:numPr>
          <w:ilvl w:val="0"/>
          <w:numId w:val="0"/>
        </w:numPr>
        <w:tabs>
          <w:tab w:val="left" w:pos="1616"/>
          <w:tab w:val="left" w:pos="1617"/>
        </w:tabs>
        <w:kinsoku/>
        <w:wordWrap/>
        <w:overflowPunct/>
        <w:topLinePunct w:val="0"/>
        <w:autoSpaceDE w:val="0"/>
        <w:autoSpaceDN w:val="0"/>
        <w:bidi w:val="0"/>
        <w:adjustRightInd/>
        <w:snapToGrid/>
        <w:spacing w:line="360" w:lineRule="auto"/>
        <w:ind w:leftChars="0" w:right="0" w:rightChars="0" w:firstLine="508"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pacing w:val="7"/>
          <w:sz w:val="24"/>
          <w:highlight w:val="none"/>
          <w:lang w:val="en-US" w:eastAsia="zh-CN"/>
        </w:rPr>
        <w:t xml:space="preserve">4.4 </w:t>
      </w:r>
      <w:r>
        <w:rPr>
          <w:rFonts w:hint="eastAsia" w:ascii="仿宋" w:hAnsi="仿宋" w:eastAsia="仿宋" w:cs="仿宋"/>
          <w:color w:val="auto"/>
          <w:spacing w:val="7"/>
          <w:sz w:val="24"/>
          <w:highlight w:val="none"/>
          <w:lang w:eastAsia="zh-CN"/>
        </w:rPr>
        <w:t>如供应商的最后报价超过竞争性磋商文件中规定的项目</w:t>
      </w:r>
      <w:r>
        <w:rPr>
          <w:rFonts w:hint="eastAsia" w:ascii="仿宋" w:hAnsi="仿宋" w:eastAsia="仿宋" w:cs="仿宋"/>
          <w:color w:val="auto"/>
          <w:spacing w:val="5"/>
          <w:w w:val="125"/>
          <w:sz w:val="24"/>
          <w:highlight w:val="none"/>
          <w:lang w:eastAsia="zh-CN"/>
        </w:rPr>
        <w:t>/</w:t>
      </w:r>
      <w:r>
        <w:rPr>
          <w:rFonts w:hint="eastAsia" w:ascii="仿宋" w:hAnsi="仿宋" w:eastAsia="仿宋" w:cs="仿宋"/>
          <w:color w:val="auto"/>
          <w:spacing w:val="6"/>
          <w:sz w:val="24"/>
          <w:highlight w:val="none"/>
          <w:lang w:eastAsia="zh-CN"/>
        </w:rPr>
        <w:t>采购包预算金额或者项目</w:t>
      </w:r>
      <w:r>
        <w:rPr>
          <w:rFonts w:hint="eastAsia" w:ascii="仿宋" w:hAnsi="仿宋" w:eastAsia="仿宋" w:cs="仿宋"/>
          <w:color w:val="auto"/>
          <w:spacing w:val="6"/>
          <w:w w:val="125"/>
          <w:sz w:val="24"/>
          <w:highlight w:val="none"/>
          <w:lang w:eastAsia="zh-CN"/>
        </w:rPr>
        <w:t>/</w:t>
      </w:r>
      <w:r>
        <w:rPr>
          <w:rFonts w:hint="eastAsia" w:ascii="仿宋" w:hAnsi="仿宋" w:eastAsia="仿宋" w:cs="仿宋"/>
          <w:color w:val="auto"/>
          <w:spacing w:val="6"/>
          <w:sz w:val="24"/>
          <w:highlight w:val="none"/>
          <w:lang w:eastAsia="zh-CN"/>
        </w:rPr>
        <w:t>采购包最高限价的；</w:t>
      </w:r>
    </w:p>
    <w:p w14:paraId="3CA004D2">
      <w:pPr>
        <w:pStyle w:val="63"/>
        <w:keepNext w:val="0"/>
        <w:keepLines w:val="0"/>
        <w:pageBreakBefore w:val="0"/>
        <w:widowControl w:val="0"/>
        <w:numPr>
          <w:ilvl w:val="0"/>
          <w:numId w:val="0"/>
        </w:numPr>
        <w:tabs>
          <w:tab w:val="left" w:pos="1616"/>
          <w:tab w:val="left" w:pos="1617"/>
        </w:tabs>
        <w:kinsoku/>
        <w:wordWrap/>
        <w:overflowPunct/>
        <w:topLinePunct w:val="0"/>
        <w:autoSpaceDE w:val="0"/>
        <w:autoSpaceDN w:val="0"/>
        <w:bidi w:val="0"/>
        <w:adjustRightInd/>
        <w:snapToGrid/>
        <w:spacing w:line="360" w:lineRule="auto"/>
        <w:ind w:leftChars="0" w:right="0" w:rightChars="0"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4.5 </w:t>
      </w:r>
      <w:r>
        <w:rPr>
          <w:rFonts w:hint="eastAsia" w:ascii="仿宋" w:hAnsi="仿宋" w:eastAsia="仿宋" w:cs="仿宋"/>
          <w:color w:val="auto"/>
          <w:sz w:val="24"/>
          <w:highlight w:val="none"/>
          <w:lang w:eastAsia="zh-CN"/>
        </w:rPr>
        <w:t>响应文件中出现可选择性或可调整的报价的（竞争性磋商文件另有规定的除外</w:t>
      </w:r>
      <w:r>
        <w:rPr>
          <w:rFonts w:hint="eastAsia" w:ascii="仿宋" w:hAnsi="仿宋" w:eastAsia="仿宋" w:cs="仿宋"/>
          <w:color w:val="auto"/>
          <w:spacing w:val="-121"/>
          <w:sz w:val="24"/>
          <w:highlight w:val="none"/>
          <w:lang w:eastAsia="zh-CN"/>
        </w:rPr>
        <w:t>）</w:t>
      </w:r>
      <w:r>
        <w:rPr>
          <w:rFonts w:hint="eastAsia" w:ascii="仿宋" w:hAnsi="仿宋" w:eastAsia="仿宋" w:cs="仿宋"/>
          <w:color w:val="auto"/>
          <w:sz w:val="24"/>
          <w:highlight w:val="none"/>
          <w:lang w:eastAsia="zh-CN"/>
        </w:rPr>
        <w:t>；</w:t>
      </w:r>
    </w:p>
    <w:p w14:paraId="61E5C0F5">
      <w:pPr>
        <w:pStyle w:val="63"/>
        <w:keepNext w:val="0"/>
        <w:keepLines w:val="0"/>
        <w:pageBreakBefore w:val="0"/>
        <w:widowControl w:val="0"/>
        <w:numPr>
          <w:ilvl w:val="0"/>
          <w:numId w:val="0"/>
        </w:numPr>
        <w:tabs>
          <w:tab w:val="left" w:pos="1616"/>
          <w:tab w:val="left" w:pos="1617"/>
        </w:tabs>
        <w:kinsoku/>
        <w:wordWrap/>
        <w:overflowPunct/>
        <w:topLinePunct w:val="0"/>
        <w:autoSpaceDE w:val="0"/>
        <w:autoSpaceDN w:val="0"/>
        <w:bidi w:val="0"/>
        <w:adjustRightInd/>
        <w:snapToGrid/>
        <w:spacing w:line="360" w:lineRule="auto"/>
        <w:ind w:leftChars="0" w:right="0"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4.6 </w:t>
      </w:r>
      <w:r>
        <w:rPr>
          <w:rFonts w:hint="eastAsia" w:ascii="仿宋" w:hAnsi="仿宋" w:eastAsia="仿宋" w:cs="仿宋"/>
          <w:color w:val="auto"/>
          <w:sz w:val="24"/>
          <w:highlight w:val="none"/>
          <w:lang w:eastAsia="zh-CN"/>
        </w:rPr>
        <w:t>最后报价出现前后不一致，供应商对修正后的报价不予确认的；</w:t>
      </w:r>
    </w:p>
    <w:p w14:paraId="46285A95">
      <w:pPr>
        <w:pStyle w:val="63"/>
        <w:keepNext w:val="0"/>
        <w:keepLines w:val="0"/>
        <w:pageBreakBefore w:val="0"/>
        <w:widowControl w:val="0"/>
        <w:numPr>
          <w:ilvl w:val="0"/>
          <w:numId w:val="0"/>
        </w:numPr>
        <w:tabs>
          <w:tab w:val="left" w:pos="1616"/>
          <w:tab w:val="left" w:pos="1617"/>
          <w:tab w:val="left" w:pos="3056"/>
        </w:tabs>
        <w:kinsoku/>
        <w:wordWrap/>
        <w:overflowPunct/>
        <w:topLinePunct w:val="0"/>
        <w:autoSpaceDE w:val="0"/>
        <w:autoSpaceDN w:val="0"/>
        <w:bidi w:val="0"/>
        <w:adjustRightInd/>
        <w:snapToGrid/>
        <w:spacing w:line="360" w:lineRule="auto"/>
        <w:ind w:leftChars="0" w:right="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4.7 </w:t>
      </w:r>
      <w:r>
        <w:rPr>
          <w:rFonts w:hint="eastAsia" w:ascii="仿宋" w:hAnsi="仿宋" w:eastAsia="仿宋" w:cs="仿宋"/>
          <w:color w:val="auto"/>
          <w:sz w:val="24"/>
          <w:highlight w:val="none"/>
        </w:rPr>
        <w:t>其他：</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w:t>
      </w:r>
    </w:p>
    <w:p w14:paraId="1527EF55">
      <w:pPr>
        <w:pStyle w:val="63"/>
        <w:keepNext w:val="0"/>
        <w:keepLines w:val="0"/>
        <w:pageBreakBefore w:val="0"/>
        <w:widowControl w:val="0"/>
        <w:numPr>
          <w:ilvl w:val="0"/>
          <w:numId w:val="0"/>
        </w:numPr>
        <w:tabs>
          <w:tab w:val="left" w:pos="902"/>
        </w:tabs>
        <w:kinsoku/>
        <w:wordWrap/>
        <w:overflowPunct/>
        <w:topLinePunct w:val="0"/>
        <w:autoSpaceDE w:val="0"/>
        <w:autoSpaceDN w:val="0"/>
        <w:bidi w:val="0"/>
        <w:adjustRightInd/>
        <w:snapToGrid/>
        <w:spacing w:line="360" w:lineRule="auto"/>
        <w:ind w:leftChars="0" w:right="0" w:firstLine="480" w:firstLineChars="200"/>
        <w:jc w:val="both"/>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5. </w:t>
      </w:r>
      <w:r>
        <w:rPr>
          <w:rFonts w:hint="eastAsia" w:ascii="仿宋" w:hAnsi="仿宋" w:eastAsia="仿宋" w:cs="仿宋"/>
          <w:color w:val="auto"/>
          <w:sz w:val="24"/>
          <w:highlight w:val="none"/>
        </w:rPr>
        <w:t>评审方法和评审标准</w:t>
      </w:r>
    </w:p>
    <w:p w14:paraId="38154441">
      <w:pPr>
        <w:pStyle w:val="63"/>
        <w:keepNext w:val="0"/>
        <w:keepLines w:val="0"/>
        <w:pageBreakBefore w:val="0"/>
        <w:widowControl w:val="0"/>
        <w:numPr>
          <w:ilvl w:val="0"/>
          <w:numId w:val="0"/>
        </w:numPr>
        <w:tabs>
          <w:tab w:val="left" w:pos="1617"/>
        </w:tabs>
        <w:kinsoku/>
        <w:wordWrap/>
        <w:overflowPunct/>
        <w:topLinePunct w:val="0"/>
        <w:autoSpaceDE w:val="0"/>
        <w:autoSpaceDN w:val="0"/>
        <w:bidi w:val="0"/>
        <w:adjustRightInd/>
        <w:snapToGrid/>
        <w:spacing w:line="360" w:lineRule="auto"/>
        <w:ind w:leftChars="0" w:right="0" w:rightChars="0" w:firstLine="480" w:firstLineChars="200"/>
        <w:jc w:val="both"/>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5.1 </w:t>
      </w:r>
      <w:r>
        <w:rPr>
          <w:rFonts w:hint="eastAsia" w:ascii="仿宋" w:hAnsi="仿宋" w:eastAsia="仿宋" w:cs="仿宋"/>
          <w:color w:val="auto"/>
          <w:sz w:val="24"/>
          <w:highlight w:val="none"/>
          <w:lang w:eastAsia="zh-CN"/>
        </w:rPr>
        <w:t>本项目采用的评审方法为：本项目的评审采用综合评分法。综合评分法，是指响应文件满足磋商文件全部实质性要求且按评审因素的量化指标评审得分最高的供应商为成交候选供应商的评审方法。</w:t>
      </w:r>
    </w:p>
    <w:p w14:paraId="22E84A2E">
      <w:pPr>
        <w:pStyle w:val="63"/>
        <w:keepNext w:val="0"/>
        <w:keepLines w:val="0"/>
        <w:pageBreakBefore w:val="0"/>
        <w:widowControl w:val="0"/>
        <w:numPr>
          <w:ilvl w:val="0"/>
          <w:numId w:val="0"/>
        </w:numPr>
        <w:tabs>
          <w:tab w:val="left" w:pos="1617"/>
        </w:tabs>
        <w:kinsoku/>
        <w:wordWrap/>
        <w:overflowPunct/>
        <w:topLinePunct w:val="0"/>
        <w:autoSpaceDE w:val="0"/>
        <w:autoSpaceDN w:val="0"/>
        <w:bidi w:val="0"/>
        <w:adjustRightInd/>
        <w:snapToGrid/>
        <w:spacing w:line="360" w:lineRule="auto"/>
        <w:ind w:leftChars="0" w:right="0" w:firstLine="480" w:firstLineChars="200"/>
        <w:jc w:val="both"/>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5.2 </w:t>
      </w:r>
      <w:r>
        <w:rPr>
          <w:rFonts w:hint="eastAsia" w:ascii="仿宋" w:hAnsi="仿宋" w:eastAsia="仿宋" w:cs="仿宋"/>
          <w:color w:val="auto"/>
          <w:sz w:val="24"/>
          <w:highlight w:val="none"/>
          <w:lang w:eastAsia="zh-CN"/>
        </w:rPr>
        <w:t>竞争性磋商文件中没有规定的评审标准不得作为评审依据。</w:t>
      </w:r>
    </w:p>
    <w:p w14:paraId="44729503">
      <w:pPr>
        <w:pStyle w:val="63"/>
        <w:keepNext w:val="0"/>
        <w:keepLines w:val="0"/>
        <w:pageBreakBefore w:val="0"/>
        <w:widowControl w:val="0"/>
        <w:numPr>
          <w:ilvl w:val="0"/>
          <w:numId w:val="0"/>
        </w:numPr>
        <w:tabs>
          <w:tab w:val="left" w:pos="1617"/>
          <w:tab w:val="left" w:pos="7377"/>
        </w:tabs>
        <w:kinsoku/>
        <w:wordWrap/>
        <w:overflowPunct/>
        <w:topLinePunct w:val="0"/>
        <w:autoSpaceDE w:val="0"/>
        <w:autoSpaceDN w:val="0"/>
        <w:bidi w:val="0"/>
        <w:adjustRightInd/>
        <w:snapToGrid/>
        <w:spacing w:line="360" w:lineRule="auto"/>
        <w:ind w:leftChars="0" w:right="0" w:rightChars="0" w:firstLine="480" w:firstLineChars="200"/>
        <w:jc w:val="both"/>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5.3 </w:t>
      </w:r>
      <w:r>
        <w:rPr>
          <w:rFonts w:hint="eastAsia" w:ascii="仿宋" w:hAnsi="仿宋" w:eastAsia="仿宋" w:cs="仿宋"/>
          <w:color w:val="auto"/>
          <w:sz w:val="24"/>
          <w:highlight w:val="none"/>
          <w:lang w:eastAsia="zh-CN"/>
        </w:rPr>
        <w:t>非政府强制采购的节能产品或环境标志产品，依据品目清单和认证证书实施政府优先采购。优先采购的具体规定（如涉及）</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lang w:eastAsia="zh-CN"/>
        </w:rPr>
        <w:t>。</w:t>
      </w:r>
    </w:p>
    <w:p w14:paraId="7ACB66CF">
      <w:pPr>
        <w:pStyle w:val="63"/>
        <w:keepNext w:val="0"/>
        <w:keepLines w:val="0"/>
        <w:pageBreakBefore w:val="0"/>
        <w:widowControl w:val="0"/>
        <w:numPr>
          <w:ilvl w:val="0"/>
          <w:numId w:val="0"/>
        </w:numPr>
        <w:tabs>
          <w:tab w:val="left" w:pos="1618"/>
          <w:tab w:val="left" w:pos="3056"/>
        </w:tabs>
        <w:kinsoku/>
        <w:wordWrap/>
        <w:overflowPunct/>
        <w:topLinePunct w:val="0"/>
        <w:autoSpaceDE w:val="0"/>
        <w:autoSpaceDN w:val="0"/>
        <w:bidi w:val="0"/>
        <w:adjustRightInd/>
        <w:snapToGrid/>
        <w:spacing w:line="360" w:lineRule="auto"/>
        <w:ind w:leftChars="0" w:right="0" w:rightChars="0" w:firstLine="480" w:firstLineChars="200"/>
        <w:jc w:val="both"/>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5.4 </w:t>
      </w:r>
      <w:r>
        <w:rPr>
          <w:rFonts w:hint="eastAsia" w:ascii="仿宋" w:hAnsi="仿宋" w:eastAsia="仿宋" w:cs="仿宋"/>
          <w:color w:val="auto"/>
          <w:sz w:val="24"/>
          <w:highlight w:val="none"/>
          <w:lang w:eastAsia="zh-CN"/>
        </w:rPr>
        <w:t>关于无线局域网认证产品政府采购清单中的产品，优先采购的具体规定（如涉及）</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u w:val="single"/>
          <w:lang w:val="en-US" w:eastAsia="zh-CN"/>
        </w:rPr>
        <w:t>/</w:t>
      </w:r>
      <w:r>
        <w:rPr>
          <w:rFonts w:hint="eastAsia" w:ascii="仿宋" w:hAnsi="仿宋" w:eastAsia="仿宋" w:cs="仿宋"/>
          <w:color w:val="auto"/>
          <w:sz w:val="24"/>
          <w:highlight w:val="none"/>
          <w:lang w:eastAsia="zh-CN"/>
        </w:rPr>
        <w:t>。</w:t>
      </w:r>
    </w:p>
    <w:p w14:paraId="2E274734">
      <w:pPr>
        <w:pStyle w:val="63"/>
        <w:keepNext w:val="0"/>
        <w:keepLines w:val="0"/>
        <w:pageBreakBefore w:val="0"/>
        <w:widowControl w:val="0"/>
        <w:numPr>
          <w:ilvl w:val="0"/>
          <w:numId w:val="0"/>
        </w:numPr>
        <w:tabs>
          <w:tab w:val="left" w:pos="902"/>
        </w:tabs>
        <w:kinsoku/>
        <w:wordWrap/>
        <w:overflowPunct/>
        <w:topLinePunct w:val="0"/>
        <w:autoSpaceDE w:val="0"/>
        <w:autoSpaceDN w:val="0"/>
        <w:bidi w:val="0"/>
        <w:adjustRightInd/>
        <w:snapToGrid/>
        <w:spacing w:line="360" w:lineRule="auto"/>
        <w:ind w:leftChars="0" w:right="0" w:firstLine="480" w:firstLineChars="200"/>
        <w:jc w:val="both"/>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6. </w:t>
      </w:r>
      <w:r>
        <w:rPr>
          <w:rFonts w:hint="eastAsia" w:ascii="仿宋" w:hAnsi="仿宋" w:eastAsia="仿宋" w:cs="仿宋"/>
          <w:color w:val="auto"/>
          <w:sz w:val="24"/>
          <w:highlight w:val="none"/>
        </w:rPr>
        <w:t>确定成交候选人名单</w:t>
      </w:r>
    </w:p>
    <w:p w14:paraId="33E36DDC">
      <w:pPr>
        <w:pStyle w:val="63"/>
        <w:keepNext w:val="0"/>
        <w:keepLines w:val="0"/>
        <w:pageBreakBefore w:val="0"/>
        <w:widowControl w:val="0"/>
        <w:numPr>
          <w:ilvl w:val="0"/>
          <w:numId w:val="0"/>
        </w:numPr>
        <w:tabs>
          <w:tab w:val="left" w:pos="1617"/>
        </w:tabs>
        <w:kinsoku/>
        <w:wordWrap/>
        <w:overflowPunct/>
        <w:topLinePunct w:val="0"/>
        <w:autoSpaceDE w:val="0"/>
        <w:autoSpaceDN w:val="0"/>
        <w:bidi w:val="0"/>
        <w:adjustRightInd/>
        <w:snapToGrid/>
        <w:spacing w:line="360" w:lineRule="auto"/>
        <w:ind w:leftChars="0" w:right="0" w:rightChars="0" w:firstLine="480" w:firstLineChars="200"/>
        <w:jc w:val="both"/>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6.1 </w:t>
      </w:r>
      <w:r>
        <w:rPr>
          <w:rFonts w:hint="eastAsia" w:ascii="仿宋" w:hAnsi="仿宋" w:eastAsia="仿宋" w:cs="仿宋"/>
          <w:color w:val="auto"/>
          <w:sz w:val="24"/>
          <w:highlight w:val="none"/>
          <w:lang w:eastAsia="zh-CN"/>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评审因素的量化指标</w:t>
      </w:r>
      <w:r>
        <w:rPr>
          <w:rFonts w:hint="eastAsia" w:ascii="仿宋" w:hAnsi="仿宋" w:eastAsia="仿宋" w:cs="仿宋"/>
          <w:color w:val="auto"/>
          <w:sz w:val="24"/>
          <w:highlight w:val="none"/>
          <w:u w:val="single"/>
          <w:lang w:eastAsia="zh-CN"/>
        </w:rPr>
        <w:tab/>
      </w:r>
      <w:r>
        <w:rPr>
          <w:rFonts w:ascii="仿宋" w:hAnsi="仿宋" w:eastAsia="仿宋" w:cs="黑体"/>
          <w:color w:val="auto"/>
          <w:sz w:val="24"/>
          <w:szCs w:val="32"/>
          <w:highlight w:val="none"/>
          <w:u w:val="single"/>
        </w:rPr>
        <w:t>施工方案与技术措施</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评审得分最高的供应商为排名第一的成交候选人。评分分值计算保留小数点后两位，第三位四舍五入。</w:t>
      </w:r>
    </w:p>
    <w:p w14:paraId="36FA4DD7">
      <w:pPr>
        <w:pStyle w:val="63"/>
        <w:keepNext w:val="0"/>
        <w:keepLines w:val="0"/>
        <w:pageBreakBefore w:val="0"/>
        <w:widowControl w:val="0"/>
        <w:numPr>
          <w:ilvl w:val="0"/>
          <w:numId w:val="0"/>
        </w:numPr>
        <w:tabs>
          <w:tab w:val="left" w:pos="1617"/>
          <w:tab w:val="left" w:pos="7432"/>
        </w:tabs>
        <w:kinsoku/>
        <w:wordWrap/>
        <w:overflowPunct/>
        <w:topLinePunct w:val="0"/>
        <w:autoSpaceDE w:val="0"/>
        <w:autoSpaceDN w:val="0"/>
        <w:bidi w:val="0"/>
        <w:adjustRightInd/>
        <w:snapToGrid/>
        <w:spacing w:line="360" w:lineRule="auto"/>
        <w:ind w:leftChars="0" w:right="0" w:rightChars="0" w:firstLine="480" w:firstLineChars="200"/>
        <w:jc w:val="both"/>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6.2 </w:t>
      </w:r>
      <w:r>
        <w:rPr>
          <w:rFonts w:hint="eastAsia" w:ascii="仿宋" w:hAnsi="仿宋" w:eastAsia="仿宋" w:cs="仿宋"/>
          <w:color w:val="auto"/>
          <w:sz w:val="24"/>
          <w:highlight w:val="none"/>
          <w:lang w:eastAsia="zh-CN"/>
        </w:rPr>
        <w:t>磋商小组根据上述供应商排</w:t>
      </w:r>
      <w:r>
        <w:rPr>
          <w:rFonts w:hint="eastAsia" w:ascii="仿宋" w:hAnsi="仿宋" w:eastAsia="仿宋" w:cs="仿宋"/>
          <w:color w:val="auto"/>
          <w:spacing w:val="4"/>
          <w:sz w:val="24"/>
          <w:highlight w:val="none"/>
          <w:lang w:eastAsia="zh-CN"/>
        </w:rPr>
        <w:t>序</w:t>
      </w:r>
      <w:r>
        <w:rPr>
          <w:rFonts w:hint="eastAsia" w:ascii="仿宋" w:hAnsi="仿宋" w:eastAsia="仿宋" w:cs="仿宋"/>
          <w:color w:val="auto"/>
          <w:sz w:val="24"/>
          <w:highlight w:val="none"/>
          <w:lang w:eastAsia="zh-CN"/>
        </w:rPr>
        <w:t>，依次推荐排序前</w:t>
      </w:r>
      <w:r>
        <w:rPr>
          <w:rFonts w:hint="eastAsia" w:ascii="仿宋" w:hAnsi="仿宋" w:eastAsia="仿宋" w:cs="仿宋"/>
          <w:color w:val="auto"/>
          <w:sz w:val="24"/>
          <w:highlight w:val="none"/>
          <w:u w:val="single"/>
          <w:lang w:eastAsia="zh-CN"/>
        </w:rPr>
        <w:t xml:space="preserve"> 三</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lang w:eastAsia="zh-CN"/>
        </w:rPr>
        <w:t>的供应商</w:t>
      </w:r>
      <w:r>
        <w:rPr>
          <w:rFonts w:hint="eastAsia" w:ascii="仿宋" w:hAnsi="仿宋" w:eastAsia="仿宋" w:cs="仿宋"/>
          <w:color w:val="auto"/>
          <w:spacing w:val="5"/>
          <w:sz w:val="24"/>
          <w:highlight w:val="none"/>
          <w:lang w:eastAsia="zh-CN"/>
        </w:rPr>
        <w:t>为</w:t>
      </w:r>
      <w:r>
        <w:rPr>
          <w:rFonts w:hint="eastAsia" w:ascii="仿宋" w:hAnsi="仿宋" w:eastAsia="仿宋" w:cs="仿宋"/>
          <w:color w:val="auto"/>
          <w:sz w:val="24"/>
          <w:highlight w:val="none"/>
          <w:lang w:eastAsia="zh-CN"/>
        </w:rPr>
        <w:t>成交</w:t>
      </w:r>
      <w:r>
        <w:rPr>
          <w:rFonts w:hint="eastAsia" w:ascii="仿宋" w:hAnsi="仿宋" w:eastAsia="仿宋" w:cs="仿宋"/>
          <w:color w:val="auto"/>
          <w:spacing w:val="-14"/>
          <w:sz w:val="24"/>
          <w:highlight w:val="none"/>
          <w:lang w:eastAsia="zh-CN"/>
        </w:rPr>
        <w:t>候</w:t>
      </w:r>
      <w:r>
        <w:rPr>
          <w:rFonts w:hint="eastAsia" w:ascii="仿宋" w:hAnsi="仿宋" w:eastAsia="仿宋" w:cs="仿宋"/>
          <w:color w:val="auto"/>
          <w:sz w:val="24"/>
          <w:highlight w:val="none"/>
          <w:lang w:eastAsia="zh-CN"/>
        </w:rPr>
        <w:t>选供应商（若在磋商文件允许的情形下提交最后报价的供应商为二家，则依次推荐二名供应商为成交候选供应商），并编写评审报告。</w:t>
      </w:r>
    </w:p>
    <w:p w14:paraId="3B88FE6F">
      <w:pPr>
        <w:pStyle w:val="63"/>
        <w:keepNext w:val="0"/>
        <w:keepLines w:val="0"/>
        <w:pageBreakBefore w:val="0"/>
        <w:widowControl w:val="0"/>
        <w:numPr>
          <w:ilvl w:val="0"/>
          <w:numId w:val="0"/>
        </w:numPr>
        <w:tabs>
          <w:tab w:val="left" w:pos="1617"/>
        </w:tabs>
        <w:kinsoku/>
        <w:wordWrap/>
        <w:overflowPunct/>
        <w:topLinePunct w:val="0"/>
        <w:autoSpaceDE w:val="0"/>
        <w:autoSpaceDN w:val="0"/>
        <w:bidi w:val="0"/>
        <w:adjustRightInd/>
        <w:snapToGrid/>
        <w:spacing w:line="360" w:lineRule="auto"/>
        <w:ind w:leftChars="0" w:right="0" w:rightChars="0" w:firstLine="480" w:firstLineChars="200"/>
        <w:jc w:val="both"/>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6.3 </w:t>
      </w:r>
      <w:r>
        <w:rPr>
          <w:rFonts w:hint="eastAsia" w:ascii="仿宋" w:hAnsi="仿宋" w:eastAsia="仿宋" w:cs="仿宋"/>
          <w:color w:val="auto"/>
          <w:sz w:val="24"/>
          <w:highlight w:val="none"/>
          <w:lang w:eastAsia="zh-CN"/>
        </w:rPr>
        <w:t>磋商小组要对评分汇总情况进行复核，特别是对排名第一的、报价最低的、响应文件被认定为无效的情形进行重点复核。</w:t>
      </w:r>
    </w:p>
    <w:p w14:paraId="160E14CA">
      <w:pPr>
        <w:pStyle w:val="63"/>
        <w:keepNext w:val="0"/>
        <w:keepLines w:val="0"/>
        <w:pageBreakBefore w:val="0"/>
        <w:widowControl w:val="0"/>
        <w:numPr>
          <w:ilvl w:val="0"/>
          <w:numId w:val="0"/>
        </w:numPr>
        <w:tabs>
          <w:tab w:val="left" w:pos="1617"/>
        </w:tabs>
        <w:kinsoku/>
        <w:wordWrap/>
        <w:overflowPunct/>
        <w:topLinePunct w:val="0"/>
        <w:autoSpaceDE w:val="0"/>
        <w:autoSpaceDN w:val="0"/>
        <w:bidi w:val="0"/>
        <w:adjustRightInd/>
        <w:snapToGrid/>
        <w:spacing w:line="360" w:lineRule="auto"/>
        <w:ind w:leftChars="0" w:right="0" w:rightChars="0" w:firstLine="480" w:firstLineChars="200"/>
        <w:jc w:val="both"/>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6.4 </w:t>
      </w:r>
      <w:r>
        <w:rPr>
          <w:rFonts w:hint="eastAsia" w:ascii="仿宋" w:hAnsi="仿宋" w:eastAsia="仿宋" w:cs="仿宋"/>
          <w:color w:val="auto"/>
          <w:sz w:val="24"/>
          <w:highlight w:val="none"/>
          <w:lang w:eastAsia="zh-CN"/>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1195AD30">
      <w:pPr>
        <w:pStyle w:val="63"/>
        <w:keepNext w:val="0"/>
        <w:keepLines w:val="0"/>
        <w:pageBreakBefore w:val="0"/>
        <w:widowControl w:val="0"/>
        <w:numPr>
          <w:ilvl w:val="0"/>
          <w:numId w:val="0"/>
        </w:numPr>
        <w:tabs>
          <w:tab w:val="left" w:pos="902"/>
        </w:tabs>
        <w:kinsoku/>
        <w:wordWrap/>
        <w:overflowPunct/>
        <w:topLinePunct w:val="0"/>
        <w:autoSpaceDE w:val="0"/>
        <w:autoSpaceDN w:val="0"/>
        <w:bidi w:val="0"/>
        <w:adjustRightInd/>
        <w:snapToGrid/>
        <w:spacing w:line="360" w:lineRule="auto"/>
        <w:ind w:leftChars="0" w:right="0" w:firstLine="480" w:firstLineChars="200"/>
        <w:jc w:val="both"/>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7. </w:t>
      </w:r>
      <w:r>
        <w:rPr>
          <w:rFonts w:hint="eastAsia" w:ascii="仿宋" w:hAnsi="仿宋" w:eastAsia="仿宋" w:cs="仿宋"/>
          <w:color w:val="auto"/>
          <w:sz w:val="24"/>
          <w:highlight w:val="none"/>
        </w:rPr>
        <w:t>报告违法行为</w:t>
      </w:r>
    </w:p>
    <w:p w14:paraId="4B6437E2">
      <w:pPr>
        <w:pStyle w:val="63"/>
        <w:keepNext w:val="0"/>
        <w:keepLines w:val="0"/>
        <w:pageBreakBefore w:val="0"/>
        <w:widowControl w:val="0"/>
        <w:numPr>
          <w:ilvl w:val="0"/>
          <w:numId w:val="0"/>
        </w:numPr>
        <w:tabs>
          <w:tab w:val="left" w:pos="1617"/>
        </w:tabs>
        <w:kinsoku/>
        <w:wordWrap/>
        <w:overflowPunct/>
        <w:topLinePunct w:val="0"/>
        <w:autoSpaceDE w:val="0"/>
        <w:autoSpaceDN w:val="0"/>
        <w:bidi w:val="0"/>
        <w:adjustRightInd/>
        <w:snapToGrid/>
        <w:spacing w:line="360" w:lineRule="auto"/>
        <w:ind w:leftChars="0" w:right="0" w:rightChars="0" w:firstLine="476" w:firstLineChars="200"/>
        <w:jc w:val="both"/>
        <w:textAlignment w:val="auto"/>
        <w:rPr>
          <w:rFonts w:hint="eastAsia" w:ascii="仿宋" w:hAnsi="仿宋" w:eastAsia="仿宋" w:cs="仿宋"/>
          <w:color w:val="auto"/>
          <w:sz w:val="24"/>
          <w:highlight w:val="none"/>
          <w:lang w:eastAsia="zh-CN"/>
        </w:rPr>
        <w:sectPr>
          <w:pgSz w:w="11910" w:h="16840"/>
          <w:pgMar w:top="1134" w:right="1247" w:bottom="1134" w:left="1247" w:header="879" w:footer="850" w:gutter="0"/>
          <w:pgBorders>
            <w:top w:val="none" w:sz="0" w:space="0"/>
            <w:left w:val="none" w:sz="0" w:space="0"/>
            <w:bottom w:val="none" w:sz="0" w:space="0"/>
            <w:right w:val="none" w:sz="0" w:space="0"/>
          </w:pgBorders>
          <w:pgNumType w:fmt="decimal"/>
          <w:cols w:space="720" w:num="1"/>
          <w:rtlGutter w:val="0"/>
        </w:sectPr>
      </w:pPr>
      <w:r>
        <w:rPr>
          <w:rFonts w:hint="eastAsia" w:ascii="仿宋" w:hAnsi="仿宋" w:eastAsia="仿宋" w:cs="仿宋"/>
          <w:color w:val="auto"/>
          <w:spacing w:val="-1"/>
          <w:sz w:val="24"/>
          <w:highlight w:val="none"/>
          <w:lang w:val="en-US" w:eastAsia="zh-CN"/>
        </w:rPr>
        <w:t xml:space="preserve">7.1 </w:t>
      </w:r>
      <w:r>
        <w:rPr>
          <w:rFonts w:hint="eastAsia" w:ascii="仿宋" w:hAnsi="仿宋" w:eastAsia="仿宋" w:cs="仿宋"/>
          <w:color w:val="auto"/>
          <w:spacing w:val="-1"/>
          <w:sz w:val="24"/>
          <w:highlight w:val="none"/>
          <w:lang w:eastAsia="zh-CN"/>
        </w:rPr>
        <w:t>磋商小组在评审过程中发现供应商有行贿、提供虚假材料或者串通等违法行</w:t>
      </w:r>
      <w:r>
        <w:rPr>
          <w:rFonts w:hint="eastAsia" w:ascii="仿宋" w:hAnsi="仿宋" w:eastAsia="仿宋" w:cs="仿宋"/>
          <w:color w:val="auto"/>
          <w:sz w:val="24"/>
          <w:highlight w:val="none"/>
          <w:lang w:eastAsia="zh-CN"/>
        </w:rPr>
        <w:t>为时，有向采购人、采购代理机构或者有关部门报告的职责。</w:t>
      </w:r>
    </w:p>
    <w:p w14:paraId="0F347027">
      <w:pPr>
        <w:pStyle w:val="2"/>
        <w:bidi w:val="0"/>
        <w:rPr>
          <w:rFonts w:hint="eastAsia"/>
          <w:color w:val="auto"/>
          <w:sz w:val="36"/>
          <w:szCs w:val="36"/>
          <w:lang w:val="en-US" w:eastAsia="zh-CN"/>
        </w:rPr>
      </w:pPr>
      <w:bookmarkStart w:id="263" w:name="_Toc3188"/>
      <w:bookmarkStart w:id="264" w:name="_Toc16611"/>
    </w:p>
    <w:p w14:paraId="29F9830A">
      <w:pPr>
        <w:pStyle w:val="2"/>
        <w:bidi w:val="0"/>
        <w:rPr>
          <w:rFonts w:hint="eastAsia"/>
          <w:color w:val="auto"/>
          <w:sz w:val="36"/>
          <w:szCs w:val="36"/>
          <w:lang w:val="en-US" w:eastAsia="zh-CN"/>
        </w:rPr>
      </w:pPr>
      <w:r>
        <w:rPr>
          <w:rFonts w:hint="eastAsia"/>
          <w:color w:val="auto"/>
          <w:sz w:val="36"/>
          <w:szCs w:val="36"/>
          <w:lang w:val="en-US" w:eastAsia="zh-CN"/>
        </w:rPr>
        <w:t xml:space="preserve">第四章 </w:t>
      </w:r>
      <w:bookmarkEnd w:id="257"/>
      <w:bookmarkEnd w:id="258"/>
      <w:bookmarkEnd w:id="259"/>
      <w:r>
        <w:rPr>
          <w:rFonts w:hint="eastAsia"/>
          <w:color w:val="auto"/>
          <w:sz w:val="36"/>
          <w:szCs w:val="36"/>
          <w:lang w:val="en-US" w:eastAsia="zh-CN"/>
        </w:rPr>
        <w:t>采购需求</w:t>
      </w:r>
      <w:bookmarkEnd w:id="263"/>
      <w:bookmarkEnd w:id="264"/>
    </w:p>
    <w:p w14:paraId="08290CE9">
      <w:pPr>
        <w:pStyle w:val="3"/>
        <w:keepNext/>
        <w:keepLines/>
        <w:pageBreakBefore w:val="0"/>
        <w:widowControl w:val="0"/>
        <w:numPr>
          <w:ilvl w:val="1"/>
          <w:numId w:val="0"/>
        </w:numPr>
        <w:kinsoku/>
        <w:wordWrap/>
        <w:overflowPunct/>
        <w:topLinePunct w:val="0"/>
        <w:autoSpaceDE/>
        <w:autoSpaceDN/>
        <w:bidi w:val="0"/>
        <w:adjustRightInd/>
        <w:snapToGrid/>
        <w:spacing w:before="0" w:after="0" w:line="360" w:lineRule="auto"/>
        <w:jc w:val="center"/>
        <w:textAlignment w:val="auto"/>
        <w:rPr>
          <w:rFonts w:hint="default" w:ascii="仿宋" w:hAnsi="仿宋" w:eastAsia="仿宋"/>
          <w:b/>
          <w:bCs/>
          <w:color w:val="auto"/>
          <w:sz w:val="28"/>
          <w:highlight w:val="none"/>
        </w:rPr>
      </w:pPr>
      <w:bookmarkStart w:id="265" w:name="_Toc31646"/>
      <w:bookmarkStart w:id="266" w:name="_Toc72331395"/>
      <w:bookmarkStart w:id="267" w:name="_Toc484874629"/>
      <w:r>
        <w:rPr>
          <w:rFonts w:ascii="仿宋" w:hAnsi="仿宋" w:eastAsia="仿宋"/>
          <w:b/>
          <w:color w:val="auto"/>
          <w:sz w:val="28"/>
          <w:highlight w:val="none"/>
        </w:rPr>
        <w:t>一、工程概况</w:t>
      </w:r>
      <w:bookmarkEnd w:id="265"/>
      <w:bookmarkEnd w:id="266"/>
    </w:p>
    <w:p w14:paraId="11D1A23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olor w:val="auto"/>
          <w:sz w:val="24"/>
          <w:highlight w:val="none"/>
          <w:u w:val="single"/>
          <w:lang w:eastAsia="zh-CN"/>
        </w:rPr>
      </w:pPr>
      <w:r>
        <w:rPr>
          <w:rFonts w:hint="eastAsia" w:ascii="仿宋" w:hAnsi="仿宋" w:eastAsia="仿宋"/>
          <w:color w:val="auto"/>
          <w:sz w:val="24"/>
          <w:highlight w:val="none"/>
          <w:lang w:eastAsia="zh-CN"/>
        </w:rPr>
        <w:t>1.</w:t>
      </w:r>
      <w:r>
        <w:rPr>
          <w:rFonts w:ascii="仿宋" w:hAnsi="仿宋" w:eastAsia="仿宋"/>
          <w:color w:val="auto"/>
          <w:sz w:val="24"/>
          <w:highlight w:val="none"/>
        </w:rPr>
        <w:t>项目名称</w:t>
      </w:r>
      <w:r>
        <w:rPr>
          <w:rFonts w:hint="eastAsia" w:ascii="仿宋" w:hAnsi="仿宋" w:eastAsia="仿宋"/>
          <w:color w:val="auto"/>
          <w:sz w:val="24"/>
          <w:highlight w:val="none"/>
          <w:lang w:eastAsia="zh-CN"/>
        </w:rPr>
        <w:t>：</w:t>
      </w:r>
      <w:r>
        <w:rPr>
          <w:rFonts w:hint="eastAsia" w:ascii="仿宋" w:hAnsi="仿宋" w:eastAsia="仿宋"/>
          <w:color w:val="auto"/>
          <w:sz w:val="24"/>
          <w:highlight w:val="none"/>
          <w:u w:val="single"/>
          <w:lang w:eastAsia="zh-CN"/>
        </w:rPr>
        <w:t>西盟县勐卡镇2024年城乡义务教育补助经费中央直达资金项目(勐卡镇小学、莫窝村小学)</w:t>
      </w:r>
    </w:p>
    <w:p w14:paraId="1DF980DE">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仿宋" w:hAnsi="仿宋" w:eastAsia="仿宋" w:cs="仿宋"/>
          <w:color w:val="auto"/>
          <w:sz w:val="24"/>
          <w:szCs w:val="24"/>
          <w:highlight w:val="none"/>
          <w:u w:val="single"/>
          <w:lang w:val="en-US" w:eastAsia="zh-CN"/>
        </w:rPr>
      </w:pPr>
      <w:r>
        <w:rPr>
          <w:rFonts w:hint="eastAsia" w:ascii="仿宋" w:hAnsi="仿宋" w:eastAsia="仿宋"/>
          <w:color w:val="auto"/>
          <w:sz w:val="24"/>
          <w:highlight w:val="none"/>
          <w:lang w:eastAsia="zh-CN"/>
        </w:rPr>
        <w:t>2.</w:t>
      </w:r>
      <w:r>
        <w:rPr>
          <w:rFonts w:ascii="仿宋" w:hAnsi="仿宋" w:eastAsia="仿宋"/>
          <w:color w:val="auto"/>
          <w:sz w:val="24"/>
          <w:highlight w:val="none"/>
        </w:rPr>
        <w:t>建设规模及内容：</w:t>
      </w:r>
      <w:r>
        <w:rPr>
          <w:rFonts w:hint="eastAsia" w:ascii="仿宋" w:hAnsi="仿宋" w:eastAsia="仿宋" w:cs="仿宋"/>
          <w:color w:val="auto"/>
          <w:sz w:val="24"/>
          <w:szCs w:val="24"/>
          <w:highlight w:val="none"/>
          <w:u w:val="single"/>
          <w:lang w:val="en-US" w:eastAsia="zh-CN"/>
        </w:rPr>
        <w:t>①勐卡镇小学：新建道路硬化 500平方米、运动场硬化700平方米；②莫窝村小学：综合楼室内水磨石地面维修改造834平方米、道路硬化1200平方米；新建运动场1580平方米及排水沟120米、运动场护坡挡土墙500 立方米。（具体详见设计施工图纸及工程量清单所示的全部内容）。</w:t>
      </w:r>
    </w:p>
    <w:p w14:paraId="0D7A0B9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olor w:val="auto"/>
          <w:sz w:val="24"/>
          <w:highlight w:val="none"/>
          <w:u w:val="single"/>
          <w:lang w:eastAsia="zh-CN"/>
        </w:rPr>
      </w:pPr>
      <w:r>
        <w:rPr>
          <w:rFonts w:hint="eastAsia" w:ascii="仿宋" w:hAnsi="仿宋" w:eastAsia="仿宋"/>
          <w:color w:val="auto"/>
          <w:sz w:val="24"/>
          <w:highlight w:val="none"/>
          <w:lang w:eastAsia="zh-CN"/>
        </w:rPr>
        <w:t>3.</w:t>
      </w:r>
      <w:r>
        <w:rPr>
          <w:rFonts w:ascii="仿宋" w:hAnsi="仿宋" w:eastAsia="仿宋"/>
          <w:color w:val="auto"/>
          <w:sz w:val="24"/>
          <w:highlight w:val="none"/>
        </w:rPr>
        <w:t>建设地点：</w:t>
      </w:r>
      <w:r>
        <w:rPr>
          <w:rFonts w:ascii="仿宋" w:hAnsi="仿宋" w:eastAsia="仿宋"/>
          <w:color w:val="auto"/>
          <w:sz w:val="24"/>
          <w:highlight w:val="none"/>
          <w:u w:val="single"/>
        </w:rPr>
        <w:t>西盟县勐卡镇小学、莫窝村小学</w:t>
      </w:r>
      <w:r>
        <w:rPr>
          <w:rFonts w:hint="eastAsia" w:ascii="仿宋" w:hAnsi="仿宋" w:eastAsia="仿宋"/>
          <w:color w:val="auto"/>
          <w:sz w:val="24"/>
          <w:highlight w:val="none"/>
          <w:u w:val="single"/>
          <w:lang w:eastAsia="zh-CN"/>
        </w:rPr>
        <w:t>。</w:t>
      </w:r>
    </w:p>
    <w:p w14:paraId="252F4D5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olor w:val="auto"/>
          <w:sz w:val="24"/>
          <w:highlight w:val="none"/>
        </w:rPr>
      </w:pPr>
      <w:r>
        <w:rPr>
          <w:rFonts w:hint="eastAsia" w:ascii="仿宋" w:hAnsi="仿宋" w:eastAsia="仿宋"/>
          <w:color w:val="auto"/>
          <w:sz w:val="24"/>
          <w:highlight w:val="none"/>
          <w:lang w:eastAsia="zh-CN"/>
        </w:rPr>
        <w:t>4.采购预算金额：</w:t>
      </w:r>
      <w:r>
        <w:rPr>
          <w:rFonts w:hint="eastAsia" w:ascii="仿宋" w:hAnsi="仿宋" w:eastAsia="仿宋" w:cs="仿宋"/>
          <w:b/>
          <w:bCs/>
          <w:color w:val="auto"/>
          <w:sz w:val="24"/>
          <w:szCs w:val="24"/>
          <w:highlight w:val="none"/>
          <w:u w:val="single"/>
          <w:lang w:val="en-US" w:eastAsia="zh-CN"/>
        </w:rPr>
        <w:t>1819944.29元</w:t>
      </w:r>
      <w:r>
        <w:rPr>
          <w:rFonts w:hint="eastAsia" w:ascii="仿宋" w:hAnsi="仿宋" w:eastAsia="仿宋"/>
          <w:color w:val="auto"/>
          <w:sz w:val="24"/>
          <w:highlight w:val="none"/>
          <w:u w:val="single"/>
          <w:lang w:val="en-US" w:eastAsia="zh-CN"/>
        </w:rPr>
        <w:t>（最终以拦标价公布表为准）</w:t>
      </w:r>
    </w:p>
    <w:p w14:paraId="691518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olor w:val="auto"/>
          <w:sz w:val="24"/>
          <w:highlight w:val="none"/>
        </w:rPr>
      </w:pPr>
      <w:r>
        <w:rPr>
          <w:rFonts w:hint="eastAsia" w:ascii="仿宋" w:hAnsi="仿宋" w:eastAsia="仿宋"/>
          <w:color w:val="auto"/>
          <w:sz w:val="24"/>
          <w:highlight w:val="none"/>
          <w:lang w:eastAsia="zh-CN"/>
        </w:rPr>
        <w:t>5.</w:t>
      </w:r>
      <w:r>
        <w:rPr>
          <w:rFonts w:ascii="仿宋" w:hAnsi="仿宋" w:eastAsia="仿宋"/>
          <w:color w:val="auto"/>
          <w:sz w:val="24"/>
          <w:highlight w:val="none"/>
        </w:rPr>
        <w:t>工期要求：</w:t>
      </w:r>
      <w:r>
        <w:rPr>
          <w:rFonts w:hint="eastAsia" w:ascii="仿宋" w:hAnsi="仿宋" w:eastAsia="仿宋"/>
          <w:color w:val="auto"/>
          <w:sz w:val="24"/>
          <w:highlight w:val="none"/>
          <w:u w:val="single"/>
          <w:lang w:val="en-US" w:eastAsia="zh-CN"/>
        </w:rPr>
        <w:t>120</w:t>
      </w:r>
      <w:r>
        <w:rPr>
          <w:rFonts w:hint="eastAsia" w:ascii="仿宋" w:hAnsi="仿宋" w:eastAsia="仿宋"/>
          <w:color w:val="auto"/>
          <w:sz w:val="24"/>
          <w:highlight w:val="none"/>
          <w:u w:val="single"/>
          <w:lang w:val="en-US" w:eastAsia="zh-CN"/>
        </w:rPr>
        <w:t>日历天</w:t>
      </w:r>
    </w:p>
    <w:p w14:paraId="75915DA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宋体"/>
          <w:color w:val="auto"/>
          <w:sz w:val="24"/>
          <w:highlight w:val="none"/>
          <w:u w:val="single"/>
          <w:lang w:val="en-US" w:eastAsia="zh-CN"/>
        </w:rPr>
      </w:pPr>
      <w:r>
        <w:rPr>
          <w:rFonts w:hint="eastAsia" w:ascii="仿宋" w:hAnsi="仿宋" w:eastAsia="仿宋"/>
          <w:color w:val="auto"/>
          <w:sz w:val="24"/>
          <w:highlight w:val="none"/>
          <w:lang w:eastAsia="zh-CN"/>
        </w:rPr>
        <w:t>6.</w:t>
      </w:r>
      <w:r>
        <w:rPr>
          <w:rFonts w:ascii="仿宋" w:hAnsi="仿宋" w:eastAsia="仿宋"/>
          <w:color w:val="auto"/>
          <w:sz w:val="24"/>
          <w:highlight w:val="none"/>
        </w:rPr>
        <w:t>质量要求：</w:t>
      </w:r>
      <w:r>
        <w:rPr>
          <w:rFonts w:hint="eastAsia" w:ascii="仿宋" w:hAnsi="仿宋" w:eastAsia="仿宋"/>
          <w:color w:val="auto"/>
          <w:sz w:val="24"/>
          <w:highlight w:val="none"/>
          <w:u w:val="single"/>
          <w:lang w:val="en-US" w:eastAsia="zh-CN"/>
        </w:rPr>
        <w:t>符合国家、地方及行业现行标准、规范和规程的要求，一次性验收合格</w:t>
      </w:r>
      <w:r>
        <w:rPr>
          <w:rFonts w:hint="eastAsia" w:ascii="仿宋" w:hAnsi="仿宋" w:eastAsia="仿宋"/>
          <w:color w:val="auto"/>
          <w:sz w:val="24"/>
          <w:highlight w:val="none"/>
          <w:u w:val="single"/>
          <w:lang w:eastAsia="zh-CN"/>
        </w:rPr>
        <w:t>。</w:t>
      </w:r>
    </w:p>
    <w:p w14:paraId="23E126D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olor w:val="auto"/>
          <w:sz w:val="24"/>
          <w:highlight w:val="none"/>
        </w:rPr>
      </w:pPr>
      <w:r>
        <w:rPr>
          <w:rFonts w:hint="eastAsia" w:ascii="仿宋" w:hAnsi="仿宋" w:eastAsia="仿宋"/>
          <w:color w:val="auto"/>
          <w:sz w:val="24"/>
          <w:highlight w:val="none"/>
          <w:lang w:eastAsia="zh-CN"/>
        </w:rPr>
        <w:t>7.</w:t>
      </w:r>
      <w:r>
        <w:rPr>
          <w:rFonts w:ascii="仿宋" w:hAnsi="仿宋" w:eastAsia="仿宋"/>
          <w:color w:val="auto"/>
          <w:sz w:val="24"/>
          <w:highlight w:val="none"/>
        </w:rPr>
        <w:t>技术标准和要求</w:t>
      </w:r>
    </w:p>
    <w:p w14:paraId="37167632">
      <w:pPr>
        <w:spacing w:line="360" w:lineRule="auto"/>
        <w:ind w:firstLine="480" w:firstLineChars="200"/>
        <w:rPr>
          <w:rFonts w:hint="default" w:ascii="仿宋" w:hAnsi="仿宋" w:eastAsia="仿宋"/>
          <w:color w:val="auto"/>
          <w:sz w:val="24"/>
          <w:highlight w:val="none"/>
        </w:rPr>
      </w:pPr>
      <w:r>
        <w:rPr>
          <w:rFonts w:ascii="仿宋" w:hAnsi="仿宋" w:eastAsia="仿宋"/>
          <w:color w:val="auto"/>
          <w:sz w:val="24"/>
          <w:highlight w:val="none"/>
        </w:rPr>
        <w:t>本工程项目的材料、设备、施工须达到现行中华人民共和国以及省、自治区、直辖市或行业的工程建设标准、规范的要求；严格遵照设计施工图及国家或行业有关标准、规范执行。</w:t>
      </w:r>
    </w:p>
    <w:p w14:paraId="2F520AE3">
      <w:pPr>
        <w:spacing w:line="360" w:lineRule="auto"/>
        <w:ind w:firstLine="480" w:firstLineChars="200"/>
        <w:rPr>
          <w:rFonts w:hint="default" w:ascii="仿宋" w:hAnsi="仿宋" w:eastAsia="仿宋"/>
          <w:color w:val="auto"/>
          <w:sz w:val="24"/>
          <w:highlight w:val="none"/>
        </w:rPr>
      </w:pPr>
      <w:r>
        <w:rPr>
          <w:rFonts w:ascii="仿宋" w:hAnsi="仿宋" w:eastAsia="仿宋"/>
          <w:color w:val="auto"/>
          <w:sz w:val="24"/>
          <w:highlight w:val="none"/>
        </w:rPr>
        <w:t>本工程项目的安全、文明、施工及社会环境的保护应按中华人民共和国以及省、市、自治区、直辖市或行业以及当地政府有关规定执行。</w:t>
      </w:r>
    </w:p>
    <w:p w14:paraId="3AF1D6AF">
      <w:pPr>
        <w:autoSpaceDE w:val="0"/>
        <w:autoSpaceDN w:val="0"/>
        <w:spacing w:line="360" w:lineRule="auto"/>
        <w:ind w:firstLine="480" w:firstLineChars="200"/>
        <w:rPr>
          <w:rFonts w:hint="default" w:ascii="仿宋" w:hAnsi="仿宋" w:eastAsia="仿宋"/>
          <w:color w:val="auto"/>
          <w:sz w:val="24"/>
          <w:highlight w:val="none"/>
        </w:rPr>
      </w:pPr>
      <w:r>
        <w:rPr>
          <w:rFonts w:ascii="仿宋" w:hAnsi="仿宋" w:eastAsia="仿宋"/>
          <w:color w:val="auto"/>
          <w:sz w:val="24"/>
          <w:highlight w:val="none"/>
        </w:rPr>
        <w:t>根据工程设计要求及所处地域当地政府的相关规定，</w:t>
      </w:r>
      <w:r>
        <w:rPr>
          <w:rFonts w:hint="eastAsia" w:ascii="仿宋" w:hAnsi="仿宋" w:eastAsia="仿宋"/>
          <w:color w:val="auto"/>
          <w:sz w:val="24"/>
          <w:highlight w:val="none"/>
          <w:lang w:eastAsia="zh-CN"/>
        </w:rPr>
        <w:t>适用</w:t>
      </w:r>
      <w:r>
        <w:rPr>
          <w:rFonts w:ascii="仿宋" w:hAnsi="仿宋" w:eastAsia="仿宋"/>
          <w:color w:val="auto"/>
          <w:sz w:val="24"/>
          <w:highlight w:val="none"/>
        </w:rPr>
        <w:t>本</w:t>
      </w:r>
      <w:r>
        <w:rPr>
          <w:rFonts w:ascii="仿宋" w:hAnsi="仿宋" w:eastAsia="仿宋" w:cs="仿宋"/>
          <w:color w:val="auto"/>
          <w:sz w:val="24"/>
          <w:szCs w:val="24"/>
          <w:highlight w:val="none"/>
        </w:rPr>
        <w:t>采购</w:t>
      </w:r>
      <w:r>
        <w:rPr>
          <w:rFonts w:ascii="仿宋" w:hAnsi="仿宋" w:eastAsia="仿宋"/>
          <w:color w:val="auto"/>
          <w:sz w:val="24"/>
          <w:highlight w:val="none"/>
        </w:rPr>
        <w:t>工程项目的材料、设备、施工必须达到现行标准或规范及其最新版本的要求以及国家现行相关的验收规范。</w:t>
      </w:r>
    </w:p>
    <w:p w14:paraId="6257F567">
      <w:pPr>
        <w:autoSpaceDE w:val="0"/>
        <w:autoSpaceDN w:val="0"/>
        <w:spacing w:line="360" w:lineRule="auto"/>
        <w:jc w:val="center"/>
        <w:rPr>
          <w:rFonts w:ascii="仿宋" w:hAnsi="仿宋" w:eastAsia="仿宋"/>
          <w:b/>
          <w:color w:val="auto"/>
          <w:sz w:val="28"/>
          <w:highlight w:val="none"/>
        </w:rPr>
      </w:pPr>
    </w:p>
    <w:p w14:paraId="72FD9459">
      <w:pPr>
        <w:autoSpaceDE w:val="0"/>
        <w:autoSpaceDN w:val="0"/>
        <w:spacing w:line="360" w:lineRule="auto"/>
        <w:jc w:val="center"/>
        <w:rPr>
          <w:rFonts w:ascii="仿宋" w:hAnsi="仿宋" w:eastAsia="仿宋"/>
          <w:b/>
          <w:color w:val="auto"/>
          <w:sz w:val="28"/>
          <w:highlight w:val="none"/>
        </w:rPr>
      </w:pPr>
    </w:p>
    <w:p w14:paraId="1B4CD803">
      <w:pPr>
        <w:autoSpaceDE w:val="0"/>
        <w:autoSpaceDN w:val="0"/>
        <w:spacing w:line="360" w:lineRule="auto"/>
        <w:jc w:val="center"/>
        <w:rPr>
          <w:rFonts w:ascii="仿宋" w:hAnsi="仿宋" w:eastAsia="仿宋"/>
          <w:b/>
          <w:color w:val="auto"/>
          <w:sz w:val="28"/>
          <w:highlight w:val="none"/>
        </w:rPr>
      </w:pPr>
    </w:p>
    <w:p w14:paraId="4A37FEF3">
      <w:pPr>
        <w:autoSpaceDE w:val="0"/>
        <w:autoSpaceDN w:val="0"/>
        <w:spacing w:line="360" w:lineRule="auto"/>
        <w:jc w:val="center"/>
        <w:rPr>
          <w:rFonts w:ascii="仿宋" w:hAnsi="仿宋" w:eastAsia="仿宋"/>
          <w:b/>
          <w:color w:val="auto"/>
          <w:sz w:val="28"/>
          <w:highlight w:val="none"/>
        </w:rPr>
      </w:pPr>
    </w:p>
    <w:p w14:paraId="3C0F9CDC">
      <w:pPr>
        <w:autoSpaceDE w:val="0"/>
        <w:autoSpaceDN w:val="0"/>
        <w:spacing w:line="360" w:lineRule="auto"/>
        <w:jc w:val="center"/>
        <w:rPr>
          <w:rFonts w:ascii="仿宋" w:hAnsi="仿宋" w:eastAsia="仿宋"/>
          <w:b/>
          <w:color w:val="auto"/>
          <w:sz w:val="28"/>
          <w:highlight w:val="none"/>
        </w:rPr>
      </w:pPr>
    </w:p>
    <w:p w14:paraId="4D4E4544">
      <w:pPr>
        <w:autoSpaceDE w:val="0"/>
        <w:autoSpaceDN w:val="0"/>
        <w:spacing w:line="360" w:lineRule="auto"/>
        <w:jc w:val="center"/>
        <w:rPr>
          <w:rFonts w:ascii="仿宋" w:hAnsi="仿宋" w:eastAsia="仿宋"/>
          <w:b/>
          <w:color w:val="auto"/>
          <w:sz w:val="28"/>
          <w:highlight w:val="none"/>
        </w:rPr>
      </w:pPr>
    </w:p>
    <w:p w14:paraId="74EE8B3B">
      <w:pPr>
        <w:autoSpaceDE w:val="0"/>
        <w:autoSpaceDN w:val="0"/>
        <w:spacing w:line="360" w:lineRule="auto"/>
        <w:jc w:val="center"/>
        <w:rPr>
          <w:rFonts w:ascii="仿宋" w:hAnsi="仿宋" w:eastAsia="仿宋"/>
          <w:b/>
          <w:color w:val="auto"/>
          <w:sz w:val="28"/>
          <w:highlight w:val="none"/>
        </w:rPr>
      </w:pPr>
    </w:p>
    <w:p w14:paraId="487E337C">
      <w:pPr>
        <w:autoSpaceDE w:val="0"/>
        <w:autoSpaceDN w:val="0"/>
        <w:spacing w:line="360" w:lineRule="auto"/>
        <w:jc w:val="center"/>
        <w:rPr>
          <w:rFonts w:ascii="仿宋" w:hAnsi="仿宋" w:eastAsia="仿宋"/>
          <w:b/>
          <w:color w:val="auto"/>
          <w:sz w:val="28"/>
          <w:highlight w:val="none"/>
        </w:rPr>
      </w:pPr>
    </w:p>
    <w:p w14:paraId="03758E0D">
      <w:pPr>
        <w:autoSpaceDE w:val="0"/>
        <w:autoSpaceDN w:val="0"/>
        <w:spacing w:line="360" w:lineRule="auto"/>
        <w:jc w:val="center"/>
        <w:rPr>
          <w:rFonts w:ascii="仿宋" w:hAnsi="仿宋" w:eastAsia="仿宋"/>
          <w:b/>
          <w:color w:val="auto"/>
          <w:sz w:val="28"/>
          <w:highlight w:val="none"/>
        </w:rPr>
      </w:pPr>
    </w:p>
    <w:p w14:paraId="776D33D7">
      <w:pPr>
        <w:autoSpaceDE w:val="0"/>
        <w:autoSpaceDN w:val="0"/>
        <w:spacing w:line="360" w:lineRule="auto"/>
        <w:jc w:val="center"/>
        <w:rPr>
          <w:rFonts w:ascii="仿宋" w:hAnsi="仿宋" w:eastAsia="仿宋"/>
          <w:b/>
          <w:color w:val="auto"/>
          <w:sz w:val="28"/>
          <w:highlight w:val="none"/>
        </w:rPr>
      </w:pPr>
    </w:p>
    <w:p w14:paraId="125807D7">
      <w:pPr>
        <w:autoSpaceDE w:val="0"/>
        <w:autoSpaceDN w:val="0"/>
        <w:spacing w:line="360" w:lineRule="auto"/>
        <w:jc w:val="center"/>
        <w:rPr>
          <w:rFonts w:ascii="仿宋" w:hAnsi="仿宋" w:eastAsia="仿宋"/>
          <w:b/>
          <w:color w:val="auto"/>
          <w:sz w:val="28"/>
          <w:highlight w:val="none"/>
        </w:rPr>
      </w:pPr>
    </w:p>
    <w:p w14:paraId="3463D4F5">
      <w:pPr>
        <w:autoSpaceDE w:val="0"/>
        <w:autoSpaceDN w:val="0"/>
        <w:spacing w:line="360" w:lineRule="auto"/>
        <w:jc w:val="center"/>
        <w:rPr>
          <w:rFonts w:hint="default" w:ascii="仿宋" w:hAnsi="仿宋" w:eastAsia="仿宋"/>
          <w:b/>
          <w:color w:val="auto"/>
          <w:sz w:val="28"/>
          <w:highlight w:val="none"/>
        </w:rPr>
      </w:pPr>
      <w:r>
        <w:rPr>
          <w:rFonts w:ascii="仿宋" w:hAnsi="仿宋" w:eastAsia="仿宋"/>
          <w:b/>
          <w:color w:val="auto"/>
          <w:sz w:val="28"/>
          <w:highlight w:val="none"/>
        </w:rPr>
        <w:t>二、工程量清单</w:t>
      </w:r>
    </w:p>
    <w:p w14:paraId="6056531D">
      <w:pPr>
        <w:autoSpaceDE w:val="0"/>
        <w:autoSpaceDN w:val="0"/>
        <w:spacing w:line="360" w:lineRule="auto"/>
        <w:jc w:val="center"/>
        <w:rPr>
          <w:rFonts w:ascii="仿宋" w:hAnsi="仿宋" w:eastAsia="仿宋"/>
          <w:color w:val="auto"/>
          <w:sz w:val="24"/>
          <w:highlight w:val="none"/>
        </w:rPr>
      </w:pPr>
      <w:r>
        <w:rPr>
          <w:rFonts w:ascii="仿宋" w:hAnsi="仿宋" w:eastAsia="仿宋"/>
          <w:color w:val="auto"/>
          <w:sz w:val="24"/>
          <w:highlight w:val="none"/>
        </w:rPr>
        <w:t>（另册提供）</w:t>
      </w:r>
    </w:p>
    <w:p w14:paraId="5A2746FA">
      <w:pPr>
        <w:pStyle w:val="11"/>
        <w:rPr>
          <w:rFonts w:ascii="仿宋" w:hAnsi="仿宋" w:eastAsia="仿宋"/>
          <w:color w:val="auto"/>
          <w:sz w:val="24"/>
          <w:highlight w:val="none"/>
        </w:rPr>
      </w:pPr>
    </w:p>
    <w:p w14:paraId="024FBFA9">
      <w:pPr>
        <w:rPr>
          <w:color w:val="auto"/>
          <w:highlight w:val="none"/>
        </w:rPr>
      </w:pPr>
    </w:p>
    <w:p w14:paraId="0E8508A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仿宋" w:hAnsi="仿宋" w:eastAsia="仿宋" w:cs="宋体"/>
          <w:b/>
          <w:bCs/>
          <w:color w:val="auto"/>
          <w:sz w:val="28"/>
          <w:szCs w:val="28"/>
          <w:highlight w:val="none"/>
          <w:lang w:val="en-US" w:eastAsia="zh-CN" w:bidi="ar-SA"/>
        </w:rPr>
      </w:pPr>
    </w:p>
    <w:p w14:paraId="053C70A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仿宋" w:hAnsi="仿宋" w:eastAsia="仿宋"/>
          <w:b/>
          <w:bCs/>
          <w:color w:val="auto"/>
          <w:sz w:val="28"/>
          <w:szCs w:val="28"/>
          <w:highlight w:val="none"/>
          <w:lang w:eastAsia="zh-CN"/>
        </w:rPr>
      </w:pPr>
      <w:r>
        <w:rPr>
          <w:rFonts w:hint="eastAsia" w:ascii="仿宋" w:hAnsi="仿宋" w:eastAsia="仿宋" w:cs="宋体"/>
          <w:b/>
          <w:bCs/>
          <w:color w:val="auto"/>
          <w:sz w:val="28"/>
          <w:szCs w:val="28"/>
          <w:highlight w:val="none"/>
          <w:lang w:val="en-US" w:eastAsia="zh-CN" w:bidi="ar-SA"/>
        </w:rPr>
        <w:t>三、</w:t>
      </w:r>
      <w:r>
        <w:rPr>
          <w:rFonts w:hint="eastAsia" w:ascii="仿宋" w:hAnsi="仿宋" w:eastAsia="仿宋"/>
          <w:b/>
          <w:bCs/>
          <w:color w:val="auto"/>
          <w:sz w:val="28"/>
          <w:szCs w:val="28"/>
          <w:highlight w:val="none"/>
          <w:lang w:eastAsia="zh-CN"/>
        </w:rPr>
        <w:t>图纸（如有）</w:t>
      </w:r>
    </w:p>
    <w:p w14:paraId="07ED72F6">
      <w:pPr>
        <w:pStyle w:val="11"/>
        <w:keepNext w:val="0"/>
        <w:keepLines w:val="0"/>
        <w:pageBreakBefore w:val="0"/>
        <w:widowControl w:val="0"/>
        <w:numPr>
          <w:ilvl w:val="0"/>
          <w:numId w:val="0"/>
        </w:numPr>
        <w:kinsoku/>
        <w:wordWrap/>
        <w:overflowPunct/>
        <w:topLinePunct w:val="0"/>
        <w:autoSpaceDE/>
        <w:autoSpaceDN/>
        <w:bidi w:val="0"/>
        <w:adjustRightInd/>
        <w:snapToGrid/>
        <w:spacing w:after="0" w:line="360" w:lineRule="auto"/>
        <w:jc w:val="center"/>
        <w:textAlignment w:val="auto"/>
        <w:rPr>
          <w:rFonts w:hint="eastAsia" w:ascii="仿宋" w:hAnsi="仿宋" w:eastAsia="仿宋" w:cs="仿宋"/>
          <w:color w:val="auto"/>
          <w:highlight w:val="none"/>
          <w:lang w:eastAsia="zh-CN"/>
        </w:rPr>
      </w:pPr>
      <w:r>
        <w:rPr>
          <w:rFonts w:hint="eastAsia" w:ascii="仿宋" w:hAnsi="仿宋" w:eastAsia="仿宋" w:cs="仿宋"/>
          <w:color w:val="auto"/>
          <w:sz w:val="24"/>
          <w:szCs w:val="22"/>
          <w:highlight w:val="none"/>
          <w:lang w:eastAsia="zh-CN"/>
        </w:rPr>
        <w:t>（另册提供）</w:t>
      </w:r>
    </w:p>
    <w:p w14:paraId="5BD09086">
      <w:pPr>
        <w:pStyle w:val="2"/>
        <w:keepNext/>
        <w:keepLines/>
        <w:pageBreakBefore w:val="0"/>
        <w:widowControl w:val="0"/>
        <w:numPr>
          <w:ilvl w:val="0"/>
          <w:numId w:val="0"/>
        </w:numPr>
        <w:shd w:val="clear"/>
        <w:kinsoku/>
        <w:wordWrap/>
        <w:overflowPunct/>
        <w:topLinePunct w:val="0"/>
        <w:autoSpaceDE w:val="0"/>
        <w:autoSpaceDN w:val="0"/>
        <w:bidi w:val="0"/>
        <w:adjustRightInd/>
        <w:snapToGrid/>
        <w:spacing w:after="0" w:afterLines="50" w:line="360" w:lineRule="auto"/>
        <w:jc w:val="center"/>
        <w:textAlignment w:val="auto"/>
        <w:outlineLvl w:val="9"/>
        <w:rPr>
          <w:rFonts w:hint="eastAsia" w:ascii="仿宋" w:hAnsi="仿宋" w:eastAsia="仿宋" w:cs="仿宋"/>
          <w:b/>
          <w:color w:val="auto"/>
          <w:kern w:val="44"/>
          <w:sz w:val="36"/>
          <w:szCs w:val="36"/>
          <w:highlight w:val="none"/>
          <w:lang w:val="en-US" w:eastAsia="zh-CN" w:bidi="ar-SA"/>
        </w:rPr>
        <w:sectPr>
          <w:footerReference r:id="rId6" w:type="default"/>
          <w:pgSz w:w="11910" w:h="16840"/>
          <w:pgMar w:top="1134" w:right="1247" w:bottom="1134" w:left="1247" w:header="879" w:footer="850" w:gutter="0"/>
          <w:pgBorders>
            <w:top w:val="none" w:sz="0" w:space="0"/>
            <w:left w:val="none" w:sz="0" w:space="0"/>
            <w:bottom w:val="none" w:sz="0" w:space="0"/>
            <w:right w:val="none" w:sz="0" w:space="0"/>
          </w:pgBorders>
          <w:pgNumType w:fmt="decimal"/>
          <w:cols w:space="720" w:num="1"/>
          <w:rtlGutter w:val="0"/>
        </w:sectPr>
      </w:pPr>
      <w:bookmarkStart w:id="268" w:name="_Toc6910_WPSOffice_Level1"/>
      <w:bookmarkStart w:id="269" w:name="_Toc7696"/>
      <w:bookmarkStart w:id="270" w:name="_Toc2057"/>
      <w:bookmarkStart w:id="271" w:name="_Toc20834"/>
    </w:p>
    <w:p w14:paraId="46D99068">
      <w:pPr>
        <w:pStyle w:val="2"/>
        <w:bidi w:val="0"/>
        <w:rPr>
          <w:rFonts w:hint="eastAsia"/>
          <w:color w:val="auto"/>
          <w:sz w:val="36"/>
          <w:szCs w:val="36"/>
          <w:lang w:val="en-US" w:eastAsia="zh-CN"/>
        </w:rPr>
      </w:pPr>
      <w:bookmarkStart w:id="272" w:name="_Toc186"/>
      <w:r>
        <w:rPr>
          <w:rFonts w:hint="eastAsia"/>
          <w:color w:val="auto"/>
          <w:sz w:val="36"/>
          <w:szCs w:val="36"/>
          <w:lang w:val="en-US" w:eastAsia="zh-CN"/>
        </w:rPr>
        <w:t xml:space="preserve">第五章 </w:t>
      </w:r>
      <w:bookmarkEnd w:id="268"/>
      <w:bookmarkEnd w:id="269"/>
      <w:bookmarkEnd w:id="270"/>
      <w:r>
        <w:rPr>
          <w:rFonts w:hint="eastAsia"/>
          <w:color w:val="auto"/>
          <w:sz w:val="36"/>
          <w:szCs w:val="36"/>
          <w:lang w:val="en-US" w:eastAsia="zh-CN"/>
        </w:rPr>
        <w:t>合同草案条款</w:t>
      </w:r>
      <w:bookmarkEnd w:id="271"/>
      <w:bookmarkEnd w:id="272"/>
    </w:p>
    <w:bookmarkEnd w:id="267"/>
    <w:p w14:paraId="65C04CF9">
      <w:pPr>
        <w:pStyle w:val="11"/>
        <w:keepNext w:val="0"/>
        <w:keepLines w:val="0"/>
        <w:pageBreakBefore w:val="0"/>
        <w:widowControl w:val="0"/>
        <w:kinsoku/>
        <w:wordWrap/>
        <w:overflowPunct/>
        <w:topLinePunct w:val="0"/>
        <w:autoSpaceDE w:val="0"/>
        <w:autoSpaceDN w:val="0"/>
        <w:bidi w:val="0"/>
        <w:adjustRightInd/>
        <w:snapToGrid/>
        <w:spacing w:line="360" w:lineRule="auto"/>
        <w:ind w:left="0" w:leftChars="0" w:right="0" w:firstLine="482" w:firstLineChars="200"/>
        <w:textAlignment w:val="auto"/>
        <w:rPr>
          <w:rFonts w:hint="eastAsia" w:ascii="仿宋" w:hAnsi="仿宋" w:eastAsia="仿宋" w:cs="仿宋"/>
          <w:b/>
          <w:bCs/>
          <w:color w:val="auto"/>
          <w:sz w:val="24"/>
          <w:szCs w:val="24"/>
          <w:highlight w:val="none"/>
          <w:lang w:eastAsia="zh-CN"/>
        </w:rPr>
      </w:pPr>
      <w:bookmarkStart w:id="273" w:name="_Toc13943"/>
      <w:bookmarkStart w:id="274" w:name="_Toc7809"/>
      <w:bookmarkStart w:id="275" w:name="_Toc1056"/>
      <w:bookmarkStart w:id="276" w:name="_Toc25259"/>
      <w:r>
        <w:rPr>
          <w:rFonts w:hint="eastAsia" w:ascii="仿宋" w:hAnsi="仿宋" w:eastAsia="仿宋" w:cs="仿宋"/>
          <w:b/>
          <w:bCs/>
          <w:color w:val="auto"/>
          <w:sz w:val="24"/>
          <w:szCs w:val="24"/>
          <w:highlight w:val="none"/>
          <w:lang w:eastAsia="zh-CN"/>
        </w:rPr>
        <w:t>说明：</w:t>
      </w:r>
    </w:p>
    <w:p w14:paraId="7F3D7C6C">
      <w:pPr>
        <w:pStyle w:val="63"/>
        <w:keepNext w:val="0"/>
        <w:keepLines w:val="0"/>
        <w:pageBreakBefore w:val="0"/>
        <w:widowControl w:val="0"/>
        <w:numPr>
          <w:ilvl w:val="0"/>
          <w:numId w:val="0"/>
        </w:numPr>
        <w:tabs>
          <w:tab w:val="left" w:pos="878"/>
        </w:tabs>
        <w:kinsoku/>
        <w:wordWrap/>
        <w:overflowPunct/>
        <w:topLinePunct w:val="0"/>
        <w:autoSpaceDE w:val="0"/>
        <w:autoSpaceDN w:val="0"/>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lang w:eastAsia="zh-CN"/>
        </w:rPr>
        <w:t>合同类型按照民法典规定的典型合同类别，结合采购标的的实际情况确定。合同文</w:t>
      </w:r>
      <w:r>
        <w:rPr>
          <w:rFonts w:hint="eastAsia" w:ascii="仿宋" w:hAnsi="仿宋" w:eastAsia="仿宋" w:cs="仿宋"/>
          <w:color w:val="auto"/>
          <w:spacing w:val="-3"/>
          <w:sz w:val="24"/>
          <w:highlight w:val="none"/>
          <w:lang w:eastAsia="zh-CN"/>
        </w:rPr>
        <w:t>本应当符合民法典及《政府采购需求管理办法》</w:t>
      </w:r>
      <w:r>
        <w:rPr>
          <w:rFonts w:hint="eastAsia" w:ascii="仿宋" w:hAnsi="仿宋" w:eastAsia="仿宋" w:cs="仿宋"/>
          <w:color w:val="auto"/>
          <w:sz w:val="24"/>
          <w:highlight w:val="none"/>
          <w:lang w:eastAsia="zh-CN"/>
        </w:rPr>
        <w:t>（</w:t>
      </w:r>
      <w:r>
        <w:rPr>
          <w:rFonts w:hint="eastAsia" w:ascii="仿宋" w:hAnsi="仿宋" w:eastAsia="仿宋" w:cs="仿宋"/>
          <w:color w:val="auto"/>
          <w:spacing w:val="-4"/>
          <w:sz w:val="24"/>
          <w:highlight w:val="none"/>
          <w:lang w:eastAsia="zh-CN"/>
        </w:rPr>
        <w:t>财库〔</w:t>
      </w:r>
      <w:r>
        <w:rPr>
          <w:rFonts w:hint="eastAsia" w:ascii="仿宋" w:hAnsi="仿宋" w:eastAsia="仿宋" w:cs="仿宋"/>
          <w:color w:val="auto"/>
          <w:w w:val="120"/>
          <w:sz w:val="24"/>
          <w:highlight w:val="none"/>
          <w:lang w:eastAsia="zh-CN"/>
        </w:rPr>
        <w:t>2021</w:t>
      </w:r>
      <w:r>
        <w:rPr>
          <w:rFonts w:hint="eastAsia" w:ascii="仿宋" w:hAnsi="仿宋" w:eastAsia="仿宋" w:cs="仿宋"/>
          <w:color w:val="auto"/>
          <w:spacing w:val="-10"/>
          <w:sz w:val="24"/>
          <w:highlight w:val="none"/>
          <w:lang w:eastAsia="zh-CN"/>
        </w:rPr>
        <w:t>〕</w:t>
      </w:r>
      <w:r>
        <w:rPr>
          <w:rFonts w:hint="eastAsia" w:ascii="仿宋" w:hAnsi="仿宋" w:eastAsia="仿宋" w:cs="仿宋"/>
          <w:color w:val="auto"/>
          <w:w w:val="120"/>
          <w:sz w:val="24"/>
          <w:highlight w:val="none"/>
          <w:lang w:eastAsia="zh-CN"/>
        </w:rPr>
        <w:t>22</w:t>
      </w:r>
      <w:r>
        <w:rPr>
          <w:rFonts w:hint="eastAsia" w:ascii="仿宋" w:hAnsi="仿宋" w:eastAsia="仿宋" w:cs="仿宋"/>
          <w:color w:val="auto"/>
          <w:sz w:val="24"/>
          <w:highlight w:val="none"/>
          <w:lang w:eastAsia="zh-CN"/>
        </w:rPr>
        <w:t>号</w:t>
      </w:r>
      <w:r>
        <w:rPr>
          <w:rFonts w:hint="eastAsia" w:ascii="仿宋" w:hAnsi="仿宋" w:eastAsia="仿宋" w:cs="仿宋"/>
          <w:color w:val="auto"/>
          <w:spacing w:val="-10"/>
          <w:sz w:val="24"/>
          <w:highlight w:val="none"/>
          <w:lang w:eastAsia="zh-CN"/>
        </w:rPr>
        <w:t>）</w:t>
      </w:r>
      <w:r>
        <w:rPr>
          <w:rFonts w:hint="eastAsia" w:ascii="仿宋" w:hAnsi="仿宋" w:eastAsia="仿宋" w:cs="仿宋"/>
          <w:color w:val="auto"/>
          <w:spacing w:val="-3"/>
          <w:sz w:val="24"/>
          <w:highlight w:val="none"/>
          <w:lang w:eastAsia="zh-CN"/>
        </w:rPr>
        <w:t>的要求，包含</w:t>
      </w:r>
      <w:r>
        <w:rPr>
          <w:rFonts w:hint="eastAsia" w:ascii="仿宋" w:hAnsi="仿宋" w:eastAsia="仿宋" w:cs="仿宋"/>
          <w:color w:val="auto"/>
          <w:spacing w:val="-12"/>
          <w:sz w:val="24"/>
          <w:highlight w:val="none"/>
          <w:lang w:eastAsia="zh-CN"/>
        </w:rPr>
        <w:t>法定必备条款和采购需求的所有内容，并至少包括以下内容：标的名称，采购标的质量、</w:t>
      </w:r>
      <w:r>
        <w:rPr>
          <w:rFonts w:hint="eastAsia" w:ascii="仿宋" w:hAnsi="仿宋" w:eastAsia="仿宋" w:cs="仿宋"/>
          <w:color w:val="auto"/>
          <w:spacing w:val="-3"/>
          <w:sz w:val="24"/>
          <w:highlight w:val="none"/>
          <w:lang w:eastAsia="zh-CN"/>
        </w:rPr>
        <w:t>数量</w:t>
      </w:r>
      <w:r>
        <w:rPr>
          <w:rFonts w:hint="eastAsia" w:ascii="仿宋" w:hAnsi="仿宋" w:eastAsia="仿宋" w:cs="仿宋"/>
          <w:color w:val="auto"/>
          <w:sz w:val="24"/>
          <w:highlight w:val="none"/>
          <w:lang w:eastAsia="zh-CN"/>
        </w:rPr>
        <w:t>（规模</w:t>
      </w:r>
      <w:r>
        <w:rPr>
          <w:rFonts w:hint="eastAsia" w:ascii="仿宋" w:hAnsi="仿宋" w:eastAsia="仿宋" w:cs="仿宋"/>
          <w:color w:val="auto"/>
          <w:spacing w:val="-7"/>
          <w:sz w:val="24"/>
          <w:highlight w:val="none"/>
          <w:lang w:eastAsia="zh-CN"/>
        </w:rPr>
        <w:t>）</w:t>
      </w:r>
      <w:r>
        <w:rPr>
          <w:rFonts w:hint="eastAsia" w:ascii="仿宋" w:hAnsi="仿宋" w:eastAsia="仿宋" w:cs="仿宋"/>
          <w:color w:val="auto"/>
          <w:spacing w:val="-4"/>
          <w:sz w:val="24"/>
          <w:highlight w:val="none"/>
          <w:lang w:eastAsia="zh-CN"/>
        </w:rPr>
        <w:t>，履行时间</w:t>
      </w:r>
      <w:r>
        <w:rPr>
          <w:rFonts w:hint="eastAsia" w:ascii="仿宋" w:hAnsi="仿宋" w:eastAsia="仿宋" w:cs="仿宋"/>
          <w:color w:val="auto"/>
          <w:sz w:val="24"/>
          <w:highlight w:val="none"/>
          <w:lang w:eastAsia="zh-CN"/>
        </w:rPr>
        <w:t>（期限</w:t>
      </w:r>
      <w:r>
        <w:rPr>
          <w:rFonts w:hint="eastAsia" w:ascii="仿宋" w:hAnsi="仿宋" w:eastAsia="仿宋" w:cs="仿宋"/>
          <w:color w:val="auto"/>
          <w:spacing w:val="-5"/>
          <w:sz w:val="24"/>
          <w:highlight w:val="none"/>
          <w:lang w:eastAsia="zh-CN"/>
        </w:rPr>
        <w:t>）、地点和方式，包装方式，价款或者报酬、付款进度</w:t>
      </w:r>
      <w:r>
        <w:rPr>
          <w:rFonts w:hint="eastAsia" w:ascii="仿宋" w:hAnsi="仿宋" w:eastAsia="仿宋" w:cs="仿宋"/>
          <w:color w:val="auto"/>
          <w:spacing w:val="-9"/>
          <w:sz w:val="24"/>
          <w:highlight w:val="none"/>
          <w:lang w:eastAsia="zh-CN"/>
        </w:rPr>
        <w:t>安排、资金支付方式，验收、交付标准和方法，质量保修范围和保修期，违约责任与解决争议的方法等。</w:t>
      </w:r>
    </w:p>
    <w:p w14:paraId="74DB46BF">
      <w:pPr>
        <w:pStyle w:val="63"/>
        <w:keepNext w:val="0"/>
        <w:keepLines w:val="0"/>
        <w:pageBreakBefore w:val="0"/>
        <w:widowControl w:val="0"/>
        <w:numPr>
          <w:ilvl w:val="0"/>
          <w:numId w:val="0"/>
        </w:numPr>
        <w:tabs>
          <w:tab w:val="left" w:pos="890"/>
        </w:tabs>
        <w:kinsoku/>
        <w:wordWrap/>
        <w:overflowPunct/>
        <w:topLinePunct w:val="0"/>
        <w:autoSpaceDE w:val="0"/>
        <w:autoSpaceDN w:val="0"/>
        <w:bidi w:val="0"/>
        <w:adjustRightInd/>
        <w:spacing w:line="360" w:lineRule="auto"/>
        <w:ind w:left="0" w:leftChars="0" w:right="0" w:rightChars="0" w:firstLine="464"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pacing w:val="-4"/>
          <w:sz w:val="24"/>
          <w:highlight w:val="none"/>
          <w:lang w:val="en-US" w:eastAsia="zh-CN"/>
        </w:rPr>
        <w:t>2.</w:t>
      </w:r>
      <w:r>
        <w:rPr>
          <w:rFonts w:hint="eastAsia" w:ascii="仿宋" w:hAnsi="仿宋" w:eastAsia="仿宋" w:cs="仿宋"/>
          <w:color w:val="auto"/>
          <w:spacing w:val="-4"/>
          <w:sz w:val="24"/>
          <w:highlight w:val="none"/>
          <w:lang w:eastAsia="zh-CN"/>
        </w:rPr>
        <w:t>合同条款中应规定，乙方完全遵守《中华人民共和国妇女权益保障法》中关于</w:t>
      </w:r>
      <w:r>
        <w:rPr>
          <w:rFonts w:hint="eastAsia" w:ascii="仿宋" w:hAnsi="仿宋" w:eastAsia="仿宋" w:cs="仿宋"/>
          <w:color w:val="auto"/>
          <w:sz w:val="24"/>
          <w:highlight w:val="none"/>
          <w:lang w:eastAsia="zh-CN"/>
        </w:rPr>
        <w:t>“</w:t>
      </w:r>
      <w:r>
        <w:rPr>
          <w:rFonts w:hint="eastAsia" w:ascii="仿宋" w:hAnsi="仿宋" w:eastAsia="仿宋" w:cs="仿宋"/>
          <w:color w:val="auto"/>
          <w:spacing w:val="-7"/>
          <w:sz w:val="24"/>
          <w:highlight w:val="none"/>
          <w:lang w:eastAsia="zh-CN"/>
        </w:rPr>
        <w:t>劳动</w:t>
      </w:r>
      <w:r>
        <w:rPr>
          <w:rFonts w:hint="eastAsia" w:ascii="仿宋" w:hAnsi="仿宋" w:eastAsia="仿宋" w:cs="仿宋"/>
          <w:color w:val="auto"/>
          <w:w w:val="105"/>
          <w:sz w:val="24"/>
          <w:highlight w:val="none"/>
          <w:lang w:eastAsia="zh-CN"/>
        </w:rPr>
        <w:t>和社会保障权益</w:t>
      </w:r>
      <w:r>
        <w:rPr>
          <w:rFonts w:hint="eastAsia" w:ascii="仿宋" w:hAnsi="仿宋" w:eastAsia="仿宋" w:cs="仿宋"/>
          <w:color w:val="auto"/>
          <w:highlight w:val="none"/>
          <w:lang w:eastAsia="zh-CN"/>
        </w:rPr>
        <w:t>”</w:t>
      </w:r>
      <w:r>
        <w:rPr>
          <w:rFonts w:hint="eastAsia" w:ascii="仿宋" w:hAnsi="仿宋" w:eastAsia="仿宋" w:cs="仿宋"/>
          <w:color w:val="auto"/>
          <w:w w:val="105"/>
          <w:sz w:val="24"/>
          <w:highlight w:val="none"/>
          <w:lang w:eastAsia="zh-CN"/>
        </w:rPr>
        <w:t>的有关要求。</w:t>
      </w:r>
    </w:p>
    <w:p w14:paraId="1B3615FC">
      <w:pPr>
        <w:pStyle w:val="63"/>
        <w:keepNext w:val="0"/>
        <w:keepLines w:val="0"/>
        <w:pageBreakBefore w:val="0"/>
        <w:widowControl w:val="0"/>
        <w:numPr>
          <w:ilvl w:val="0"/>
          <w:numId w:val="0"/>
        </w:numPr>
        <w:tabs>
          <w:tab w:val="left" w:pos="893"/>
        </w:tabs>
        <w:kinsoku/>
        <w:wordWrap/>
        <w:overflowPunct/>
        <w:topLinePunct w:val="0"/>
        <w:autoSpaceDE w:val="0"/>
        <w:autoSpaceDN w:val="0"/>
        <w:bidi w:val="0"/>
        <w:adjustRightInd/>
        <w:spacing w:line="360" w:lineRule="auto"/>
        <w:ind w:left="0" w:leftChars="0" w:right="0" w:rightChars="0" w:firstLine="480" w:firstLineChars="200"/>
        <w:jc w:val="both"/>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lang w:eastAsia="zh-CN"/>
        </w:rPr>
        <w:t>对于通过预留采购项目、预留专门采购包、要求以联合体形式参加或者合同分包等</w:t>
      </w:r>
      <w:r>
        <w:rPr>
          <w:rFonts w:hint="eastAsia" w:ascii="仿宋" w:hAnsi="仿宋" w:eastAsia="仿宋" w:cs="仿宋"/>
          <w:color w:val="auto"/>
          <w:spacing w:val="-5"/>
          <w:sz w:val="24"/>
          <w:highlight w:val="none"/>
          <w:lang w:eastAsia="zh-CN"/>
        </w:rPr>
        <w:t>措施签订的采购合同，应当明确标注本合同为中小企业预留合同。其中，要求以联合体</w:t>
      </w:r>
      <w:r>
        <w:rPr>
          <w:rFonts w:hint="eastAsia" w:ascii="仿宋" w:hAnsi="仿宋" w:eastAsia="仿宋" w:cs="仿宋"/>
          <w:color w:val="auto"/>
          <w:spacing w:val="-4"/>
          <w:sz w:val="24"/>
          <w:highlight w:val="none"/>
          <w:lang w:eastAsia="zh-CN"/>
        </w:rPr>
        <w:t>形式参加采购活动或者合同分包的，应当将联合协议或者分包意向协议作为采购合同的</w:t>
      </w:r>
      <w:r>
        <w:rPr>
          <w:rFonts w:hint="eastAsia" w:ascii="仿宋" w:hAnsi="仿宋" w:eastAsia="仿宋" w:cs="仿宋"/>
          <w:color w:val="auto"/>
          <w:sz w:val="24"/>
          <w:highlight w:val="none"/>
          <w:lang w:eastAsia="zh-CN"/>
        </w:rPr>
        <w:t>组成部分。</w:t>
      </w:r>
    </w:p>
    <w:p w14:paraId="70C7E70E">
      <w:pPr>
        <w:pStyle w:val="63"/>
        <w:keepNext w:val="0"/>
        <w:keepLines w:val="0"/>
        <w:pageBreakBefore w:val="0"/>
        <w:widowControl w:val="0"/>
        <w:numPr>
          <w:ilvl w:val="0"/>
          <w:numId w:val="0"/>
        </w:numPr>
        <w:tabs>
          <w:tab w:val="left" w:pos="900"/>
        </w:tabs>
        <w:kinsoku/>
        <w:wordWrap/>
        <w:overflowPunct/>
        <w:topLinePunct w:val="0"/>
        <w:autoSpaceDE w:val="0"/>
        <w:autoSpaceDN w:val="0"/>
        <w:bidi w:val="0"/>
        <w:adjustRightInd/>
        <w:spacing w:line="360" w:lineRule="auto"/>
        <w:ind w:left="0" w:leftChars="0" w:right="0" w:firstLine="480" w:firstLineChars="200"/>
        <w:jc w:val="both"/>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lang w:eastAsia="zh-CN"/>
        </w:rPr>
        <w:t>政府采购合同设定首付款支付方式的，首付款支付比例建议不低于合同金额的30%；</w:t>
      </w:r>
    </w:p>
    <w:p w14:paraId="3FF7F826">
      <w:pPr>
        <w:pStyle w:val="63"/>
        <w:keepNext w:val="0"/>
        <w:keepLines w:val="0"/>
        <w:pageBreakBefore w:val="0"/>
        <w:widowControl w:val="0"/>
        <w:numPr>
          <w:ilvl w:val="0"/>
          <w:numId w:val="0"/>
        </w:numPr>
        <w:tabs>
          <w:tab w:val="left" w:pos="893"/>
        </w:tabs>
        <w:kinsoku/>
        <w:wordWrap/>
        <w:overflowPunct/>
        <w:topLinePunct w:val="0"/>
        <w:autoSpaceDE w:val="0"/>
        <w:autoSpaceDN w:val="0"/>
        <w:bidi w:val="0"/>
        <w:adjustRightInd/>
        <w:spacing w:line="360" w:lineRule="auto"/>
        <w:ind w:left="0" w:leftChars="0" w:right="0" w:rightChars="0" w:firstLine="480" w:firstLineChars="200"/>
        <w:jc w:val="both"/>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lang w:eastAsia="zh-CN"/>
        </w:rPr>
        <w:t>政府采购合同应当约定资金支付的方式、时间和条件，明确逾期支付资金的违约责</w:t>
      </w:r>
      <w:r>
        <w:rPr>
          <w:rFonts w:hint="eastAsia" w:ascii="仿宋" w:hAnsi="仿宋" w:eastAsia="仿宋" w:cs="仿宋"/>
          <w:color w:val="auto"/>
          <w:spacing w:val="-2"/>
          <w:sz w:val="24"/>
          <w:highlight w:val="none"/>
          <w:lang w:eastAsia="zh-CN"/>
        </w:rPr>
        <w:t>任。对于满足合同约定支付条件的，采购人应当自收到发票后10日内支付资金到合</w:t>
      </w:r>
      <w:r>
        <w:rPr>
          <w:rFonts w:hint="eastAsia" w:ascii="仿宋" w:hAnsi="仿宋" w:eastAsia="仿宋" w:cs="仿宋"/>
          <w:color w:val="auto"/>
          <w:spacing w:val="-6"/>
          <w:sz w:val="24"/>
          <w:highlight w:val="none"/>
          <w:lang w:eastAsia="zh-CN"/>
        </w:rPr>
        <w:t>同约定的供应商账户，不得以机构变动、人员更替、政策调整等为由延迟付款，不得将</w:t>
      </w:r>
      <w:r>
        <w:rPr>
          <w:rFonts w:hint="eastAsia" w:ascii="仿宋" w:hAnsi="仿宋" w:eastAsia="仿宋" w:cs="仿宋"/>
          <w:color w:val="auto"/>
          <w:sz w:val="24"/>
          <w:highlight w:val="none"/>
          <w:lang w:eastAsia="zh-CN"/>
        </w:rPr>
        <w:t>采购文件和合同中未规定的义务作为向供应商付款的条件。</w:t>
      </w:r>
    </w:p>
    <w:p w14:paraId="26F7B195">
      <w:pPr>
        <w:pStyle w:val="63"/>
        <w:keepNext w:val="0"/>
        <w:keepLines w:val="0"/>
        <w:pageBreakBefore w:val="0"/>
        <w:widowControl w:val="0"/>
        <w:numPr>
          <w:ilvl w:val="0"/>
          <w:numId w:val="0"/>
        </w:numPr>
        <w:tabs>
          <w:tab w:val="left" w:pos="893"/>
        </w:tabs>
        <w:kinsoku/>
        <w:wordWrap/>
        <w:overflowPunct/>
        <w:topLinePunct w:val="0"/>
        <w:autoSpaceDE w:val="0"/>
        <w:autoSpaceDN w:val="0"/>
        <w:bidi w:val="0"/>
        <w:adjustRightInd/>
        <w:spacing w:line="360" w:lineRule="auto"/>
        <w:ind w:left="0" w:leftChars="0" w:right="0" w:rightChars="0" w:firstLine="480" w:firstLineChars="200"/>
        <w:jc w:val="both"/>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lang w:eastAsia="zh-CN"/>
        </w:rPr>
        <w:t>采购文件对商品包装和快递包装提出具体要求的，政府采购合同应当载明对政府采</w:t>
      </w:r>
      <w:r>
        <w:rPr>
          <w:rFonts w:hint="eastAsia" w:ascii="仿宋" w:hAnsi="仿宋" w:eastAsia="仿宋" w:cs="仿宋"/>
          <w:color w:val="auto"/>
          <w:spacing w:val="-3"/>
          <w:sz w:val="24"/>
          <w:highlight w:val="none"/>
          <w:lang w:eastAsia="zh-CN"/>
        </w:rPr>
        <w:t>购供应商提供的产品及相关快递服务的具体包装要求和履约验收相关条款，必要时要求中</w:t>
      </w:r>
      <w:r>
        <w:rPr>
          <w:rFonts w:hint="eastAsia" w:ascii="仿宋" w:hAnsi="仿宋" w:eastAsia="仿宋" w:cs="仿宋"/>
          <w:color w:val="auto"/>
          <w:sz w:val="24"/>
          <w:highlight w:val="none"/>
          <w:lang w:eastAsia="zh-CN"/>
        </w:rPr>
        <w:t>标、成交供应商在履约验收环节出具检测报告。</w:t>
      </w:r>
    </w:p>
    <w:p w14:paraId="134D9B8A">
      <w:pPr>
        <w:pStyle w:val="63"/>
        <w:keepNext w:val="0"/>
        <w:keepLines w:val="0"/>
        <w:pageBreakBefore w:val="0"/>
        <w:widowControl w:val="0"/>
        <w:numPr>
          <w:ilvl w:val="0"/>
          <w:numId w:val="0"/>
        </w:numPr>
        <w:tabs>
          <w:tab w:val="left" w:pos="893"/>
        </w:tabs>
        <w:kinsoku/>
        <w:wordWrap/>
        <w:overflowPunct/>
        <w:topLinePunct w:val="0"/>
        <w:autoSpaceDE w:val="0"/>
        <w:autoSpaceDN w:val="0"/>
        <w:bidi w:val="0"/>
        <w:adjustRightInd/>
        <w:spacing w:line="360" w:lineRule="auto"/>
        <w:ind w:left="0" w:leftChars="0" w:right="0" w:rightChars="0" w:firstLine="480" w:firstLineChars="20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lang w:eastAsia="zh-CN"/>
        </w:rPr>
        <w:t>财政部对采购项目涉及的采购标的有对应的政府采购需求标准的，采购需求应当符合有关要求，并在合同中明确对相关指标的验收方式和违约责任。</w:t>
      </w:r>
    </w:p>
    <w:p w14:paraId="0602CFF2">
      <w:pPr>
        <w:keepNext w:val="0"/>
        <w:keepLines w:val="0"/>
        <w:pageBreakBefore w:val="0"/>
        <w:widowControl w:val="0"/>
        <w:kinsoku/>
        <w:wordWrap/>
        <w:overflowPunct/>
        <w:topLinePunct w:val="0"/>
        <w:autoSpaceDE w:val="0"/>
        <w:autoSpaceDN w:val="0"/>
        <w:bidi w:val="0"/>
        <w:adjustRightInd/>
        <w:snapToGrid w:val="0"/>
        <w:spacing w:line="360" w:lineRule="auto"/>
        <w:ind w:left="0" w:leftChars="0" w:right="0" w:firstLine="480" w:firstLineChars="200"/>
        <w:textAlignment w:val="auto"/>
        <w:rPr>
          <w:rFonts w:hint="default" w:ascii="仿宋" w:hAnsi="仿宋" w:eastAsia="仿宋"/>
          <w:b/>
          <w:bCs/>
          <w:color w:val="auto"/>
          <w:sz w:val="24"/>
          <w:highlight w:val="none"/>
        </w:rPr>
      </w:pPr>
      <w:r>
        <w:rPr>
          <w:rFonts w:hint="eastAsia" w:ascii="仿宋" w:hAnsi="仿宋" w:eastAsia="仿宋"/>
          <w:color w:val="auto"/>
          <w:sz w:val="24"/>
          <w:highlight w:val="none"/>
          <w:lang w:val="en-US" w:eastAsia="zh-CN"/>
        </w:rPr>
        <w:t>8.</w:t>
      </w:r>
      <w:r>
        <w:rPr>
          <w:rFonts w:ascii="仿宋" w:hAnsi="仿宋" w:eastAsia="仿宋"/>
          <w:color w:val="auto"/>
          <w:sz w:val="24"/>
          <w:highlight w:val="none"/>
        </w:rPr>
        <w:t>根据《中华人民共和国</w:t>
      </w:r>
      <w:r>
        <w:rPr>
          <w:rFonts w:hint="eastAsia" w:ascii="仿宋" w:hAnsi="仿宋" w:eastAsia="仿宋"/>
          <w:color w:val="auto"/>
          <w:sz w:val="24"/>
          <w:highlight w:val="none"/>
          <w:lang w:val="en-US" w:eastAsia="zh-CN"/>
        </w:rPr>
        <w:t>民法典</w:t>
      </w:r>
      <w:r>
        <w:rPr>
          <w:rFonts w:ascii="仿宋" w:hAnsi="仿宋" w:eastAsia="仿宋"/>
          <w:color w:val="auto"/>
          <w:sz w:val="24"/>
          <w:highlight w:val="none"/>
        </w:rPr>
        <w:t>》等相关法律、法规的规定，工程类政府采购项目的合同条款与合同格式使用</w:t>
      </w:r>
      <w:r>
        <w:rPr>
          <w:rFonts w:hint="eastAsia" w:ascii="仿宋" w:hAnsi="仿宋" w:eastAsia="仿宋"/>
          <w:color w:val="auto"/>
          <w:sz w:val="24"/>
          <w:highlight w:val="none"/>
          <w:lang w:eastAsia="zh-CN"/>
        </w:rPr>
        <w:t>住房和城乡建设部</w:t>
      </w:r>
      <w:r>
        <w:rPr>
          <w:rFonts w:ascii="仿宋" w:hAnsi="仿宋" w:eastAsia="仿宋"/>
          <w:color w:val="auto"/>
          <w:sz w:val="24"/>
          <w:highlight w:val="none"/>
        </w:rPr>
        <w:t>、工商总局制定的</w:t>
      </w:r>
      <w:r>
        <w:rPr>
          <w:rFonts w:ascii="仿宋" w:hAnsi="仿宋" w:eastAsia="仿宋"/>
          <w:b/>
          <w:bCs/>
          <w:color w:val="auto"/>
          <w:sz w:val="24"/>
          <w:highlight w:val="none"/>
        </w:rPr>
        <w:t>《建设工程施工合同（示范文本）》（GF-2017-0201）。</w:t>
      </w:r>
    </w:p>
    <w:p w14:paraId="385B58BD">
      <w:pPr>
        <w:pStyle w:val="11"/>
        <w:rPr>
          <w:rFonts w:ascii="仿宋" w:hAnsi="仿宋" w:eastAsia="仿宋"/>
          <w:color w:val="auto"/>
          <w:sz w:val="24"/>
          <w:highlight w:val="none"/>
        </w:rPr>
      </w:pPr>
    </w:p>
    <w:p w14:paraId="6C5EE9CA">
      <w:pPr>
        <w:rPr>
          <w:rFonts w:hint="default" w:eastAsia="仿宋"/>
          <w:color w:val="auto"/>
          <w:sz w:val="24"/>
          <w:szCs w:val="22"/>
          <w:highlight w:val="none"/>
        </w:rPr>
      </w:pPr>
      <w:r>
        <w:rPr>
          <w:rFonts w:eastAsia="仿宋"/>
          <w:color w:val="auto"/>
          <w:sz w:val="24"/>
          <w:szCs w:val="22"/>
          <w:highlight w:val="none"/>
        </w:rPr>
        <w:t>注：最终以成交人和采购人签订的合同为准。</w:t>
      </w:r>
    </w:p>
    <w:p w14:paraId="3CEA9AE9">
      <w:pPr>
        <w:rPr>
          <w:rFonts w:hint="eastAsia"/>
          <w:color w:val="auto"/>
          <w:highlight w:val="none"/>
          <w:lang w:eastAsia="zh-CN"/>
        </w:rPr>
        <w:sectPr>
          <w:footerReference r:id="rId7" w:type="default"/>
          <w:pgSz w:w="11910" w:h="16840"/>
          <w:pgMar w:top="1134" w:right="1247" w:bottom="1134" w:left="1247" w:header="879" w:footer="850" w:gutter="0"/>
          <w:pgBorders>
            <w:top w:val="none" w:sz="0" w:space="0"/>
            <w:left w:val="none" w:sz="0" w:space="0"/>
            <w:bottom w:val="none" w:sz="0" w:space="0"/>
            <w:right w:val="none" w:sz="0" w:space="0"/>
          </w:pgBorders>
          <w:pgNumType w:fmt="decimal"/>
          <w:cols w:space="720" w:num="1"/>
          <w:rtlGutter w:val="0"/>
        </w:sectPr>
      </w:pPr>
    </w:p>
    <w:bookmarkEnd w:id="273"/>
    <w:bookmarkEnd w:id="274"/>
    <w:bookmarkEnd w:id="275"/>
    <w:bookmarkEnd w:id="276"/>
    <w:p w14:paraId="0D6458D1">
      <w:pPr>
        <w:pStyle w:val="2"/>
        <w:bidi w:val="0"/>
        <w:rPr>
          <w:rFonts w:hint="eastAsia"/>
          <w:color w:val="auto"/>
          <w:sz w:val="36"/>
          <w:szCs w:val="36"/>
        </w:rPr>
      </w:pPr>
      <w:bookmarkStart w:id="277" w:name="_bookmark82"/>
      <w:bookmarkEnd w:id="277"/>
      <w:bookmarkStart w:id="278" w:name="_Toc22659"/>
      <w:bookmarkStart w:id="279" w:name="_Toc2428"/>
      <w:r>
        <w:rPr>
          <w:rFonts w:hint="eastAsia"/>
          <w:color w:val="auto"/>
          <w:sz w:val="36"/>
          <w:szCs w:val="36"/>
          <w:lang w:val="en-US" w:eastAsia="en-US"/>
        </w:rPr>
        <w:t>第六章</w:t>
      </w:r>
      <w:r>
        <w:rPr>
          <w:rFonts w:hint="eastAsia"/>
          <w:color w:val="auto"/>
          <w:sz w:val="36"/>
          <w:szCs w:val="36"/>
          <w:lang w:val="en-US" w:eastAsia="zh-CN"/>
        </w:rPr>
        <w:t xml:space="preserve"> </w:t>
      </w:r>
      <w:r>
        <w:rPr>
          <w:rFonts w:hint="eastAsia"/>
          <w:color w:val="auto"/>
          <w:sz w:val="36"/>
          <w:szCs w:val="36"/>
        </w:rPr>
        <w:t>响应文件格式</w:t>
      </w:r>
      <w:bookmarkEnd w:id="278"/>
      <w:bookmarkEnd w:id="279"/>
    </w:p>
    <w:p w14:paraId="40A428A3">
      <w:pPr>
        <w:pStyle w:val="11"/>
        <w:keepNext w:val="0"/>
        <w:keepLines w:val="0"/>
        <w:pageBreakBefore w:val="0"/>
        <w:widowControl w:val="0"/>
        <w:kinsoku/>
        <w:wordWrap/>
        <w:overflowPunct/>
        <w:topLinePunct w:val="0"/>
        <w:autoSpaceDE w:val="0"/>
        <w:autoSpaceDN w:val="0"/>
        <w:bidi w:val="0"/>
        <w:adjustRightInd/>
        <w:snapToGrid/>
        <w:spacing w:line="360" w:lineRule="auto"/>
        <w:ind w:left="0" w:right="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供应商编制文件须知</w:t>
      </w:r>
    </w:p>
    <w:p w14:paraId="74B7DD96">
      <w:pPr>
        <w:pStyle w:val="11"/>
        <w:keepNext w:val="0"/>
        <w:keepLines w:val="0"/>
        <w:pageBreakBefore w:val="0"/>
        <w:widowControl w:val="0"/>
        <w:kinsoku/>
        <w:wordWrap/>
        <w:overflowPunct/>
        <w:topLinePunct w:val="0"/>
        <w:autoSpaceDE w:val="0"/>
        <w:autoSpaceDN w:val="0"/>
        <w:bidi w:val="0"/>
        <w:adjustRightInd/>
        <w:snapToGrid/>
        <w:spacing w:line="360" w:lineRule="auto"/>
        <w:ind w:left="0" w:right="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w w:val="120"/>
          <w:sz w:val="24"/>
          <w:szCs w:val="24"/>
          <w:highlight w:val="none"/>
          <w:lang w:eastAsia="zh-CN"/>
        </w:rPr>
        <w:t>1.</w:t>
      </w:r>
      <w:r>
        <w:rPr>
          <w:rFonts w:hint="eastAsia" w:ascii="仿宋" w:hAnsi="仿宋" w:eastAsia="仿宋" w:cs="仿宋"/>
          <w:color w:val="auto"/>
          <w:spacing w:val="-10"/>
          <w:sz w:val="24"/>
          <w:szCs w:val="24"/>
          <w:highlight w:val="none"/>
          <w:lang w:eastAsia="zh-CN"/>
        </w:rPr>
        <w:t>供应商按照本部分的顺序编制响应文件，编制中涉及格式资料的，应按照本部分提</w:t>
      </w:r>
      <w:r>
        <w:rPr>
          <w:rFonts w:hint="eastAsia" w:ascii="仿宋" w:hAnsi="仿宋" w:eastAsia="仿宋" w:cs="仿宋"/>
          <w:color w:val="auto"/>
          <w:sz w:val="24"/>
          <w:szCs w:val="24"/>
          <w:highlight w:val="none"/>
          <w:lang w:eastAsia="zh-CN"/>
        </w:rPr>
        <w:t>供的内容和格式（所有表格的格式可扩展）填写提交。</w:t>
      </w:r>
    </w:p>
    <w:p w14:paraId="4CBCC4AB">
      <w:pPr>
        <w:pStyle w:val="11"/>
        <w:keepNext w:val="0"/>
        <w:keepLines w:val="0"/>
        <w:pageBreakBefore w:val="0"/>
        <w:widowControl w:val="0"/>
        <w:kinsoku/>
        <w:wordWrap/>
        <w:overflowPunct/>
        <w:topLinePunct w:val="0"/>
        <w:autoSpaceDE w:val="0"/>
        <w:autoSpaceDN w:val="0"/>
        <w:bidi w:val="0"/>
        <w:adjustRightInd/>
        <w:snapToGrid/>
        <w:spacing w:line="360" w:lineRule="auto"/>
        <w:ind w:left="0" w:right="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w w:val="120"/>
          <w:sz w:val="24"/>
          <w:szCs w:val="24"/>
          <w:highlight w:val="none"/>
          <w:lang w:eastAsia="zh-CN"/>
        </w:rPr>
        <w:t>2.</w:t>
      </w:r>
      <w:r>
        <w:rPr>
          <w:rFonts w:hint="eastAsia" w:ascii="仿宋" w:hAnsi="仿宋" w:eastAsia="仿宋" w:cs="仿宋"/>
          <w:color w:val="auto"/>
          <w:spacing w:val="-8"/>
          <w:sz w:val="24"/>
          <w:szCs w:val="24"/>
          <w:highlight w:val="none"/>
          <w:lang w:eastAsia="zh-CN"/>
        </w:rPr>
        <w:t>对于竞争性磋商文件中标记了</w:t>
      </w:r>
      <w:r>
        <w:rPr>
          <w:rFonts w:hint="eastAsia" w:ascii="仿宋" w:hAnsi="仿宋" w:eastAsia="仿宋" w:cs="仿宋"/>
          <w:color w:val="auto"/>
          <w:sz w:val="24"/>
          <w:szCs w:val="24"/>
          <w:highlight w:val="none"/>
          <w:lang w:eastAsia="zh-CN"/>
        </w:rPr>
        <w:t>“实质性格式”</w:t>
      </w:r>
      <w:r>
        <w:rPr>
          <w:rFonts w:hint="eastAsia" w:ascii="仿宋" w:hAnsi="仿宋" w:eastAsia="仿宋" w:cs="仿宋"/>
          <w:color w:val="auto"/>
          <w:spacing w:val="-8"/>
          <w:sz w:val="24"/>
          <w:szCs w:val="24"/>
          <w:highlight w:val="none"/>
          <w:lang w:eastAsia="zh-CN"/>
        </w:rPr>
        <w:t>文件的，供应商不得改变格式中给定的文字所表达的含义，不得删减格式中的实质性内容，不得自行添加与格式中给定的文</w:t>
      </w:r>
      <w:r>
        <w:rPr>
          <w:rFonts w:hint="eastAsia" w:ascii="仿宋" w:hAnsi="仿宋" w:eastAsia="仿宋" w:cs="仿宋"/>
          <w:color w:val="auto"/>
          <w:spacing w:val="-12"/>
          <w:sz w:val="24"/>
          <w:szCs w:val="24"/>
          <w:highlight w:val="none"/>
          <w:lang w:eastAsia="zh-CN"/>
        </w:rPr>
        <w:t>字内容相矛盾的内容，不得对应当填写的空格不填写或不实质性响应，否则响应无效。</w:t>
      </w:r>
      <w:r>
        <w:rPr>
          <w:rFonts w:hint="eastAsia" w:ascii="仿宋" w:hAnsi="仿宋" w:eastAsia="仿宋" w:cs="仿宋"/>
          <w:color w:val="auto"/>
          <w:sz w:val="24"/>
          <w:szCs w:val="24"/>
          <w:highlight w:val="none"/>
          <w:lang w:eastAsia="zh-CN"/>
        </w:rPr>
        <w:t>未标记“实质性格式”的文件和竞争性磋商文件未提供格式的内容，可由供应商自行编写。</w:t>
      </w:r>
    </w:p>
    <w:p w14:paraId="09826CE6">
      <w:pPr>
        <w:keepNext w:val="0"/>
        <w:keepLines w:val="0"/>
        <w:pageBreakBefore w:val="0"/>
        <w:widowControl w:val="0"/>
        <w:shd w:val="clear"/>
        <w:kinsoku/>
        <w:wordWrap/>
        <w:overflowPunct/>
        <w:topLinePunct w:val="0"/>
        <w:autoSpaceDE w:val="0"/>
        <w:autoSpaceDN w:val="0"/>
        <w:bidi w:val="0"/>
        <w:adjustRightInd/>
        <w:snapToGrid/>
        <w:spacing w:line="360" w:lineRule="auto"/>
        <w:ind w:left="0" w:right="0"/>
        <w:jc w:val="both"/>
        <w:textAlignment w:val="auto"/>
        <w:rPr>
          <w:rFonts w:hint="eastAsia" w:ascii="仿宋" w:hAnsi="仿宋" w:eastAsia="仿宋" w:cs="仿宋"/>
          <w:b w:val="0"/>
          <w:bCs w:val="0"/>
          <w:color w:val="auto"/>
          <w:kern w:val="0"/>
          <w:sz w:val="36"/>
          <w:szCs w:val="36"/>
          <w:highlight w:val="none"/>
        </w:rPr>
      </w:pPr>
      <w:r>
        <w:rPr>
          <w:rFonts w:hint="eastAsia" w:ascii="仿宋" w:hAnsi="仿宋" w:eastAsia="仿宋" w:cs="仿宋"/>
          <w:color w:val="auto"/>
          <w:w w:val="120"/>
          <w:sz w:val="24"/>
          <w:szCs w:val="24"/>
          <w:highlight w:val="none"/>
          <w:lang w:eastAsia="zh-CN"/>
        </w:rPr>
        <w:t>3.</w:t>
      </w:r>
      <w:r>
        <w:rPr>
          <w:rFonts w:hint="eastAsia" w:ascii="仿宋" w:hAnsi="仿宋" w:eastAsia="仿宋" w:cs="仿宋"/>
          <w:color w:val="auto"/>
          <w:sz w:val="24"/>
          <w:szCs w:val="24"/>
          <w:highlight w:val="none"/>
          <w:lang w:eastAsia="zh-CN"/>
        </w:rPr>
        <w:t>全部声明和问题的回答及所附材料必须是真实的、准确的和完整的。</w:t>
      </w:r>
    </w:p>
    <w:p w14:paraId="083E3076">
      <w:pPr>
        <w:rPr>
          <w:rFonts w:hint="eastAsia" w:ascii="仿宋" w:hAnsi="仿宋" w:eastAsia="仿宋" w:cs="仿宋"/>
          <w:color w:val="auto"/>
          <w:sz w:val="32"/>
          <w:szCs w:val="32"/>
          <w:highlight w:val="none"/>
          <w:shd w:val="clear" w:color="auto" w:fill="FFFFFF"/>
          <w:lang w:eastAsia="zh-CN"/>
        </w:rPr>
      </w:pPr>
      <w:r>
        <w:rPr>
          <w:rFonts w:hint="eastAsia" w:ascii="仿宋" w:hAnsi="仿宋" w:eastAsia="仿宋" w:cs="仿宋"/>
          <w:color w:val="auto"/>
          <w:sz w:val="32"/>
          <w:szCs w:val="32"/>
          <w:highlight w:val="none"/>
          <w:shd w:val="clear" w:color="auto" w:fill="FFFFFF"/>
          <w:lang w:eastAsia="zh-CN"/>
        </w:rPr>
        <w:br w:type="page"/>
      </w:r>
    </w:p>
    <w:p w14:paraId="4C90C5A4">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outlineLvl w:val="0"/>
        <w:rPr>
          <w:rFonts w:hint="eastAsia" w:ascii="仿宋" w:hAnsi="仿宋" w:eastAsia="仿宋" w:cs="仿宋"/>
          <w:color w:val="auto"/>
          <w:sz w:val="32"/>
          <w:szCs w:val="32"/>
          <w:highlight w:val="none"/>
          <w:shd w:val="clear" w:color="auto" w:fill="FFFFFF"/>
          <w:lang w:eastAsia="zh-CN"/>
        </w:rPr>
      </w:pPr>
      <w:r>
        <w:rPr>
          <w:rFonts w:hint="eastAsia" w:ascii="仿宋" w:hAnsi="仿宋" w:eastAsia="仿宋" w:cs="仿宋"/>
          <w:color w:val="auto"/>
          <w:sz w:val="24"/>
          <w:szCs w:val="24"/>
          <w:highlight w:val="none"/>
          <w:lang w:eastAsia="zh-CN"/>
        </w:rPr>
        <w:t>响应文件封面（非实质性格式）</w:t>
      </w:r>
    </w:p>
    <w:p w14:paraId="0FA9D9BE">
      <w:pPr>
        <w:shd w:val="clear"/>
        <w:jc w:val="center"/>
        <w:rPr>
          <w:rFonts w:hint="eastAsia" w:ascii="仿宋" w:hAnsi="仿宋" w:eastAsia="仿宋" w:cs="仿宋"/>
          <w:b w:val="0"/>
          <w:bCs w:val="0"/>
          <w:color w:val="auto"/>
          <w:sz w:val="28"/>
          <w:szCs w:val="28"/>
          <w:highlight w:val="none"/>
        </w:rPr>
      </w:pPr>
    </w:p>
    <w:p w14:paraId="699B8444">
      <w:pPr>
        <w:keepNext w:val="0"/>
        <w:keepLines w:val="0"/>
        <w:pageBreakBefore w:val="0"/>
        <w:widowControl w:val="0"/>
        <w:shd w:val="clear"/>
        <w:kinsoku/>
        <w:wordWrap/>
        <w:overflowPunct/>
        <w:topLinePunct w:val="0"/>
        <w:autoSpaceDE w:val="0"/>
        <w:autoSpaceDN w:val="0"/>
        <w:bidi w:val="0"/>
        <w:adjustRightInd/>
        <w:snapToGrid/>
        <w:spacing w:line="240" w:lineRule="auto"/>
        <w:jc w:val="center"/>
        <w:textAlignment w:val="auto"/>
        <w:rPr>
          <w:rFonts w:hint="eastAsia" w:ascii="仿宋" w:hAnsi="仿宋" w:eastAsia="仿宋" w:cs="仿宋"/>
          <w:b/>
          <w:bCs/>
          <w:color w:val="auto"/>
          <w:spacing w:val="66"/>
          <w:sz w:val="72"/>
          <w:szCs w:val="72"/>
          <w:highlight w:val="none"/>
        </w:rPr>
      </w:pPr>
      <w:r>
        <w:rPr>
          <w:rFonts w:hint="eastAsia" w:ascii="仿宋" w:hAnsi="仿宋" w:eastAsia="仿宋" w:cs="仿宋"/>
          <w:b/>
          <w:bCs/>
          <w:color w:val="auto"/>
          <w:spacing w:val="66"/>
          <w:sz w:val="96"/>
          <w:szCs w:val="96"/>
          <w:highlight w:val="none"/>
        </w:rPr>
        <w:t>响应文件</w:t>
      </w:r>
    </w:p>
    <w:p w14:paraId="3C1AE444">
      <w:pPr>
        <w:shd w:val="clear"/>
        <w:spacing w:line="288" w:lineRule="auto"/>
        <w:rPr>
          <w:rFonts w:hint="eastAsia" w:ascii="仿宋" w:hAnsi="仿宋" w:eastAsia="仿宋" w:cs="仿宋"/>
          <w:b w:val="0"/>
          <w:bCs w:val="0"/>
          <w:color w:val="auto"/>
          <w:sz w:val="30"/>
          <w:szCs w:val="30"/>
          <w:highlight w:val="none"/>
        </w:rPr>
      </w:pPr>
    </w:p>
    <w:p w14:paraId="4553DE27">
      <w:pPr>
        <w:shd w:val="clear"/>
        <w:spacing w:line="288" w:lineRule="auto"/>
        <w:rPr>
          <w:rFonts w:hint="eastAsia" w:ascii="仿宋" w:hAnsi="仿宋" w:eastAsia="仿宋" w:cs="仿宋"/>
          <w:b w:val="0"/>
          <w:bCs w:val="0"/>
          <w:color w:val="auto"/>
          <w:sz w:val="30"/>
          <w:szCs w:val="30"/>
          <w:highlight w:val="none"/>
        </w:rPr>
      </w:pPr>
    </w:p>
    <w:p w14:paraId="7E351498">
      <w:pPr>
        <w:shd w:val="clear"/>
        <w:spacing w:line="288" w:lineRule="auto"/>
        <w:rPr>
          <w:rFonts w:hint="eastAsia" w:ascii="仿宋" w:hAnsi="仿宋" w:eastAsia="仿宋" w:cs="仿宋"/>
          <w:b w:val="0"/>
          <w:bCs w:val="0"/>
          <w:color w:val="auto"/>
          <w:sz w:val="30"/>
          <w:szCs w:val="30"/>
          <w:highlight w:val="none"/>
        </w:rPr>
      </w:pPr>
    </w:p>
    <w:p w14:paraId="1855FC3B">
      <w:pPr>
        <w:shd w:val="clear"/>
        <w:spacing w:line="288" w:lineRule="auto"/>
        <w:rPr>
          <w:rFonts w:hint="eastAsia" w:ascii="仿宋" w:hAnsi="仿宋" w:eastAsia="仿宋" w:cs="仿宋"/>
          <w:b w:val="0"/>
          <w:bCs w:val="0"/>
          <w:color w:val="auto"/>
          <w:sz w:val="30"/>
          <w:szCs w:val="30"/>
          <w:highlight w:val="none"/>
        </w:rPr>
      </w:pPr>
    </w:p>
    <w:p w14:paraId="23AE67D9">
      <w:pPr>
        <w:keepNext w:val="0"/>
        <w:keepLines w:val="0"/>
        <w:pageBreakBefore w:val="0"/>
        <w:widowControl w:val="0"/>
        <w:shd w:val="clear"/>
        <w:kinsoku/>
        <w:wordWrap/>
        <w:overflowPunct/>
        <w:topLinePunct w:val="0"/>
        <w:autoSpaceDE w:val="0"/>
        <w:autoSpaceDN w:val="0"/>
        <w:bidi w:val="0"/>
        <w:adjustRightInd/>
        <w:snapToGrid/>
        <w:spacing w:line="360" w:lineRule="auto"/>
        <w:textAlignment w:val="auto"/>
        <w:rPr>
          <w:rFonts w:hint="eastAsia" w:ascii="仿宋" w:hAnsi="仿宋" w:eastAsia="仿宋" w:cs="仿宋"/>
          <w:color w:val="auto"/>
          <w:sz w:val="36"/>
          <w:szCs w:val="36"/>
          <w:highlight w:val="none"/>
          <w:shd w:val="clear" w:color="auto" w:fill="FFFFFF"/>
          <w:lang w:eastAsia="zh-CN"/>
        </w:rPr>
      </w:pPr>
      <w:r>
        <w:rPr>
          <w:rFonts w:hint="eastAsia" w:ascii="仿宋" w:hAnsi="仿宋" w:eastAsia="仿宋" w:cs="仿宋"/>
          <w:color w:val="auto"/>
          <w:sz w:val="36"/>
          <w:szCs w:val="36"/>
          <w:highlight w:val="none"/>
          <w:shd w:val="clear" w:color="auto" w:fill="FFFFFF"/>
          <w:lang w:eastAsia="zh-CN"/>
        </w:rPr>
        <w:t>项目名称：</w:t>
      </w:r>
    </w:p>
    <w:p w14:paraId="4134BB2F">
      <w:pPr>
        <w:keepNext w:val="0"/>
        <w:keepLines w:val="0"/>
        <w:pageBreakBefore w:val="0"/>
        <w:widowControl w:val="0"/>
        <w:shd w:val="clear"/>
        <w:kinsoku/>
        <w:wordWrap/>
        <w:overflowPunct/>
        <w:topLinePunct w:val="0"/>
        <w:autoSpaceDE w:val="0"/>
        <w:autoSpaceDN w:val="0"/>
        <w:bidi w:val="0"/>
        <w:adjustRightInd/>
        <w:snapToGrid/>
        <w:spacing w:line="360" w:lineRule="auto"/>
        <w:textAlignment w:val="auto"/>
        <w:rPr>
          <w:rFonts w:hint="eastAsia" w:ascii="仿宋" w:hAnsi="仿宋" w:eastAsia="仿宋" w:cs="仿宋"/>
          <w:b w:val="0"/>
          <w:bCs w:val="0"/>
          <w:color w:val="auto"/>
          <w:sz w:val="36"/>
          <w:szCs w:val="36"/>
          <w:highlight w:val="none"/>
        </w:rPr>
      </w:pPr>
      <w:r>
        <w:rPr>
          <w:rFonts w:hint="eastAsia" w:ascii="仿宋" w:hAnsi="仿宋" w:eastAsia="仿宋" w:cs="仿宋"/>
          <w:b w:val="0"/>
          <w:bCs w:val="0"/>
          <w:color w:val="auto"/>
          <w:sz w:val="36"/>
          <w:szCs w:val="36"/>
          <w:highlight w:val="none"/>
        </w:rPr>
        <w:t>项目编号：</w:t>
      </w:r>
    </w:p>
    <w:p w14:paraId="4D9913A9">
      <w:pPr>
        <w:pStyle w:val="11"/>
        <w:shd w:val="clear"/>
        <w:rPr>
          <w:rFonts w:hint="eastAsia" w:ascii="仿宋" w:hAnsi="仿宋" w:eastAsia="仿宋" w:cs="仿宋"/>
          <w:b w:val="0"/>
          <w:bCs w:val="0"/>
          <w:color w:val="auto"/>
          <w:sz w:val="30"/>
          <w:szCs w:val="30"/>
          <w:highlight w:val="none"/>
        </w:rPr>
      </w:pPr>
    </w:p>
    <w:p w14:paraId="2F7EF0F8">
      <w:pPr>
        <w:rPr>
          <w:rFonts w:hint="eastAsia" w:ascii="仿宋" w:hAnsi="仿宋" w:eastAsia="仿宋" w:cs="仿宋"/>
          <w:color w:val="auto"/>
          <w:highlight w:val="none"/>
        </w:rPr>
      </w:pPr>
    </w:p>
    <w:p w14:paraId="3CD07390">
      <w:pPr>
        <w:rPr>
          <w:rFonts w:hint="eastAsia" w:ascii="仿宋" w:hAnsi="仿宋" w:eastAsia="仿宋" w:cs="仿宋"/>
          <w:color w:val="auto"/>
          <w:highlight w:val="none"/>
        </w:rPr>
      </w:pPr>
    </w:p>
    <w:p w14:paraId="7197C7F4">
      <w:pPr>
        <w:rPr>
          <w:rFonts w:hint="eastAsia" w:ascii="仿宋" w:hAnsi="仿宋" w:eastAsia="仿宋" w:cs="仿宋"/>
          <w:color w:val="auto"/>
          <w:highlight w:val="none"/>
        </w:rPr>
      </w:pPr>
    </w:p>
    <w:p w14:paraId="501889BE">
      <w:pPr>
        <w:rPr>
          <w:rFonts w:hint="eastAsia" w:ascii="仿宋" w:hAnsi="仿宋" w:eastAsia="仿宋" w:cs="仿宋"/>
          <w:color w:val="auto"/>
          <w:highlight w:val="none"/>
        </w:rPr>
      </w:pPr>
    </w:p>
    <w:p w14:paraId="53938CE0">
      <w:pPr>
        <w:rPr>
          <w:rFonts w:hint="eastAsia" w:ascii="仿宋" w:hAnsi="仿宋" w:eastAsia="仿宋" w:cs="仿宋"/>
          <w:color w:val="auto"/>
          <w:highlight w:val="none"/>
        </w:rPr>
      </w:pPr>
    </w:p>
    <w:p w14:paraId="39F2B2B3">
      <w:pPr>
        <w:rPr>
          <w:rFonts w:hint="eastAsia" w:ascii="仿宋" w:hAnsi="仿宋" w:eastAsia="仿宋" w:cs="仿宋"/>
          <w:color w:val="auto"/>
          <w:highlight w:val="none"/>
        </w:rPr>
      </w:pPr>
    </w:p>
    <w:p w14:paraId="7DCDF722">
      <w:pPr>
        <w:rPr>
          <w:rFonts w:hint="eastAsia" w:ascii="仿宋" w:hAnsi="仿宋" w:eastAsia="仿宋" w:cs="仿宋"/>
          <w:color w:val="auto"/>
          <w:highlight w:val="none"/>
        </w:rPr>
      </w:pPr>
    </w:p>
    <w:p w14:paraId="25E62170">
      <w:pPr>
        <w:rPr>
          <w:rFonts w:hint="eastAsia" w:ascii="仿宋" w:hAnsi="仿宋" w:eastAsia="仿宋" w:cs="仿宋"/>
          <w:color w:val="auto"/>
          <w:highlight w:val="none"/>
        </w:rPr>
      </w:pPr>
    </w:p>
    <w:p w14:paraId="18DA3875">
      <w:pPr>
        <w:pStyle w:val="11"/>
        <w:rPr>
          <w:rFonts w:hint="eastAsia" w:ascii="仿宋" w:hAnsi="仿宋" w:eastAsia="仿宋" w:cs="仿宋"/>
          <w:color w:val="auto"/>
          <w:highlight w:val="none"/>
        </w:rPr>
      </w:pPr>
    </w:p>
    <w:p w14:paraId="053C9910">
      <w:pPr>
        <w:rPr>
          <w:rFonts w:hint="eastAsia"/>
          <w:color w:val="auto"/>
          <w:highlight w:val="none"/>
        </w:rPr>
      </w:pPr>
    </w:p>
    <w:p w14:paraId="1563FE09">
      <w:pPr>
        <w:pStyle w:val="31"/>
        <w:shd w:val="clear"/>
        <w:ind w:firstLine="0" w:firstLineChars="0"/>
        <w:rPr>
          <w:rFonts w:hint="eastAsia" w:ascii="仿宋" w:hAnsi="仿宋" w:eastAsia="仿宋" w:cs="仿宋"/>
          <w:b w:val="0"/>
          <w:bCs w:val="0"/>
          <w:color w:val="auto"/>
          <w:sz w:val="30"/>
          <w:szCs w:val="30"/>
          <w:highlight w:val="none"/>
        </w:rPr>
      </w:pPr>
    </w:p>
    <w:p w14:paraId="16353866">
      <w:pPr>
        <w:keepNext w:val="0"/>
        <w:keepLines w:val="0"/>
        <w:pageBreakBefore w:val="0"/>
        <w:widowControl w:val="0"/>
        <w:kinsoku/>
        <w:wordWrap/>
        <w:overflowPunct/>
        <w:topLinePunct w:val="0"/>
        <w:autoSpaceDE w:val="0"/>
        <w:autoSpaceDN w:val="0"/>
        <w:bidi w:val="0"/>
        <w:adjustRightInd/>
        <w:snapToGrid/>
        <w:spacing w:line="360" w:lineRule="auto"/>
        <w:ind w:firstLine="320" w:firstLineChars="100"/>
        <w:textAlignment w:val="auto"/>
        <w:outlineLvl w:val="9"/>
        <w:rPr>
          <w:rFonts w:hint="eastAsia" w:ascii="仿宋" w:hAnsi="仿宋" w:eastAsia="仿宋" w:cs="仿宋"/>
          <w:b w:val="0"/>
          <w:bCs w:val="0"/>
          <w:color w:val="auto"/>
          <w:kern w:val="0"/>
          <w:sz w:val="32"/>
          <w:szCs w:val="32"/>
          <w:highlight w:val="none"/>
          <w:u w:val="single"/>
        </w:rPr>
      </w:pPr>
      <w:r>
        <w:rPr>
          <w:rFonts w:hint="eastAsia" w:ascii="仿宋" w:hAnsi="仿宋" w:eastAsia="仿宋" w:cs="仿宋"/>
          <w:b w:val="0"/>
          <w:bCs w:val="0"/>
          <w:color w:val="auto"/>
          <w:kern w:val="0"/>
          <w:sz w:val="32"/>
          <w:szCs w:val="32"/>
          <w:highlight w:val="none"/>
          <w:lang w:eastAsia="zh-CN"/>
        </w:rPr>
        <w:t>供应商（加盖公章）</w:t>
      </w:r>
      <w:r>
        <w:rPr>
          <w:rFonts w:hint="eastAsia" w:ascii="仿宋" w:hAnsi="仿宋" w:eastAsia="仿宋" w:cs="仿宋"/>
          <w:b w:val="0"/>
          <w:bCs w:val="0"/>
          <w:color w:val="auto"/>
          <w:kern w:val="0"/>
          <w:sz w:val="32"/>
          <w:szCs w:val="32"/>
          <w:highlight w:val="none"/>
        </w:rPr>
        <w:t>：</w:t>
      </w:r>
      <w:r>
        <w:rPr>
          <w:rFonts w:hint="eastAsia" w:ascii="仿宋" w:hAnsi="仿宋" w:eastAsia="仿宋" w:cs="仿宋"/>
          <w:b w:val="0"/>
          <w:bCs w:val="0"/>
          <w:color w:val="auto"/>
          <w:kern w:val="0"/>
          <w:sz w:val="32"/>
          <w:szCs w:val="32"/>
          <w:highlight w:val="none"/>
          <w:u w:val="single"/>
        </w:rPr>
        <w:tab/>
      </w:r>
      <w:r>
        <w:rPr>
          <w:rFonts w:hint="eastAsia" w:ascii="仿宋" w:hAnsi="仿宋" w:eastAsia="仿宋" w:cs="仿宋"/>
          <w:b w:val="0"/>
          <w:bCs w:val="0"/>
          <w:color w:val="auto"/>
          <w:kern w:val="0"/>
          <w:sz w:val="32"/>
          <w:szCs w:val="32"/>
          <w:highlight w:val="none"/>
          <w:u w:val="single"/>
        </w:rPr>
        <w:tab/>
      </w:r>
      <w:r>
        <w:rPr>
          <w:rFonts w:hint="eastAsia" w:ascii="仿宋" w:hAnsi="仿宋" w:eastAsia="仿宋" w:cs="仿宋"/>
          <w:b w:val="0"/>
          <w:bCs w:val="0"/>
          <w:color w:val="auto"/>
          <w:kern w:val="0"/>
          <w:sz w:val="32"/>
          <w:szCs w:val="32"/>
          <w:highlight w:val="none"/>
          <w:u w:val="single"/>
        </w:rPr>
        <w:t xml:space="preserve">         </w:t>
      </w:r>
      <w:r>
        <w:rPr>
          <w:rFonts w:hint="eastAsia" w:ascii="仿宋" w:hAnsi="仿宋" w:eastAsia="仿宋" w:cs="仿宋"/>
          <w:b w:val="0"/>
          <w:bCs w:val="0"/>
          <w:color w:val="auto"/>
          <w:kern w:val="0"/>
          <w:sz w:val="32"/>
          <w:szCs w:val="32"/>
          <w:highlight w:val="none"/>
          <w:u w:val="single"/>
        </w:rPr>
        <w:tab/>
      </w:r>
      <w:r>
        <w:rPr>
          <w:rFonts w:hint="eastAsia" w:ascii="仿宋" w:hAnsi="仿宋" w:eastAsia="仿宋" w:cs="仿宋"/>
          <w:b w:val="0"/>
          <w:bCs w:val="0"/>
          <w:color w:val="auto"/>
          <w:kern w:val="0"/>
          <w:sz w:val="32"/>
          <w:szCs w:val="32"/>
          <w:highlight w:val="none"/>
          <w:u w:val="single"/>
        </w:rPr>
        <w:tab/>
      </w:r>
      <w:r>
        <w:rPr>
          <w:rFonts w:hint="eastAsia" w:ascii="仿宋" w:hAnsi="仿宋" w:eastAsia="仿宋" w:cs="仿宋"/>
          <w:b w:val="0"/>
          <w:bCs w:val="0"/>
          <w:color w:val="auto"/>
          <w:kern w:val="0"/>
          <w:sz w:val="32"/>
          <w:szCs w:val="32"/>
          <w:highlight w:val="none"/>
          <w:u w:val="single"/>
        </w:rPr>
        <w:tab/>
      </w:r>
      <w:r>
        <w:rPr>
          <w:rFonts w:hint="eastAsia" w:ascii="仿宋" w:hAnsi="仿宋" w:eastAsia="仿宋" w:cs="仿宋"/>
          <w:b w:val="0"/>
          <w:bCs w:val="0"/>
          <w:color w:val="auto"/>
          <w:kern w:val="0"/>
          <w:sz w:val="32"/>
          <w:szCs w:val="32"/>
          <w:highlight w:val="none"/>
          <w:u w:val="single"/>
        </w:rPr>
        <w:t xml:space="preserve">  </w:t>
      </w:r>
      <w:r>
        <w:rPr>
          <w:rFonts w:hint="eastAsia" w:ascii="仿宋" w:hAnsi="仿宋" w:eastAsia="仿宋" w:cs="仿宋"/>
          <w:b w:val="0"/>
          <w:bCs w:val="0"/>
          <w:color w:val="auto"/>
          <w:kern w:val="0"/>
          <w:sz w:val="32"/>
          <w:szCs w:val="32"/>
          <w:highlight w:val="none"/>
        </w:rPr>
        <w:t xml:space="preserve"> </w:t>
      </w:r>
    </w:p>
    <w:p w14:paraId="358B461C">
      <w:pPr>
        <w:pStyle w:val="16"/>
        <w:keepNext w:val="0"/>
        <w:keepLines w:val="0"/>
        <w:pageBreakBefore w:val="0"/>
        <w:widowControl w:val="0"/>
        <w:kinsoku/>
        <w:wordWrap/>
        <w:overflowPunct/>
        <w:topLinePunct w:val="0"/>
        <w:autoSpaceDE w:val="0"/>
        <w:autoSpaceDN w:val="0"/>
        <w:bidi w:val="0"/>
        <w:adjustRightInd/>
        <w:snapToGrid/>
        <w:spacing w:line="360" w:lineRule="auto"/>
        <w:ind w:firstLine="320" w:firstLineChars="100"/>
        <w:textAlignment w:val="auto"/>
        <w:outlineLvl w:val="9"/>
        <w:rPr>
          <w:rFonts w:hint="eastAsia" w:ascii="仿宋" w:hAnsi="仿宋" w:eastAsia="仿宋" w:cs="仿宋"/>
          <w:b w:val="0"/>
          <w:bCs w:val="0"/>
          <w:color w:val="auto"/>
          <w:kern w:val="0"/>
          <w:sz w:val="32"/>
          <w:szCs w:val="32"/>
          <w:highlight w:val="none"/>
        </w:rPr>
      </w:pPr>
      <w:r>
        <w:rPr>
          <w:rFonts w:hint="eastAsia" w:ascii="仿宋" w:hAnsi="仿宋" w:eastAsia="仿宋" w:cs="仿宋"/>
          <w:b w:val="0"/>
          <w:bCs w:val="0"/>
          <w:color w:val="auto"/>
          <w:kern w:val="0"/>
          <w:sz w:val="32"/>
          <w:szCs w:val="32"/>
          <w:highlight w:val="none"/>
        </w:rPr>
        <w:t>法定代表</w:t>
      </w:r>
      <w:r>
        <w:rPr>
          <w:rFonts w:hint="eastAsia" w:ascii="仿宋" w:hAnsi="仿宋" w:eastAsia="仿宋" w:cs="仿宋"/>
          <w:b w:val="0"/>
          <w:bCs w:val="0"/>
          <w:color w:val="auto"/>
          <w:kern w:val="0"/>
          <w:sz w:val="32"/>
          <w:szCs w:val="32"/>
          <w:highlight w:val="none"/>
          <w:lang w:val="en-US" w:eastAsia="zh-CN" w:bidi="ar-SA"/>
        </w:rPr>
        <w:t>人（签字或盖章）</w:t>
      </w:r>
      <w:r>
        <w:rPr>
          <w:rFonts w:hint="eastAsia" w:ascii="仿宋" w:hAnsi="仿宋" w:eastAsia="仿宋" w:cs="仿宋"/>
          <w:b w:val="0"/>
          <w:bCs w:val="0"/>
          <w:color w:val="auto"/>
          <w:kern w:val="0"/>
          <w:sz w:val="32"/>
          <w:szCs w:val="32"/>
          <w:highlight w:val="none"/>
        </w:rPr>
        <w:t>：</w:t>
      </w:r>
      <w:r>
        <w:rPr>
          <w:rFonts w:hint="eastAsia" w:ascii="仿宋" w:hAnsi="仿宋" w:eastAsia="仿宋" w:cs="仿宋"/>
          <w:b w:val="0"/>
          <w:bCs w:val="0"/>
          <w:color w:val="auto"/>
          <w:kern w:val="0"/>
          <w:sz w:val="32"/>
          <w:szCs w:val="32"/>
          <w:highlight w:val="none"/>
          <w:u w:val="single"/>
        </w:rPr>
        <w:tab/>
      </w:r>
      <w:r>
        <w:rPr>
          <w:rFonts w:hint="eastAsia" w:ascii="仿宋" w:hAnsi="仿宋" w:eastAsia="仿宋" w:cs="仿宋"/>
          <w:b w:val="0"/>
          <w:bCs w:val="0"/>
          <w:color w:val="auto"/>
          <w:kern w:val="0"/>
          <w:sz w:val="32"/>
          <w:szCs w:val="32"/>
          <w:highlight w:val="none"/>
          <w:u w:val="single"/>
        </w:rPr>
        <w:tab/>
      </w:r>
      <w:r>
        <w:rPr>
          <w:rFonts w:hint="eastAsia" w:ascii="仿宋" w:hAnsi="仿宋" w:eastAsia="仿宋" w:cs="仿宋"/>
          <w:b w:val="0"/>
          <w:bCs w:val="0"/>
          <w:color w:val="auto"/>
          <w:kern w:val="0"/>
          <w:sz w:val="32"/>
          <w:szCs w:val="32"/>
          <w:highlight w:val="none"/>
          <w:u w:val="single"/>
        </w:rPr>
        <w:tab/>
      </w:r>
      <w:r>
        <w:rPr>
          <w:rFonts w:hint="eastAsia" w:ascii="仿宋" w:hAnsi="仿宋" w:eastAsia="仿宋" w:cs="仿宋"/>
          <w:b w:val="0"/>
          <w:bCs w:val="0"/>
          <w:color w:val="auto"/>
          <w:kern w:val="0"/>
          <w:sz w:val="32"/>
          <w:szCs w:val="32"/>
          <w:highlight w:val="none"/>
          <w:u w:val="single"/>
        </w:rPr>
        <w:tab/>
      </w:r>
      <w:r>
        <w:rPr>
          <w:rFonts w:hint="eastAsia" w:ascii="仿宋" w:hAnsi="仿宋" w:eastAsia="仿宋" w:cs="仿宋"/>
          <w:b w:val="0"/>
          <w:bCs w:val="0"/>
          <w:color w:val="auto"/>
          <w:kern w:val="0"/>
          <w:sz w:val="32"/>
          <w:szCs w:val="32"/>
          <w:highlight w:val="none"/>
          <w:u w:val="single"/>
        </w:rPr>
        <w:tab/>
      </w:r>
      <w:r>
        <w:rPr>
          <w:rFonts w:hint="eastAsia" w:ascii="仿宋" w:hAnsi="仿宋" w:eastAsia="仿宋" w:cs="仿宋"/>
          <w:b w:val="0"/>
          <w:bCs w:val="0"/>
          <w:color w:val="auto"/>
          <w:kern w:val="0"/>
          <w:sz w:val="32"/>
          <w:szCs w:val="32"/>
          <w:highlight w:val="none"/>
          <w:u w:val="single"/>
        </w:rPr>
        <w:tab/>
      </w:r>
      <w:r>
        <w:rPr>
          <w:rFonts w:hint="eastAsia" w:ascii="仿宋" w:hAnsi="仿宋" w:eastAsia="仿宋" w:cs="仿宋"/>
          <w:b w:val="0"/>
          <w:bCs w:val="0"/>
          <w:color w:val="auto"/>
          <w:kern w:val="0"/>
          <w:sz w:val="32"/>
          <w:szCs w:val="32"/>
          <w:highlight w:val="none"/>
          <w:u w:val="single"/>
        </w:rPr>
        <w:tab/>
      </w:r>
    </w:p>
    <w:p w14:paraId="345E2961">
      <w:pPr>
        <w:keepNext w:val="0"/>
        <w:keepLines w:val="0"/>
        <w:pageBreakBefore w:val="0"/>
        <w:widowControl w:val="0"/>
        <w:kinsoku/>
        <w:wordWrap/>
        <w:overflowPunct/>
        <w:topLinePunct w:val="0"/>
        <w:autoSpaceDE w:val="0"/>
        <w:autoSpaceDN w:val="0"/>
        <w:bidi w:val="0"/>
        <w:adjustRightInd/>
        <w:snapToGrid/>
        <w:spacing w:line="360" w:lineRule="auto"/>
        <w:ind w:firstLine="320" w:firstLineChars="100"/>
        <w:textAlignment w:val="auto"/>
        <w:outlineLvl w:val="9"/>
        <w:rPr>
          <w:rFonts w:hint="eastAsia" w:ascii="仿宋" w:hAnsi="仿宋" w:eastAsia="仿宋" w:cs="仿宋"/>
          <w:b w:val="0"/>
          <w:bCs w:val="0"/>
          <w:color w:val="auto"/>
          <w:kern w:val="0"/>
          <w:sz w:val="32"/>
          <w:szCs w:val="32"/>
          <w:highlight w:val="none"/>
          <w:u w:val="single"/>
        </w:rPr>
      </w:pPr>
      <w:r>
        <w:rPr>
          <w:rFonts w:hint="eastAsia" w:ascii="仿宋" w:hAnsi="仿宋" w:eastAsia="仿宋" w:cs="仿宋"/>
          <w:b w:val="0"/>
          <w:bCs w:val="0"/>
          <w:color w:val="auto"/>
          <w:kern w:val="0"/>
          <w:sz w:val="32"/>
          <w:szCs w:val="32"/>
          <w:highlight w:val="none"/>
        </w:rPr>
        <w:t>联系人：</w:t>
      </w:r>
      <w:r>
        <w:rPr>
          <w:rFonts w:hint="eastAsia" w:ascii="仿宋" w:hAnsi="仿宋" w:eastAsia="仿宋" w:cs="仿宋"/>
          <w:b w:val="0"/>
          <w:bCs w:val="0"/>
          <w:color w:val="auto"/>
          <w:kern w:val="0"/>
          <w:sz w:val="32"/>
          <w:szCs w:val="32"/>
          <w:highlight w:val="none"/>
          <w:u w:val="single"/>
        </w:rPr>
        <w:t xml:space="preserve">                 </w:t>
      </w:r>
      <w:r>
        <w:rPr>
          <w:rFonts w:hint="eastAsia" w:ascii="仿宋" w:hAnsi="仿宋" w:eastAsia="仿宋" w:cs="仿宋"/>
          <w:b w:val="0"/>
          <w:bCs w:val="0"/>
          <w:color w:val="auto"/>
          <w:kern w:val="0"/>
          <w:sz w:val="32"/>
          <w:szCs w:val="32"/>
          <w:highlight w:val="none"/>
        </w:rPr>
        <w:t>联系电话：</w:t>
      </w:r>
      <w:r>
        <w:rPr>
          <w:rFonts w:hint="eastAsia" w:ascii="仿宋" w:hAnsi="仿宋" w:eastAsia="仿宋" w:cs="仿宋"/>
          <w:b w:val="0"/>
          <w:bCs w:val="0"/>
          <w:color w:val="auto"/>
          <w:kern w:val="0"/>
          <w:sz w:val="32"/>
          <w:szCs w:val="32"/>
          <w:highlight w:val="none"/>
          <w:u w:val="single"/>
        </w:rPr>
        <w:tab/>
      </w:r>
      <w:r>
        <w:rPr>
          <w:rFonts w:hint="eastAsia" w:ascii="仿宋" w:hAnsi="仿宋" w:eastAsia="仿宋" w:cs="仿宋"/>
          <w:b w:val="0"/>
          <w:bCs w:val="0"/>
          <w:color w:val="auto"/>
          <w:kern w:val="0"/>
          <w:sz w:val="32"/>
          <w:szCs w:val="32"/>
          <w:highlight w:val="none"/>
          <w:u w:val="single"/>
        </w:rPr>
        <w:tab/>
      </w:r>
      <w:r>
        <w:rPr>
          <w:rFonts w:hint="eastAsia" w:ascii="仿宋" w:hAnsi="仿宋" w:eastAsia="仿宋" w:cs="仿宋"/>
          <w:b w:val="0"/>
          <w:bCs w:val="0"/>
          <w:color w:val="auto"/>
          <w:kern w:val="0"/>
          <w:sz w:val="32"/>
          <w:szCs w:val="32"/>
          <w:highlight w:val="none"/>
          <w:u w:val="single"/>
        </w:rPr>
        <w:tab/>
      </w:r>
      <w:r>
        <w:rPr>
          <w:rFonts w:hint="eastAsia" w:ascii="仿宋" w:hAnsi="仿宋" w:eastAsia="仿宋" w:cs="仿宋"/>
          <w:b w:val="0"/>
          <w:bCs w:val="0"/>
          <w:color w:val="auto"/>
          <w:kern w:val="0"/>
          <w:sz w:val="32"/>
          <w:szCs w:val="32"/>
          <w:highlight w:val="none"/>
          <w:u w:val="single"/>
        </w:rPr>
        <w:tab/>
      </w:r>
    </w:p>
    <w:p w14:paraId="31E7EC89">
      <w:pPr>
        <w:keepNext w:val="0"/>
        <w:keepLines w:val="0"/>
        <w:pageBreakBefore w:val="0"/>
        <w:widowControl w:val="0"/>
        <w:kinsoku/>
        <w:wordWrap/>
        <w:overflowPunct/>
        <w:topLinePunct w:val="0"/>
        <w:autoSpaceDE w:val="0"/>
        <w:autoSpaceDN w:val="0"/>
        <w:bidi w:val="0"/>
        <w:adjustRightInd/>
        <w:snapToGrid/>
        <w:spacing w:line="360" w:lineRule="auto"/>
        <w:ind w:firstLine="320" w:firstLineChars="100"/>
        <w:textAlignment w:val="auto"/>
        <w:outlineLvl w:val="9"/>
        <w:rPr>
          <w:rFonts w:hint="eastAsia" w:ascii="仿宋" w:hAnsi="仿宋" w:eastAsia="仿宋" w:cs="仿宋"/>
          <w:b w:val="0"/>
          <w:bCs w:val="0"/>
          <w:color w:val="auto"/>
          <w:kern w:val="0"/>
          <w:sz w:val="28"/>
          <w:szCs w:val="28"/>
          <w:highlight w:val="none"/>
          <w:u w:val="single"/>
        </w:rPr>
      </w:pPr>
      <w:r>
        <w:rPr>
          <w:rFonts w:hint="eastAsia" w:ascii="仿宋" w:hAnsi="仿宋" w:eastAsia="仿宋" w:cs="仿宋"/>
          <w:b w:val="0"/>
          <w:bCs w:val="0"/>
          <w:color w:val="auto"/>
          <w:kern w:val="0"/>
          <w:sz w:val="32"/>
          <w:szCs w:val="32"/>
          <w:highlight w:val="none"/>
        </w:rPr>
        <w:t>日</w:t>
      </w:r>
      <w:r>
        <w:rPr>
          <w:rFonts w:hint="eastAsia" w:ascii="仿宋" w:hAnsi="仿宋" w:eastAsia="仿宋" w:cs="仿宋"/>
          <w:b w:val="0"/>
          <w:bCs w:val="0"/>
          <w:color w:val="auto"/>
          <w:kern w:val="0"/>
          <w:sz w:val="32"/>
          <w:szCs w:val="32"/>
          <w:highlight w:val="none"/>
          <w:lang w:val="en-US" w:eastAsia="zh-CN"/>
        </w:rPr>
        <w:t xml:space="preserve">  </w:t>
      </w:r>
      <w:r>
        <w:rPr>
          <w:rFonts w:hint="eastAsia" w:ascii="仿宋" w:hAnsi="仿宋" w:eastAsia="仿宋" w:cs="仿宋"/>
          <w:b w:val="0"/>
          <w:bCs w:val="0"/>
          <w:color w:val="auto"/>
          <w:kern w:val="0"/>
          <w:sz w:val="32"/>
          <w:szCs w:val="32"/>
          <w:highlight w:val="none"/>
        </w:rPr>
        <w:t>期：</w:t>
      </w:r>
      <w:r>
        <w:rPr>
          <w:rFonts w:hint="eastAsia" w:ascii="仿宋" w:hAnsi="仿宋" w:eastAsia="仿宋" w:cs="仿宋"/>
          <w:b w:val="0"/>
          <w:bCs w:val="0"/>
          <w:color w:val="auto"/>
          <w:kern w:val="0"/>
          <w:sz w:val="32"/>
          <w:szCs w:val="32"/>
          <w:highlight w:val="none"/>
          <w:u w:val="single"/>
        </w:rPr>
        <w:t xml:space="preserve">      </w:t>
      </w:r>
      <w:r>
        <w:rPr>
          <w:rFonts w:hint="eastAsia" w:ascii="仿宋" w:hAnsi="仿宋" w:eastAsia="仿宋" w:cs="仿宋"/>
          <w:b w:val="0"/>
          <w:bCs w:val="0"/>
          <w:color w:val="auto"/>
          <w:kern w:val="0"/>
          <w:sz w:val="32"/>
          <w:szCs w:val="32"/>
          <w:highlight w:val="none"/>
        </w:rPr>
        <w:t>年</w:t>
      </w:r>
      <w:r>
        <w:rPr>
          <w:rFonts w:hint="eastAsia" w:ascii="仿宋" w:hAnsi="仿宋" w:eastAsia="仿宋" w:cs="仿宋"/>
          <w:b w:val="0"/>
          <w:bCs w:val="0"/>
          <w:color w:val="auto"/>
          <w:kern w:val="0"/>
          <w:sz w:val="32"/>
          <w:szCs w:val="32"/>
          <w:highlight w:val="none"/>
          <w:u w:val="single"/>
        </w:rPr>
        <w:t xml:space="preserve">     </w:t>
      </w:r>
      <w:r>
        <w:rPr>
          <w:rFonts w:hint="eastAsia" w:ascii="仿宋" w:hAnsi="仿宋" w:eastAsia="仿宋" w:cs="仿宋"/>
          <w:b w:val="0"/>
          <w:bCs w:val="0"/>
          <w:color w:val="auto"/>
          <w:kern w:val="0"/>
          <w:sz w:val="32"/>
          <w:szCs w:val="32"/>
          <w:highlight w:val="none"/>
        </w:rPr>
        <w:t>月</w:t>
      </w:r>
      <w:r>
        <w:rPr>
          <w:rFonts w:hint="eastAsia" w:ascii="仿宋" w:hAnsi="仿宋" w:eastAsia="仿宋" w:cs="仿宋"/>
          <w:b w:val="0"/>
          <w:bCs w:val="0"/>
          <w:color w:val="auto"/>
          <w:kern w:val="0"/>
          <w:sz w:val="32"/>
          <w:szCs w:val="32"/>
          <w:highlight w:val="none"/>
          <w:u w:val="single"/>
        </w:rPr>
        <w:t xml:space="preserve">     </w:t>
      </w:r>
      <w:r>
        <w:rPr>
          <w:rFonts w:hint="eastAsia" w:ascii="仿宋" w:hAnsi="仿宋" w:eastAsia="仿宋" w:cs="仿宋"/>
          <w:b w:val="0"/>
          <w:bCs w:val="0"/>
          <w:color w:val="auto"/>
          <w:kern w:val="0"/>
          <w:sz w:val="32"/>
          <w:szCs w:val="32"/>
          <w:highlight w:val="none"/>
        </w:rPr>
        <w:t>日</w:t>
      </w:r>
    </w:p>
    <w:p w14:paraId="277F1608">
      <w:pPr>
        <w:keepNext w:val="0"/>
        <w:keepLines w:val="0"/>
        <w:pageBreakBefore w:val="0"/>
        <w:widowControl w:val="0"/>
        <w:shd w:val="clear"/>
        <w:kinsoku/>
        <w:wordWrap/>
        <w:overflowPunct/>
        <w:topLinePunct w:val="0"/>
        <w:autoSpaceDE/>
        <w:autoSpaceDN/>
        <w:bidi w:val="0"/>
        <w:adjustRightInd/>
        <w:snapToGrid/>
        <w:spacing w:line="360" w:lineRule="auto"/>
        <w:ind w:firstLine="1800" w:firstLineChars="600"/>
        <w:textAlignment w:val="auto"/>
        <w:rPr>
          <w:rFonts w:hint="eastAsia" w:ascii="仿宋" w:hAnsi="仿宋" w:eastAsia="仿宋" w:cs="仿宋"/>
          <w:b w:val="0"/>
          <w:bCs w:val="0"/>
          <w:color w:val="auto"/>
          <w:sz w:val="30"/>
          <w:szCs w:val="30"/>
          <w:highlight w:val="none"/>
        </w:rPr>
      </w:pPr>
    </w:p>
    <w:p w14:paraId="581E788B">
      <w:pPr>
        <w:keepNext w:val="0"/>
        <w:keepLines w:val="0"/>
        <w:pageBreakBefore w:val="0"/>
        <w:widowControl w:val="0"/>
        <w:shd w:val="clear"/>
        <w:kinsoku/>
        <w:wordWrap/>
        <w:overflowPunct/>
        <w:topLinePunct w:val="0"/>
        <w:autoSpaceDE/>
        <w:autoSpaceDN/>
        <w:bidi w:val="0"/>
        <w:adjustRightInd/>
        <w:snapToGrid/>
        <w:spacing w:line="360" w:lineRule="auto"/>
        <w:ind w:firstLine="1800" w:firstLineChars="600"/>
        <w:textAlignment w:val="auto"/>
        <w:rPr>
          <w:rFonts w:hint="eastAsia" w:ascii="仿宋" w:hAnsi="仿宋" w:eastAsia="仿宋" w:cs="仿宋"/>
          <w:b w:val="0"/>
          <w:bCs w:val="0"/>
          <w:color w:val="auto"/>
          <w:sz w:val="30"/>
          <w:szCs w:val="30"/>
          <w:highlight w:val="none"/>
        </w:rPr>
      </w:pPr>
    </w:p>
    <w:p w14:paraId="1F30C84B">
      <w:pPr>
        <w:pStyle w:val="63"/>
        <w:numPr>
          <w:ilvl w:val="0"/>
          <w:numId w:val="0"/>
        </w:numPr>
        <w:tabs>
          <w:tab w:val="left" w:pos="813"/>
        </w:tabs>
        <w:spacing w:before="73"/>
        <w:jc w:val="left"/>
        <w:rPr>
          <w:rFonts w:hint="eastAsia" w:ascii="仿宋" w:hAnsi="仿宋" w:eastAsia="仿宋" w:cs="仿宋"/>
          <w:b/>
          <w:bCs/>
          <w:color w:val="auto"/>
          <w:sz w:val="24"/>
          <w:highlight w:val="none"/>
          <w:lang w:val="en-US" w:eastAsia="zh-CN"/>
        </w:rPr>
      </w:pPr>
    </w:p>
    <w:p w14:paraId="4D1BCDCC">
      <w:pPr>
        <w:pStyle w:val="63"/>
        <w:numPr>
          <w:ilvl w:val="0"/>
          <w:numId w:val="0"/>
        </w:numPr>
        <w:tabs>
          <w:tab w:val="left" w:pos="813"/>
        </w:tabs>
        <w:spacing w:before="73"/>
        <w:jc w:val="left"/>
        <w:rPr>
          <w:rFonts w:hint="eastAsia" w:ascii="仿宋" w:hAnsi="仿宋" w:eastAsia="仿宋" w:cs="仿宋"/>
          <w:b/>
          <w:bCs/>
          <w:color w:val="auto"/>
          <w:sz w:val="24"/>
          <w:highlight w:val="none"/>
          <w:lang w:val="en-US" w:eastAsia="zh-CN"/>
        </w:rPr>
      </w:pPr>
    </w:p>
    <w:p w14:paraId="5316DDEC">
      <w:pPr>
        <w:pStyle w:val="63"/>
        <w:numPr>
          <w:ilvl w:val="0"/>
          <w:numId w:val="0"/>
        </w:numPr>
        <w:tabs>
          <w:tab w:val="left" w:pos="813"/>
        </w:tabs>
        <w:spacing w:before="73"/>
        <w:jc w:val="left"/>
        <w:rPr>
          <w:rFonts w:hint="eastAsia" w:ascii="仿宋" w:hAnsi="仿宋" w:eastAsia="仿宋" w:cs="仿宋"/>
          <w:b/>
          <w:bCs/>
          <w:color w:val="auto"/>
          <w:sz w:val="24"/>
          <w:highlight w:val="none"/>
          <w:lang w:val="en-US" w:eastAsia="zh-CN"/>
        </w:rPr>
      </w:pPr>
    </w:p>
    <w:p w14:paraId="21EC9600">
      <w:pPr>
        <w:pStyle w:val="63"/>
        <w:numPr>
          <w:ilvl w:val="0"/>
          <w:numId w:val="0"/>
        </w:numPr>
        <w:tabs>
          <w:tab w:val="left" w:pos="813"/>
        </w:tabs>
        <w:spacing w:before="73"/>
        <w:jc w:val="left"/>
        <w:rPr>
          <w:rFonts w:hint="eastAsia" w:ascii="仿宋" w:hAnsi="仿宋" w:eastAsia="仿宋" w:cs="仿宋"/>
          <w:b/>
          <w:bCs/>
          <w:color w:val="auto"/>
          <w:sz w:val="28"/>
          <w:szCs w:val="28"/>
          <w:highlight w:val="none"/>
          <w:lang w:val="en-US" w:eastAsia="zh-CN"/>
        </w:rPr>
      </w:pPr>
    </w:p>
    <w:p w14:paraId="6FE531FA">
      <w:pPr>
        <w:pStyle w:val="63"/>
        <w:numPr>
          <w:ilvl w:val="0"/>
          <w:numId w:val="0"/>
        </w:numPr>
        <w:tabs>
          <w:tab w:val="left" w:pos="813"/>
        </w:tabs>
        <w:spacing w:before="73"/>
        <w:jc w:val="left"/>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val="en-US" w:eastAsia="zh-CN"/>
        </w:rPr>
        <w:t>1.</w:t>
      </w:r>
      <w:r>
        <w:rPr>
          <w:rFonts w:hint="eastAsia" w:ascii="仿宋" w:hAnsi="仿宋" w:eastAsia="仿宋" w:cs="仿宋"/>
          <w:b/>
          <w:bCs/>
          <w:color w:val="auto"/>
          <w:sz w:val="28"/>
          <w:szCs w:val="28"/>
          <w:highlight w:val="none"/>
          <w:lang w:eastAsia="zh-CN"/>
        </w:rPr>
        <w:t>满足《中华人民共和国政府采购法》第二十二条规定</w:t>
      </w:r>
    </w:p>
    <w:p w14:paraId="202C8793">
      <w:pPr>
        <w:pStyle w:val="63"/>
        <w:numPr>
          <w:ilvl w:val="1"/>
          <w:numId w:val="7"/>
        </w:numPr>
        <w:tabs>
          <w:tab w:val="left" w:pos="1053"/>
        </w:tabs>
        <w:spacing w:before="158"/>
        <w:ind w:left="440" w:leftChars="0" w:hanging="440" w:firstLineChars="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营业执照等证明文件</w:t>
      </w:r>
    </w:p>
    <w:p w14:paraId="5FE9036C">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outlineLvl w:val="9"/>
        <w:rPr>
          <w:rFonts w:hint="eastAsia" w:ascii="仿宋" w:hAnsi="仿宋" w:eastAsia="仿宋" w:cs="仿宋"/>
          <w:color w:val="auto"/>
          <w:sz w:val="24"/>
          <w:szCs w:val="24"/>
          <w:highlight w:val="none"/>
        </w:rPr>
      </w:pPr>
    </w:p>
    <w:p w14:paraId="2C98C4A4">
      <w:pPr>
        <w:pStyle w:val="63"/>
        <w:numPr>
          <w:ilvl w:val="1"/>
          <w:numId w:val="8"/>
        </w:numPr>
        <w:tabs>
          <w:tab w:val="left" w:pos="1053"/>
        </w:tabs>
        <w:spacing w:before="158"/>
        <w:ind w:left="440" w:leftChars="0"/>
        <w:rPr>
          <w:rFonts w:hint="eastAsia" w:ascii="仿宋" w:hAnsi="仿宋" w:eastAsia="仿宋" w:cs="仿宋"/>
          <w:color w:val="auto"/>
          <w:sz w:val="24"/>
          <w:highlight w:val="none"/>
        </w:rPr>
        <w:sectPr>
          <w:pgSz w:w="11910" w:h="16840"/>
          <w:pgMar w:top="1134" w:right="1247" w:bottom="1134" w:left="1247" w:header="879" w:footer="892" w:gutter="0"/>
          <w:pgBorders>
            <w:top w:val="none" w:sz="0" w:space="0"/>
            <w:left w:val="none" w:sz="0" w:space="0"/>
            <w:bottom w:val="none" w:sz="0" w:space="0"/>
            <w:right w:val="none" w:sz="0" w:space="0"/>
          </w:pgBorders>
          <w:pgNumType w:fmt="decimal"/>
          <w:cols w:space="720" w:num="1"/>
          <w:rtlGutter w:val="0"/>
        </w:sectPr>
      </w:pPr>
    </w:p>
    <w:p w14:paraId="5CF10676">
      <w:pPr>
        <w:pStyle w:val="63"/>
        <w:numPr>
          <w:ilvl w:val="0"/>
          <w:numId w:val="0"/>
        </w:numPr>
        <w:tabs>
          <w:tab w:val="left" w:pos="1053"/>
        </w:tabs>
        <w:spacing w:before="158"/>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1-2 </w:t>
      </w:r>
      <w:r>
        <w:rPr>
          <w:rFonts w:hint="eastAsia" w:ascii="仿宋" w:hAnsi="仿宋" w:eastAsia="仿宋" w:cs="仿宋"/>
          <w:b/>
          <w:bCs/>
          <w:color w:val="auto"/>
          <w:sz w:val="24"/>
          <w:highlight w:val="none"/>
        </w:rPr>
        <w:t>供应商资格声明书</w:t>
      </w:r>
    </w:p>
    <w:p w14:paraId="7274B9B2">
      <w:pPr>
        <w:shd w:val="clear"/>
        <w:spacing w:line="800" w:lineRule="exact"/>
        <w:jc w:val="center"/>
        <w:outlineLvl w:val="1"/>
        <w:rPr>
          <w:rFonts w:hint="eastAsia" w:ascii="仿宋" w:hAnsi="仿宋" w:eastAsia="仿宋" w:cs="仿宋"/>
          <w:b/>
          <w:bCs/>
          <w:color w:val="auto"/>
          <w:sz w:val="32"/>
          <w:szCs w:val="32"/>
          <w:highlight w:val="none"/>
          <w:lang w:eastAsia="zh-CN"/>
        </w:rPr>
      </w:pPr>
      <w:bookmarkStart w:id="280" w:name="_Toc12537"/>
      <w:bookmarkStart w:id="281" w:name="_Toc13599"/>
      <w:bookmarkStart w:id="282" w:name="_Toc3070"/>
      <w:r>
        <w:rPr>
          <w:rFonts w:hint="eastAsia" w:ascii="仿宋" w:hAnsi="仿宋" w:eastAsia="仿宋" w:cs="仿宋"/>
          <w:b/>
          <w:bCs/>
          <w:color w:val="auto"/>
          <w:sz w:val="32"/>
          <w:szCs w:val="32"/>
          <w:highlight w:val="none"/>
          <w:lang w:eastAsia="zh-CN"/>
        </w:rPr>
        <w:t>供应商资格声明书</w:t>
      </w:r>
      <w:bookmarkEnd w:id="280"/>
      <w:bookmarkEnd w:id="281"/>
      <w:bookmarkEnd w:id="282"/>
    </w:p>
    <w:p w14:paraId="5FE4C108">
      <w:pPr>
        <w:spacing w:line="320" w:lineRule="exact"/>
        <w:jc w:val="center"/>
        <w:rPr>
          <w:rFonts w:hint="eastAsia" w:ascii="仿宋" w:hAnsi="仿宋" w:eastAsia="仿宋" w:cs="仿宋"/>
          <w:color w:val="auto"/>
          <w:sz w:val="24"/>
          <w:szCs w:val="20"/>
          <w:highlight w:val="none"/>
        </w:rPr>
      </w:pPr>
    </w:p>
    <w:p w14:paraId="4677AB9F">
      <w:pPr>
        <w:pStyle w:val="11"/>
        <w:keepNext w:val="0"/>
        <w:keepLines w:val="0"/>
        <w:pageBreakBefore w:val="0"/>
        <w:widowControl w:val="0"/>
        <w:kinsoku/>
        <w:wordWrap/>
        <w:overflowPunct/>
        <w:topLinePunct w:val="0"/>
        <w:autoSpaceDE w:val="0"/>
        <w:autoSpaceDN w:val="0"/>
        <w:bidi w:val="0"/>
        <w:adjustRightInd w:val="0"/>
        <w:snapToGrid w:val="0"/>
        <w:spacing w:before="66" w:line="360" w:lineRule="auto"/>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致：</w:t>
      </w:r>
      <w:r>
        <w:rPr>
          <w:rFonts w:hint="eastAsia" w:ascii="仿宋" w:hAnsi="仿宋" w:eastAsia="仿宋" w:cs="仿宋"/>
          <w:color w:val="auto"/>
          <w:sz w:val="24"/>
          <w:szCs w:val="24"/>
          <w:highlight w:val="none"/>
          <w:u w:val="single"/>
          <w:lang w:eastAsia="zh-CN"/>
        </w:rPr>
        <w:t>采购人或采购代理机构</w:t>
      </w:r>
    </w:p>
    <w:p w14:paraId="08D6328F">
      <w:pPr>
        <w:pStyle w:val="11"/>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在参与本次项目磋商中，我单位承诺：</w:t>
      </w:r>
    </w:p>
    <w:p w14:paraId="0875150A">
      <w:pPr>
        <w:pStyle w:val="11"/>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（一）具有良好的商业信誉和健全的财务会计制度；</w:t>
      </w:r>
    </w:p>
    <w:p w14:paraId="743F1C05">
      <w:pPr>
        <w:pStyle w:val="11"/>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（二）具有履行合同所必需的设备和专业技术能力；</w:t>
      </w:r>
    </w:p>
    <w:p w14:paraId="50C3E543">
      <w:pPr>
        <w:pStyle w:val="11"/>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（三）有依法缴纳税收和社会保障资金的良好记录；</w:t>
      </w:r>
    </w:p>
    <w:p w14:paraId="7D6E7126">
      <w:pPr>
        <w:pStyle w:val="11"/>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E9B6B7C">
      <w:pPr>
        <w:pStyle w:val="11"/>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（五）我单位不属于政府采购法律、行政法规规定的公益一类事业单位，或使用事业编制且由财政拨款保障的群团组织（仅适用于政府购买服务项目）；</w:t>
      </w:r>
    </w:p>
    <w:p w14:paraId="37FCA69B">
      <w:pPr>
        <w:pStyle w:val="11"/>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（六）我单位不存在为采购项目提供整体设计、规范编制或者项目管理、监理、检测等服务后，再参加该采购项目的其他采购活动的情形（单一来源采购项目除外）；</w:t>
      </w:r>
    </w:p>
    <w:p w14:paraId="13A68E06">
      <w:pPr>
        <w:pStyle w:val="11"/>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（七）与我单位存在“单位负责人为同一人或者存在直接控股、管理关系”的其他法人单位信息如下（如有，不论其是否参加同一合同项下的政府采购活动均须填写）：</w:t>
      </w:r>
    </w:p>
    <w:tbl>
      <w:tblPr>
        <w:tblStyle w:val="70"/>
        <w:tblpPr w:leftFromText="180" w:rightFromText="180" w:vertAnchor="text" w:horzAnchor="page" w:tblpX="1536" w:tblpY="126"/>
        <w:tblOverlap w:val="never"/>
        <w:tblW w:w="899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85"/>
        <w:gridCol w:w="4670"/>
        <w:gridCol w:w="3144"/>
      </w:tblGrid>
      <w:tr w14:paraId="2847A6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4" w:hRule="atLeast"/>
        </w:trPr>
        <w:tc>
          <w:tcPr>
            <w:tcW w:w="1185" w:type="dxa"/>
          </w:tcPr>
          <w:p w14:paraId="5C7DE91C">
            <w:pPr>
              <w:pStyle w:val="48"/>
              <w:spacing w:before="56"/>
              <w:ind w:left="215" w:right="205"/>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4670" w:type="dxa"/>
          </w:tcPr>
          <w:p w14:paraId="46B3EF68">
            <w:pPr>
              <w:pStyle w:val="48"/>
              <w:spacing w:before="56"/>
              <w:ind w:left="1787" w:right="1776"/>
              <w:jc w:val="both"/>
              <w:rPr>
                <w:rFonts w:hint="eastAsia" w:ascii="仿宋" w:hAnsi="仿宋" w:eastAsia="仿宋" w:cs="仿宋"/>
                <w:color w:val="auto"/>
                <w:sz w:val="24"/>
                <w:highlight w:val="none"/>
              </w:rPr>
            </w:pPr>
            <w:r>
              <w:rPr>
                <w:rFonts w:hint="eastAsia" w:ascii="仿宋" w:hAnsi="仿宋" w:eastAsia="仿宋" w:cs="仿宋"/>
                <w:color w:val="auto"/>
                <w:sz w:val="24"/>
                <w:highlight w:val="none"/>
              </w:rPr>
              <w:t>单位名称</w:t>
            </w:r>
          </w:p>
        </w:tc>
        <w:tc>
          <w:tcPr>
            <w:tcW w:w="3144" w:type="dxa"/>
          </w:tcPr>
          <w:p w14:paraId="27D8A64E">
            <w:pPr>
              <w:pStyle w:val="48"/>
              <w:spacing w:before="56"/>
              <w:ind w:left="989" w:right="977"/>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相互关系</w:t>
            </w:r>
          </w:p>
        </w:tc>
      </w:tr>
      <w:tr w14:paraId="157983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1185" w:type="dxa"/>
          </w:tcPr>
          <w:p w14:paraId="5643239A">
            <w:pPr>
              <w:pStyle w:val="48"/>
              <w:spacing w:before="66"/>
              <w:ind w:left="9"/>
              <w:jc w:val="center"/>
              <w:rPr>
                <w:rFonts w:hint="eastAsia" w:ascii="仿宋" w:hAnsi="仿宋" w:eastAsia="仿宋" w:cs="仿宋"/>
                <w:color w:val="auto"/>
                <w:sz w:val="24"/>
                <w:highlight w:val="none"/>
              </w:rPr>
            </w:pPr>
            <w:r>
              <w:rPr>
                <w:rFonts w:hint="eastAsia" w:ascii="仿宋" w:hAnsi="仿宋" w:eastAsia="仿宋" w:cs="仿宋"/>
                <w:color w:val="auto"/>
                <w:w w:val="139"/>
                <w:sz w:val="24"/>
                <w:highlight w:val="none"/>
              </w:rPr>
              <w:t>1</w:t>
            </w:r>
          </w:p>
        </w:tc>
        <w:tc>
          <w:tcPr>
            <w:tcW w:w="4670" w:type="dxa"/>
          </w:tcPr>
          <w:p w14:paraId="435712F4">
            <w:pPr>
              <w:pStyle w:val="48"/>
              <w:rPr>
                <w:rFonts w:hint="eastAsia" w:ascii="仿宋" w:hAnsi="仿宋" w:eastAsia="仿宋" w:cs="仿宋"/>
                <w:color w:val="auto"/>
                <w:highlight w:val="none"/>
              </w:rPr>
            </w:pPr>
          </w:p>
        </w:tc>
        <w:tc>
          <w:tcPr>
            <w:tcW w:w="3144" w:type="dxa"/>
          </w:tcPr>
          <w:p w14:paraId="1920BA19">
            <w:pPr>
              <w:pStyle w:val="48"/>
              <w:rPr>
                <w:rFonts w:hint="eastAsia" w:ascii="仿宋" w:hAnsi="仿宋" w:eastAsia="仿宋" w:cs="仿宋"/>
                <w:color w:val="auto"/>
                <w:highlight w:val="none"/>
              </w:rPr>
            </w:pPr>
          </w:p>
        </w:tc>
      </w:tr>
      <w:tr w14:paraId="63762A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1185" w:type="dxa"/>
          </w:tcPr>
          <w:p w14:paraId="602C7C6D">
            <w:pPr>
              <w:pStyle w:val="48"/>
              <w:spacing w:before="67"/>
              <w:ind w:left="9"/>
              <w:jc w:val="center"/>
              <w:rPr>
                <w:rFonts w:hint="eastAsia" w:ascii="仿宋" w:hAnsi="仿宋" w:eastAsia="仿宋" w:cs="仿宋"/>
                <w:color w:val="auto"/>
                <w:sz w:val="24"/>
                <w:highlight w:val="none"/>
              </w:rPr>
            </w:pPr>
            <w:r>
              <w:rPr>
                <w:rFonts w:hint="eastAsia" w:ascii="仿宋" w:hAnsi="仿宋" w:eastAsia="仿宋" w:cs="仿宋"/>
                <w:color w:val="auto"/>
                <w:w w:val="139"/>
                <w:sz w:val="24"/>
                <w:highlight w:val="none"/>
              </w:rPr>
              <w:t>2</w:t>
            </w:r>
          </w:p>
        </w:tc>
        <w:tc>
          <w:tcPr>
            <w:tcW w:w="4670" w:type="dxa"/>
          </w:tcPr>
          <w:p w14:paraId="322A4F66">
            <w:pPr>
              <w:pStyle w:val="48"/>
              <w:rPr>
                <w:rFonts w:hint="eastAsia" w:ascii="仿宋" w:hAnsi="仿宋" w:eastAsia="仿宋" w:cs="仿宋"/>
                <w:color w:val="auto"/>
                <w:highlight w:val="none"/>
              </w:rPr>
            </w:pPr>
          </w:p>
        </w:tc>
        <w:tc>
          <w:tcPr>
            <w:tcW w:w="3144" w:type="dxa"/>
          </w:tcPr>
          <w:p w14:paraId="6730A2FC">
            <w:pPr>
              <w:pStyle w:val="48"/>
              <w:rPr>
                <w:rFonts w:hint="eastAsia" w:ascii="仿宋" w:hAnsi="仿宋" w:eastAsia="仿宋" w:cs="仿宋"/>
                <w:color w:val="auto"/>
                <w:highlight w:val="none"/>
              </w:rPr>
            </w:pPr>
          </w:p>
        </w:tc>
      </w:tr>
      <w:tr w14:paraId="3DF38E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8" w:hRule="atLeast"/>
        </w:trPr>
        <w:tc>
          <w:tcPr>
            <w:tcW w:w="1185" w:type="dxa"/>
          </w:tcPr>
          <w:p w14:paraId="62848C71">
            <w:pPr>
              <w:pStyle w:val="48"/>
              <w:spacing w:before="66"/>
              <w:ind w:left="10"/>
              <w:jc w:val="center"/>
              <w:rPr>
                <w:rFonts w:hint="eastAsia" w:ascii="仿宋" w:hAnsi="仿宋" w:eastAsia="仿宋" w:cs="仿宋"/>
                <w:color w:val="auto"/>
                <w:sz w:val="24"/>
                <w:highlight w:val="none"/>
              </w:rPr>
            </w:pPr>
            <w:r>
              <w:rPr>
                <w:rFonts w:hint="eastAsia" w:ascii="仿宋" w:hAnsi="仿宋" w:eastAsia="仿宋" w:cs="仿宋"/>
                <w:color w:val="auto"/>
                <w:w w:val="121"/>
                <w:sz w:val="24"/>
                <w:highlight w:val="none"/>
              </w:rPr>
              <w:t>…</w:t>
            </w:r>
          </w:p>
        </w:tc>
        <w:tc>
          <w:tcPr>
            <w:tcW w:w="4670" w:type="dxa"/>
          </w:tcPr>
          <w:p w14:paraId="65142E61">
            <w:pPr>
              <w:pStyle w:val="48"/>
              <w:rPr>
                <w:rFonts w:hint="eastAsia" w:ascii="仿宋" w:hAnsi="仿宋" w:eastAsia="仿宋" w:cs="仿宋"/>
                <w:color w:val="auto"/>
                <w:highlight w:val="none"/>
              </w:rPr>
            </w:pPr>
          </w:p>
        </w:tc>
        <w:tc>
          <w:tcPr>
            <w:tcW w:w="3144" w:type="dxa"/>
          </w:tcPr>
          <w:p w14:paraId="6C6148F7">
            <w:pPr>
              <w:pStyle w:val="48"/>
              <w:rPr>
                <w:rFonts w:hint="eastAsia" w:ascii="仿宋" w:hAnsi="仿宋" w:eastAsia="仿宋" w:cs="仿宋"/>
                <w:color w:val="auto"/>
                <w:highlight w:val="none"/>
              </w:rPr>
            </w:pPr>
          </w:p>
        </w:tc>
      </w:tr>
    </w:tbl>
    <w:p w14:paraId="124433A7">
      <w:pPr>
        <w:pStyle w:val="11"/>
        <w:spacing w:before="10"/>
        <w:rPr>
          <w:rFonts w:hint="eastAsia" w:ascii="仿宋" w:hAnsi="仿宋" w:eastAsia="仿宋" w:cs="仿宋"/>
          <w:color w:val="auto"/>
          <w:sz w:val="18"/>
          <w:highlight w:val="none"/>
        </w:rPr>
      </w:pPr>
    </w:p>
    <w:p w14:paraId="00790928">
      <w:pPr>
        <w:pStyle w:val="11"/>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80" w:firstLineChars="200"/>
        <w:jc w:val="left"/>
        <w:textAlignment w:val="auto"/>
        <w:rPr>
          <w:rFonts w:hint="eastAsia" w:ascii="仿宋" w:hAnsi="仿宋" w:eastAsia="仿宋" w:cs="仿宋"/>
          <w:color w:val="auto"/>
          <w:sz w:val="35"/>
          <w:highlight w:val="none"/>
          <w:lang w:eastAsia="zh-CN"/>
        </w:rPr>
      </w:pPr>
      <w:r>
        <w:rPr>
          <w:rFonts w:hint="eastAsia" w:ascii="仿宋" w:hAnsi="仿宋" w:eastAsia="仿宋" w:cs="仿宋"/>
          <w:color w:val="auto"/>
          <w:sz w:val="24"/>
          <w:szCs w:val="24"/>
          <w:highlight w:val="none"/>
          <w:lang w:eastAsia="zh-CN"/>
        </w:rPr>
        <w:t>上述声明真实有效，否则我方负全部责任。</w:t>
      </w:r>
    </w:p>
    <w:p w14:paraId="2C34CEAA">
      <w:pPr>
        <w:shd w:val="clear"/>
        <w:spacing w:line="440" w:lineRule="exact"/>
        <w:ind w:firstLine="480" w:firstLineChars="200"/>
        <w:jc w:val="center"/>
        <w:rPr>
          <w:rFonts w:hint="eastAsia" w:ascii="仿宋" w:hAnsi="仿宋" w:eastAsia="仿宋" w:cs="仿宋"/>
          <w:color w:val="auto"/>
          <w:sz w:val="24"/>
          <w:highlight w:val="none"/>
        </w:rPr>
      </w:pPr>
    </w:p>
    <w:p w14:paraId="51667CB9">
      <w:pPr>
        <w:shd w:val="clear"/>
        <w:spacing w:line="440" w:lineRule="exact"/>
        <w:ind w:firstLine="480" w:firstLineChars="200"/>
        <w:jc w:val="center"/>
        <w:rPr>
          <w:rFonts w:hint="eastAsia" w:ascii="仿宋" w:hAnsi="仿宋" w:eastAsia="仿宋" w:cs="仿宋"/>
          <w:color w:val="auto"/>
          <w:sz w:val="24"/>
          <w:highlight w:val="none"/>
        </w:rPr>
      </w:pPr>
    </w:p>
    <w:p w14:paraId="20278DF8">
      <w:pPr>
        <w:shd w:val="clear"/>
        <w:spacing w:line="440" w:lineRule="exact"/>
        <w:ind w:firstLine="480" w:firstLineChars="200"/>
        <w:jc w:val="center"/>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供应商全称：</w:t>
      </w:r>
      <w:r>
        <w:rPr>
          <w:rFonts w:hint="eastAsia" w:ascii="仿宋" w:hAnsi="仿宋" w:eastAsia="仿宋" w:cs="仿宋"/>
          <w:color w:val="auto"/>
          <w:sz w:val="24"/>
          <w:highlight w:val="none"/>
          <w:u w:val="single"/>
          <w:lang w:eastAsia="zh-CN"/>
        </w:rPr>
        <w:t>（加盖公章）</w:t>
      </w:r>
    </w:p>
    <w:p w14:paraId="2E9B2A5C">
      <w:pPr>
        <w:shd w:val="clear"/>
        <w:spacing w:before="60" w:after="60" w:line="480" w:lineRule="auto"/>
        <w:ind w:firstLine="51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日  期：_______年____月_____日</w:t>
      </w:r>
    </w:p>
    <w:p w14:paraId="0988DF59">
      <w:pPr>
        <w:pStyle w:val="11"/>
        <w:spacing w:line="281"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说明：供应商承诺不实的，依据《中华人民共和国政府采购法》第七十七条“提供虚假材料谋取中标、</w:t>
      </w:r>
      <w:r>
        <w:rPr>
          <w:rFonts w:hint="eastAsia" w:ascii="仿宋" w:hAnsi="仿宋" w:eastAsia="仿宋" w:cs="仿宋"/>
          <w:color w:val="auto"/>
          <w:w w:val="105"/>
          <w:sz w:val="24"/>
          <w:szCs w:val="24"/>
          <w:highlight w:val="none"/>
          <w:lang w:eastAsia="zh-CN"/>
        </w:rPr>
        <w:t>成交的</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w w:val="105"/>
          <w:sz w:val="24"/>
          <w:szCs w:val="24"/>
          <w:highlight w:val="none"/>
          <w:lang w:eastAsia="zh-CN"/>
        </w:rPr>
        <w:t>有关规定予以处理。</w:t>
      </w:r>
    </w:p>
    <w:p w14:paraId="3BD852AE">
      <w:pPr>
        <w:pStyle w:val="63"/>
        <w:numPr>
          <w:ilvl w:val="0"/>
          <w:numId w:val="0"/>
        </w:numPr>
        <w:tabs>
          <w:tab w:val="left" w:pos="1053"/>
        </w:tabs>
        <w:spacing w:before="158"/>
        <w:rPr>
          <w:rFonts w:hint="eastAsia" w:ascii="仿宋" w:hAnsi="仿宋" w:eastAsia="仿宋" w:cs="仿宋"/>
          <w:color w:val="auto"/>
          <w:sz w:val="24"/>
          <w:highlight w:val="none"/>
          <w:lang w:val="en-US" w:eastAsia="zh-CN"/>
        </w:rPr>
      </w:pPr>
    </w:p>
    <w:p w14:paraId="53D92801">
      <w:pPr>
        <w:pStyle w:val="63"/>
        <w:numPr>
          <w:ilvl w:val="0"/>
          <w:numId w:val="0"/>
        </w:numPr>
        <w:tabs>
          <w:tab w:val="left" w:pos="1053"/>
        </w:tabs>
        <w:spacing w:before="158"/>
        <w:rPr>
          <w:rFonts w:hint="eastAsia" w:ascii="仿宋" w:hAnsi="仿宋" w:eastAsia="仿宋" w:cs="仿宋"/>
          <w:color w:val="auto"/>
          <w:sz w:val="24"/>
          <w:highlight w:val="none"/>
          <w:lang w:val="en-US" w:eastAsia="zh-CN"/>
        </w:rPr>
      </w:pPr>
    </w:p>
    <w:p w14:paraId="3C8A90E0">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both"/>
        <w:textAlignment w:val="auto"/>
        <w:outlineLvl w:val="1"/>
        <w:rPr>
          <w:rFonts w:hint="eastAsia" w:ascii="仿宋" w:hAnsi="仿宋" w:eastAsia="仿宋" w:cs="仿宋"/>
          <w:b/>
          <w:color w:val="auto"/>
          <w:sz w:val="28"/>
          <w:szCs w:val="28"/>
          <w:highlight w:val="none"/>
          <w:lang w:val="zh-CN"/>
        </w:rPr>
      </w:pPr>
      <w:bookmarkStart w:id="283" w:name="_Toc12286"/>
      <w:bookmarkStart w:id="284" w:name="_Toc16998"/>
      <w:bookmarkStart w:id="285" w:name="_Toc25978"/>
      <w:r>
        <w:rPr>
          <w:rFonts w:hint="eastAsia" w:ascii="仿宋" w:hAnsi="仿宋" w:eastAsia="仿宋" w:cs="仿宋"/>
          <w:color w:val="auto"/>
          <w:sz w:val="24"/>
          <w:szCs w:val="24"/>
          <w:highlight w:val="none"/>
        </w:rPr>
        <w:t>后</w:t>
      </w:r>
      <w:r>
        <w:rPr>
          <w:rFonts w:hint="eastAsia" w:ascii="仿宋" w:hAnsi="仿宋" w:eastAsia="仿宋" w:cs="仿宋"/>
          <w:color w:val="auto"/>
          <w:sz w:val="24"/>
          <w:szCs w:val="24"/>
          <w:highlight w:val="none"/>
          <w:lang w:val="en-US" w:eastAsia="zh-CN"/>
        </w:rPr>
        <w:t>附：</w:t>
      </w:r>
      <w:bookmarkEnd w:id="283"/>
      <w:bookmarkEnd w:id="284"/>
      <w:bookmarkEnd w:id="285"/>
    </w:p>
    <w:p w14:paraId="0759FE1A">
      <w:pPr>
        <w:numPr>
          <w:ilvl w:val="0"/>
          <w:numId w:val="9"/>
        </w:numPr>
        <w:autoSpaceDE w:val="0"/>
        <w:autoSpaceDN w:val="0"/>
        <w:spacing w:line="640" w:lineRule="exact"/>
        <w:jc w:val="center"/>
        <w:outlineLvl w:val="1"/>
        <w:rPr>
          <w:rFonts w:hint="eastAsia" w:ascii="仿宋" w:hAnsi="仿宋" w:eastAsia="仿宋" w:cs="仿宋"/>
          <w:b/>
          <w:color w:val="auto"/>
          <w:sz w:val="24"/>
          <w:szCs w:val="24"/>
          <w:highlight w:val="none"/>
          <w:lang w:val="en-US" w:eastAsia="zh-CN"/>
        </w:rPr>
      </w:pPr>
      <w:bookmarkStart w:id="286" w:name="_Toc3350"/>
      <w:bookmarkStart w:id="287" w:name="_Toc28718"/>
      <w:bookmarkStart w:id="288" w:name="_Toc22957"/>
      <w:r>
        <w:rPr>
          <w:rFonts w:hint="eastAsia" w:ascii="仿宋" w:hAnsi="仿宋" w:eastAsia="仿宋" w:cs="仿宋"/>
          <w:b/>
          <w:color w:val="auto"/>
          <w:sz w:val="24"/>
          <w:szCs w:val="24"/>
          <w:highlight w:val="none"/>
          <w:lang w:val="en-US" w:eastAsia="zh-CN"/>
        </w:rPr>
        <w:t>具有良好的商业信誉和健全的财务会计制度</w:t>
      </w:r>
      <w:bookmarkEnd w:id="286"/>
      <w:bookmarkEnd w:id="287"/>
      <w:bookmarkEnd w:id="288"/>
    </w:p>
    <w:p w14:paraId="70C7242C">
      <w:pPr>
        <w:numPr>
          <w:ilvl w:val="0"/>
          <w:numId w:val="0"/>
        </w:numPr>
        <w:autoSpaceDE w:val="0"/>
        <w:autoSpaceDN w:val="0"/>
        <w:spacing w:line="640" w:lineRule="exact"/>
        <w:jc w:val="both"/>
        <w:outlineLvl w:val="1"/>
        <w:rPr>
          <w:rFonts w:hint="eastAsia" w:ascii="仿宋" w:hAnsi="仿宋" w:eastAsia="仿宋" w:cs="仿宋"/>
          <w:b/>
          <w:color w:val="auto"/>
          <w:sz w:val="24"/>
          <w:szCs w:val="24"/>
          <w:highlight w:val="none"/>
          <w:lang w:val="en-US" w:eastAsia="zh-CN"/>
        </w:rPr>
      </w:pPr>
    </w:p>
    <w:p w14:paraId="26F7FEA1">
      <w:pPr>
        <w:pageBreakBefore w:val="0"/>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1.供应商提供商业信誉承诺书；</w:t>
      </w:r>
    </w:p>
    <w:p w14:paraId="39880BBC">
      <w:pPr>
        <w:pageBreakBefore w:val="0"/>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b/>
          <w:color w:val="auto"/>
          <w:sz w:val="24"/>
          <w:szCs w:val="24"/>
          <w:highlight w:val="none"/>
          <w:lang w:val="zh-CN"/>
        </w:rPr>
      </w:pPr>
      <w:r>
        <w:rPr>
          <w:rFonts w:hint="eastAsia" w:ascii="仿宋" w:hAnsi="仿宋" w:eastAsia="仿宋" w:cs="仿宋"/>
          <w:color w:val="auto"/>
          <w:sz w:val="24"/>
          <w:szCs w:val="24"/>
          <w:highlight w:val="none"/>
          <w:lang w:val="en-US" w:eastAsia="zh-CN"/>
        </w:rPr>
        <w:t>2.提供2022年至2024年任意一年度经会计师事务所或审计机构审计的财务会计报表（包括资产负债表、利润表、现金流量表），成立不足一年或新成立的公司提供响应文件递交截止时间前两个月内基本开户银行出具的银行资信证明或资金存款证明或财务报表。</w:t>
      </w:r>
      <w:bookmarkStart w:id="289" w:name="_Toc15621"/>
      <w:bookmarkStart w:id="290" w:name="_Toc1425"/>
      <w:bookmarkStart w:id="291" w:name="_Toc21805"/>
    </w:p>
    <w:p w14:paraId="3BEE52F9">
      <w:pPr>
        <w:numPr>
          <w:ilvl w:val="0"/>
          <w:numId w:val="9"/>
        </w:numPr>
        <w:autoSpaceDE w:val="0"/>
        <w:autoSpaceDN w:val="0"/>
        <w:spacing w:line="640" w:lineRule="exact"/>
        <w:ind w:left="0" w:leftChars="0" w:firstLine="0" w:firstLineChars="0"/>
        <w:jc w:val="center"/>
        <w:outlineLvl w:val="1"/>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依法缴纳税收</w:t>
      </w:r>
      <w:r>
        <w:rPr>
          <w:rFonts w:hint="eastAsia" w:ascii="仿宋" w:hAnsi="仿宋" w:eastAsia="仿宋" w:cs="仿宋"/>
          <w:b/>
          <w:color w:val="auto"/>
          <w:sz w:val="24"/>
          <w:szCs w:val="24"/>
          <w:highlight w:val="none"/>
          <w:lang w:val="en-US" w:eastAsia="zh-CN"/>
        </w:rPr>
        <w:t>和社会保障资金</w:t>
      </w:r>
      <w:r>
        <w:rPr>
          <w:rFonts w:hint="eastAsia" w:ascii="仿宋" w:hAnsi="仿宋" w:eastAsia="仿宋" w:cs="仿宋"/>
          <w:b/>
          <w:color w:val="auto"/>
          <w:sz w:val="24"/>
          <w:szCs w:val="24"/>
          <w:highlight w:val="none"/>
          <w:lang w:val="zh-CN"/>
        </w:rPr>
        <w:t>证明材料</w:t>
      </w:r>
      <w:bookmarkEnd w:id="289"/>
      <w:bookmarkEnd w:id="290"/>
      <w:bookmarkEnd w:id="291"/>
    </w:p>
    <w:p w14:paraId="4516AD53">
      <w:pPr>
        <w:numPr>
          <w:ilvl w:val="0"/>
          <w:numId w:val="0"/>
        </w:numPr>
        <w:autoSpaceDE w:val="0"/>
        <w:autoSpaceDN w:val="0"/>
        <w:spacing w:line="640" w:lineRule="exact"/>
        <w:ind w:leftChars="0"/>
        <w:jc w:val="both"/>
        <w:outlineLvl w:val="1"/>
        <w:rPr>
          <w:rFonts w:hint="eastAsia" w:ascii="仿宋" w:hAnsi="仿宋" w:eastAsia="仿宋" w:cs="仿宋"/>
          <w:b/>
          <w:color w:val="auto"/>
          <w:sz w:val="24"/>
          <w:szCs w:val="24"/>
          <w:highlight w:val="none"/>
          <w:lang w:val="zh-CN"/>
        </w:rPr>
      </w:pPr>
    </w:p>
    <w:p w14:paraId="7791134C">
      <w:pPr>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1.纳税证明材料：提供2024年10月至今任意两个月的税务局税收通用缴款书扫描件或银行电子缴税（费）凭证扫描件或税务局出具纳税情况的相关证明扫描件；</w:t>
      </w:r>
    </w:p>
    <w:p w14:paraId="093B864B">
      <w:pPr>
        <w:pageBreakBefore w:val="0"/>
        <w:kinsoku/>
        <w:wordWrap w:val="0"/>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2.缴纳社会保险证明材料：提供2024年10月至今任意两个月的社会保险费缴款书扫描件或银行电子缴税（费）凭证扫描件或社保管理部门出具的有效的缴款证明扫描件。</w:t>
      </w:r>
    </w:p>
    <w:p w14:paraId="0CD097F3">
      <w:pPr>
        <w:pageBreakBefore w:val="0"/>
        <w:kinsoku/>
        <w:wordWrap w:val="0"/>
        <w:overflowPunct/>
        <w:topLinePunct w:val="0"/>
        <w:autoSpaceDE/>
        <w:autoSpaceDN/>
        <w:bidi w:val="0"/>
        <w:adjustRightInd/>
        <w:snapToGrid/>
        <w:spacing w:after="0" w:line="360" w:lineRule="auto"/>
        <w:ind w:firstLine="482" w:firstLineChars="200"/>
        <w:textAlignment w:val="auto"/>
        <w:rPr>
          <w:rFonts w:hint="eastAsia" w:ascii="仿宋" w:hAnsi="仿宋" w:eastAsia="仿宋" w:cs="仿宋"/>
          <w:b/>
          <w:color w:val="auto"/>
          <w:sz w:val="24"/>
          <w:szCs w:val="24"/>
          <w:highlight w:val="none"/>
          <w:lang w:val="zh-CN" w:eastAsia="zh-CN"/>
        </w:rPr>
      </w:pPr>
      <w:bookmarkStart w:id="292" w:name="_Toc14425"/>
      <w:bookmarkStart w:id="293" w:name="_Toc25266"/>
      <w:bookmarkStart w:id="294" w:name="_Toc21036"/>
      <w:r>
        <w:rPr>
          <w:rFonts w:hint="eastAsia" w:ascii="仿宋" w:hAnsi="仿宋" w:eastAsia="仿宋" w:cs="仿宋"/>
          <w:b/>
          <w:bCs/>
          <w:color w:val="auto"/>
          <w:sz w:val="24"/>
          <w:szCs w:val="24"/>
          <w:highlight w:val="none"/>
          <w:lang w:val="en-US" w:eastAsia="zh-CN"/>
        </w:rPr>
        <w:t>注：依法免税或不需要缴纳社会保障资金的供应商，应提供相应文件证明其依法免税或不需要缴纳社会保障资金。成立时间不足2个月的投标人，提供依法缴纳税收和社会保障资金的承诺书。</w:t>
      </w:r>
    </w:p>
    <w:p w14:paraId="07129D9A">
      <w:pPr>
        <w:autoSpaceDE w:val="0"/>
        <w:autoSpaceDN w:val="0"/>
        <w:spacing w:line="640" w:lineRule="exact"/>
        <w:jc w:val="center"/>
        <w:outlineLvl w:val="1"/>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eastAsia="zh-CN"/>
        </w:rPr>
        <w:t>（三）</w:t>
      </w:r>
      <w:r>
        <w:rPr>
          <w:rFonts w:hint="eastAsia" w:ascii="仿宋" w:hAnsi="仿宋" w:eastAsia="仿宋" w:cs="仿宋"/>
          <w:b/>
          <w:color w:val="auto"/>
          <w:sz w:val="24"/>
          <w:szCs w:val="24"/>
          <w:highlight w:val="none"/>
          <w:lang w:val="en-US" w:eastAsia="zh-CN"/>
        </w:rPr>
        <w:t>具有履行合同所必需的设备和专业技术能力</w:t>
      </w:r>
      <w:bookmarkEnd w:id="292"/>
      <w:bookmarkEnd w:id="293"/>
      <w:bookmarkEnd w:id="294"/>
    </w:p>
    <w:p w14:paraId="65830BB8">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lang w:eastAsia="zh-CN"/>
        </w:rPr>
        <w:t>（</w:t>
      </w:r>
      <w:r>
        <w:rPr>
          <w:rFonts w:hint="eastAsia" w:ascii="仿宋" w:hAnsi="仿宋" w:eastAsia="仿宋" w:cs="仿宋"/>
          <w:color w:val="auto"/>
          <w:sz w:val="24"/>
          <w:highlight w:val="none"/>
          <w:u w:val="single"/>
          <w:lang w:val="en-US" w:eastAsia="zh-CN"/>
        </w:rPr>
        <w:t xml:space="preserve"> 采购</w:t>
      </w:r>
      <w:r>
        <w:rPr>
          <w:rFonts w:hint="eastAsia" w:ascii="仿宋" w:hAnsi="仿宋" w:eastAsia="仿宋" w:cs="仿宋"/>
          <w:color w:val="auto"/>
          <w:sz w:val="24"/>
          <w:highlight w:val="none"/>
          <w:u w:val="single"/>
          <w:lang w:eastAsia="zh-CN"/>
        </w:rPr>
        <w:t>人名称</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lang w:eastAsia="zh-CN"/>
        </w:rPr>
        <w:t>）</w:t>
      </w:r>
      <w:r>
        <w:rPr>
          <w:rFonts w:hint="eastAsia" w:ascii="仿宋" w:hAnsi="仿宋" w:eastAsia="仿宋" w:cs="仿宋"/>
          <w:color w:val="auto"/>
          <w:sz w:val="24"/>
          <w:highlight w:val="none"/>
        </w:rPr>
        <w:t>：</w:t>
      </w:r>
    </w:p>
    <w:p w14:paraId="4EF67794">
      <w:pPr>
        <w:snapToGrid w:val="0"/>
        <w:spacing w:line="5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本公司参加的</w:t>
      </w:r>
      <w:r>
        <w:rPr>
          <w:rFonts w:hint="eastAsia" w:ascii="仿宋" w:hAnsi="仿宋" w:eastAsia="仿宋" w:cs="仿宋"/>
          <w:color w:val="auto"/>
          <w:sz w:val="24"/>
          <w:highlight w:val="none"/>
          <w:lang w:eastAsia="zh-CN"/>
        </w:rPr>
        <w:t>采购</w:t>
      </w:r>
      <w:r>
        <w:rPr>
          <w:rFonts w:hint="eastAsia" w:ascii="仿宋" w:hAnsi="仿宋" w:eastAsia="仿宋" w:cs="仿宋"/>
          <w:color w:val="auto"/>
          <w:sz w:val="24"/>
          <w:highlight w:val="none"/>
        </w:rPr>
        <w:t>项目</w:t>
      </w:r>
      <w:r>
        <w:rPr>
          <w:rFonts w:hint="eastAsia" w:ascii="仿宋" w:hAnsi="仿宋" w:eastAsia="仿宋" w:cs="仿宋"/>
          <w:color w:val="auto"/>
          <w:sz w:val="24"/>
          <w:highlight w:val="none"/>
          <w:lang w:eastAsia="zh-CN"/>
        </w:rPr>
        <w:t>磋商</w:t>
      </w:r>
      <w:r>
        <w:rPr>
          <w:rFonts w:hint="eastAsia" w:ascii="仿宋" w:hAnsi="仿宋" w:eastAsia="仿宋" w:cs="仿宋"/>
          <w:color w:val="auto"/>
          <w:sz w:val="24"/>
          <w:highlight w:val="none"/>
        </w:rPr>
        <w:t>活动，在此承诺：</w:t>
      </w:r>
    </w:p>
    <w:p w14:paraId="06C49A6C">
      <w:pPr>
        <w:snapToGrid w:val="0"/>
        <w:spacing w:line="5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1.</w:t>
      </w:r>
      <w:r>
        <w:rPr>
          <w:rFonts w:hint="eastAsia" w:ascii="仿宋" w:hAnsi="仿宋" w:eastAsia="仿宋" w:cs="仿宋"/>
          <w:color w:val="auto"/>
          <w:sz w:val="24"/>
          <w:highlight w:val="none"/>
        </w:rPr>
        <w:t>具备履行合同所必需的设备和专业技术服务能力；</w:t>
      </w:r>
    </w:p>
    <w:p w14:paraId="01E16C57">
      <w:pPr>
        <w:snapToGrid w:val="0"/>
        <w:spacing w:line="5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2.</w:t>
      </w:r>
      <w:r>
        <w:rPr>
          <w:rFonts w:hint="eastAsia" w:ascii="仿宋" w:hAnsi="仿宋" w:eastAsia="仿宋" w:cs="仿宋"/>
          <w:color w:val="auto"/>
          <w:sz w:val="24"/>
          <w:highlight w:val="none"/>
        </w:rPr>
        <w:t>按照</w:t>
      </w:r>
      <w:r>
        <w:rPr>
          <w:rFonts w:hint="eastAsia" w:ascii="仿宋" w:hAnsi="仿宋" w:eastAsia="仿宋" w:cs="仿宋"/>
          <w:color w:val="auto"/>
          <w:sz w:val="24"/>
          <w:highlight w:val="none"/>
          <w:lang w:eastAsia="zh-CN"/>
        </w:rPr>
        <w:t>采购</w:t>
      </w:r>
      <w:r>
        <w:rPr>
          <w:rFonts w:hint="eastAsia" w:ascii="仿宋" w:hAnsi="仿宋" w:eastAsia="仿宋" w:cs="仿宋"/>
          <w:color w:val="auto"/>
          <w:sz w:val="24"/>
          <w:highlight w:val="none"/>
        </w:rPr>
        <w:t>文件的要求提交</w:t>
      </w:r>
      <w:r>
        <w:rPr>
          <w:rFonts w:hint="eastAsia" w:ascii="仿宋" w:hAnsi="仿宋" w:eastAsia="仿宋" w:cs="仿宋"/>
          <w:color w:val="auto"/>
          <w:sz w:val="24"/>
          <w:highlight w:val="none"/>
          <w:lang w:eastAsia="zh-CN"/>
        </w:rPr>
        <w:t>响应</w:t>
      </w:r>
      <w:r>
        <w:rPr>
          <w:rFonts w:hint="eastAsia" w:ascii="仿宋" w:hAnsi="仿宋" w:eastAsia="仿宋" w:cs="仿宋"/>
          <w:color w:val="auto"/>
          <w:sz w:val="24"/>
          <w:highlight w:val="none"/>
        </w:rPr>
        <w:t>文件，并对所提供</w:t>
      </w:r>
      <w:r>
        <w:rPr>
          <w:rFonts w:hint="eastAsia" w:ascii="仿宋" w:hAnsi="仿宋" w:eastAsia="仿宋" w:cs="仿宋"/>
          <w:color w:val="auto"/>
          <w:sz w:val="24"/>
          <w:highlight w:val="none"/>
          <w:lang w:eastAsia="zh-CN"/>
        </w:rPr>
        <w:t>的</w:t>
      </w:r>
      <w:r>
        <w:rPr>
          <w:rFonts w:hint="eastAsia" w:ascii="仿宋" w:hAnsi="仿宋" w:eastAsia="仿宋" w:cs="仿宋"/>
          <w:color w:val="auto"/>
          <w:sz w:val="24"/>
          <w:highlight w:val="none"/>
        </w:rPr>
        <w:t>具备履行合同所必需的设备和专业技术服务能力的证明材料的真实性承担法律责任；</w:t>
      </w:r>
    </w:p>
    <w:p w14:paraId="40886962">
      <w:pPr>
        <w:shd w:val="clear"/>
        <w:spacing w:line="480" w:lineRule="auto"/>
        <w:ind w:firstLine="3600" w:firstLineChars="1500"/>
        <w:rPr>
          <w:rFonts w:hint="eastAsia" w:ascii="仿宋" w:hAnsi="仿宋" w:eastAsia="仿宋" w:cs="仿宋"/>
          <w:color w:val="auto"/>
          <w:sz w:val="24"/>
          <w:highlight w:val="none"/>
        </w:rPr>
      </w:pPr>
    </w:p>
    <w:p w14:paraId="6CCCF916">
      <w:pPr>
        <w:shd w:val="clear"/>
        <w:spacing w:line="480" w:lineRule="auto"/>
        <w:ind w:firstLine="3600" w:firstLineChars="1500"/>
        <w:rPr>
          <w:rFonts w:hint="eastAsia" w:ascii="仿宋" w:hAnsi="仿宋" w:eastAsia="仿宋" w:cs="仿宋"/>
          <w:color w:val="auto"/>
          <w:sz w:val="24"/>
          <w:highlight w:val="none"/>
          <w:u w:val="single"/>
          <w:lang w:val="en-US" w:eastAsia="zh-CN"/>
        </w:rPr>
      </w:pPr>
      <w:r>
        <w:rPr>
          <w:rFonts w:hint="eastAsia" w:ascii="仿宋" w:hAnsi="仿宋" w:eastAsia="仿宋" w:cs="仿宋"/>
          <w:color w:val="auto"/>
          <w:sz w:val="24"/>
          <w:highlight w:val="none"/>
        </w:rPr>
        <w:t>供应商全称：</w:t>
      </w:r>
      <w:r>
        <w:rPr>
          <w:rFonts w:hint="eastAsia" w:ascii="仿宋" w:hAnsi="仿宋" w:eastAsia="仿宋" w:cs="仿宋"/>
          <w:color w:val="auto"/>
          <w:sz w:val="24"/>
          <w:highlight w:val="none"/>
          <w:u w:val="single"/>
          <w:lang w:eastAsia="zh-CN"/>
        </w:rPr>
        <w:t>（加盖公章）</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p>
    <w:p w14:paraId="6498FC8F">
      <w:pPr>
        <w:shd w:val="clear"/>
        <w:spacing w:line="480" w:lineRule="auto"/>
        <w:ind w:firstLine="3600" w:firstLineChars="1500"/>
        <w:rPr>
          <w:rFonts w:hint="eastAsia" w:ascii="仿宋" w:hAnsi="仿宋" w:eastAsia="仿宋" w:cs="仿宋"/>
          <w:color w:val="auto"/>
          <w:sz w:val="24"/>
          <w:highlight w:val="none"/>
        </w:rPr>
      </w:pPr>
      <w:r>
        <w:rPr>
          <w:rFonts w:hint="eastAsia" w:ascii="仿宋" w:hAnsi="仿宋" w:eastAsia="仿宋" w:cs="仿宋"/>
          <w:color w:val="auto"/>
          <w:sz w:val="24"/>
          <w:highlight w:val="none"/>
        </w:rPr>
        <w:t>日</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期：</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日</w:t>
      </w:r>
      <w:bookmarkStart w:id="295" w:name="_Toc26306"/>
      <w:bookmarkStart w:id="296" w:name="_Toc19240"/>
      <w:bookmarkStart w:id="297" w:name="_Toc15624"/>
    </w:p>
    <w:p w14:paraId="10F42A53">
      <w:pPr>
        <w:shd w:val="clear"/>
        <w:spacing w:line="480" w:lineRule="auto"/>
        <w:ind w:firstLine="3600" w:firstLineChars="1500"/>
        <w:rPr>
          <w:rFonts w:hint="eastAsia" w:ascii="仿宋" w:hAnsi="仿宋" w:eastAsia="仿宋" w:cs="仿宋"/>
          <w:color w:val="auto"/>
          <w:sz w:val="24"/>
          <w:highlight w:val="none"/>
          <w:lang w:val="zh-CN" w:eastAsia="zh-CN"/>
        </w:rPr>
      </w:pPr>
    </w:p>
    <w:p w14:paraId="60265D7E">
      <w:pPr>
        <w:shd w:val="clear"/>
        <w:spacing w:line="480" w:lineRule="auto"/>
        <w:ind w:firstLine="3600" w:firstLineChars="1500"/>
        <w:rPr>
          <w:rFonts w:hint="eastAsia" w:ascii="仿宋" w:hAnsi="仿宋" w:eastAsia="仿宋" w:cs="仿宋"/>
          <w:color w:val="auto"/>
          <w:sz w:val="24"/>
          <w:highlight w:val="none"/>
          <w:lang w:val="zh-CN" w:eastAsia="zh-CN"/>
        </w:rPr>
      </w:pPr>
    </w:p>
    <w:p w14:paraId="53B84D8B">
      <w:pPr>
        <w:autoSpaceDE w:val="0"/>
        <w:autoSpaceDN w:val="0"/>
        <w:spacing w:line="640" w:lineRule="exact"/>
        <w:jc w:val="center"/>
        <w:outlineLvl w:val="1"/>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zh-CN" w:eastAsia="zh-CN"/>
        </w:rPr>
        <w:t>（四）</w:t>
      </w:r>
      <w:r>
        <w:rPr>
          <w:rFonts w:hint="eastAsia" w:ascii="仿宋" w:hAnsi="仿宋" w:eastAsia="仿宋" w:cs="仿宋"/>
          <w:b/>
          <w:color w:val="auto"/>
          <w:sz w:val="24"/>
          <w:szCs w:val="24"/>
          <w:highlight w:val="none"/>
          <w:lang w:val="en-US" w:eastAsia="zh-CN"/>
        </w:rPr>
        <w:t>参加政府采购活动前三年内，在经营活动中没有重大违法记录</w:t>
      </w:r>
      <w:bookmarkEnd w:id="295"/>
      <w:bookmarkEnd w:id="296"/>
      <w:bookmarkEnd w:id="297"/>
    </w:p>
    <w:p w14:paraId="59F28DAD">
      <w:pPr>
        <w:outlineLvl w:val="9"/>
        <w:rPr>
          <w:rFonts w:hint="eastAsia" w:ascii="仿宋" w:hAnsi="仿宋" w:eastAsia="仿宋" w:cs="仿宋"/>
          <w:color w:val="auto"/>
          <w:highlight w:val="none"/>
        </w:rPr>
      </w:pPr>
    </w:p>
    <w:p w14:paraId="24802849">
      <w:pPr>
        <w:autoSpaceDE w:val="0"/>
        <w:autoSpaceDN w:val="0"/>
        <w:jc w:val="left"/>
        <w:outlineLvl w:val="9"/>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提供参加本次政府采购活动前三年内在经营活动中没有重大违法记录的书面声明。</w:t>
      </w:r>
    </w:p>
    <w:p w14:paraId="4304C9A0">
      <w:pPr>
        <w:autoSpaceDE w:val="0"/>
        <w:autoSpaceDN w:val="0"/>
        <w:jc w:val="left"/>
        <w:outlineLvl w:val="9"/>
        <w:rPr>
          <w:rFonts w:hint="eastAsia" w:ascii="仿宋" w:hAnsi="仿宋" w:eastAsia="仿宋" w:cs="仿宋"/>
          <w:color w:val="auto"/>
          <w:sz w:val="24"/>
          <w:highlight w:val="none"/>
          <w:lang w:val="zh-CN"/>
        </w:rPr>
      </w:pPr>
    </w:p>
    <w:p w14:paraId="39311A3E">
      <w:pPr>
        <w:autoSpaceDE w:val="0"/>
        <w:autoSpaceDN w:val="0"/>
        <w:jc w:val="left"/>
        <w:outlineLvl w:val="9"/>
        <w:rPr>
          <w:rFonts w:hint="eastAsia" w:ascii="仿宋" w:hAnsi="仿宋" w:eastAsia="仿宋" w:cs="仿宋"/>
          <w:color w:val="auto"/>
          <w:sz w:val="24"/>
          <w:highlight w:val="none"/>
          <w:lang w:val="zh-CN"/>
        </w:rPr>
      </w:pPr>
    </w:p>
    <w:p w14:paraId="48E18A56">
      <w:pPr>
        <w:autoSpaceDE w:val="0"/>
        <w:autoSpaceDN w:val="0"/>
        <w:jc w:val="left"/>
        <w:outlineLvl w:val="9"/>
        <w:rPr>
          <w:rFonts w:hint="eastAsia" w:ascii="仿宋" w:hAnsi="仿宋" w:eastAsia="仿宋" w:cs="仿宋"/>
          <w:color w:val="auto"/>
          <w:sz w:val="24"/>
          <w:highlight w:val="none"/>
          <w:lang w:val="zh-CN"/>
        </w:rPr>
      </w:pPr>
    </w:p>
    <w:p w14:paraId="271008B2">
      <w:pPr>
        <w:numPr>
          <w:ilvl w:val="0"/>
          <w:numId w:val="10"/>
        </w:numPr>
        <w:autoSpaceDE w:val="0"/>
        <w:autoSpaceDN w:val="0"/>
        <w:spacing w:line="640" w:lineRule="exact"/>
        <w:jc w:val="center"/>
        <w:outlineLvl w:val="1"/>
        <w:rPr>
          <w:rFonts w:hint="eastAsia" w:ascii="仿宋" w:hAnsi="仿宋" w:eastAsia="仿宋" w:cs="仿宋"/>
          <w:b/>
          <w:color w:val="auto"/>
          <w:sz w:val="24"/>
          <w:szCs w:val="24"/>
          <w:highlight w:val="none"/>
          <w:lang w:val="zh-CN" w:eastAsia="zh-CN"/>
        </w:rPr>
      </w:pPr>
      <w:bookmarkStart w:id="298" w:name="_Toc26759"/>
      <w:bookmarkStart w:id="299" w:name="_Toc253"/>
      <w:bookmarkStart w:id="300" w:name="_Toc23688"/>
      <w:r>
        <w:rPr>
          <w:rFonts w:hint="eastAsia" w:ascii="仿宋" w:hAnsi="仿宋" w:eastAsia="仿宋" w:cs="仿宋"/>
          <w:b/>
          <w:color w:val="auto"/>
          <w:sz w:val="24"/>
          <w:szCs w:val="24"/>
          <w:highlight w:val="none"/>
          <w:lang w:val="zh-CN" w:eastAsia="zh-CN"/>
        </w:rPr>
        <w:t>法律、行政法规规定的其他条件</w:t>
      </w:r>
      <w:bookmarkEnd w:id="298"/>
      <w:bookmarkEnd w:id="299"/>
      <w:bookmarkEnd w:id="300"/>
    </w:p>
    <w:p w14:paraId="62A8B589">
      <w:pPr>
        <w:pStyle w:val="31"/>
        <w:numPr>
          <w:ilvl w:val="0"/>
          <w:numId w:val="0"/>
        </w:numPr>
        <w:rPr>
          <w:rFonts w:hint="eastAsia" w:ascii="仿宋" w:hAnsi="仿宋" w:eastAsia="仿宋" w:cs="仿宋"/>
          <w:color w:val="auto"/>
          <w:highlight w:val="none"/>
          <w:lang w:val="en-US" w:eastAsia="zh-CN"/>
        </w:rPr>
      </w:pPr>
    </w:p>
    <w:p w14:paraId="257F2AA5">
      <w:pPr>
        <w:pStyle w:val="63"/>
        <w:numPr>
          <w:ilvl w:val="0"/>
          <w:numId w:val="0"/>
        </w:numPr>
        <w:tabs>
          <w:tab w:val="left" w:pos="1053"/>
        </w:tabs>
        <w:spacing w:before="158"/>
        <w:rPr>
          <w:rFonts w:hint="eastAsia" w:ascii="仿宋" w:hAnsi="仿宋" w:eastAsia="仿宋" w:cs="仿宋"/>
          <w:color w:val="auto"/>
          <w:sz w:val="24"/>
          <w:highlight w:val="none"/>
          <w:lang w:val="en-US" w:eastAsia="zh-CN"/>
        </w:rPr>
      </w:pPr>
    </w:p>
    <w:p w14:paraId="1A044F0D">
      <w:pPr>
        <w:numPr>
          <w:ilvl w:val="0"/>
          <w:numId w:val="0"/>
        </w:numPr>
        <w:autoSpaceDE w:val="0"/>
        <w:autoSpaceDN w:val="0"/>
        <w:spacing w:line="360" w:lineRule="auto"/>
        <w:jc w:val="left"/>
        <w:rPr>
          <w:rFonts w:hint="eastAsia" w:ascii="仿宋" w:hAnsi="仿宋" w:eastAsia="仿宋" w:cs="仿宋"/>
          <w:b/>
          <w:bCs/>
          <w:color w:val="auto"/>
          <w:sz w:val="24"/>
          <w:highlight w:val="none"/>
          <w:lang w:val="en-US" w:eastAsia="zh-CN"/>
        </w:rPr>
      </w:pPr>
    </w:p>
    <w:p w14:paraId="341144B5">
      <w:pPr>
        <w:numPr>
          <w:ilvl w:val="0"/>
          <w:numId w:val="0"/>
        </w:numPr>
        <w:autoSpaceDE w:val="0"/>
        <w:autoSpaceDN w:val="0"/>
        <w:spacing w:line="360" w:lineRule="auto"/>
        <w:jc w:val="left"/>
        <w:rPr>
          <w:rFonts w:hint="eastAsia" w:ascii="仿宋" w:hAnsi="仿宋" w:eastAsia="仿宋" w:cs="仿宋"/>
          <w:b/>
          <w:bCs/>
          <w:color w:val="auto"/>
          <w:sz w:val="24"/>
          <w:highlight w:val="none"/>
          <w:lang w:val="en-US" w:eastAsia="zh-CN"/>
        </w:rPr>
      </w:pPr>
    </w:p>
    <w:p w14:paraId="03674B9A">
      <w:pPr>
        <w:numPr>
          <w:ilvl w:val="0"/>
          <w:numId w:val="0"/>
        </w:numPr>
        <w:autoSpaceDE w:val="0"/>
        <w:autoSpaceDN w:val="0"/>
        <w:spacing w:line="360" w:lineRule="auto"/>
        <w:jc w:val="left"/>
        <w:rPr>
          <w:rFonts w:hint="eastAsia" w:ascii="仿宋" w:hAnsi="仿宋" w:eastAsia="仿宋" w:cs="仿宋"/>
          <w:b/>
          <w:bCs/>
          <w:color w:val="auto"/>
          <w:sz w:val="24"/>
          <w:highlight w:val="none"/>
          <w:lang w:val="en-US" w:eastAsia="zh-CN"/>
        </w:rPr>
      </w:pPr>
    </w:p>
    <w:p w14:paraId="3F79B6A9">
      <w:pPr>
        <w:numPr>
          <w:ilvl w:val="0"/>
          <w:numId w:val="0"/>
        </w:numPr>
        <w:autoSpaceDE w:val="0"/>
        <w:autoSpaceDN w:val="0"/>
        <w:spacing w:line="360" w:lineRule="auto"/>
        <w:jc w:val="left"/>
        <w:rPr>
          <w:rFonts w:hint="eastAsia" w:ascii="仿宋" w:hAnsi="仿宋" w:eastAsia="仿宋" w:cs="仿宋"/>
          <w:b/>
          <w:bCs/>
          <w:color w:val="auto"/>
          <w:sz w:val="24"/>
          <w:highlight w:val="none"/>
          <w:lang w:val="en-US" w:eastAsia="zh-CN"/>
        </w:rPr>
      </w:pPr>
    </w:p>
    <w:p w14:paraId="4026ADD4">
      <w:pPr>
        <w:numPr>
          <w:ilvl w:val="0"/>
          <w:numId w:val="0"/>
        </w:numPr>
        <w:autoSpaceDE w:val="0"/>
        <w:autoSpaceDN w:val="0"/>
        <w:spacing w:line="360" w:lineRule="auto"/>
        <w:jc w:val="left"/>
        <w:rPr>
          <w:rFonts w:hint="eastAsia" w:ascii="仿宋" w:hAnsi="仿宋" w:eastAsia="仿宋" w:cs="仿宋"/>
          <w:b/>
          <w:bCs/>
          <w:color w:val="auto"/>
          <w:sz w:val="24"/>
          <w:highlight w:val="none"/>
          <w:lang w:val="en-US" w:eastAsia="zh-CN"/>
        </w:rPr>
      </w:pPr>
    </w:p>
    <w:p w14:paraId="7CEB7675">
      <w:pPr>
        <w:numPr>
          <w:ilvl w:val="0"/>
          <w:numId w:val="0"/>
        </w:numPr>
        <w:autoSpaceDE w:val="0"/>
        <w:autoSpaceDN w:val="0"/>
        <w:spacing w:line="360" w:lineRule="auto"/>
        <w:jc w:val="left"/>
        <w:rPr>
          <w:rFonts w:hint="eastAsia" w:ascii="仿宋" w:hAnsi="仿宋" w:eastAsia="仿宋" w:cs="仿宋"/>
          <w:b/>
          <w:bCs/>
          <w:color w:val="auto"/>
          <w:sz w:val="24"/>
          <w:highlight w:val="none"/>
          <w:lang w:val="en-US" w:eastAsia="zh-CN"/>
        </w:rPr>
      </w:pPr>
    </w:p>
    <w:p w14:paraId="7F9767CF">
      <w:pPr>
        <w:numPr>
          <w:ilvl w:val="0"/>
          <w:numId w:val="0"/>
        </w:numPr>
        <w:autoSpaceDE w:val="0"/>
        <w:autoSpaceDN w:val="0"/>
        <w:spacing w:line="360" w:lineRule="auto"/>
        <w:jc w:val="left"/>
        <w:rPr>
          <w:rFonts w:hint="eastAsia" w:ascii="仿宋" w:hAnsi="仿宋" w:eastAsia="仿宋" w:cs="仿宋"/>
          <w:b/>
          <w:bCs/>
          <w:color w:val="auto"/>
          <w:sz w:val="24"/>
          <w:highlight w:val="none"/>
          <w:lang w:val="en-US" w:eastAsia="zh-CN"/>
        </w:rPr>
      </w:pPr>
    </w:p>
    <w:p w14:paraId="1CEC073C">
      <w:pPr>
        <w:numPr>
          <w:ilvl w:val="0"/>
          <w:numId w:val="0"/>
        </w:numPr>
        <w:autoSpaceDE w:val="0"/>
        <w:autoSpaceDN w:val="0"/>
        <w:spacing w:line="360" w:lineRule="auto"/>
        <w:jc w:val="left"/>
        <w:rPr>
          <w:rFonts w:hint="eastAsia" w:ascii="仿宋" w:hAnsi="仿宋" w:eastAsia="仿宋" w:cs="仿宋"/>
          <w:b/>
          <w:bCs/>
          <w:color w:val="auto"/>
          <w:sz w:val="24"/>
          <w:highlight w:val="none"/>
          <w:lang w:val="en-US" w:eastAsia="zh-CN"/>
        </w:rPr>
      </w:pPr>
    </w:p>
    <w:p w14:paraId="54B2B6AC">
      <w:pPr>
        <w:numPr>
          <w:ilvl w:val="0"/>
          <w:numId w:val="0"/>
        </w:numPr>
        <w:autoSpaceDE w:val="0"/>
        <w:autoSpaceDN w:val="0"/>
        <w:spacing w:line="360" w:lineRule="auto"/>
        <w:jc w:val="left"/>
        <w:rPr>
          <w:rFonts w:hint="eastAsia" w:ascii="仿宋" w:hAnsi="仿宋" w:eastAsia="仿宋" w:cs="仿宋"/>
          <w:b/>
          <w:bCs/>
          <w:color w:val="auto"/>
          <w:sz w:val="24"/>
          <w:highlight w:val="none"/>
          <w:lang w:val="en-US" w:eastAsia="zh-CN"/>
        </w:rPr>
      </w:pPr>
    </w:p>
    <w:p w14:paraId="6299C027">
      <w:pPr>
        <w:numPr>
          <w:ilvl w:val="0"/>
          <w:numId w:val="0"/>
        </w:numPr>
        <w:autoSpaceDE w:val="0"/>
        <w:autoSpaceDN w:val="0"/>
        <w:spacing w:line="360" w:lineRule="auto"/>
        <w:jc w:val="left"/>
        <w:rPr>
          <w:rFonts w:hint="eastAsia" w:ascii="仿宋" w:hAnsi="仿宋" w:eastAsia="仿宋" w:cs="仿宋"/>
          <w:b/>
          <w:bCs/>
          <w:color w:val="auto"/>
          <w:sz w:val="24"/>
          <w:highlight w:val="none"/>
          <w:lang w:val="en-US" w:eastAsia="zh-CN"/>
        </w:rPr>
      </w:pPr>
    </w:p>
    <w:p w14:paraId="230CE54D">
      <w:pPr>
        <w:numPr>
          <w:ilvl w:val="0"/>
          <w:numId w:val="0"/>
        </w:numPr>
        <w:autoSpaceDE w:val="0"/>
        <w:autoSpaceDN w:val="0"/>
        <w:spacing w:line="360" w:lineRule="auto"/>
        <w:jc w:val="left"/>
        <w:rPr>
          <w:rFonts w:hint="eastAsia" w:ascii="仿宋" w:hAnsi="仿宋" w:eastAsia="仿宋" w:cs="仿宋"/>
          <w:b/>
          <w:bCs/>
          <w:color w:val="auto"/>
          <w:sz w:val="24"/>
          <w:highlight w:val="none"/>
          <w:lang w:val="en-US" w:eastAsia="zh-CN"/>
        </w:rPr>
      </w:pPr>
    </w:p>
    <w:p w14:paraId="1E43E5DA">
      <w:pPr>
        <w:numPr>
          <w:ilvl w:val="0"/>
          <w:numId w:val="0"/>
        </w:numPr>
        <w:autoSpaceDE w:val="0"/>
        <w:autoSpaceDN w:val="0"/>
        <w:spacing w:line="360" w:lineRule="auto"/>
        <w:jc w:val="left"/>
        <w:rPr>
          <w:rFonts w:hint="eastAsia" w:ascii="仿宋" w:hAnsi="仿宋" w:eastAsia="仿宋" w:cs="仿宋"/>
          <w:b/>
          <w:bCs/>
          <w:color w:val="auto"/>
          <w:sz w:val="24"/>
          <w:highlight w:val="none"/>
          <w:lang w:val="en-US" w:eastAsia="zh-CN"/>
        </w:rPr>
      </w:pPr>
    </w:p>
    <w:p w14:paraId="6D1D5266">
      <w:pPr>
        <w:numPr>
          <w:ilvl w:val="0"/>
          <w:numId w:val="0"/>
        </w:numPr>
        <w:autoSpaceDE w:val="0"/>
        <w:autoSpaceDN w:val="0"/>
        <w:spacing w:line="360" w:lineRule="auto"/>
        <w:jc w:val="left"/>
        <w:rPr>
          <w:rFonts w:hint="eastAsia" w:ascii="仿宋" w:hAnsi="仿宋" w:eastAsia="仿宋" w:cs="仿宋"/>
          <w:b/>
          <w:bCs/>
          <w:color w:val="auto"/>
          <w:sz w:val="24"/>
          <w:highlight w:val="none"/>
          <w:lang w:val="en-US" w:eastAsia="zh-CN"/>
        </w:rPr>
      </w:pPr>
    </w:p>
    <w:p w14:paraId="08C5793C">
      <w:pPr>
        <w:numPr>
          <w:ilvl w:val="0"/>
          <w:numId w:val="0"/>
        </w:numPr>
        <w:autoSpaceDE w:val="0"/>
        <w:autoSpaceDN w:val="0"/>
        <w:spacing w:line="360" w:lineRule="auto"/>
        <w:jc w:val="left"/>
        <w:rPr>
          <w:rFonts w:hint="eastAsia" w:ascii="仿宋" w:hAnsi="仿宋" w:eastAsia="仿宋" w:cs="仿宋"/>
          <w:b/>
          <w:bCs/>
          <w:color w:val="auto"/>
          <w:sz w:val="24"/>
          <w:highlight w:val="none"/>
          <w:lang w:val="en-US" w:eastAsia="zh-CN"/>
        </w:rPr>
      </w:pPr>
    </w:p>
    <w:p w14:paraId="78F9F3BB">
      <w:pPr>
        <w:numPr>
          <w:ilvl w:val="0"/>
          <w:numId w:val="0"/>
        </w:numPr>
        <w:autoSpaceDE w:val="0"/>
        <w:autoSpaceDN w:val="0"/>
        <w:spacing w:line="360" w:lineRule="auto"/>
        <w:jc w:val="left"/>
        <w:rPr>
          <w:rFonts w:hint="eastAsia" w:ascii="仿宋" w:hAnsi="仿宋" w:eastAsia="仿宋" w:cs="仿宋"/>
          <w:b/>
          <w:bCs/>
          <w:color w:val="auto"/>
          <w:sz w:val="24"/>
          <w:highlight w:val="none"/>
          <w:lang w:val="en-US" w:eastAsia="zh-CN"/>
        </w:rPr>
      </w:pPr>
    </w:p>
    <w:p w14:paraId="10029701">
      <w:pPr>
        <w:numPr>
          <w:ilvl w:val="0"/>
          <w:numId w:val="0"/>
        </w:numPr>
        <w:autoSpaceDE w:val="0"/>
        <w:autoSpaceDN w:val="0"/>
        <w:spacing w:line="360" w:lineRule="auto"/>
        <w:jc w:val="left"/>
        <w:rPr>
          <w:rFonts w:hint="eastAsia" w:ascii="仿宋" w:hAnsi="仿宋" w:eastAsia="仿宋" w:cs="仿宋"/>
          <w:b/>
          <w:bCs/>
          <w:color w:val="auto"/>
          <w:sz w:val="24"/>
          <w:highlight w:val="none"/>
          <w:lang w:val="en-US" w:eastAsia="zh-CN"/>
        </w:rPr>
      </w:pPr>
    </w:p>
    <w:p w14:paraId="331D60D1">
      <w:pPr>
        <w:numPr>
          <w:ilvl w:val="0"/>
          <w:numId w:val="0"/>
        </w:numPr>
        <w:autoSpaceDE w:val="0"/>
        <w:autoSpaceDN w:val="0"/>
        <w:spacing w:line="360" w:lineRule="auto"/>
        <w:jc w:val="left"/>
        <w:rPr>
          <w:rFonts w:hint="eastAsia" w:ascii="仿宋" w:hAnsi="仿宋" w:eastAsia="仿宋" w:cs="仿宋"/>
          <w:b/>
          <w:bCs/>
          <w:color w:val="auto"/>
          <w:sz w:val="24"/>
          <w:highlight w:val="none"/>
          <w:lang w:val="en-US" w:eastAsia="zh-CN"/>
        </w:rPr>
      </w:pPr>
    </w:p>
    <w:p w14:paraId="1AAD792B">
      <w:pPr>
        <w:numPr>
          <w:ilvl w:val="0"/>
          <w:numId w:val="0"/>
        </w:numPr>
        <w:autoSpaceDE w:val="0"/>
        <w:autoSpaceDN w:val="0"/>
        <w:spacing w:line="360" w:lineRule="auto"/>
        <w:jc w:val="left"/>
        <w:rPr>
          <w:rFonts w:hint="eastAsia" w:ascii="仿宋" w:hAnsi="仿宋" w:eastAsia="仿宋" w:cs="仿宋"/>
          <w:b/>
          <w:bCs/>
          <w:color w:val="auto"/>
          <w:sz w:val="24"/>
          <w:highlight w:val="none"/>
          <w:lang w:val="en-US" w:eastAsia="zh-CN"/>
        </w:rPr>
      </w:pPr>
    </w:p>
    <w:p w14:paraId="6F002367">
      <w:pPr>
        <w:numPr>
          <w:ilvl w:val="0"/>
          <w:numId w:val="0"/>
        </w:numPr>
        <w:autoSpaceDE w:val="0"/>
        <w:autoSpaceDN w:val="0"/>
        <w:spacing w:line="360" w:lineRule="auto"/>
        <w:jc w:val="left"/>
        <w:rPr>
          <w:rFonts w:hint="eastAsia" w:ascii="仿宋" w:hAnsi="仿宋" w:eastAsia="仿宋" w:cs="仿宋"/>
          <w:b/>
          <w:bCs/>
          <w:color w:val="auto"/>
          <w:sz w:val="24"/>
          <w:highlight w:val="none"/>
          <w:lang w:val="en-US" w:eastAsia="zh-CN"/>
        </w:rPr>
      </w:pPr>
    </w:p>
    <w:p w14:paraId="4A30DDB8">
      <w:pPr>
        <w:numPr>
          <w:ilvl w:val="0"/>
          <w:numId w:val="0"/>
        </w:numPr>
        <w:autoSpaceDE w:val="0"/>
        <w:autoSpaceDN w:val="0"/>
        <w:spacing w:line="360" w:lineRule="auto"/>
        <w:jc w:val="left"/>
        <w:rPr>
          <w:rFonts w:hint="eastAsia" w:ascii="仿宋" w:hAnsi="仿宋" w:eastAsia="仿宋" w:cs="仿宋"/>
          <w:b/>
          <w:bCs/>
          <w:color w:val="auto"/>
          <w:sz w:val="24"/>
          <w:highlight w:val="none"/>
          <w:lang w:val="en-US" w:eastAsia="zh-CN"/>
        </w:rPr>
      </w:pPr>
    </w:p>
    <w:p w14:paraId="7555A23C">
      <w:pPr>
        <w:numPr>
          <w:ilvl w:val="0"/>
          <w:numId w:val="0"/>
        </w:numPr>
        <w:autoSpaceDE w:val="0"/>
        <w:autoSpaceDN w:val="0"/>
        <w:spacing w:line="360" w:lineRule="auto"/>
        <w:jc w:val="left"/>
        <w:rPr>
          <w:rFonts w:hint="eastAsia" w:ascii="仿宋" w:hAnsi="仿宋" w:eastAsia="仿宋" w:cs="仿宋"/>
          <w:b/>
          <w:bCs/>
          <w:color w:val="auto"/>
          <w:sz w:val="24"/>
          <w:highlight w:val="none"/>
          <w:lang w:val="en-US" w:eastAsia="zh-CN"/>
        </w:rPr>
      </w:pPr>
    </w:p>
    <w:p w14:paraId="7A5A4593">
      <w:pPr>
        <w:numPr>
          <w:ilvl w:val="0"/>
          <w:numId w:val="0"/>
        </w:numPr>
        <w:autoSpaceDE w:val="0"/>
        <w:autoSpaceDN w:val="0"/>
        <w:spacing w:line="360" w:lineRule="auto"/>
        <w:jc w:val="left"/>
        <w:rPr>
          <w:rFonts w:hint="eastAsia" w:ascii="仿宋" w:hAnsi="仿宋" w:eastAsia="仿宋" w:cs="仿宋"/>
          <w:b/>
          <w:bCs/>
          <w:color w:val="auto"/>
          <w:sz w:val="24"/>
          <w:highlight w:val="none"/>
          <w:lang w:val="en-US" w:eastAsia="zh-CN"/>
        </w:rPr>
      </w:pPr>
    </w:p>
    <w:p w14:paraId="2361B166">
      <w:pPr>
        <w:numPr>
          <w:ilvl w:val="0"/>
          <w:numId w:val="0"/>
        </w:numPr>
        <w:autoSpaceDE w:val="0"/>
        <w:autoSpaceDN w:val="0"/>
        <w:spacing w:line="360" w:lineRule="auto"/>
        <w:jc w:val="left"/>
        <w:rPr>
          <w:rFonts w:hint="eastAsia" w:ascii="仿宋" w:hAnsi="仿宋" w:eastAsia="仿宋" w:cs="仿宋"/>
          <w:b/>
          <w:bCs/>
          <w:color w:val="auto"/>
          <w:sz w:val="24"/>
          <w:highlight w:val="none"/>
          <w:lang w:val="en-US" w:eastAsia="zh-CN"/>
        </w:rPr>
      </w:pPr>
    </w:p>
    <w:p w14:paraId="4DE95557">
      <w:pPr>
        <w:numPr>
          <w:ilvl w:val="0"/>
          <w:numId w:val="0"/>
        </w:numPr>
        <w:autoSpaceDE w:val="0"/>
        <w:autoSpaceDN w:val="0"/>
        <w:spacing w:line="360" w:lineRule="auto"/>
        <w:jc w:val="left"/>
        <w:rPr>
          <w:rFonts w:hint="eastAsia" w:ascii="仿宋" w:hAnsi="仿宋" w:eastAsia="仿宋" w:cs="仿宋"/>
          <w:b/>
          <w:bCs/>
          <w:color w:val="auto"/>
          <w:sz w:val="24"/>
          <w:highlight w:val="none"/>
          <w:lang w:val="en-US" w:eastAsia="zh-CN"/>
        </w:rPr>
      </w:pPr>
    </w:p>
    <w:p w14:paraId="2F720FDD">
      <w:pPr>
        <w:numPr>
          <w:ilvl w:val="0"/>
          <w:numId w:val="0"/>
        </w:numPr>
        <w:autoSpaceDE w:val="0"/>
        <w:autoSpaceDN w:val="0"/>
        <w:spacing w:line="360" w:lineRule="auto"/>
        <w:jc w:val="lef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2.落实政府采购政策需满足的资格要求：</w:t>
      </w:r>
    </w:p>
    <w:p w14:paraId="3362BADE">
      <w:pPr>
        <w:pStyle w:val="63"/>
        <w:numPr>
          <w:ilvl w:val="0"/>
          <w:numId w:val="0"/>
        </w:numPr>
        <w:tabs>
          <w:tab w:val="left" w:pos="1053"/>
        </w:tabs>
        <w:spacing w:before="158"/>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2-1 中小企业证明文件</w:t>
      </w:r>
    </w:p>
    <w:p w14:paraId="094C2D22">
      <w:pPr>
        <w:pStyle w:val="63"/>
        <w:numPr>
          <w:ilvl w:val="0"/>
          <w:numId w:val="0"/>
        </w:numPr>
        <w:tabs>
          <w:tab w:val="left" w:pos="1053"/>
        </w:tabs>
        <w:spacing w:before="158"/>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2-1-1中小企业声明函及残疾人福利性单位声明函格式</w:t>
      </w:r>
    </w:p>
    <w:p w14:paraId="5C92E6AB">
      <w:pPr>
        <w:pStyle w:val="28"/>
        <w:widowControl/>
        <w:numPr>
          <w:ilvl w:val="0"/>
          <w:numId w:val="0"/>
        </w:numPr>
        <w:shd w:val="clear"/>
        <w:spacing w:before="0" w:beforeAutospacing="0" w:after="0" w:afterAutospacing="0" w:line="360" w:lineRule="auto"/>
        <w:jc w:val="center"/>
        <w:outlineLvl w:val="9"/>
        <w:rPr>
          <w:rFonts w:hint="eastAsia" w:ascii="仿宋" w:hAnsi="仿宋" w:eastAsia="仿宋" w:cs="仿宋"/>
          <w:b/>
          <w:bCs/>
          <w:color w:val="auto"/>
          <w:sz w:val="28"/>
          <w:szCs w:val="28"/>
          <w:highlight w:val="none"/>
          <w:shd w:val="clear" w:color="auto" w:fill="FFFFFF"/>
        </w:rPr>
      </w:pPr>
    </w:p>
    <w:p w14:paraId="7A61B3B5">
      <w:pPr>
        <w:pStyle w:val="28"/>
        <w:widowControl/>
        <w:numPr>
          <w:ilvl w:val="0"/>
          <w:numId w:val="0"/>
        </w:numPr>
        <w:shd w:val="clear"/>
        <w:spacing w:before="0" w:beforeAutospacing="0" w:after="0" w:afterAutospacing="0" w:line="360" w:lineRule="auto"/>
        <w:jc w:val="center"/>
        <w:outlineLvl w:val="1"/>
        <w:rPr>
          <w:rFonts w:hint="eastAsia" w:ascii="仿宋" w:hAnsi="仿宋" w:eastAsia="仿宋" w:cs="仿宋"/>
          <w:b/>
          <w:bCs/>
          <w:color w:val="auto"/>
          <w:sz w:val="28"/>
          <w:szCs w:val="28"/>
          <w:highlight w:val="none"/>
          <w:shd w:val="clear" w:color="auto" w:fill="FFFFFF"/>
        </w:rPr>
      </w:pPr>
      <w:bookmarkStart w:id="301" w:name="_Toc3309"/>
      <w:bookmarkStart w:id="302" w:name="_Toc12716"/>
      <w:bookmarkStart w:id="303" w:name="_Toc1431"/>
      <w:r>
        <w:rPr>
          <w:rFonts w:hint="eastAsia" w:ascii="仿宋" w:hAnsi="仿宋" w:eastAsia="仿宋" w:cs="仿宋"/>
          <w:b/>
          <w:bCs/>
          <w:color w:val="auto"/>
          <w:sz w:val="28"/>
          <w:szCs w:val="28"/>
          <w:highlight w:val="none"/>
          <w:shd w:val="clear" w:color="auto" w:fill="FFFFFF"/>
        </w:rPr>
        <w:t>中小企业声明函</w:t>
      </w:r>
      <w:r>
        <w:rPr>
          <w:rFonts w:hint="eastAsia" w:ascii="仿宋" w:hAnsi="仿宋" w:eastAsia="仿宋" w:cs="仿宋"/>
          <w:b/>
          <w:bCs/>
          <w:color w:val="auto"/>
          <w:sz w:val="28"/>
          <w:szCs w:val="28"/>
          <w:highlight w:val="none"/>
          <w:shd w:val="clear" w:color="auto" w:fill="FFFFFF"/>
          <w:lang w:eastAsia="zh-CN"/>
        </w:rPr>
        <w:t>（</w:t>
      </w:r>
      <w:r>
        <w:rPr>
          <w:rFonts w:hint="eastAsia" w:ascii="仿宋" w:hAnsi="仿宋" w:eastAsia="仿宋" w:cs="仿宋"/>
          <w:b/>
          <w:bCs/>
          <w:color w:val="auto"/>
          <w:sz w:val="28"/>
          <w:szCs w:val="28"/>
          <w:highlight w:val="none"/>
          <w:shd w:val="clear" w:color="auto" w:fill="FFFFFF"/>
          <w:lang w:val="en-US" w:eastAsia="zh-CN"/>
        </w:rPr>
        <w:t>工程、服务）</w:t>
      </w:r>
      <w:bookmarkEnd w:id="301"/>
      <w:bookmarkEnd w:id="302"/>
      <w:bookmarkEnd w:id="303"/>
    </w:p>
    <w:p w14:paraId="40115D72">
      <w:pPr>
        <w:pStyle w:val="28"/>
        <w:widowControl/>
        <w:shd w:val="clear"/>
        <w:spacing w:before="0" w:beforeAutospacing="0" w:after="0" w:afterAutospacing="0" w:line="360" w:lineRule="auto"/>
        <w:ind w:firstLine="480" w:firstLineChars="200"/>
        <w:rPr>
          <w:rFonts w:hint="eastAsia" w:ascii="仿宋" w:hAnsi="仿宋" w:eastAsia="仿宋" w:cs="仿宋"/>
          <w:color w:val="auto"/>
          <w:szCs w:val="24"/>
          <w:highlight w:val="none"/>
          <w:shd w:val="clear" w:color="auto" w:fill="FFFFFF"/>
          <w:lang w:val="en-US" w:eastAsia="zh-CN"/>
        </w:rPr>
      </w:pPr>
      <w:r>
        <w:rPr>
          <w:rFonts w:hint="eastAsia" w:ascii="仿宋" w:hAnsi="仿宋" w:eastAsia="仿宋" w:cs="仿宋"/>
          <w:color w:val="auto"/>
          <w:szCs w:val="24"/>
          <w:highlight w:val="none"/>
          <w:shd w:val="clear" w:color="auto" w:fill="FFFFFF"/>
        </w:rPr>
        <w:t>本公司</w:t>
      </w:r>
      <w:r>
        <w:rPr>
          <w:rFonts w:hint="eastAsia" w:ascii="仿宋" w:hAnsi="仿宋" w:eastAsia="仿宋" w:cs="仿宋"/>
          <w:color w:val="auto"/>
          <w:szCs w:val="24"/>
          <w:highlight w:val="none"/>
          <w:shd w:val="clear" w:color="auto" w:fill="FFFFFF"/>
          <w:lang w:eastAsia="zh-CN"/>
        </w:rPr>
        <w:t>（</w:t>
      </w:r>
      <w:r>
        <w:rPr>
          <w:rFonts w:hint="eastAsia" w:ascii="仿宋" w:hAnsi="仿宋" w:eastAsia="仿宋" w:cs="仿宋"/>
          <w:color w:val="auto"/>
          <w:szCs w:val="24"/>
          <w:highlight w:val="none"/>
          <w:shd w:val="clear" w:color="auto" w:fill="FFFFFF"/>
          <w:lang w:val="en-US" w:eastAsia="zh-CN"/>
        </w:rPr>
        <w:t>联合体）</w:t>
      </w:r>
      <w:r>
        <w:rPr>
          <w:rFonts w:hint="eastAsia" w:ascii="仿宋" w:hAnsi="仿宋" w:eastAsia="仿宋" w:cs="仿宋"/>
          <w:color w:val="auto"/>
          <w:szCs w:val="24"/>
          <w:highlight w:val="none"/>
          <w:shd w:val="clear" w:color="auto" w:fill="FFFFFF"/>
        </w:rPr>
        <w:t>郑重声明，根据《政府采购促进中小企业发展</w:t>
      </w:r>
      <w:r>
        <w:rPr>
          <w:rFonts w:hint="eastAsia" w:ascii="仿宋" w:hAnsi="仿宋" w:eastAsia="仿宋" w:cs="仿宋"/>
          <w:color w:val="auto"/>
          <w:szCs w:val="24"/>
          <w:highlight w:val="none"/>
          <w:shd w:val="clear" w:color="auto" w:fill="FFFFFF"/>
          <w:lang w:val="en-US" w:eastAsia="zh-CN"/>
        </w:rPr>
        <w:t>管理</w:t>
      </w:r>
      <w:r>
        <w:rPr>
          <w:rFonts w:hint="eastAsia" w:ascii="仿宋" w:hAnsi="仿宋" w:eastAsia="仿宋" w:cs="仿宋"/>
          <w:color w:val="auto"/>
          <w:szCs w:val="24"/>
          <w:highlight w:val="none"/>
          <w:shd w:val="clear" w:color="auto" w:fill="FFFFFF"/>
        </w:rPr>
        <w:t>办法》（财库</w:t>
      </w:r>
      <w:r>
        <w:rPr>
          <w:rFonts w:hint="eastAsia" w:ascii="仿宋" w:hAnsi="仿宋" w:eastAsia="仿宋" w:cs="仿宋"/>
          <w:color w:val="auto"/>
          <w:szCs w:val="24"/>
          <w:highlight w:val="none"/>
          <w:shd w:val="clear" w:color="auto" w:fill="FFFFFF"/>
          <w:lang w:eastAsia="zh-CN"/>
        </w:rPr>
        <w:t>〔2020〕46号</w:t>
      </w:r>
      <w:r>
        <w:rPr>
          <w:rFonts w:hint="eastAsia" w:ascii="仿宋" w:hAnsi="仿宋" w:eastAsia="仿宋" w:cs="仿宋"/>
          <w:color w:val="auto"/>
          <w:szCs w:val="24"/>
          <w:highlight w:val="none"/>
          <w:shd w:val="clear" w:color="auto" w:fill="FFFFFF"/>
        </w:rPr>
        <w:t>）的规定，本公司</w:t>
      </w:r>
      <w:r>
        <w:rPr>
          <w:rFonts w:hint="eastAsia" w:ascii="仿宋" w:hAnsi="仿宋" w:eastAsia="仿宋" w:cs="仿宋"/>
          <w:color w:val="auto"/>
          <w:szCs w:val="24"/>
          <w:highlight w:val="none"/>
          <w:shd w:val="clear" w:color="auto" w:fill="FFFFFF"/>
          <w:lang w:eastAsia="zh-CN"/>
        </w:rPr>
        <w:t>（</w:t>
      </w:r>
      <w:r>
        <w:rPr>
          <w:rFonts w:hint="eastAsia" w:ascii="仿宋" w:hAnsi="仿宋" w:eastAsia="仿宋" w:cs="仿宋"/>
          <w:color w:val="auto"/>
          <w:szCs w:val="24"/>
          <w:highlight w:val="none"/>
          <w:shd w:val="clear" w:color="auto" w:fill="FFFFFF"/>
          <w:lang w:val="en-US" w:eastAsia="zh-CN"/>
        </w:rPr>
        <w:t>联合体）参加</w:t>
      </w:r>
      <w:r>
        <w:rPr>
          <w:rFonts w:hint="eastAsia" w:ascii="仿宋" w:hAnsi="仿宋" w:eastAsia="仿宋" w:cs="仿宋"/>
          <w:color w:val="auto"/>
          <w:szCs w:val="24"/>
          <w:highlight w:val="none"/>
          <w:u w:val="single"/>
          <w:shd w:val="clear" w:color="auto" w:fill="FFFFFF"/>
          <w:lang w:eastAsia="zh-CN"/>
        </w:rPr>
        <w:t>（</w:t>
      </w:r>
      <w:r>
        <w:rPr>
          <w:rFonts w:hint="eastAsia" w:ascii="仿宋" w:hAnsi="仿宋" w:eastAsia="仿宋" w:cs="仿宋"/>
          <w:color w:val="auto"/>
          <w:szCs w:val="24"/>
          <w:highlight w:val="none"/>
          <w:u w:val="single"/>
          <w:shd w:val="clear" w:color="auto" w:fill="FFFFFF"/>
          <w:lang w:val="en-US" w:eastAsia="zh-CN"/>
        </w:rPr>
        <w:t>单位名称）的</w:t>
      </w:r>
      <w:r>
        <w:rPr>
          <w:rFonts w:hint="eastAsia" w:ascii="仿宋" w:hAnsi="仿宋" w:eastAsia="仿宋" w:cs="仿宋"/>
          <w:color w:val="auto"/>
          <w:szCs w:val="24"/>
          <w:highlight w:val="none"/>
          <w:u w:val="single"/>
          <w:shd w:val="clear" w:color="auto" w:fill="FFFFFF"/>
          <w:lang w:eastAsia="zh-CN"/>
        </w:rPr>
        <w:t>（</w:t>
      </w:r>
      <w:r>
        <w:rPr>
          <w:rFonts w:hint="eastAsia" w:ascii="仿宋" w:hAnsi="仿宋" w:eastAsia="仿宋" w:cs="仿宋"/>
          <w:color w:val="auto"/>
          <w:szCs w:val="24"/>
          <w:highlight w:val="none"/>
          <w:u w:val="single"/>
          <w:shd w:val="clear" w:color="auto" w:fill="FFFFFF"/>
          <w:lang w:val="en-US" w:eastAsia="zh-CN"/>
        </w:rPr>
        <w:t>项目名称）</w:t>
      </w:r>
      <w:r>
        <w:rPr>
          <w:rFonts w:hint="eastAsia" w:ascii="仿宋" w:hAnsi="仿宋" w:eastAsia="仿宋" w:cs="仿宋"/>
          <w:color w:val="auto"/>
          <w:szCs w:val="24"/>
          <w:highlight w:val="none"/>
          <w:u w:val="none"/>
          <w:shd w:val="clear" w:color="auto" w:fill="FFFFFF"/>
          <w:lang w:val="en-US" w:eastAsia="zh-CN"/>
        </w:rPr>
        <w:t>采购活动</w:t>
      </w:r>
      <w:r>
        <w:rPr>
          <w:rFonts w:hint="eastAsia" w:ascii="仿宋" w:hAnsi="仿宋" w:eastAsia="仿宋" w:cs="仿宋"/>
          <w:color w:val="auto"/>
          <w:szCs w:val="24"/>
          <w:highlight w:val="none"/>
          <w:shd w:val="clear" w:color="auto" w:fill="FFFFFF"/>
        </w:rPr>
        <w:t>，</w:t>
      </w:r>
      <w:r>
        <w:rPr>
          <w:rFonts w:hint="eastAsia" w:ascii="仿宋" w:hAnsi="仿宋" w:eastAsia="仿宋" w:cs="仿宋"/>
          <w:color w:val="auto"/>
          <w:szCs w:val="24"/>
          <w:highlight w:val="none"/>
          <w:shd w:val="clear" w:color="auto" w:fill="FFFFFF"/>
          <w:lang w:val="en-US" w:eastAsia="zh-CN"/>
        </w:rPr>
        <w:t>工程的施工单位全部为符合政策要求的中小企业（或者：服务全部由符合政策要求的中小企业承接）。相关企业（含联合体中的中小企业、签订分包意向协议的中小企业）的具体情况如下：</w:t>
      </w:r>
    </w:p>
    <w:p w14:paraId="7DB59C0D">
      <w:pPr>
        <w:pStyle w:val="28"/>
        <w:widowControl/>
        <w:numPr>
          <w:ilvl w:val="0"/>
          <w:numId w:val="0"/>
        </w:numPr>
        <w:shd w:val="clear"/>
        <w:spacing w:before="0" w:beforeAutospacing="0" w:after="0" w:afterAutospacing="0" w:line="360" w:lineRule="auto"/>
        <w:ind w:firstLine="480" w:firstLineChars="200"/>
        <w:rPr>
          <w:rFonts w:hint="eastAsia" w:ascii="仿宋" w:hAnsi="仿宋" w:eastAsia="仿宋" w:cs="仿宋"/>
          <w:color w:val="auto"/>
          <w:szCs w:val="24"/>
          <w:highlight w:val="none"/>
          <w:u w:val="none"/>
          <w:shd w:val="clear" w:color="auto" w:fill="FFFFFF"/>
          <w:lang w:val="en-US" w:eastAsia="zh-CN"/>
        </w:rPr>
      </w:pPr>
      <w:r>
        <w:rPr>
          <w:rFonts w:hint="eastAsia" w:ascii="仿宋" w:hAnsi="仿宋" w:eastAsia="仿宋" w:cs="仿宋"/>
          <w:color w:val="auto"/>
          <w:szCs w:val="24"/>
          <w:highlight w:val="none"/>
          <w:u w:val="none"/>
          <w:shd w:val="clear" w:color="auto" w:fill="FFFFFF"/>
          <w:lang w:val="en-US" w:eastAsia="zh-CN"/>
        </w:rPr>
        <w:t>1.</w:t>
      </w:r>
      <w:r>
        <w:rPr>
          <w:rFonts w:hint="eastAsia" w:ascii="仿宋" w:hAnsi="仿宋" w:eastAsia="仿宋" w:cs="仿宋"/>
          <w:color w:val="auto"/>
          <w:szCs w:val="24"/>
          <w:highlight w:val="none"/>
          <w:u w:val="single"/>
          <w:shd w:val="clear" w:color="auto" w:fill="FFFFFF"/>
          <w:lang w:val="en-US" w:eastAsia="zh-CN"/>
        </w:rPr>
        <w:t>（标的名称）</w:t>
      </w:r>
      <w:r>
        <w:rPr>
          <w:rFonts w:hint="eastAsia" w:ascii="仿宋" w:hAnsi="仿宋" w:eastAsia="仿宋" w:cs="仿宋"/>
          <w:color w:val="auto"/>
          <w:szCs w:val="24"/>
          <w:highlight w:val="none"/>
          <w:u w:val="none"/>
          <w:shd w:val="clear" w:color="auto" w:fill="FFFFFF"/>
          <w:lang w:val="en-US" w:eastAsia="zh-CN"/>
        </w:rPr>
        <w:t>，属于</w:t>
      </w:r>
      <w:r>
        <w:rPr>
          <w:rFonts w:hint="eastAsia" w:ascii="仿宋" w:hAnsi="仿宋" w:eastAsia="仿宋" w:cs="仿宋"/>
          <w:color w:val="auto"/>
          <w:szCs w:val="24"/>
          <w:highlight w:val="none"/>
          <w:u w:val="single"/>
          <w:shd w:val="clear" w:color="auto" w:fill="FFFFFF"/>
          <w:lang w:val="en-US" w:eastAsia="zh-CN"/>
        </w:rPr>
        <w:t>（采购文件中明确的所属行业）</w:t>
      </w:r>
      <w:r>
        <w:rPr>
          <w:rFonts w:hint="eastAsia" w:ascii="仿宋" w:hAnsi="仿宋" w:eastAsia="仿宋" w:cs="仿宋"/>
          <w:color w:val="auto"/>
          <w:szCs w:val="24"/>
          <w:highlight w:val="none"/>
          <w:u w:val="none"/>
          <w:shd w:val="clear" w:color="auto" w:fill="FFFFFF"/>
          <w:lang w:val="en-US" w:eastAsia="zh-CN"/>
        </w:rPr>
        <w:t>行业；承建（承接）企业为</w:t>
      </w:r>
      <w:r>
        <w:rPr>
          <w:rFonts w:hint="eastAsia" w:ascii="仿宋" w:hAnsi="仿宋" w:eastAsia="仿宋" w:cs="仿宋"/>
          <w:color w:val="auto"/>
          <w:szCs w:val="24"/>
          <w:highlight w:val="none"/>
          <w:u w:val="single"/>
          <w:shd w:val="clear" w:color="auto" w:fill="FFFFFF"/>
          <w:lang w:val="en-US" w:eastAsia="zh-CN"/>
        </w:rPr>
        <w:t>（企业名称）</w:t>
      </w:r>
      <w:r>
        <w:rPr>
          <w:rFonts w:hint="eastAsia" w:ascii="仿宋" w:hAnsi="仿宋" w:eastAsia="仿宋" w:cs="仿宋"/>
          <w:color w:val="auto"/>
          <w:szCs w:val="24"/>
          <w:highlight w:val="none"/>
          <w:u w:val="none"/>
          <w:shd w:val="clear" w:color="auto" w:fill="FFFFFF"/>
          <w:lang w:val="en-US" w:eastAsia="zh-CN"/>
        </w:rPr>
        <w:t>，从业人员</w:t>
      </w:r>
      <w:r>
        <w:rPr>
          <w:rFonts w:hint="eastAsia" w:ascii="仿宋" w:hAnsi="仿宋" w:eastAsia="仿宋" w:cs="仿宋"/>
          <w:color w:val="auto"/>
          <w:szCs w:val="24"/>
          <w:highlight w:val="none"/>
          <w:u w:val="single"/>
          <w:shd w:val="clear" w:color="auto" w:fill="FFFFFF"/>
          <w:lang w:val="en-US" w:eastAsia="zh-CN"/>
        </w:rPr>
        <w:t xml:space="preserve">      </w:t>
      </w:r>
      <w:r>
        <w:rPr>
          <w:rFonts w:hint="eastAsia" w:ascii="仿宋" w:hAnsi="仿宋" w:eastAsia="仿宋" w:cs="仿宋"/>
          <w:color w:val="auto"/>
          <w:szCs w:val="24"/>
          <w:highlight w:val="none"/>
          <w:u w:val="none"/>
          <w:shd w:val="clear" w:color="auto" w:fill="FFFFFF"/>
          <w:lang w:val="en-US" w:eastAsia="zh-CN"/>
        </w:rPr>
        <w:t>人，营业收入为</w:t>
      </w:r>
      <w:r>
        <w:rPr>
          <w:rFonts w:hint="eastAsia" w:ascii="仿宋" w:hAnsi="仿宋" w:eastAsia="仿宋" w:cs="仿宋"/>
          <w:color w:val="auto"/>
          <w:szCs w:val="24"/>
          <w:highlight w:val="none"/>
          <w:u w:val="single"/>
          <w:shd w:val="clear" w:color="auto" w:fill="FFFFFF"/>
          <w:lang w:val="en-US" w:eastAsia="zh-CN"/>
        </w:rPr>
        <w:t xml:space="preserve">      </w:t>
      </w:r>
      <w:r>
        <w:rPr>
          <w:rFonts w:hint="eastAsia" w:ascii="仿宋" w:hAnsi="仿宋" w:eastAsia="仿宋" w:cs="仿宋"/>
          <w:color w:val="auto"/>
          <w:szCs w:val="24"/>
          <w:highlight w:val="none"/>
          <w:u w:val="none"/>
          <w:shd w:val="clear" w:color="auto" w:fill="FFFFFF"/>
          <w:lang w:val="en-US" w:eastAsia="zh-CN"/>
        </w:rPr>
        <w:t>万元，资产总额为</w:t>
      </w:r>
      <w:r>
        <w:rPr>
          <w:rFonts w:hint="eastAsia" w:ascii="仿宋" w:hAnsi="仿宋" w:eastAsia="仿宋" w:cs="仿宋"/>
          <w:color w:val="auto"/>
          <w:szCs w:val="24"/>
          <w:highlight w:val="none"/>
          <w:u w:val="single"/>
          <w:shd w:val="clear" w:color="auto" w:fill="FFFFFF"/>
          <w:lang w:val="en-US" w:eastAsia="zh-CN"/>
        </w:rPr>
        <w:t xml:space="preserve">     </w:t>
      </w:r>
      <w:r>
        <w:rPr>
          <w:rFonts w:hint="eastAsia" w:ascii="仿宋" w:hAnsi="仿宋" w:eastAsia="仿宋" w:cs="仿宋"/>
          <w:color w:val="auto"/>
          <w:spacing w:val="12"/>
          <w:sz w:val="24"/>
          <w:highlight w:val="none"/>
          <w:lang w:eastAsia="zh-CN"/>
        </w:rPr>
        <w:t>万</w:t>
      </w:r>
      <w:r>
        <w:rPr>
          <w:rFonts w:hint="eastAsia" w:ascii="仿宋" w:hAnsi="仿宋" w:eastAsia="仿宋" w:cs="仿宋"/>
          <w:color w:val="auto"/>
          <w:sz w:val="24"/>
          <w:highlight w:val="none"/>
          <w:lang w:eastAsia="zh-CN"/>
        </w:rPr>
        <w:t>元</w:t>
      </w:r>
      <w:r>
        <w:rPr>
          <w:rFonts w:hint="eastAsia" w:ascii="仿宋" w:hAnsi="仿宋" w:eastAsia="仿宋" w:cs="仿宋"/>
          <w:color w:val="auto"/>
          <w:spacing w:val="-46"/>
          <w:sz w:val="24"/>
          <w:highlight w:val="none"/>
          <w:lang w:eastAsia="zh-CN"/>
        </w:rPr>
        <w:t xml:space="preserve"> </w:t>
      </w:r>
      <w:r>
        <w:rPr>
          <w:rFonts w:hint="eastAsia" w:ascii="仿宋" w:hAnsi="仿宋" w:eastAsia="仿宋" w:cs="仿宋"/>
          <w:color w:val="auto"/>
          <w:spacing w:val="8"/>
          <w:w w:val="137"/>
          <w:position w:val="7"/>
          <w:sz w:val="17"/>
          <w:highlight w:val="none"/>
          <w:lang w:eastAsia="zh-CN"/>
        </w:rPr>
        <w:t>1</w:t>
      </w:r>
      <w:r>
        <w:rPr>
          <w:rFonts w:hint="eastAsia" w:ascii="仿宋" w:hAnsi="仿宋" w:eastAsia="仿宋" w:cs="仿宋"/>
          <w:color w:val="auto"/>
          <w:szCs w:val="24"/>
          <w:highlight w:val="none"/>
          <w:u w:val="none"/>
          <w:shd w:val="clear" w:color="auto" w:fill="FFFFFF"/>
          <w:lang w:val="en-US" w:eastAsia="zh-CN"/>
        </w:rPr>
        <w:t>，属于</w:t>
      </w:r>
      <w:r>
        <w:rPr>
          <w:rFonts w:hint="eastAsia" w:ascii="仿宋" w:hAnsi="仿宋" w:eastAsia="仿宋" w:cs="仿宋"/>
          <w:color w:val="auto"/>
          <w:szCs w:val="24"/>
          <w:highlight w:val="none"/>
          <w:u w:val="single"/>
          <w:shd w:val="clear" w:color="auto" w:fill="FFFFFF"/>
          <w:lang w:val="en-US" w:eastAsia="zh-CN"/>
        </w:rPr>
        <w:t>（中型企业、小型企业、微型企业）</w:t>
      </w:r>
      <w:r>
        <w:rPr>
          <w:rFonts w:hint="eastAsia" w:ascii="仿宋" w:hAnsi="仿宋" w:eastAsia="仿宋" w:cs="仿宋"/>
          <w:color w:val="auto"/>
          <w:szCs w:val="24"/>
          <w:highlight w:val="none"/>
          <w:u w:val="none"/>
          <w:shd w:val="clear" w:color="auto" w:fill="FFFFFF"/>
          <w:lang w:val="en-US" w:eastAsia="zh-CN"/>
        </w:rPr>
        <w:t>；</w:t>
      </w:r>
    </w:p>
    <w:p w14:paraId="679B1A20">
      <w:pPr>
        <w:pStyle w:val="28"/>
        <w:widowControl/>
        <w:numPr>
          <w:ilvl w:val="0"/>
          <w:numId w:val="0"/>
        </w:numPr>
        <w:shd w:val="clear"/>
        <w:spacing w:before="0" w:beforeAutospacing="0" w:after="0" w:afterAutospacing="0" w:line="360" w:lineRule="auto"/>
        <w:ind w:firstLine="480" w:firstLineChars="200"/>
        <w:rPr>
          <w:rFonts w:hint="eastAsia" w:ascii="仿宋" w:hAnsi="仿宋" w:eastAsia="仿宋" w:cs="仿宋"/>
          <w:color w:val="auto"/>
          <w:szCs w:val="24"/>
          <w:highlight w:val="none"/>
          <w:u w:val="none"/>
          <w:shd w:val="clear" w:color="auto" w:fill="FFFFFF"/>
          <w:lang w:val="en-US" w:eastAsia="zh-CN"/>
        </w:rPr>
      </w:pPr>
      <w:r>
        <w:rPr>
          <w:rFonts w:hint="eastAsia" w:ascii="仿宋" w:hAnsi="仿宋" w:eastAsia="仿宋" w:cs="仿宋"/>
          <w:color w:val="auto"/>
          <w:szCs w:val="24"/>
          <w:highlight w:val="none"/>
          <w:u w:val="none"/>
          <w:shd w:val="clear" w:color="auto" w:fill="FFFFFF"/>
          <w:lang w:val="en-US" w:eastAsia="zh-CN"/>
        </w:rPr>
        <w:t>2.</w:t>
      </w:r>
      <w:r>
        <w:rPr>
          <w:rFonts w:hint="eastAsia" w:ascii="仿宋" w:hAnsi="仿宋" w:eastAsia="仿宋" w:cs="仿宋"/>
          <w:color w:val="auto"/>
          <w:szCs w:val="24"/>
          <w:highlight w:val="none"/>
          <w:u w:val="single"/>
          <w:shd w:val="clear" w:color="auto" w:fill="FFFFFF"/>
          <w:lang w:val="en-US" w:eastAsia="zh-CN"/>
        </w:rPr>
        <w:t>（标的名称）</w:t>
      </w:r>
      <w:r>
        <w:rPr>
          <w:rFonts w:hint="eastAsia" w:ascii="仿宋" w:hAnsi="仿宋" w:eastAsia="仿宋" w:cs="仿宋"/>
          <w:color w:val="auto"/>
          <w:szCs w:val="24"/>
          <w:highlight w:val="none"/>
          <w:u w:val="none"/>
          <w:shd w:val="clear" w:color="auto" w:fill="FFFFFF"/>
          <w:lang w:val="en-US" w:eastAsia="zh-CN"/>
        </w:rPr>
        <w:t>，属于</w:t>
      </w:r>
      <w:r>
        <w:rPr>
          <w:rFonts w:hint="eastAsia" w:ascii="仿宋" w:hAnsi="仿宋" w:eastAsia="仿宋" w:cs="仿宋"/>
          <w:color w:val="auto"/>
          <w:szCs w:val="24"/>
          <w:highlight w:val="none"/>
          <w:u w:val="single"/>
          <w:shd w:val="clear" w:color="auto" w:fill="FFFFFF"/>
          <w:lang w:val="en-US" w:eastAsia="zh-CN"/>
        </w:rPr>
        <w:t>（采购文件中明确的所属行业）</w:t>
      </w:r>
      <w:r>
        <w:rPr>
          <w:rFonts w:hint="eastAsia" w:ascii="仿宋" w:hAnsi="仿宋" w:eastAsia="仿宋" w:cs="仿宋"/>
          <w:color w:val="auto"/>
          <w:szCs w:val="24"/>
          <w:highlight w:val="none"/>
          <w:u w:val="none"/>
          <w:shd w:val="clear" w:color="auto" w:fill="FFFFFF"/>
          <w:lang w:val="en-US" w:eastAsia="zh-CN"/>
        </w:rPr>
        <w:t>行业；承建（承接）企业为</w:t>
      </w:r>
      <w:r>
        <w:rPr>
          <w:rFonts w:hint="eastAsia" w:ascii="仿宋" w:hAnsi="仿宋" w:eastAsia="仿宋" w:cs="仿宋"/>
          <w:color w:val="auto"/>
          <w:szCs w:val="24"/>
          <w:highlight w:val="none"/>
          <w:u w:val="single"/>
          <w:shd w:val="clear" w:color="auto" w:fill="FFFFFF"/>
          <w:lang w:val="en-US" w:eastAsia="zh-CN"/>
        </w:rPr>
        <w:t>（企业名称）</w:t>
      </w:r>
      <w:r>
        <w:rPr>
          <w:rFonts w:hint="eastAsia" w:ascii="仿宋" w:hAnsi="仿宋" w:eastAsia="仿宋" w:cs="仿宋"/>
          <w:color w:val="auto"/>
          <w:szCs w:val="24"/>
          <w:highlight w:val="none"/>
          <w:u w:val="none"/>
          <w:shd w:val="clear" w:color="auto" w:fill="FFFFFF"/>
          <w:lang w:val="en-US" w:eastAsia="zh-CN"/>
        </w:rPr>
        <w:t>，从业人员</w:t>
      </w:r>
      <w:r>
        <w:rPr>
          <w:rFonts w:hint="eastAsia" w:ascii="仿宋" w:hAnsi="仿宋" w:eastAsia="仿宋" w:cs="仿宋"/>
          <w:color w:val="auto"/>
          <w:szCs w:val="24"/>
          <w:highlight w:val="none"/>
          <w:u w:val="single"/>
          <w:shd w:val="clear" w:color="auto" w:fill="FFFFFF"/>
          <w:lang w:val="en-US" w:eastAsia="zh-CN"/>
        </w:rPr>
        <w:t xml:space="preserve">      </w:t>
      </w:r>
      <w:r>
        <w:rPr>
          <w:rFonts w:hint="eastAsia" w:ascii="仿宋" w:hAnsi="仿宋" w:eastAsia="仿宋" w:cs="仿宋"/>
          <w:color w:val="auto"/>
          <w:szCs w:val="24"/>
          <w:highlight w:val="none"/>
          <w:u w:val="none"/>
          <w:shd w:val="clear" w:color="auto" w:fill="FFFFFF"/>
          <w:lang w:val="en-US" w:eastAsia="zh-CN"/>
        </w:rPr>
        <w:t>人，营业收入为</w:t>
      </w:r>
      <w:r>
        <w:rPr>
          <w:rFonts w:hint="eastAsia" w:ascii="仿宋" w:hAnsi="仿宋" w:eastAsia="仿宋" w:cs="仿宋"/>
          <w:color w:val="auto"/>
          <w:szCs w:val="24"/>
          <w:highlight w:val="none"/>
          <w:u w:val="single"/>
          <w:shd w:val="clear" w:color="auto" w:fill="FFFFFF"/>
          <w:lang w:val="en-US" w:eastAsia="zh-CN"/>
        </w:rPr>
        <w:t xml:space="preserve">      </w:t>
      </w:r>
      <w:r>
        <w:rPr>
          <w:rFonts w:hint="eastAsia" w:ascii="仿宋" w:hAnsi="仿宋" w:eastAsia="仿宋" w:cs="仿宋"/>
          <w:color w:val="auto"/>
          <w:szCs w:val="24"/>
          <w:highlight w:val="none"/>
          <w:u w:val="none"/>
          <w:shd w:val="clear" w:color="auto" w:fill="FFFFFF"/>
          <w:lang w:val="en-US" w:eastAsia="zh-CN"/>
        </w:rPr>
        <w:t>万元，资产总额为</w:t>
      </w:r>
      <w:r>
        <w:rPr>
          <w:rFonts w:hint="eastAsia" w:ascii="仿宋" w:hAnsi="仿宋" w:eastAsia="仿宋" w:cs="仿宋"/>
          <w:color w:val="auto"/>
          <w:szCs w:val="24"/>
          <w:highlight w:val="none"/>
          <w:u w:val="single"/>
          <w:shd w:val="clear" w:color="auto" w:fill="FFFFFF"/>
          <w:lang w:val="en-US" w:eastAsia="zh-CN"/>
        </w:rPr>
        <w:t xml:space="preserve">   </w:t>
      </w:r>
      <w:r>
        <w:rPr>
          <w:rFonts w:hint="eastAsia" w:ascii="仿宋" w:hAnsi="仿宋" w:eastAsia="仿宋" w:cs="仿宋"/>
          <w:color w:val="auto"/>
          <w:szCs w:val="24"/>
          <w:highlight w:val="none"/>
          <w:u w:val="none"/>
          <w:shd w:val="clear" w:color="auto" w:fill="FFFFFF"/>
          <w:lang w:val="en-US" w:eastAsia="zh-CN"/>
        </w:rPr>
        <w:t>万元，属于</w:t>
      </w:r>
      <w:r>
        <w:rPr>
          <w:rFonts w:hint="eastAsia" w:ascii="仿宋" w:hAnsi="仿宋" w:eastAsia="仿宋" w:cs="仿宋"/>
          <w:color w:val="auto"/>
          <w:szCs w:val="24"/>
          <w:highlight w:val="none"/>
          <w:u w:val="single"/>
          <w:shd w:val="clear" w:color="auto" w:fill="FFFFFF"/>
          <w:lang w:val="en-US" w:eastAsia="zh-CN"/>
        </w:rPr>
        <w:t>（中型企业、小型企业、微型企业）</w:t>
      </w:r>
      <w:r>
        <w:rPr>
          <w:rFonts w:hint="eastAsia" w:ascii="仿宋" w:hAnsi="仿宋" w:eastAsia="仿宋" w:cs="仿宋"/>
          <w:color w:val="auto"/>
          <w:szCs w:val="24"/>
          <w:highlight w:val="none"/>
          <w:u w:val="none"/>
          <w:shd w:val="clear" w:color="auto" w:fill="FFFFFF"/>
          <w:lang w:val="en-US" w:eastAsia="zh-CN"/>
        </w:rPr>
        <w:t>；</w:t>
      </w:r>
    </w:p>
    <w:p w14:paraId="4CC92E45">
      <w:pPr>
        <w:pStyle w:val="28"/>
        <w:widowControl/>
        <w:numPr>
          <w:ilvl w:val="0"/>
          <w:numId w:val="0"/>
        </w:numPr>
        <w:shd w:val="clear"/>
        <w:spacing w:before="0" w:beforeAutospacing="0" w:after="0" w:afterAutospacing="0" w:line="360" w:lineRule="auto"/>
        <w:rPr>
          <w:rFonts w:hint="eastAsia" w:ascii="仿宋" w:hAnsi="仿宋" w:eastAsia="仿宋" w:cs="仿宋"/>
          <w:color w:val="auto"/>
          <w:szCs w:val="24"/>
          <w:highlight w:val="none"/>
          <w:u w:val="none"/>
          <w:shd w:val="clear" w:color="auto" w:fill="FFFFFF"/>
          <w:lang w:val="en-US" w:eastAsia="zh-CN"/>
        </w:rPr>
      </w:pPr>
      <w:r>
        <w:rPr>
          <w:rFonts w:hint="eastAsia" w:ascii="仿宋" w:hAnsi="仿宋" w:eastAsia="仿宋" w:cs="仿宋"/>
          <w:color w:val="auto"/>
          <w:szCs w:val="24"/>
          <w:highlight w:val="none"/>
          <w:u w:val="none"/>
          <w:shd w:val="clear" w:color="auto" w:fill="FFFFFF"/>
          <w:lang w:val="en-US" w:eastAsia="zh-CN"/>
        </w:rPr>
        <w:t xml:space="preserve">   ........</w:t>
      </w:r>
    </w:p>
    <w:p w14:paraId="4DED61B9">
      <w:pPr>
        <w:pStyle w:val="28"/>
        <w:widowControl/>
        <w:shd w:val="clear"/>
        <w:spacing w:before="0" w:beforeAutospacing="0" w:after="0" w:afterAutospacing="0" w:line="360" w:lineRule="auto"/>
        <w:ind w:firstLine="560"/>
        <w:rPr>
          <w:rFonts w:hint="eastAsia" w:ascii="仿宋" w:hAnsi="仿宋" w:eastAsia="仿宋" w:cs="仿宋"/>
          <w:color w:val="auto"/>
          <w:szCs w:val="24"/>
          <w:highlight w:val="none"/>
          <w:shd w:val="clear" w:color="auto" w:fill="FFFFFF"/>
          <w:lang w:val="en-US" w:eastAsia="zh-CN"/>
        </w:rPr>
      </w:pPr>
      <w:r>
        <w:rPr>
          <w:rFonts w:hint="eastAsia" w:ascii="仿宋" w:hAnsi="仿宋" w:eastAsia="仿宋" w:cs="仿宋"/>
          <w:color w:val="auto"/>
          <w:szCs w:val="24"/>
          <w:highlight w:val="none"/>
          <w:shd w:val="clear" w:color="auto" w:fill="FFFFFF"/>
          <w:lang w:val="en-US" w:eastAsia="zh-CN"/>
        </w:rPr>
        <w:t>以上企业，不属于大企业的分支机构，不存在控股股东为大企业的情形，也不存在与大企业的负责人为同一人的情形。</w:t>
      </w:r>
    </w:p>
    <w:p w14:paraId="74626B66">
      <w:pPr>
        <w:pStyle w:val="28"/>
        <w:widowControl/>
        <w:shd w:val="clear"/>
        <w:spacing w:before="0" w:beforeAutospacing="0" w:after="0" w:afterAutospacing="0" w:line="360" w:lineRule="auto"/>
        <w:ind w:firstLine="560"/>
        <w:rPr>
          <w:rFonts w:hint="eastAsia" w:ascii="仿宋" w:hAnsi="仿宋" w:eastAsia="仿宋" w:cs="仿宋"/>
          <w:color w:val="auto"/>
          <w:szCs w:val="24"/>
          <w:highlight w:val="none"/>
          <w:shd w:val="clear" w:color="auto" w:fill="FFFFFF"/>
          <w:lang w:val="en-US" w:eastAsia="zh-CN"/>
        </w:rPr>
      </w:pPr>
      <w:r>
        <w:rPr>
          <w:rFonts w:hint="eastAsia" w:ascii="仿宋" w:hAnsi="仿宋" w:eastAsia="仿宋" w:cs="仿宋"/>
          <w:color w:val="auto"/>
          <w:szCs w:val="24"/>
          <w:highlight w:val="none"/>
          <w:shd w:val="clear" w:color="auto" w:fill="FFFFFF"/>
          <w:lang w:val="en-US" w:eastAsia="zh-CN"/>
        </w:rPr>
        <w:t>本企业对上述声明内容的真实性负责。如有虚假，将依法承担相应责任。</w:t>
      </w:r>
    </w:p>
    <w:p w14:paraId="5049082F">
      <w:pPr>
        <w:pStyle w:val="28"/>
        <w:widowControl/>
        <w:shd w:val="clear"/>
        <w:spacing w:before="0" w:beforeAutospacing="0" w:after="0" w:afterAutospacing="0" w:line="360" w:lineRule="auto"/>
        <w:ind w:firstLine="560"/>
        <w:rPr>
          <w:rFonts w:hint="eastAsia" w:ascii="仿宋" w:hAnsi="仿宋" w:eastAsia="仿宋" w:cs="仿宋"/>
          <w:color w:val="auto"/>
          <w:szCs w:val="24"/>
          <w:highlight w:val="none"/>
          <w:shd w:val="clear" w:color="auto" w:fill="FFFFFF"/>
          <w:lang w:val="en-US" w:eastAsia="zh-CN"/>
        </w:rPr>
      </w:pPr>
    </w:p>
    <w:p w14:paraId="0B7CAC71">
      <w:pPr>
        <w:pStyle w:val="28"/>
        <w:widowControl/>
        <w:shd w:val="clear"/>
        <w:spacing w:before="0" w:beforeAutospacing="0" w:after="0" w:afterAutospacing="0" w:line="360" w:lineRule="auto"/>
        <w:rPr>
          <w:rFonts w:hint="eastAsia" w:ascii="仿宋" w:hAnsi="仿宋" w:eastAsia="仿宋" w:cs="仿宋"/>
          <w:color w:val="auto"/>
          <w:szCs w:val="24"/>
          <w:highlight w:val="none"/>
          <w:shd w:val="clear" w:color="auto" w:fill="FFFFFF"/>
        </w:rPr>
      </w:pPr>
    </w:p>
    <w:p w14:paraId="0DF109F6">
      <w:p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79636D01">
      <w:pPr>
        <w:pStyle w:val="11"/>
        <w:tabs>
          <w:tab w:val="left" w:pos="2812"/>
        </w:tabs>
        <w:ind w:right="878"/>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eastAsia="zh-CN"/>
        </w:rPr>
        <w:t>企业名称：</w:t>
      </w:r>
      <w:r>
        <w:rPr>
          <w:rFonts w:hint="eastAsia" w:ascii="仿宋" w:hAnsi="仿宋" w:eastAsia="仿宋" w:cs="仿宋"/>
          <w:color w:val="auto"/>
          <w:sz w:val="24"/>
          <w:szCs w:val="24"/>
          <w:highlight w:val="none"/>
          <w:u w:val="single"/>
          <w:lang w:eastAsia="zh-CN"/>
        </w:rPr>
        <w:t>（盖章</w:t>
      </w:r>
      <w:r>
        <w:rPr>
          <w:rFonts w:hint="eastAsia" w:ascii="仿宋" w:hAnsi="仿宋" w:eastAsia="仿宋" w:cs="仿宋"/>
          <w:color w:val="auto"/>
          <w:spacing w:val="-121"/>
          <w:sz w:val="24"/>
          <w:szCs w:val="24"/>
          <w:highlight w:val="none"/>
          <w:u w:val="single"/>
          <w:lang w:eastAsia="zh-CN"/>
        </w:rPr>
        <w:t>）</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single"/>
          <w:lang w:eastAsia="zh-CN"/>
        </w:rPr>
        <w:tab/>
      </w:r>
    </w:p>
    <w:p w14:paraId="4CA43C2E">
      <w:pPr>
        <w:pStyle w:val="11"/>
        <w:tabs>
          <w:tab w:val="left" w:pos="1612"/>
        </w:tabs>
        <w:spacing w:before="161"/>
        <w:ind w:right="878" w:firstLine="3120" w:firstLineChars="1300"/>
        <w:jc w:val="both"/>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日</w:t>
      </w:r>
      <w:r>
        <w:rPr>
          <w:rFonts w:hint="eastAsia" w:ascii="仿宋" w:hAnsi="仿宋" w:eastAsia="仿宋" w:cs="仿宋"/>
          <w:color w:val="auto"/>
          <w:spacing w:val="-1"/>
          <w:sz w:val="24"/>
          <w:szCs w:val="24"/>
          <w:highlight w:val="none"/>
          <w:lang w:eastAsia="zh-CN"/>
        </w:rPr>
        <w:t xml:space="preserve"> </w:t>
      </w:r>
      <w:r>
        <w:rPr>
          <w:rFonts w:hint="eastAsia" w:ascii="仿宋" w:hAnsi="仿宋" w:eastAsia="仿宋" w:cs="仿宋"/>
          <w:color w:val="auto"/>
          <w:spacing w:val="-1"/>
          <w:sz w:val="24"/>
          <w:szCs w:val="24"/>
          <w:highlight w:val="none"/>
          <w:lang w:val="en-US" w:eastAsia="zh-CN"/>
        </w:rPr>
        <w:t xml:space="preserve">   </w:t>
      </w:r>
      <w:r>
        <w:rPr>
          <w:rFonts w:hint="eastAsia" w:ascii="仿宋" w:hAnsi="仿宋" w:eastAsia="仿宋" w:cs="仿宋"/>
          <w:color w:val="auto"/>
          <w:sz w:val="24"/>
          <w:szCs w:val="24"/>
          <w:highlight w:val="none"/>
          <w:lang w:eastAsia="zh-CN"/>
        </w:rPr>
        <w:t>期：</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single"/>
          <w:lang w:eastAsia="zh-CN"/>
        </w:rPr>
        <w:tab/>
      </w:r>
      <w:r>
        <w:rPr>
          <w:rFonts w:hint="eastAsia" w:ascii="仿宋" w:hAnsi="仿宋" w:eastAsia="仿宋" w:cs="仿宋"/>
          <w:color w:val="auto"/>
          <w:sz w:val="24"/>
          <w:szCs w:val="24"/>
          <w:highlight w:val="none"/>
          <w:u w:val="single"/>
          <w:lang w:val="en-US" w:eastAsia="zh-CN"/>
        </w:rPr>
        <w:t xml:space="preserve">           </w:t>
      </w:r>
    </w:p>
    <w:p w14:paraId="4EFAC9BF">
      <w:pPr>
        <w:pStyle w:val="11"/>
        <w:rPr>
          <w:rFonts w:hint="eastAsia" w:ascii="仿宋" w:hAnsi="仿宋" w:eastAsia="仿宋" w:cs="仿宋"/>
          <w:color w:val="auto"/>
          <w:sz w:val="24"/>
          <w:szCs w:val="24"/>
          <w:highlight w:val="none"/>
          <w:lang w:eastAsia="zh-CN"/>
        </w:rPr>
      </w:pPr>
    </w:p>
    <w:p w14:paraId="64A6F4FB">
      <w:pPr>
        <w:pStyle w:val="11"/>
        <w:rPr>
          <w:rFonts w:hint="eastAsia" w:ascii="仿宋" w:hAnsi="仿宋" w:eastAsia="仿宋" w:cs="仿宋"/>
          <w:color w:val="auto"/>
          <w:sz w:val="24"/>
          <w:szCs w:val="24"/>
          <w:highlight w:val="none"/>
          <w:lang w:eastAsia="zh-CN"/>
        </w:rPr>
      </w:pPr>
    </w:p>
    <w:p w14:paraId="7F16FCD2">
      <w:pPr>
        <w:pStyle w:val="11"/>
        <w:rPr>
          <w:rFonts w:hint="eastAsia" w:ascii="仿宋" w:hAnsi="仿宋" w:eastAsia="仿宋" w:cs="仿宋"/>
          <w:color w:val="auto"/>
          <w:sz w:val="24"/>
          <w:szCs w:val="24"/>
          <w:highlight w:val="none"/>
          <w:lang w:eastAsia="zh-CN"/>
        </w:rPr>
      </w:pPr>
    </w:p>
    <w:p w14:paraId="46196B8A">
      <w:pPr>
        <w:pStyle w:val="11"/>
        <w:spacing w:before="2"/>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mc:AlternateContent>
          <mc:Choice Requires="wps">
            <w:drawing>
              <wp:anchor distT="0" distB="0" distL="114300" distR="114300" simplePos="0" relativeHeight="251661312" behindDoc="1" locked="0" layoutInCell="1" allowOverlap="1">
                <wp:simplePos x="0" y="0"/>
                <wp:positionH relativeFrom="page">
                  <wp:posOffset>1011555</wp:posOffset>
                </wp:positionH>
                <wp:positionV relativeFrom="paragraph">
                  <wp:posOffset>196850</wp:posOffset>
                </wp:positionV>
                <wp:extent cx="5681345" cy="1270"/>
                <wp:effectExtent l="0" t="0" r="0" b="0"/>
                <wp:wrapTopAndBottom/>
                <wp:docPr id="2" name="任意多边形 2"/>
                <wp:cNvGraphicFramePr/>
                <a:graphic xmlns:a="http://schemas.openxmlformats.org/drawingml/2006/main">
                  <a:graphicData uri="http://schemas.microsoft.com/office/word/2010/wordprocessingShape">
                    <wps:wsp>
                      <wps:cNvSpPr/>
                      <wps:spPr>
                        <a:xfrm>
                          <a:off x="0" y="0"/>
                          <a:ext cx="5681345" cy="1270"/>
                        </a:xfrm>
                        <a:custGeom>
                          <a:avLst/>
                          <a:gdLst/>
                          <a:ahLst/>
                          <a:cxnLst/>
                          <a:pathLst>
                            <a:path w="8947">
                              <a:moveTo>
                                <a:pt x="0" y="0"/>
                              </a:moveTo>
                              <a:lnTo>
                                <a:pt x="8946" y="0"/>
                              </a:lnTo>
                            </a:path>
                          </a:pathLst>
                        </a:custGeom>
                        <a:noFill/>
                        <a:ln w="6096" cap="flat" cmpd="sng">
                          <a:solidFill>
                            <a:srgbClr val="000000"/>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79.65pt;margin-top:15.5pt;height:0.1pt;width:447.35pt;mso-position-horizontal-relative:page;mso-wrap-distance-bottom:0pt;mso-wrap-distance-top:0pt;z-index:-251655168;mso-width-relative:page;mso-height-relative:page;" filled="f" stroked="t" coordsize="8947,1" o:gfxdata="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7ENZZ9gAAAAKAQAADwAAAAAAAAABACAAAAAiAAAAZHJzL2Rvd25yZXYueG1s&#10;UEsBAhQAFAAAAAgAh07iQIDLPkwxAgAAhQQAAA4AAAAAAAAAAQAgAAAAJwEAAGRycy9lMm9Eb2Mu&#10;eG1sUEsFBgAAAAAGAAYAWQEAAMoFAAAAAA==&#10;" path="m0,0l8946,0e">
                <v:fill on="f" focussize="0,0"/>
                <v:stroke weight="0.48pt" color="#000000" joinstyle="round"/>
                <v:imagedata o:title=""/>
                <o:lock v:ext="edit" aspectratio="f"/>
                <w10:wrap type="topAndBottom"/>
              </v:shape>
            </w:pict>
          </mc:Fallback>
        </mc:AlternateContent>
      </w:r>
    </w:p>
    <w:p w14:paraId="54419323">
      <w:pP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从业人员、营业收入、资产总额填报上一年度数据，无上一年度数据的新成立企业可不填报。</w:t>
      </w:r>
    </w:p>
    <w:p w14:paraId="167548E0">
      <w:pPr>
        <w:spacing w:line="360" w:lineRule="auto"/>
        <w:rPr>
          <w:rFonts w:hint="eastAsia" w:ascii="仿宋" w:hAnsi="仿宋" w:eastAsia="仿宋" w:cs="仿宋"/>
          <w:color w:val="auto"/>
          <w:sz w:val="24"/>
          <w:szCs w:val="24"/>
          <w:highlight w:val="none"/>
          <w:lang w:eastAsia="zh-CN"/>
        </w:rPr>
        <w:sectPr>
          <w:pgSz w:w="11910" w:h="16840"/>
          <w:pgMar w:top="1134" w:right="1247" w:bottom="1134" w:left="1247" w:header="879" w:footer="892" w:gutter="0"/>
          <w:pgBorders>
            <w:top w:val="none" w:sz="0" w:space="0"/>
            <w:left w:val="none" w:sz="0" w:space="0"/>
            <w:bottom w:val="none" w:sz="0" w:space="0"/>
            <w:right w:val="none" w:sz="0" w:space="0"/>
          </w:pgBorders>
          <w:pgNumType w:fmt="decimal"/>
          <w:cols w:space="720" w:num="1"/>
          <w:rtlGutter w:val="0"/>
        </w:sectPr>
      </w:pPr>
    </w:p>
    <w:p w14:paraId="0E28F7A6">
      <w:pPr>
        <w:pStyle w:val="28"/>
        <w:widowControl/>
        <w:numPr>
          <w:ilvl w:val="0"/>
          <w:numId w:val="0"/>
        </w:numPr>
        <w:shd w:val="clear"/>
        <w:spacing w:before="0" w:beforeAutospacing="0" w:after="0" w:afterAutospacing="0" w:line="360" w:lineRule="auto"/>
        <w:jc w:val="center"/>
        <w:outlineLvl w:val="1"/>
        <w:rPr>
          <w:rFonts w:hint="eastAsia" w:ascii="仿宋" w:hAnsi="仿宋" w:eastAsia="仿宋" w:cs="仿宋"/>
          <w:b/>
          <w:bCs/>
          <w:color w:val="auto"/>
          <w:sz w:val="28"/>
          <w:szCs w:val="28"/>
          <w:highlight w:val="none"/>
          <w:shd w:val="clear" w:color="auto" w:fill="FFFFFF"/>
          <w:lang w:val="en-US" w:eastAsia="en-US"/>
        </w:rPr>
      </w:pPr>
      <w:bookmarkStart w:id="304" w:name="_Toc19087"/>
      <w:bookmarkStart w:id="305" w:name="_Toc11305"/>
      <w:bookmarkStart w:id="306" w:name="_Toc16320"/>
    </w:p>
    <w:p w14:paraId="090B6786">
      <w:pPr>
        <w:pStyle w:val="28"/>
        <w:widowControl/>
        <w:numPr>
          <w:ilvl w:val="0"/>
          <w:numId w:val="0"/>
        </w:numPr>
        <w:shd w:val="clear"/>
        <w:spacing w:before="0" w:beforeAutospacing="0" w:after="0" w:afterAutospacing="0" w:line="360" w:lineRule="auto"/>
        <w:jc w:val="center"/>
        <w:outlineLvl w:val="1"/>
        <w:rPr>
          <w:rFonts w:hint="eastAsia" w:ascii="仿宋" w:hAnsi="仿宋" w:eastAsia="仿宋" w:cs="仿宋"/>
          <w:b/>
          <w:bCs/>
          <w:color w:val="auto"/>
          <w:sz w:val="28"/>
          <w:szCs w:val="28"/>
          <w:highlight w:val="none"/>
          <w:shd w:val="clear" w:color="auto" w:fill="FFFFFF"/>
          <w:lang w:val="en-US" w:eastAsia="en-US"/>
        </w:rPr>
      </w:pPr>
      <w:r>
        <w:rPr>
          <w:rFonts w:hint="eastAsia" w:ascii="仿宋" w:hAnsi="仿宋" w:eastAsia="仿宋" w:cs="仿宋"/>
          <w:b/>
          <w:bCs/>
          <w:color w:val="auto"/>
          <w:sz w:val="28"/>
          <w:szCs w:val="28"/>
          <w:highlight w:val="none"/>
          <w:shd w:val="clear" w:color="auto" w:fill="FFFFFF"/>
          <w:lang w:val="en-US" w:eastAsia="en-US"/>
        </w:rPr>
        <w:t>残疾人福利性单位声明函</w:t>
      </w:r>
      <w:bookmarkEnd w:id="304"/>
      <w:bookmarkEnd w:id="305"/>
      <w:bookmarkEnd w:id="306"/>
    </w:p>
    <w:p w14:paraId="62C60700">
      <w:pPr>
        <w:keepNext w:val="0"/>
        <w:keepLines w:val="0"/>
        <w:pageBreakBefore w:val="0"/>
        <w:widowControl w:val="0"/>
        <w:shd w:val="clear"/>
        <w:kinsoku/>
        <w:wordWrap/>
        <w:overflowPunct/>
        <w:topLinePunct w:val="0"/>
        <w:autoSpaceDE w:val="0"/>
        <w:autoSpaceDN w:val="0"/>
        <w:bidi w:val="0"/>
        <w:adjustRightInd/>
        <w:snapToGrid/>
        <w:spacing w:line="480" w:lineRule="auto"/>
        <w:ind w:firstLine="480" w:firstLineChars="200"/>
        <w:textAlignment w:val="auto"/>
        <w:rPr>
          <w:rFonts w:hint="eastAsia" w:ascii="仿宋" w:hAnsi="仿宋" w:eastAsia="仿宋" w:cs="仿宋"/>
          <w:color w:val="auto"/>
          <w:kern w:val="0"/>
          <w:sz w:val="24"/>
          <w:szCs w:val="24"/>
          <w:highlight w:val="none"/>
          <w:shd w:val="clear" w:color="auto" w:fill="FFFFFF"/>
        </w:rPr>
      </w:pPr>
      <w:r>
        <w:rPr>
          <w:rFonts w:hint="eastAsia" w:ascii="仿宋" w:hAnsi="仿宋" w:eastAsia="仿宋" w:cs="仿宋"/>
          <w:color w:val="auto"/>
          <w:kern w:val="0"/>
          <w:sz w:val="24"/>
          <w:szCs w:val="24"/>
          <w:highlight w:val="none"/>
          <w:shd w:val="clear" w:color="auto" w:fill="FFFFFF"/>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7BBD0E0">
      <w:pPr>
        <w:keepNext w:val="0"/>
        <w:keepLines w:val="0"/>
        <w:pageBreakBefore w:val="0"/>
        <w:widowControl w:val="0"/>
        <w:shd w:val="clear"/>
        <w:kinsoku/>
        <w:wordWrap/>
        <w:overflowPunct/>
        <w:topLinePunct w:val="0"/>
        <w:autoSpaceDE w:val="0"/>
        <w:autoSpaceDN w:val="0"/>
        <w:bidi w:val="0"/>
        <w:adjustRightInd/>
        <w:snapToGrid/>
        <w:spacing w:line="480" w:lineRule="auto"/>
        <w:ind w:firstLine="480" w:firstLineChars="200"/>
        <w:textAlignment w:val="auto"/>
        <w:rPr>
          <w:rFonts w:hint="eastAsia" w:ascii="仿宋" w:hAnsi="仿宋" w:eastAsia="仿宋" w:cs="仿宋"/>
          <w:color w:val="auto"/>
          <w:kern w:val="0"/>
          <w:sz w:val="24"/>
          <w:szCs w:val="24"/>
          <w:highlight w:val="none"/>
          <w:shd w:val="clear" w:color="auto" w:fill="FFFFFF"/>
        </w:rPr>
      </w:pPr>
      <w:r>
        <w:rPr>
          <w:rFonts w:hint="eastAsia" w:ascii="仿宋" w:hAnsi="仿宋" w:eastAsia="仿宋" w:cs="仿宋"/>
          <w:color w:val="auto"/>
          <w:kern w:val="0"/>
          <w:sz w:val="24"/>
          <w:szCs w:val="24"/>
          <w:highlight w:val="none"/>
          <w:shd w:val="clear" w:color="auto" w:fill="FFFFFF"/>
        </w:rPr>
        <w:t>本单位对上述声明的真实性负责。如有虚假，将依法承担相应责任。</w:t>
      </w:r>
    </w:p>
    <w:p w14:paraId="717F32A4">
      <w:pPr>
        <w:keepNext w:val="0"/>
        <w:keepLines w:val="0"/>
        <w:pageBreakBefore w:val="0"/>
        <w:widowControl w:val="0"/>
        <w:shd w:val="clear"/>
        <w:kinsoku/>
        <w:wordWrap/>
        <w:overflowPunct/>
        <w:topLinePunct w:val="0"/>
        <w:autoSpaceDE w:val="0"/>
        <w:autoSpaceDN w:val="0"/>
        <w:bidi w:val="0"/>
        <w:adjustRightInd/>
        <w:snapToGrid/>
        <w:spacing w:line="480" w:lineRule="auto"/>
        <w:ind w:firstLine="480" w:firstLineChars="200"/>
        <w:textAlignment w:val="auto"/>
        <w:rPr>
          <w:rFonts w:hint="eastAsia" w:ascii="仿宋" w:hAnsi="仿宋" w:eastAsia="仿宋" w:cs="仿宋"/>
          <w:color w:val="auto"/>
          <w:kern w:val="0"/>
          <w:sz w:val="24"/>
          <w:szCs w:val="24"/>
          <w:highlight w:val="none"/>
          <w:shd w:val="clear" w:color="auto" w:fill="FFFFFF"/>
        </w:rPr>
      </w:pPr>
    </w:p>
    <w:p w14:paraId="5E712928">
      <w:pPr>
        <w:keepNext w:val="0"/>
        <w:keepLines w:val="0"/>
        <w:pageBreakBefore w:val="0"/>
        <w:widowControl w:val="0"/>
        <w:shd w:val="clear"/>
        <w:kinsoku/>
        <w:wordWrap/>
        <w:overflowPunct/>
        <w:topLinePunct w:val="0"/>
        <w:autoSpaceDE w:val="0"/>
        <w:autoSpaceDN w:val="0"/>
        <w:bidi w:val="0"/>
        <w:adjustRightInd/>
        <w:snapToGrid/>
        <w:spacing w:line="480" w:lineRule="auto"/>
        <w:ind w:firstLine="480" w:firstLineChars="200"/>
        <w:textAlignment w:val="auto"/>
        <w:rPr>
          <w:rFonts w:hint="eastAsia" w:ascii="仿宋" w:hAnsi="仿宋" w:eastAsia="仿宋" w:cs="仿宋"/>
          <w:color w:val="auto"/>
          <w:kern w:val="0"/>
          <w:sz w:val="24"/>
          <w:szCs w:val="24"/>
          <w:highlight w:val="none"/>
          <w:shd w:val="clear" w:color="auto" w:fill="FFFFFF"/>
        </w:rPr>
      </w:pPr>
    </w:p>
    <w:p w14:paraId="7B6B38DB">
      <w:pPr>
        <w:keepNext w:val="0"/>
        <w:keepLines w:val="0"/>
        <w:pageBreakBefore w:val="0"/>
        <w:widowControl w:val="0"/>
        <w:shd w:val="clear"/>
        <w:kinsoku/>
        <w:wordWrap/>
        <w:overflowPunct/>
        <w:topLinePunct w:val="0"/>
        <w:autoSpaceDE w:val="0"/>
        <w:autoSpaceDN w:val="0"/>
        <w:bidi w:val="0"/>
        <w:adjustRightInd/>
        <w:snapToGrid/>
        <w:spacing w:line="480" w:lineRule="auto"/>
        <w:ind w:firstLine="480" w:firstLineChars="200"/>
        <w:textAlignment w:val="auto"/>
        <w:rPr>
          <w:rFonts w:hint="eastAsia" w:ascii="仿宋" w:hAnsi="仿宋" w:eastAsia="仿宋" w:cs="仿宋"/>
          <w:color w:val="auto"/>
          <w:kern w:val="0"/>
          <w:sz w:val="24"/>
          <w:szCs w:val="24"/>
          <w:highlight w:val="none"/>
          <w:shd w:val="clear" w:color="auto" w:fill="FFFFFF"/>
        </w:rPr>
      </w:pPr>
    </w:p>
    <w:p w14:paraId="116545CC">
      <w:pPr>
        <w:shd w:val="clear"/>
        <w:spacing w:before="60" w:after="60" w:line="480" w:lineRule="auto"/>
        <w:ind w:firstLine="51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eastAsia="zh-CN"/>
        </w:rPr>
        <w:t>单位名称</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lang w:eastAsia="zh-CN"/>
        </w:rPr>
        <w:t>（加盖公章）</w:t>
      </w:r>
      <w:r>
        <w:rPr>
          <w:rFonts w:hint="eastAsia" w:ascii="仿宋" w:hAnsi="仿宋" w:eastAsia="仿宋" w:cs="仿宋"/>
          <w:color w:val="auto"/>
          <w:sz w:val="24"/>
          <w:highlight w:val="none"/>
          <w:u w:val="single"/>
        </w:rPr>
        <w:t xml:space="preserve">                          </w:t>
      </w:r>
    </w:p>
    <w:p w14:paraId="4046E722">
      <w:pPr>
        <w:shd w:val="clear"/>
        <w:spacing w:before="60" w:after="60" w:line="480" w:lineRule="auto"/>
        <w:ind w:firstLine="510"/>
        <w:rPr>
          <w:rFonts w:hint="eastAsia" w:ascii="仿宋" w:hAnsi="仿宋" w:eastAsia="仿宋" w:cs="仿宋"/>
          <w:color w:val="auto"/>
          <w:szCs w:val="24"/>
          <w:highlight w:val="none"/>
        </w:rPr>
      </w:pPr>
      <w:r>
        <w:rPr>
          <w:rFonts w:hint="eastAsia" w:ascii="仿宋" w:hAnsi="仿宋" w:eastAsia="仿宋" w:cs="仿宋"/>
          <w:color w:val="auto"/>
          <w:sz w:val="24"/>
          <w:highlight w:val="none"/>
        </w:rPr>
        <w:t>日期：_______年____月_____日</w:t>
      </w:r>
    </w:p>
    <w:p w14:paraId="1A3FD55C">
      <w:pPr>
        <w:keepNext w:val="0"/>
        <w:keepLines w:val="0"/>
        <w:pageBreakBefore w:val="0"/>
        <w:widowControl w:val="0"/>
        <w:shd w:val="clear"/>
        <w:kinsoku/>
        <w:wordWrap/>
        <w:overflowPunct/>
        <w:topLinePunct w:val="0"/>
        <w:autoSpaceDE w:val="0"/>
        <w:autoSpaceDN w:val="0"/>
        <w:bidi w:val="0"/>
        <w:adjustRightInd/>
        <w:snapToGrid/>
        <w:spacing w:line="480" w:lineRule="auto"/>
        <w:ind w:left="1758" w:leftChars="799"/>
        <w:jc w:val="center"/>
        <w:textAlignment w:val="auto"/>
        <w:rPr>
          <w:rFonts w:hint="eastAsia" w:ascii="仿宋" w:hAnsi="仿宋" w:eastAsia="仿宋" w:cs="仿宋"/>
          <w:color w:val="auto"/>
          <w:sz w:val="24"/>
          <w:highlight w:val="none"/>
        </w:rPr>
      </w:pPr>
    </w:p>
    <w:p w14:paraId="23540974">
      <w:pPr>
        <w:pStyle w:val="31"/>
        <w:rPr>
          <w:rFonts w:hint="eastAsia" w:ascii="仿宋" w:hAnsi="仿宋" w:eastAsia="仿宋" w:cs="仿宋"/>
          <w:color w:val="auto"/>
          <w:sz w:val="24"/>
          <w:highlight w:val="none"/>
        </w:rPr>
      </w:pPr>
    </w:p>
    <w:p w14:paraId="2D57A395">
      <w:pPr>
        <w:pStyle w:val="30"/>
        <w:rPr>
          <w:rFonts w:hint="eastAsia" w:ascii="仿宋" w:hAnsi="仿宋" w:eastAsia="仿宋" w:cs="仿宋"/>
          <w:color w:val="auto"/>
          <w:sz w:val="24"/>
          <w:highlight w:val="none"/>
        </w:rPr>
      </w:pPr>
    </w:p>
    <w:p w14:paraId="643B8C13">
      <w:pPr>
        <w:pStyle w:val="31"/>
        <w:rPr>
          <w:rFonts w:hint="eastAsia" w:ascii="仿宋" w:hAnsi="仿宋" w:eastAsia="仿宋" w:cs="仿宋"/>
          <w:color w:val="auto"/>
          <w:sz w:val="24"/>
          <w:highlight w:val="none"/>
        </w:rPr>
      </w:pPr>
    </w:p>
    <w:p w14:paraId="36D02B3B">
      <w:pPr>
        <w:pStyle w:val="30"/>
        <w:rPr>
          <w:rFonts w:hint="eastAsia" w:ascii="仿宋" w:hAnsi="仿宋" w:eastAsia="仿宋" w:cs="仿宋"/>
          <w:color w:val="auto"/>
          <w:sz w:val="24"/>
          <w:highlight w:val="none"/>
        </w:rPr>
      </w:pPr>
    </w:p>
    <w:p w14:paraId="41C9662C">
      <w:pPr>
        <w:pStyle w:val="31"/>
        <w:rPr>
          <w:rFonts w:hint="eastAsia" w:ascii="仿宋" w:hAnsi="仿宋" w:eastAsia="仿宋" w:cs="仿宋"/>
          <w:color w:val="auto"/>
          <w:sz w:val="24"/>
          <w:highlight w:val="none"/>
        </w:rPr>
      </w:pPr>
    </w:p>
    <w:p w14:paraId="18AF8F18">
      <w:pPr>
        <w:pStyle w:val="30"/>
        <w:rPr>
          <w:rFonts w:hint="eastAsia" w:ascii="仿宋" w:hAnsi="仿宋" w:eastAsia="仿宋" w:cs="仿宋"/>
          <w:color w:val="auto"/>
          <w:sz w:val="24"/>
          <w:highlight w:val="none"/>
        </w:rPr>
      </w:pPr>
    </w:p>
    <w:p w14:paraId="1A9A7C23">
      <w:pPr>
        <w:pStyle w:val="31"/>
        <w:rPr>
          <w:rFonts w:hint="eastAsia" w:ascii="仿宋" w:hAnsi="仿宋" w:eastAsia="仿宋" w:cs="仿宋"/>
          <w:color w:val="auto"/>
          <w:sz w:val="24"/>
          <w:highlight w:val="none"/>
        </w:rPr>
      </w:pPr>
    </w:p>
    <w:p w14:paraId="51C3F142">
      <w:pPr>
        <w:pStyle w:val="30"/>
        <w:rPr>
          <w:rFonts w:hint="eastAsia" w:ascii="仿宋" w:hAnsi="仿宋" w:eastAsia="仿宋" w:cs="仿宋"/>
          <w:color w:val="auto"/>
          <w:sz w:val="24"/>
          <w:highlight w:val="none"/>
        </w:rPr>
      </w:pPr>
    </w:p>
    <w:p w14:paraId="0BD8A425">
      <w:pPr>
        <w:pStyle w:val="31"/>
        <w:rPr>
          <w:rFonts w:hint="eastAsia" w:ascii="仿宋" w:hAnsi="仿宋" w:eastAsia="仿宋" w:cs="仿宋"/>
          <w:color w:val="auto"/>
          <w:sz w:val="24"/>
          <w:highlight w:val="none"/>
        </w:rPr>
      </w:pPr>
    </w:p>
    <w:p w14:paraId="5BBA8E5B">
      <w:pPr>
        <w:pStyle w:val="30"/>
        <w:rPr>
          <w:rFonts w:hint="eastAsia" w:ascii="仿宋" w:hAnsi="仿宋" w:eastAsia="仿宋" w:cs="仿宋"/>
          <w:color w:val="auto"/>
          <w:sz w:val="24"/>
          <w:highlight w:val="none"/>
        </w:rPr>
      </w:pPr>
    </w:p>
    <w:p w14:paraId="2B132636">
      <w:pPr>
        <w:pStyle w:val="31"/>
        <w:rPr>
          <w:rFonts w:hint="eastAsia" w:ascii="仿宋" w:hAnsi="仿宋" w:eastAsia="仿宋" w:cs="仿宋"/>
          <w:color w:val="auto"/>
          <w:sz w:val="24"/>
          <w:highlight w:val="none"/>
        </w:rPr>
      </w:pPr>
    </w:p>
    <w:p w14:paraId="4375CEA3">
      <w:pPr>
        <w:pStyle w:val="30"/>
        <w:rPr>
          <w:rFonts w:hint="eastAsia" w:ascii="仿宋" w:hAnsi="仿宋" w:eastAsia="仿宋" w:cs="仿宋"/>
          <w:color w:val="auto"/>
          <w:sz w:val="24"/>
          <w:highlight w:val="none"/>
        </w:rPr>
      </w:pPr>
    </w:p>
    <w:p w14:paraId="33F49CAE">
      <w:pPr>
        <w:pStyle w:val="30"/>
        <w:ind w:left="0" w:leftChars="0" w:firstLine="0" w:firstLineChars="0"/>
        <w:rPr>
          <w:rFonts w:hint="eastAsia" w:ascii="仿宋" w:hAnsi="仿宋" w:eastAsia="仿宋" w:cs="仿宋"/>
          <w:color w:val="auto"/>
          <w:highlight w:val="none"/>
        </w:rPr>
      </w:pPr>
    </w:p>
    <w:p w14:paraId="441688BC">
      <w:pPr>
        <w:pStyle w:val="31"/>
        <w:rPr>
          <w:rFonts w:hint="eastAsia" w:ascii="仿宋" w:hAnsi="仿宋" w:eastAsia="仿宋" w:cs="仿宋"/>
          <w:color w:val="auto"/>
          <w:highlight w:val="none"/>
        </w:rPr>
      </w:pPr>
    </w:p>
    <w:p w14:paraId="4BA0951E">
      <w:pPr>
        <w:pStyle w:val="31"/>
        <w:rPr>
          <w:rFonts w:hint="eastAsia" w:ascii="仿宋" w:hAnsi="仿宋" w:eastAsia="仿宋" w:cs="仿宋"/>
          <w:color w:val="auto"/>
          <w:highlight w:val="none"/>
        </w:rPr>
      </w:pPr>
    </w:p>
    <w:p w14:paraId="1EDB974D">
      <w:pPr>
        <w:pStyle w:val="28"/>
        <w:widowControl/>
        <w:spacing w:before="0" w:beforeAutospacing="0" w:after="0" w:afterAutospacing="0" w:line="360" w:lineRule="auto"/>
        <w:jc w:val="both"/>
        <w:outlineLvl w:val="1"/>
        <w:rPr>
          <w:rFonts w:hint="eastAsia" w:ascii="仿宋" w:hAnsi="仿宋" w:eastAsia="仿宋" w:cs="仿宋"/>
          <w:b/>
          <w:bCs/>
          <w:color w:val="auto"/>
          <w:sz w:val="30"/>
          <w:szCs w:val="30"/>
          <w:highlight w:val="none"/>
          <w:shd w:val="clear" w:color="auto" w:fill="FFFFFF"/>
          <w:lang w:val="en-US" w:eastAsia="zh-CN"/>
        </w:rPr>
      </w:pPr>
      <w:bookmarkStart w:id="307" w:name="_Toc26429"/>
      <w:bookmarkStart w:id="308" w:name="_Toc18735"/>
      <w:bookmarkStart w:id="309" w:name="_Toc17373"/>
    </w:p>
    <w:p w14:paraId="4E197B35">
      <w:pPr>
        <w:pStyle w:val="28"/>
        <w:widowControl/>
        <w:spacing w:before="0" w:beforeAutospacing="0" w:after="0" w:afterAutospacing="0" w:line="360" w:lineRule="auto"/>
        <w:jc w:val="center"/>
        <w:outlineLvl w:val="1"/>
        <w:rPr>
          <w:rFonts w:hint="eastAsia" w:ascii="仿宋" w:hAnsi="仿宋" w:eastAsia="仿宋" w:cs="仿宋"/>
          <w:b/>
          <w:bCs/>
          <w:color w:val="auto"/>
          <w:sz w:val="30"/>
          <w:szCs w:val="30"/>
          <w:highlight w:val="none"/>
          <w:shd w:val="clear" w:color="auto" w:fill="FFFFFF"/>
          <w:lang w:val="en-US" w:eastAsia="zh-CN"/>
        </w:rPr>
      </w:pPr>
      <w:r>
        <w:rPr>
          <w:rFonts w:hint="eastAsia" w:ascii="仿宋" w:hAnsi="仿宋" w:eastAsia="仿宋" w:cs="仿宋"/>
          <w:b/>
          <w:bCs/>
          <w:color w:val="auto"/>
          <w:sz w:val="30"/>
          <w:szCs w:val="30"/>
          <w:highlight w:val="none"/>
          <w:shd w:val="clear" w:color="auto" w:fill="FFFFFF"/>
          <w:lang w:val="en-US" w:eastAsia="zh-CN"/>
        </w:rPr>
        <w:t>监狱企业证明文件</w:t>
      </w:r>
      <w:bookmarkEnd w:id="307"/>
      <w:bookmarkEnd w:id="308"/>
      <w:bookmarkEnd w:id="309"/>
    </w:p>
    <w:p w14:paraId="34812D5B">
      <w:pPr>
        <w:spacing w:line="588" w:lineRule="exact"/>
        <w:ind w:firstLine="480" w:firstLineChars="200"/>
        <w:rPr>
          <w:rFonts w:hint="eastAsia" w:ascii="仿宋" w:hAnsi="仿宋" w:eastAsia="仿宋" w:cs="仿宋"/>
          <w:color w:val="auto"/>
          <w:kern w:val="0"/>
          <w:sz w:val="24"/>
          <w:szCs w:val="24"/>
          <w:highlight w:val="none"/>
          <w:shd w:val="clear" w:color="auto" w:fill="FFFFFF"/>
          <w:lang w:val="en-US" w:eastAsia="zh-CN"/>
        </w:rPr>
      </w:pPr>
      <w:r>
        <w:rPr>
          <w:rFonts w:hint="eastAsia" w:ascii="仿宋" w:hAnsi="仿宋" w:eastAsia="仿宋" w:cs="仿宋"/>
          <w:color w:val="auto"/>
          <w:kern w:val="0"/>
          <w:sz w:val="24"/>
          <w:szCs w:val="24"/>
          <w:highlight w:val="none"/>
          <w:shd w:val="clear" w:color="auto" w:fill="FFFFFF"/>
          <w:lang w:val="en-US" w:eastAsia="zh-CN"/>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60CD7D0">
      <w:pPr>
        <w:shd w:val="clear"/>
        <w:spacing w:before="60" w:after="60" w:line="480" w:lineRule="auto"/>
        <w:ind w:firstLine="510"/>
        <w:rPr>
          <w:rFonts w:hint="eastAsia" w:ascii="仿宋" w:hAnsi="仿宋" w:eastAsia="仿宋" w:cs="仿宋"/>
          <w:color w:val="auto"/>
          <w:sz w:val="24"/>
          <w:highlight w:val="none"/>
          <w:lang w:val="en-US"/>
        </w:rPr>
      </w:pPr>
      <w:r>
        <w:rPr>
          <w:rFonts w:hint="eastAsia" w:ascii="仿宋" w:hAnsi="仿宋" w:eastAsia="仿宋" w:cs="仿宋"/>
          <w:color w:val="auto"/>
          <w:kern w:val="0"/>
          <w:sz w:val="24"/>
          <w:szCs w:val="24"/>
          <w:highlight w:val="none"/>
          <w:shd w:val="clear" w:color="auto" w:fill="FFFFFF"/>
          <w:lang w:val="en-US" w:eastAsia="zh-CN"/>
        </w:rPr>
        <w:t>监狱企业参加政府采购活动时，应当提供由省级以上监狱管理局、戒毒管理局（含新疆生产建设兵团）出具的属于监狱企业的证明文件。</w:t>
      </w:r>
    </w:p>
    <w:p w14:paraId="022B44F0">
      <w:pPr>
        <w:shd w:val="clear"/>
        <w:spacing w:before="60" w:after="60" w:line="480" w:lineRule="auto"/>
        <w:ind w:firstLine="510"/>
        <w:rPr>
          <w:rFonts w:hint="eastAsia" w:ascii="仿宋" w:hAnsi="仿宋" w:eastAsia="仿宋" w:cs="仿宋"/>
          <w:color w:val="auto"/>
          <w:sz w:val="24"/>
          <w:highlight w:val="none"/>
        </w:rPr>
      </w:pPr>
    </w:p>
    <w:p w14:paraId="14452335">
      <w:pPr>
        <w:shd w:val="clear"/>
        <w:spacing w:before="60" w:after="60" w:line="480" w:lineRule="auto"/>
        <w:ind w:firstLine="510"/>
        <w:rPr>
          <w:rFonts w:hint="eastAsia" w:ascii="仿宋" w:hAnsi="仿宋" w:eastAsia="仿宋" w:cs="仿宋"/>
          <w:color w:val="auto"/>
          <w:sz w:val="24"/>
          <w:highlight w:val="none"/>
        </w:rPr>
      </w:pPr>
    </w:p>
    <w:p w14:paraId="1C535EE5">
      <w:pPr>
        <w:shd w:val="clear"/>
        <w:spacing w:before="60" w:after="60" w:line="480" w:lineRule="auto"/>
        <w:ind w:firstLine="510"/>
        <w:rPr>
          <w:rFonts w:hint="eastAsia" w:ascii="仿宋" w:hAnsi="仿宋" w:eastAsia="仿宋" w:cs="仿宋"/>
          <w:color w:val="auto"/>
          <w:sz w:val="24"/>
          <w:highlight w:val="none"/>
        </w:rPr>
      </w:pPr>
    </w:p>
    <w:p w14:paraId="659D3236">
      <w:pPr>
        <w:shd w:val="clear"/>
        <w:spacing w:before="60" w:after="60" w:line="480" w:lineRule="auto"/>
        <w:ind w:firstLine="510"/>
        <w:rPr>
          <w:rFonts w:hint="eastAsia" w:ascii="仿宋" w:hAnsi="仿宋" w:eastAsia="仿宋" w:cs="仿宋"/>
          <w:color w:val="auto"/>
          <w:sz w:val="24"/>
          <w:highlight w:val="none"/>
        </w:rPr>
      </w:pPr>
    </w:p>
    <w:p w14:paraId="132D619D">
      <w:pPr>
        <w:shd w:val="clear"/>
        <w:spacing w:before="60" w:after="60" w:line="480" w:lineRule="auto"/>
        <w:ind w:firstLine="510"/>
        <w:rPr>
          <w:rFonts w:hint="eastAsia" w:ascii="仿宋" w:hAnsi="仿宋" w:eastAsia="仿宋" w:cs="仿宋"/>
          <w:color w:val="auto"/>
          <w:sz w:val="24"/>
          <w:highlight w:val="none"/>
        </w:rPr>
      </w:pPr>
    </w:p>
    <w:p w14:paraId="4BB236BE">
      <w:pPr>
        <w:pStyle w:val="31"/>
        <w:shd w:val="clear"/>
        <w:ind w:firstLine="496"/>
        <w:rPr>
          <w:rFonts w:hint="eastAsia" w:ascii="仿宋" w:hAnsi="仿宋" w:eastAsia="仿宋" w:cs="仿宋"/>
          <w:color w:val="auto"/>
          <w:highlight w:val="none"/>
        </w:rPr>
      </w:pPr>
    </w:p>
    <w:p w14:paraId="3AF0966B">
      <w:pPr>
        <w:pStyle w:val="31"/>
        <w:shd w:val="clear"/>
        <w:ind w:firstLine="496"/>
        <w:rPr>
          <w:rFonts w:hint="eastAsia" w:ascii="仿宋" w:hAnsi="仿宋" w:eastAsia="仿宋" w:cs="仿宋"/>
          <w:color w:val="auto"/>
          <w:highlight w:val="none"/>
        </w:rPr>
      </w:pPr>
    </w:p>
    <w:p w14:paraId="7B266238">
      <w:pPr>
        <w:pStyle w:val="30"/>
        <w:rPr>
          <w:rFonts w:hint="eastAsia" w:ascii="仿宋" w:hAnsi="仿宋" w:eastAsia="仿宋" w:cs="仿宋"/>
          <w:color w:val="auto"/>
          <w:highlight w:val="none"/>
        </w:rPr>
      </w:pPr>
    </w:p>
    <w:p w14:paraId="2D75AE8E">
      <w:pPr>
        <w:pStyle w:val="31"/>
        <w:rPr>
          <w:rFonts w:hint="eastAsia" w:ascii="仿宋" w:hAnsi="仿宋" w:eastAsia="仿宋" w:cs="仿宋"/>
          <w:color w:val="auto"/>
          <w:highlight w:val="none"/>
        </w:rPr>
      </w:pPr>
    </w:p>
    <w:p w14:paraId="164486E2">
      <w:pPr>
        <w:pStyle w:val="30"/>
        <w:rPr>
          <w:rFonts w:hint="eastAsia" w:ascii="仿宋" w:hAnsi="仿宋" w:eastAsia="仿宋" w:cs="仿宋"/>
          <w:color w:val="auto"/>
          <w:highlight w:val="none"/>
        </w:rPr>
      </w:pPr>
    </w:p>
    <w:p w14:paraId="0D2F5986">
      <w:pPr>
        <w:pStyle w:val="31"/>
        <w:shd w:val="clear"/>
        <w:ind w:firstLine="496"/>
        <w:rPr>
          <w:rFonts w:hint="eastAsia" w:ascii="仿宋" w:hAnsi="仿宋" w:eastAsia="仿宋" w:cs="仿宋"/>
          <w:color w:val="auto"/>
          <w:highlight w:val="none"/>
        </w:rPr>
      </w:pPr>
    </w:p>
    <w:p w14:paraId="5258CC9D">
      <w:pPr>
        <w:pStyle w:val="31"/>
        <w:shd w:val="clear"/>
        <w:ind w:firstLine="496"/>
        <w:rPr>
          <w:rFonts w:hint="eastAsia" w:ascii="仿宋" w:hAnsi="仿宋" w:eastAsia="仿宋" w:cs="仿宋"/>
          <w:color w:val="auto"/>
          <w:highlight w:val="none"/>
        </w:rPr>
      </w:pPr>
    </w:p>
    <w:p w14:paraId="7EDABFCE">
      <w:pPr>
        <w:pStyle w:val="31"/>
        <w:shd w:val="clear"/>
        <w:ind w:firstLine="496"/>
        <w:rPr>
          <w:rFonts w:hint="eastAsia" w:ascii="仿宋" w:hAnsi="仿宋" w:eastAsia="仿宋" w:cs="仿宋"/>
          <w:color w:val="auto"/>
          <w:highlight w:val="none"/>
        </w:rPr>
      </w:pPr>
    </w:p>
    <w:p w14:paraId="7B1AB4D6">
      <w:pPr>
        <w:pStyle w:val="31"/>
        <w:shd w:val="clear"/>
        <w:ind w:firstLine="496"/>
        <w:rPr>
          <w:rFonts w:hint="eastAsia" w:ascii="仿宋" w:hAnsi="仿宋" w:eastAsia="仿宋" w:cs="仿宋"/>
          <w:color w:val="auto"/>
          <w:highlight w:val="none"/>
        </w:rPr>
      </w:pPr>
    </w:p>
    <w:p w14:paraId="18F7EC14">
      <w:pPr>
        <w:pStyle w:val="31"/>
        <w:shd w:val="clear"/>
        <w:ind w:firstLine="496"/>
        <w:rPr>
          <w:rFonts w:hint="eastAsia" w:ascii="仿宋" w:hAnsi="仿宋" w:eastAsia="仿宋" w:cs="仿宋"/>
          <w:color w:val="auto"/>
          <w:highlight w:val="none"/>
        </w:rPr>
      </w:pPr>
    </w:p>
    <w:p w14:paraId="3128D632">
      <w:pPr>
        <w:pStyle w:val="31"/>
        <w:shd w:val="clear"/>
        <w:ind w:firstLine="496"/>
        <w:rPr>
          <w:rFonts w:hint="eastAsia" w:ascii="仿宋" w:hAnsi="仿宋" w:eastAsia="仿宋" w:cs="仿宋"/>
          <w:color w:val="auto"/>
          <w:highlight w:val="none"/>
        </w:rPr>
      </w:pPr>
    </w:p>
    <w:p w14:paraId="477D87C3">
      <w:pPr>
        <w:pStyle w:val="63"/>
        <w:numPr>
          <w:ilvl w:val="0"/>
          <w:numId w:val="0"/>
        </w:numPr>
        <w:tabs>
          <w:tab w:val="left" w:pos="1053"/>
        </w:tabs>
        <w:spacing w:before="158"/>
        <w:rPr>
          <w:rFonts w:hint="eastAsia" w:ascii="仿宋" w:hAnsi="仿宋" w:eastAsia="仿宋" w:cs="仿宋"/>
          <w:color w:val="auto"/>
          <w:sz w:val="24"/>
          <w:highlight w:val="none"/>
          <w:lang w:val="en-US" w:eastAsia="zh-CN"/>
        </w:rPr>
      </w:pPr>
    </w:p>
    <w:p w14:paraId="34EFD8F4">
      <w:pPr>
        <w:numPr>
          <w:ilvl w:val="0"/>
          <w:numId w:val="0"/>
        </w:numPr>
        <w:autoSpaceDE w:val="0"/>
        <w:autoSpaceDN w:val="0"/>
        <w:spacing w:line="360" w:lineRule="auto"/>
        <w:jc w:val="left"/>
        <w:rPr>
          <w:rFonts w:hint="eastAsia" w:ascii="仿宋" w:hAnsi="仿宋" w:eastAsia="仿宋" w:cs="仿宋"/>
          <w:b/>
          <w:bCs/>
          <w:color w:val="auto"/>
          <w:sz w:val="24"/>
          <w:highlight w:val="none"/>
          <w:lang w:val="en-US" w:eastAsia="zh-CN"/>
        </w:rPr>
      </w:pPr>
    </w:p>
    <w:p w14:paraId="4B70514C">
      <w:pPr>
        <w:numPr>
          <w:ilvl w:val="0"/>
          <w:numId w:val="0"/>
        </w:numPr>
        <w:autoSpaceDE w:val="0"/>
        <w:autoSpaceDN w:val="0"/>
        <w:spacing w:line="360" w:lineRule="auto"/>
        <w:jc w:val="left"/>
        <w:rPr>
          <w:rFonts w:hint="eastAsia" w:ascii="仿宋" w:hAnsi="仿宋" w:eastAsia="仿宋" w:cs="仿宋"/>
          <w:b/>
          <w:bCs/>
          <w:color w:val="auto"/>
          <w:sz w:val="24"/>
          <w:highlight w:val="none"/>
          <w:lang w:val="en-US" w:eastAsia="zh-CN"/>
        </w:rPr>
      </w:pPr>
    </w:p>
    <w:p w14:paraId="4E7D5E44">
      <w:pPr>
        <w:numPr>
          <w:ilvl w:val="0"/>
          <w:numId w:val="0"/>
        </w:numPr>
        <w:autoSpaceDE w:val="0"/>
        <w:autoSpaceDN w:val="0"/>
        <w:spacing w:line="360" w:lineRule="auto"/>
        <w:jc w:val="left"/>
        <w:rPr>
          <w:rFonts w:hint="eastAsia" w:ascii="仿宋" w:hAnsi="仿宋" w:eastAsia="仿宋" w:cs="仿宋"/>
          <w:b/>
          <w:bCs/>
          <w:color w:val="auto"/>
          <w:sz w:val="28"/>
          <w:szCs w:val="28"/>
          <w:highlight w:val="none"/>
          <w:lang w:val="en-US" w:eastAsia="zh-CN"/>
        </w:rPr>
      </w:pPr>
    </w:p>
    <w:p w14:paraId="51CBC40C">
      <w:pPr>
        <w:numPr>
          <w:ilvl w:val="0"/>
          <w:numId w:val="0"/>
        </w:numPr>
        <w:autoSpaceDE w:val="0"/>
        <w:autoSpaceDN w:val="0"/>
        <w:spacing w:line="360" w:lineRule="auto"/>
        <w:jc w:val="lef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3.本项目的特定资格要求</w:t>
      </w:r>
    </w:p>
    <w:p w14:paraId="2911BF88">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480" w:firstLineChars="200"/>
        <w:jc w:val="left"/>
        <w:textAlignment w:val="auto"/>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color w:val="auto"/>
          <w:sz w:val="24"/>
          <w:szCs w:val="24"/>
          <w:highlight w:val="none"/>
        </w:rPr>
        <w:t>（1）</w:t>
      </w:r>
      <w:r>
        <w:rPr>
          <w:rFonts w:hint="eastAsia" w:ascii="仿宋" w:hAnsi="仿宋" w:eastAsia="仿宋" w:cs="仿宋"/>
          <w:b w:val="0"/>
          <w:bCs/>
          <w:color w:val="auto"/>
          <w:sz w:val="24"/>
          <w:szCs w:val="24"/>
          <w:highlight w:val="none"/>
          <w:lang w:val="en-US" w:eastAsia="zh-CN"/>
        </w:rPr>
        <w:t>供应商应具备行政主管部门核发的</w:t>
      </w:r>
      <w:r>
        <w:rPr>
          <w:rFonts w:hint="eastAsia" w:ascii="仿宋" w:hAnsi="仿宋" w:eastAsia="仿宋" w:cs="仿宋"/>
          <w:b w:val="0"/>
          <w:bCs w:val="0"/>
          <w:color w:val="auto"/>
          <w:sz w:val="24"/>
          <w:szCs w:val="24"/>
          <w:highlight w:val="none"/>
          <w:u w:val="single"/>
          <w:lang w:val="en-US" w:eastAsia="zh-CN"/>
        </w:rPr>
        <w:t>【</w:t>
      </w:r>
      <w:r>
        <w:rPr>
          <w:rFonts w:hint="eastAsia" w:ascii="仿宋" w:hAnsi="仿宋" w:eastAsia="仿宋" w:cs="仿宋"/>
          <w:b w:val="0"/>
          <w:bCs w:val="0"/>
          <w:color w:val="auto"/>
          <w:sz w:val="24"/>
          <w:szCs w:val="24"/>
          <w:highlight w:val="none"/>
          <w:u w:val="single"/>
          <w:lang w:val="en-US" w:eastAsia="zh-CN"/>
        </w:rPr>
        <w:t>建筑工程施工总承包三级或三级以上资质</w:t>
      </w:r>
      <w:r>
        <w:rPr>
          <w:rFonts w:hint="eastAsia" w:ascii="仿宋" w:hAnsi="仿宋" w:eastAsia="仿宋" w:cs="仿宋"/>
          <w:b w:val="0"/>
          <w:bCs w:val="0"/>
          <w:color w:val="auto"/>
          <w:sz w:val="24"/>
          <w:szCs w:val="24"/>
          <w:highlight w:val="none"/>
          <w:u w:val="single"/>
          <w:lang w:val="en-US" w:eastAsia="zh-CN"/>
        </w:rPr>
        <w:t>】</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具有有效的</w:t>
      </w:r>
      <w:r>
        <w:rPr>
          <w:rFonts w:hint="eastAsia" w:ascii="仿宋" w:hAnsi="仿宋" w:eastAsia="仿宋" w:cs="仿宋"/>
          <w:b w:val="0"/>
          <w:bCs w:val="0"/>
          <w:color w:val="auto"/>
          <w:sz w:val="24"/>
          <w:szCs w:val="24"/>
          <w:highlight w:val="none"/>
          <w:u w:val="single"/>
          <w:lang w:val="en-US" w:eastAsia="zh-CN"/>
        </w:rPr>
        <w:t>【安全生产许可证】</w:t>
      </w:r>
      <w:r>
        <w:rPr>
          <w:rFonts w:hint="eastAsia" w:ascii="仿宋" w:hAnsi="仿宋" w:eastAsia="仿宋" w:cs="仿宋"/>
          <w:color w:val="auto"/>
          <w:kern w:val="2"/>
          <w:sz w:val="24"/>
          <w:szCs w:val="24"/>
          <w:highlight w:val="none"/>
          <w:lang w:val="en-US" w:eastAsia="zh-CN" w:bidi="ar-SA"/>
        </w:rPr>
        <w:t>。提供资质证书副本及安全生产许可证的复印件；</w:t>
      </w:r>
    </w:p>
    <w:p w14:paraId="6E298EC7">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jc w:val="left"/>
        <w:textAlignment w:val="auto"/>
        <w:rPr>
          <w:rFonts w:hint="eastAsia" w:ascii="仿宋" w:hAnsi="仿宋" w:eastAsia="仿宋" w:cs="仿宋"/>
          <w:b w:val="0"/>
          <w:bCs/>
          <w:color w:val="auto"/>
          <w:sz w:val="24"/>
          <w:szCs w:val="24"/>
          <w:highlight w:val="yellow"/>
        </w:rPr>
      </w:pPr>
      <w:r>
        <w:rPr>
          <w:rFonts w:hint="eastAsia" w:ascii="仿宋" w:hAnsi="仿宋" w:eastAsia="仿宋" w:cs="仿宋"/>
          <w:b w:val="0"/>
          <w:bCs/>
          <w:color w:val="auto"/>
          <w:sz w:val="24"/>
          <w:szCs w:val="24"/>
          <w:highlight w:val="none"/>
        </w:rPr>
        <w:t>（2）项目负责人资格：具</w:t>
      </w:r>
      <w:r>
        <w:rPr>
          <w:rFonts w:hint="eastAsia" w:ascii="仿宋" w:hAnsi="仿宋" w:eastAsia="仿宋" w:cs="仿宋"/>
          <w:b w:val="0"/>
          <w:bCs/>
          <w:color w:val="auto"/>
          <w:sz w:val="24"/>
          <w:szCs w:val="24"/>
          <w:highlight w:val="none"/>
          <w:lang w:eastAsia="zh-CN"/>
        </w:rPr>
        <w:t>有</w:t>
      </w:r>
      <w:r>
        <w:rPr>
          <w:rFonts w:hint="eastAsia" w:ascii="仿宋" w:hAnsi="仿宋" w:eastAsia="仿宋" w:cs="仿宋"/>
          <w:b w:val="0"/>
          <w:bCs/>
          <w:color w:val="auto"/>
          <w:sz w:val="24"/>
          <w:szCs w:val="24"/>
          <w:highlight w:val="none"/>
          <w:lang w:val="en-US" w:eastAsia="zh-CN"/>
        </w:rPr>
        <w:t>【</w:t>
      </w:r>
      <w:r>
        <w:rPr>
          <w:rFonts w:hint="eastAsia" w:ascii="仿宋" w:hAnsi="仿宋" w:eastAsia="仿宋" w:cs="仿宋"/>
          <w:b w:val="0"/>
          <w:bCs/>
          <w:color w:val="auto"/>
          <w:sz w:val="24"/>
          <w:szCs w:val="24"/>
          <w:highlight w:val="none"/>
          <w:lang w:val="en-US" w:eastAsia="zh-CN"/>
        </w:rPr>
        <w:t>建筑工程专业二级或二级以上</w:t>
      </w:r>
      <w:r>
        <w:rPr>
          <w:rFonts w:hint="eastAsia" w:ascii="仿宋" w:hAnsi="仿宋" w:eastAsia="仿宋" w:cs="仿宋"/>
          <w:b w:val="0"/>
          <w:bCs/>
          <w:color w:val="auto"/>
          <w:sz w:val="24"/>
          <w:szCs w:val="24"/>
          <w:highlight w:val="none"/>
          <w:lang w:val="en-US" w:eastAsia="zh-CN"/>
        </w:rPr>
        <w:t>】</w:t>
      </w:r>
      <w:r>
        <w:rPr>
          <w:rFonts w:hint="eastAsia" w:ascii="仿宋" w:hAnsi="仿宋" w:eastAsia="仿宋" w:cs="仿宋"/>
          <w:b w:val="0"/>
          <w:bCs/>
          <w:color w:val="auto"/>
          <w:sz w:val="24"/>
          <w:szCs w:val="24"/>
          <w:highlight w:val="none"/>
        </w:rPr>
        <w:t>建造师</w:t>
      </w:r>
      <w:r>
        <w:rPr>
          <w:rFonts w:hint="eastAsia" w:ascii="仿宋" w:hAnsi="仿宋" w:eastAsia="仿宋" w:cs="仿宋"/>
          <w:b w:val="0"/>
          <w:bCs/>
          <w:color w:val="auto"/>
          <w:sz w:val="24"/>
          <w:szCs w:val="24"/>
          <w:highlight w:val="none"/>
          <w:lang w:val="en-US" w:eastAsia="zh-CN"/>
        </w:rPr>
        <w:t>执业资格，注册单位需与供应商申请单位名称一致</w:t>
      </w: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rPr>
        <w:t>具有有效的</w:t>
      </w:r>
      <w:r>
        <w:rPr>
          <w:rFonts w:hint="eastAsia" w:ascii="仿宋" w:hAnsi="仿宋" w:eastAsia="仿宋" w:cs="仿宋"/>
          <w:b w:val="0"/>
          <w:bCs/>
          <w:color w:val="auto"/>
          <w:sz w:val="24"/>
          <w:szCs w:val="24"/>
          <w:highlight w:val="none"/>
          <w:lang w:val="en-US" w:eastAsia="zh-CN"/>
        </w:rPr>
        <w:t>【安全生产考核合格证（B证）】，在今后实施过程中未得到采购人同意不允许更换，并不得兼任其他项目的管理人员</w:t>
      </w:r>
      <w:r>
        <w:rPr>
          <w:rFonts w:hint="eastAsia" w:ascii="仿宋" w:hAnsi="仿宋" w:eastAsia="仿宋" w:cs="仿宋"/>
          <w:b w:val="0"/>
          <w:bCs/>
          <w:color w:val="auto"/>
          <w:sz w:val="24"/>
          <w:szCs w:val="24"/>
          <w:highlight w:val="yellow"/>
          <w:lang w:val="en-US" w:eastAsia="zh-CN"/>
        </w:rPr>
        <w:t>（提供承诺书）</w:t>
      </w:r>
      <w:r>
        <w:rPr>
          <w:rFonts w:hint="eastAsia" w:ascii="仿宋" w:hAnsi="仿宋" w:eastAsia="仿宋" w:cs="仿宋"/>
          <w:b w:val="0"/>
          <w:bCs/>
          <w:color w:val="auto"/>
          <w:sz w:val="24"/>
          <w:szCs w:val="24"/>
          <w:highlight w:val="none"/>
          <w:lang w:val="en-US" w:eastAsia="zh-CN"/>
        </w:rPr>
        <w:t>，且为本单位在职人员；</w:t>
      </w:r>
      <w:r>
        <w:rPr>
          <w:rFonts w:hint="eastAsia" w:ascii="仿宋" w:hAnsi="仿宋" w:eastAsia="仿宋" w:cs="仿宋"/>
          <w:b w:val="0"/>
          <w:bCs/>
          <w:color w:val="auto"/>
          <w:sz w:val="24"/>
          <w:szCs w:val="24"/>
          <w:highlight w:val="none"/>
        </w:rPr>
        <w:t>提供项目负责人注册建造师</w:t>
      </w:r>
      <w:r>
        <w:rPr>
          <w:rFonts w:hint="eastAsia" w:ascii="仿宋" w:hAnsi="仿宋" w:eastAsia="仿宋" w:cs="仿宋"/>
          <w:b w:val="0"/>
          <w:bCs/>
          <w:color w:val="auto"/>
          <w:sz w:val="24"/>
          <w:szCs w:val="24"/>
          <w:highlight w:val="none"/>
          <w:lang w:eastAsia="zh-CN"/>
        </w:rPr>
        <w:t>证书、</w:t>
      </w:r>
      <w:r>
        <w:rPr>
          <w:rFonts w:hint="eastAsia" w:ascii="仿宋" w:hAnsi="仿宋" w:eastAsia="仿宋" w:cs="仿宋"/>
          <w:b w:val="0"/>
          <w:bCs/>
          <w:color w:val="auto"/>
          <w:sz w:val="24"/>
          <w:szCs w:val="24"/>
          <w:highlight w:val="none"/>
        </w:rPr>
        <w:t>执业资格证书和有效的安全生产考核合格证书、职称证</w:t>
      </w:r>
      <w:r>
        <w:rPr>
          <w:rFonts w:hint="eastAsia" w:ascii="仿宋" w:hAnsi="仿宋" w:eastAsia="仿宋" w:cs="仿宋"/>
          <w:b w:val="0"/>
          <w:bCs/>
          <w:color w:val="auto"/>
          <w:sz w:val="24"/>
          <w:szCs w:val="24"/>
          <w:highlight w:val="none"/>
          <w:lang w:eastAsia="zh-CN"/>
        </w:rPr>
        <w:t>（若有）</w:t>
      </w:r>
      <w:r>
        <w:rPr>
          <w:rFonts w:hint="eastAsia" w:ascii="仿宋" w:hAnsi="仿宋" w:eastAsia="仿宋" w:cs="仿宋"/>
          <w:b w:val="0"/>
          <w:bCs/>
          <w:color w:val="auto"/>
          <w:sz w:val="24"/>
          <w:szCs w:val="24"/>
          <w:highlight w:val="none"/>
        </w:rPr>
        <w:t>、身份证、学历证</w:t>
      </w:r>
      <w:r>
        <w:rPr>
          <w:rFonts w:hint="eastAsia" w:ascii="仿宋" w:hAnsi="仿宋" w:eastAsia="仿宋" w:cs="仿宋"/>
          <w:b w:val="0"/>
          <w:bCs/>
          <w:color w:val="auto"/>
          <w:sz w:val="24"/>
          <w:szCs w:val="24"/>
          <w:highlight w:val="none"/>
          <w:lang w:eastAsia="zh-CN"/>
        </w:rPr>
        <w:t>书</w:t>
      </w:r>
      <w:r>
        <w:rPr>
          <w:rFonts w:hint="eastAsia" w:ascii="仿宋" w:hAnsi="仿宋" w:eastAsia="仿宋" w:cs="仿宋"/>
          <w:b w:val="0"/>
          <w:bCs/>
          <w:color w:val="auto"/>
          <w:sz w:val="24"/>
          <w:szCs w:val="24"/>
          <w:highlight w:val="none"/>
        </w:rPr>
        <w:t>等相关证件复印件，并提供真实有效的社保缴纳证明材料</w:t>
      </w: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lang w:val="en-US" w:eastAsia="zh-CN"/>
        </w:rPr>
        <w:t>依法不需要缴纳社保的，应提供相应证明材料</w:t>
      </w: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rPr>
        <w:t>；</w:t>
      </w:r>
    </w:p>
    <w:p w14:paraId="2D963AD3">
      <w:pPr>
        <w:pStyle w:val="11"/>
        <w:keepNext w:val="0"/>
        <w:keepLines w:val="0"/>
        <w:pageBreakBefore w:val="0"/>
        <w:widowControl w:val="0"/>
        <w:numPr>
          <w:ilvl w:val="0"/>
          <w:numId w:val="0"/>
        </w:numPr>
        <w:tabs>
          <w:tab w:val="left" w:pos="567"/>
        </w:tabs>
        <w:kinsoku/>
        <w:wordWrap/>
        <w:overflowPunct/>
        <w:topLinePunct w:val="0"/>
        <w:bidi w:val="0"/>
        <w:adjustRightInd/>
        <w:snapToGrid/>
        <w:spacing w:line="360" w:lineRule="auto"/>
        <w:ind w:leftChars="0" w:firstLine="480" w:firstLineChars="200"/>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lang w:val="en-US" w:eastAsia="zh-CN"/>
        </w:rPr>
        <w:t>3</w:t>
      </w:r>
      <w:r>
        <w:rPr>
          <w:rFonts w:hint="eastAsia" w:ascii="仿宋" w:hAnsi="仿宋" w:eastAsia="仿宋" w:cs="仿宋"/>
          <w:b w:val="0"/>
          <w:bCs/>
          <w:color w:val="auto"/>
          <w:sz w:val="24"/>
          <w:szCs w:val="24"/>
          <w:highlight w:val="none"/>
          <w:lang w:eastAsia="zh-CN"/>
        </w:rPr>
        <w:t>）技术负责人要求</w:t>
      </w:r>
      <w:r>
        <w:rPr>
          <w:rFonts w:hint="eastAsia" w:ascii="仿宋" w:hAnsi="仿宋" w:eastAsia="仿宋" w:cs="仿宋"/>
          <w:b w:val="0"/>
          <w:bCs/>
          <w:color w:val="auto"/>
          <w:sz w:val="24"/>
          <w:szCs w:val="24"/>
          <w:highlight w:val="none"/>
        </w:rPr>
        <w:t>：</w:t>
      </w:r>
      <w:r>
        <w:rPr>
          <w:rFonts w:hint="eastAsia" w:ascii="仿宋" w:hAnsi="仿宋" w:eastAsia="仿宋" w:cs="仿宋"/>
          <w:b w:val="0"/>
          <w:bCs/>
          <w:color w:val="auto"/>
          <w:sz w:val="24"/>
          <w:szCs w:val="24"/>
          <w:highlight w:val="none"/>
          <w:lang w:eastAsia="zh-CN"/>
        </w:rPr>
        <w:t>技术负责人</w:t>
      </w:r>
      <w:r>
        <w:rPr>
          <w:rFonts w:hint="eastAsia" w:ascii="仿宋" w:hAnsi="仿宋" w:eastAsia="仿宋" w:cs="仿宋"/>
          <w:b w:val="0"/>
          <w:bCs/>
          <w:color w:val="auto"/>
          <w:sz w:val="24"/>
          <w:szCs w:val="24"/>
          <w:highlight w:val="none"/>
        </w:rPr>
        <w:t>要求：具有中级及以上职称</w:t>
      </w:r>
      <w:r>
        <w:rPr>
          <w:rFonts w:hint="eastAsia" w:ascii="仿宋" w:hAnsi="仿宋" w:eastAsia="仿宋" w:cs="仿宋"/>
          <w:b w:val="0"/>
          <w:bCs/>
          <w:color w:val="auto"/>
          <w:sz w:val="24"/>
          <w:szCs w:val="24"/>
          <w:highlight w:val="none"/>
          <w:lang w:eastAsia="zh-CN"/>
        </w:rPr>
        <w:t>（含中级）</w:t>
      </w:r>
      <w:r>
        <w:rPr>
          <w:rFonts w:hint="eastAsia" w:ascii="仿宋" w:hAnsi="仿宋" w:eastAsia="仿宋" w:cs="仿宋"/>
          <w:b w:val="0"/>
          <w:bCs/>
          <w:color w:val="auto"/>
          <w:sz w:val="24"/>
          <w:szCs w:val="24"/>
          <w:highlight w:val="none"/>
        </w:rPr>
        <w:t>，在今后实施过程中未得到采购人同意不允许作更换，不得兼任其他项目的管理人员</w:t>
      </w:r>
      <w:r>
        <w:rPr>
          <w:rFonts w:hint="eastAsia" w:ascii="仿宋" w:hAnsi="仿宋" w:eastAsia="仿宋" w:cs="仿宋"/>
          <w:b w:val="0"/>
          <w:bCs/>
          <w:color w:val="auto"/>
          <w:sz w:val="24"/>
          <w:szCs w:val="24"/>
          <w:highlight w:val="yellow"/>
          <w:lang w:eastAsia="zh-CN"/>
        </w:rPr>
        <w:t>（提供承诺书）</w:t>
      </w:r>
      <w:r>
        <w:rPr>
          <w:rFonts w:hint="eastAsia" w:ascii="仿宋" w:hAnsi="仿宋" w:eastAsia="仿宋" w:cs="仿宋"/>
          <w:b w:val="0"/>
          <w:bCs/>
          <w:color w:val="auto"/>
          <w:sz w:val="24"/>
          <w:szCs w:val="24"/>
          <w:highlight w:val="none"/>
          <w:lang w:eastAsia="zh-CN"/>
        </w:rPr>
        <w:t>，且为本单位在职人员</w:t>
      </w:r>
      <w:r>
        <w:rPr>
          <w:rFonts w:hint="eastAsia" w:ascii="仿宋" w:hAnsi="仿宋" w:eastAsia="仿宋" w:cs="仿宋"/>
          <w:b w:val="0"/>
          <w:bCs/>
          <w:color w:val="auto"/>
          <w:sz w:val="24"/>
          <w:szCs w:val="24"/>
          <w:highlight w:val="none"/>
        </w:rPr>
        <w:t>。提供技术负责人职称证、身份证</w:t>
      </w:r>
      <w:r>
        <w:rPr>
          <w:rFonts w:hint="eastAsia" w:ascii="仿宋" w:hAnsi="仿宋" w:eastAsia="仿宋" w:cs="仿宋"/>
          <w:b w:val="0"/>
          <w:bCs/>
          <w:color w:val="auto"/>
          <w:sz w:val="24"/>
          <w:szCs w:val="24"/>
          <w:highlight w:val="none"/>
          <w:lang w:eastAsia="zh-CN"/>
        </w:rPr>
        <w:t>、学历证书</w:t>
      </w:r>
      <w:r>
        <w:rPr>
          <w:rFonts w:hint="eastAsia" w:ascii="仿宋" w:hAnsi="仿宋" w:eastAsia="仿宋" w:cs="仿宋"/>
          <w:b w:val="0"/>
          <w:bCs/>
          <w:color w:val="auto"/>
          <w:sz w:val="24"/>
          <w:szCs w:val="24"/>
          <w:highlight w:val="none"/>
        </w:rPr>
        <w:t>等相关证件复印件，并提供真实有效的社保缴纳证明材料</w:t>
      </w: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lang w:val="en-US" w:eastAsia="zh-CN"/>
        </w:rPr>
        <w:t>依法不需要缴纳社保的，应提供相应证明材料</w:t>
      </w: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rPr>
        <w:t>。</w:t>
      </w:r>
    </w:p>
    <w:p w14:paraId="5CAAA585">
      <w:pPr>
        <w:pStyle w:val="11"/>
        <w:keepNext w:val="0"/>
        <w:keepLines w:val="0"/>
        <w:pageBreakBefore w:val="0"/>
        <w:numPr>
          <w:ilvl w:val="0"/>
          <w:numId w:val="0"/>
        </w:numPr>
        <w:tabs>
          <w:tab w:val="left" w:pos="567"/>
        </w:tabs>
        <w:kinsoku/>
        <w:wordWrap/>
        <w:overflowPunct/>
        <w:topLinePunct w:val="0"/>
        <w:bidi w:val="0"/>
        <w:spacing w:line="360" w:lineRule="auto"/>
        <w:ind w:leftChars="0" w:firstLine="480" w:firstLineChars="200"/>
        <w:textAlignment w:val="auto"/>
        <w:rPr>
          <w:rFonts w:hint="eastAsia" w:ascii="仿宋" w:hAnsi="仿宋" w:eastAsia="仿宋" w:cs="仿宋"/>
          <w:b w:val="0"/>
          <w:bCs/>
          <w:color w:val="auto"/>
          <w:sz w:val="24"/>
          <w:szCs w:val="24"/>
          <w:highlight w:val="none"/>
        </w:rPr>
      </w:pPr>
    </w:p>
    <w:p w14:paraId="5866932B">
      <w:pPr>
        <w:pStyle w:val="11"/>
        <w:keepNext w:val="0"/>
        <w:keepLines w:val="0"/>
        <w:pageBreakBefore w:val="0"/>
        <w:numPr>
          <w:ilvl w:val="0"/>
          <w:numId w:val="0"/>
        </w:numPr>
        <w:tabs>
          <w:tab w:val="left" w:pos="567"/>
        </w:tabs>
        <w:kinsoku/>
        <w:wordWrap/>
        <w:overflowPunct/>
        <w:topLinePunct w:val="0"/>
        <w:bidi w:val="0"/>
        <w:spacing w:line="360" w:lineRule="auto"/>
        <w:ind w:leftChars="0"/>
        <w:textAlignment w:val="auto"/>
        <w:rPr>
          <w:rFonts w:hint="eastAsia" w:ascii="仿宋" w:hAnsi="仿宋" w:eastAsia="仿宋" w:cs="仿宋"/>
          <w:b w:val="0"/>
          <w:bCs/>
          <w:color w:val="auto"/>
          <w:sz w:val="24"/>
          <w:szCs w:val="24"/>
          <w:highlight w:val="none"/>
        </w:rPr>
      </w:pPr>
    </w:p>
    <w:p w14:paraId="588DA8F4">
      <w:pPr>
        <w:pStyle w:val="4"/>
        <w:keepNext w:val="0"/>
        <w:keepLines w:val="0"/>
        <w:pageBreakBefore w:val="0"/>
        <w:widowControl w:val="0"/>
        <w:kinsoku/>
        <w:wordWrap/>
        <w:overflowPunct/>
        <w:topLinePunct w:val="0"/>
        <w:autoSpaceDE w:val="0"/>
        <w:autoSpaceDN w:val="0"/>
        <w:bidi w:val="0"/>
        <w:adjustRightInd w:val="0"/>
        <w:snapToGrid w:val="0"/>
        <w:spacing w:before="0" w:after="0" w:line="360" w:lineRule="auto"/>
        <w:jc w:val="both"/>
        <w:textAlignment w:val="auto"/>
        <w:outlineLvl w:val="1"/>
        <w:rPr>
          <w:rFonts w:hint="eastAsia" w:ascii="仿宋" w:hAnsi="仿宋" w:eastAsia="仿宋" w:cs="仿宋"/>
          <w:color w:val="auto"/>
          <w:kern w:val="0"/>
          <w:sz w:val="21"/>
          <w:szCs w:val="21"/>
          <w:highlight w:val="none"/>
          <w:lang w:eastAsia="zh-CN"/>
        </w:rPr>
      </w:pPr>
      <w:bookmarkStart w:id="310" w:name="_Toc1493"/>
      <w:bookmarkStart w:id="311" w:name="_Toc15706"/>
      <w:bookmarkStart w:id="312" w:name="_Toc26946"/>
    </w:p>
    <w:p w14:paraId="02F88F96">
      <w:pPr>
        <w:pStyle w:val="4"/>
        <w:keepNext w:val="0"/>
        <w:keepLines w:val="0"/>
        <w:pageBreakBefore w:val="0"/>
        <w:widowControl w:val="0"/>
        <w:kinsoku/>
        <w:wordWrap/>
        <w:overflowPunct/>
        <w:topLinePunct w:val="0"/>
        <w:autoSpaceDE w:val="0"/>
        <w:autoSpaceDN w:val="0"/>
        <w:bidi w:val="0"/>
        <w:adjustRightInd w:val="0"/>
        <w:snapToGrid w:val="0"/>
        <w:spacing w:before="0" w:after="0" w:line="360" w:lineRule="auto"/>
        <w:jc w:val="both"/>
        <w:textAlignment w:val="auto"/>
        <w:outlineLvl w:val="1"/>
        <w:rPr>
          <w:rFonts w:hint="eastAsia" w:ascii="仿宋" w:hAnsi="仿宋" w:eastAsia="仿宋" w:cs="仿宋"/>
          <w:color w:val="auto"/>
          <w:kern w:val="0"/>
          <w:sz w:val="21"/>
          <w:szCs w:val="21"/>
          <w:highlight w:val="none"/>
          <w:lang w:eastAsia="zh-CN"/>
        </w:rPr>
      </w:pPr>
    </w:p>
    <w:p w14:paraId="2C0510AA">
      <w:pPr>
        <w:pStyle w:val="4"/>
        <w:keepNext w:val="0"/>
        <w:keepLines w:val="0"/>
        <w:pageBreakBefore w:val="0"/>
        <w:widowControl w:val="0"/>
        <w:kinsoku/>
        <w:wordWrap/>
        <w:overflowPunct/>
        <w:topLinePunct w:val="0"/>
        <w:autoSpaceDE w:val="0"/>
        <w:autoSpaceDN w:val="0"/>
        <w:bidi w:val="0"/>
        <w:adjustRightInd w:val="0"/>
        <w:snapToGrid w:val="0"/>
        <w:spacing w:before="0" w:after="0" w:line="360" w:lineRule="auto"/>
        <w:jc w:val="both"/>
        <w:textAlignment w:val="auto"/>
        <w:outlineLvl w:val="1"/>
        <w:rPr>
          <w:rFonts w:hint="eastAsia" w:ascii="仿宋" w:hAnsi="仿宋" w:eastAsia="仿宋" w:cs="仿宋"/>
          <w:color w:val="auto"/>
          <w:kern w:val="0"/>
          <w:sz w:val="21"/>
          <w:szCs w:val="21"/>
          <w:highlight w:val="none"/>
          <w:lang w:eastAsia="zh-CN"/>
        </w:rPr>
      </w:pPr>
    </w:p>
    <w:p w14:paraId="571E3BA6">
      <w:pPr>
        <w:pStyle w:val="4"/>
        <w:keepNext w:val="0"/>
        <w:keepLines w:val="0"/>
        <w:pageBreakBefore w:val="0"/>
        <w:widowControl w:val="0"/>
        <w:kinsoku/>
        <w:wordWrap/>
        <w:overflowPunct/>
        <w:topLinePunct w:val="0"/>
        <w:autoSpaceDE w:val="0"/>
        <w:autoSpaceDN w:val="0"/>
        <w:bidi w:val="0"/>
        <w:adjustRightInd w:val="0"/>
        <w:snapToGrid w:val="0"/>
        <w:spacing w:before="0" w:after="0" w:line="360" w:lineRule="auto"/>
        <w:jc w:val="both"/>
        <w:textAlignment w:val="auto"/>
        <w:outlineLvl w:val="1"/>
        <w:rPr>
          <w:rFonts w:hint="eastAsia" w:ascii="仿宋" w:hAnsi="仿宋" w:eastAsia="仿宋" w:cs="仿宋"/>
          <w:color w:val="auto"/>
          <w:kern w:val="0"/>
          <w:sz w:val="21"/>
          <w:szCs w:val="21"/>
          <w:highlight w:val="none"/>
          <w:lang w:eastAsia="zh-CN"/>
        </w:rPr>
      </w:pPr>
    </w:p>
    <w:p w14:paraId="5386EE89">
      <w:pPr>
        <w:pStyle w:val="4"/>
        <w:keepNext w:val="0"/>
        <w:keepLines w:val="0"/>
        <w:pageBreakBefore w:val="0"/>
        <w:widowControl w:val="0"/>
        <w:kinsoku/>
        <w:wordWrap/>
        <w:overflowPunct/>
        <w:topLinePunct w:val="0"/>
        <w:autoSpaceDE w:val="0"/>
        <w:autoSpaceDN w:val="0"/>
        <w:bidi w:val="0"/>
        <w:adjustRightInd w:val="0"/>
        <w:snapToGrid w:val="0"/>
        <w:spacing w:before="0" w:after="0" w:line="360" w:lineRule="auto"/>
        <w:jc w:val="both"/>
        <w:textAlignment w:val="auto"/>
        <w:outlineLvl w:val="1"/>
        <w:rPr>
          <w:rFonts w:hint="eastAsia" w:ascii="仿宋" w:hAnsi="仿宋" w:eastAsia="仿宋" w:cs="仿宋"/>
          <w:color w:val="auto"/>
          <w:kern w:val="0"/>
          <w:sz w:val="21"/>
          <w:szCs w:val="21"/>
          <w:highlight w:val="none"/>
          <w:lang w:eastAsia="zh-CN"/>
        </w:rPr>
      </w:pPr>
    </w:p>
    <w:p w14:paraId="6CC49B03">
      <w:pPr>
        <w:pStyle w:val="4"/>
        <w:keepNext w:val="0"/>
        <w:keepLines w:val="0"/>
        <w:pageBreakBefore w:val="0"/>
        <w:widowControl w:val="0"/>
        <w:kinsoku/>
        <w:wordWrap/>
        <w:overflowPunct/>
        <w:topLinePunct w:val="0"/>
        <w:autoSpaceDE w:val="0"/>
        <w:autoSpaceDN w:val="0"/>
        <w:bidi w:val="0"/>
        <w:adjustRightInd w:val="0"/>
        <w:snapToGrid w:val="0"/>
        <w:spacing w:before="0" w:after="0" w:line="360" w:lineRule="auto"/>
        <w:jc w:val="both"/>
        <w:textAlignment w:val="auto"/>
        <w:outlineLvl w:val="1"/>
        <w:rPr>
          <w:rFonts w:hint="eastAsia" w:ascii="仿宋" w:hAnsi="仿宋" w:eastAsia="仿宋" w:cs="仿宋"/>
          <w:color w:val="auto"/>
          <w:kern w:val="0"/>
          <w:sz w:val="21"/>
          <w:szCs w:val="21"/>
          <w:highlight w:val="none"/>
          <w:lang w:eastAsia="zh-CN"/>
        </w:rPr>
      </w:pPr>
    </w:p>
    <w:p w14:paraId="4DA12941">
      <w:pPr>
        <w:pStyle w:val="4"/>
        <w:keepNext w:val="0"/>
        <w:keepLines w:val="0"/>
        <w:pageBreakBefore w:val="0"/>
        <w:widowControl w:val="0"/>
        <w:kinsoku/>
        <w:wordWrap/>
        <w:overflowPunct/>
        <w:topLinePunct w:val="0"/>
        <w:autoSpaceDE w:val="0"/>
        <w:autoSpaceDN w:val="0"/>
        <w:bidi w:val="0"/>
        <w:adjustRightInd w:val="0"/>
        <w:snapToGrid w:val="0"/>
        <w:spacing w:before="0" w:after="0" w:line="360" w:lineRule="auto"/>
        <w:jc w:val="both"/>
        <w:textAlignment w:val="auto"/>
        <w:outlineLvl w:val="1"/>
        <w:rPr>
          <w:rFonts w:hint="eastAsia" w:ascii="仿宋" w:hAnsi="仿宋" w:eastAsia="仿宋" w:cs="仿宋"/>
          <w:color w:val="auto"/>
          <w:kern w:val="0"/>
          <w:sz w:val="21"/>
          <w:szCs w:val="21"/>
          <w:highlight w:val="none"/>
          <w:lang w:eastAsia="zh-CN"/>
        </w:rPr>
      </w:pPr>
    </w:p>
    <w:p w14:paraId="281F2FB9">
      <w:pPr>
        <w:pStyle w:val="4"/>
        <w:keepNext w:val="0"/>
        <w:keepLines w:val="0"/>
        <w:pageBreakBefore w:val="0"/>
        <w:widowControl w:val="0"/>
        <w:kinsoku/>
        <w:wordWrap/>
        <w:overflowPunct/>
        <w:topLinePunct w:val="0"/>
        <w:autoSpaceDE w:val="0"/>
        <w:autoSpaceDN w:val="0"/>
        <w:bidi w:val="0"/>
        <w:adjustRightInd w:val="0"/>
        <w:snapToGrid w:val="0"/>
        <w:spacing w:before="0" w:after="0" w:line="360" w:lineRule="auto"/>
        <w:jc w:val="both"/>
        <w:textAlignment w:val="auto"/>
        <w:outlineLvl w:val="1"/>
        <w:rPr>
          <w:rFonts w:hint="eastAsia" w:ascii="仿宋" w:hAnsi="仿宋" w:eastAsia="仿宋" w:cs="仿宋"/>
          <w:color w:val="auto"/>
          <w:kern w:val="0"/>
          <w:sz w:val="21"/>
          <w:szCs w:val="21"/>
          <w:highlight w:val="none"/>
          <w:lang w:eastAsia="zh-CN"/>
        </w:rPr>
      </w:pPr>
    </w:p>
    <w:p w14:paraId="75EA32D9">
      <w:pPr>
        <w:pStyle w:val="4"/>
        <w:keepNext w:val="0"/>
        <w:keepLines w:val="0"/>
        <w:pageBreakBefore w:val="0"/>
        <w:widowControl w:val="0"/>
        <w:kinsoku/>
        <w:wordWrap/>
        <w:overflowPunct/>
        <w:topLinePunct w:val="0"/>
        <w:autoSpaceDE w:val="0"/>
        <w:autoSpaceDN w:val="0"/>
        <w:bidi w:val="0"/>
        <w:adjustRightInd w:val="0"/>
        <w:snapToGrid w:val="0"/>
        <w:spacing w:before="0" w:after="0" w:line="360" w:lineRule="auto"/>
        <w:jc w:val="both"/>
        <w:textAlignment w:val="auto"/>
        <w:outlineLvl w:val="1"/>
        <w:rPr>
          <w:rFonts w:hint="eastAsia" w:ascii="仿宋" w:hAnsi="仿宋" w:eastAsia="仿宋" w:cs="仿宋"/>
          <w:color w:val="auto"/>
          <w:kern w:val="0"/>
          <w:sz w:val="21"/>
          <w:szCs w:val="21"/>
          <w:highlight w:val="none"/>
          <w:lang w:eastAsia="zh-CN"/>
        </w:rPr>
      </w:pPr>
    </w:p>
    <w:p w14:paraId="29D3B0E4">
      <w:pPr>
        <w:rPr>
          <w:rFonts w:hint="eastAsia" w:ascii="仿宋" w:hAnsi="仿宋" w:eastAsia="仿宋" w:cs="仿宋"/>
          <w:color w:val="auto"/>
          <w:kern w:val="0"/>
          <w:sz w:val="21"/>
          <w:szCs w:val="21"/>
          <w:highlight w:val="none"/>
          <w:lang w:eastAsia="zh-CN"/>
        </w:rPr>
      </w:pPr>
    </w:p>
    <w:p w14:paraId="7472D3DA">
      <w:pPr>
        <w:pStyle w:val="31"/>
        <w:rPr>
          <w:rFonts w:hint="eastAsia" w:ascii="仿宋" w:hAnsi="仿宋" w:eastAsia="仿宋" w:cs="仿宋"/>
          <w:color w:val="auto"/>
          <w:kern w:val="0"/>
          <w:sz w:val="21"/>
          <w:szCs w:val="21"/>
          <w:highlight w:val="none"/>
          <w:lang w:eastAsia="zh-CN"/>
        </w:rPr>
      </w:pPr>
    </w:p>
    <w:p w14:paraId="7CFC9CBB">
      <w:pPr>
        <w:rPr>
          <w:rFonts w:hint="eastAsia" w:ascii="仿宋" w:hAnsi="仿宋" w:eastAsia="仿宋" w:cs="仿宋"/>
          <w:color w:val="auto"/>
          <w:kern w:val="0"/>
          <w:sz w:val="21"/>
          <w:szCs w:val="21"/>
          <w:highlight w:val="none"/>
          <w:lang w:eastAsia="zh-CN"/>
        </w:rPr>
      </w:pPr>
    </w:p>
    <w:p w14:paraId="73239357">
      <w:pPr>
        <w:pStyle w:val="31"/>
        <w:rPr>
          <w:rFonts w:hint="eastAsia" w:ascii="仿宋" w:hAnsi="仿宋" w:eastAsia="仿宋" w:cs="仿宋"/>
          <w:color w:val="auto"/>
          <w:kern w:val="0"/>
          <w:sz w:val="21"/>
          <w:szCs w:val="21"/>
          <w:highlight w:val="none"/>
          <w:lang w:eastAsia="zh-CN"/>
        </w:rPr>
      </w:pPr>
    </w:p>
    <w:p w14:paraId="2EBF815C">
      <w:pPr>
        <w:rPr>
          <w:rFonts w:hint="eastAsia" w:ascii="仿宋" w:hAnsi="仿宋" w:eastAsia="仿宋" w:cs="仿宋"/>
          <w:color w:val="auto"/>
          <w:kern w:val="0"/>
          <w:sz w:val="21"/>
          <w:szCs w:val="21"/>
          <w:highlight w:val="none"/>
          <w:lang w:eastAsia="zh-CN"/>
        </w:rPr>
      </w:pPr>
    </w:p>
    <w:p w14:paraId="5E55BFAA">
      <w:pPr>
        <w:pStyle w:val="31"/>
        <w:rPr>
          <w:rFonts w:hint="eastAsia" w:ascii="仿宋" w:hAnsi="仿宋" w:eastAsia="仿宋" w:cs="仿宋"/>
          <w:color w:val="auto"/>
          <w:kern w:val="0"/>
          <w:sz w:val="21"/>
          <w:szCs w:val="21"/>
          <w:highlight w:val="none"/>
          <w:lang w:eastAsia="zh-CN"/>
        </w:rPr>
      </w:pPr>
    </w:p>
    <w:p w14:paraId="35CF6775">
      <w:pPr>
        <w:rPr>
          <w:rFonts w:hint="eastAsia" w:ascii="仿宋" w:hAnsi="仿宋" w:eastAsia="仿宋" w:cs="仿宋"/>
          <w:color w:val="auto"/>
          <w:kern w:val="0"/>
          <w:sz w:val="21"/>
          <w:szCs w:val="21"/>
          <w:highlight w:val="none"/>
          <w:lang w:eastAsia="zh-CN"/>
        </w:rPr>
      </w:pPr>
    </w:p>
    <w:p w14:paraId="0B38B846">
      <w:pPr>
        <w:pStyle w:val="31"/>
        <w:rPr>
          <w:rFonts w:hint="eastAsia" w:ascii="仿宋" w:hAnsi="仿宋" w:eastAsia="仿宋" w:cs="仿宋"/>
          <w:color w:val="auto"/>
          <w:kern w:val="0"/>
          <w:sz w:val="21"/>
          <w:szCs w:val="21"/>
          <w:highlight w:val="none"/>
          <w:lang w:eastAsia="zh-CN"/>
        </w:rPr>
      </w:pPr>
    </w:p>
    <w:p w14:paraId="2BC179A0">
      <w:pPr>
        <w:rPr>
          <w:rFonts w:hint="eastAsia"/>
          <w:color w:val="auto"/>
          <w:lang w:eastAsia="zh-CN"/>
        </w:rPr>
      </w:pPr>
    </w:p>
    <w:p w14:paraId="08F3A8D9">
      <w:pPr>
        <w:pStyle w:val="4"/>
        <w:keepNext w:val="0"/>
        <w:keepLines w:val="0"/>
        <w:pageBreakBefore w:val="0"/>
        <w:widowControl w:val="0"/>
        <w:kinsoku/>
        <w:wordWrap/>
        <w:overflowPunct/>
        <w:topLinePunct w:val="0"/>
        <w:autoSpaceDE w:val="0"/>
        <w:autoSpaceDN w:val="0"/>
        <w:bidi w:val="0"/>
        <w:adjustRightInd w:val="0"/>
        <w:snapToGrid w:val="0"/>
        <w:spacing w:before="0" w:after="0" w:line="360" w:lineRule="auto"/>
        <w:jc w:val="both"/>
        <w:textAlignment w:val="auto"/>
        <w:outlineLvl w:val="1"/>
        <w:rPr>
          <w:rFonts w:hint="eastAsia" w:ascii="仿宋" w:hAnsi="仿宋" w:eastAsia="仿宋" w:cs="仿宋"/>
          <w:color w:val="auto"/>
          <w:kern w:val="0"/>
          <w:sz w:val="21"/>
          <w:szCs w:val="21"/>
          <w:highlight w:val="none"/>
          <w:lang w:eastAsia="zh-CN"/>
        </w:rPr>
      </w:pPr>
    </w:p>
    <w:p w14:paraId="4135A1DB">
      <w:pPr>
        <w:pStyle w:val="4"/>
        <w:keepNext w:val="0"/>
        <w:keepLines w:val="0"/>
        <w:pageBreakBefore w:val="0"/>
        <w:widowControl w:val="0"/>
        <w:kinsoku/>
        <w:wordWrap/>
        <w:overflowPunct/>
        <w:topLinePunct w:val="0"/>
        <w:autoSpaceDE w:val="0"/>
        <w:autoSpaceDN w:val="0"/>
        <w:bidi w:val="0"/>
        <w:adjustRightInd w:val="0"/>
        <w:snapToGrid w:val="0"/>
        <w:spacing w:before="0" w:after="0" w:line="360" w:lineRule="auto"/>
        <w:jc w:val="both"/>
        <w:textAlignment w:val="auto"/>
        <w:outlineLvl w:val="1"/>
        <w:rPr>
          <w:rFonts w:hint="eastAsia" w:ascii="仿宋" w:hAnsi="仿宋" w:eastAsia="仿宋" w:cs="仿宋"/>
          <w:color w:val="auto"/>
          <w:kern w:val="0"/>
          <w:sz w:val="21"/>
          <w:szCs w:val="21"/>
          <w:highlight w:val="none"/>
          <w:lang w:eastAsia="zh-CN"/>
        </w:rPr>
      </w:pPr>
    </w:p>
    <w:p w14:paraId="3B6FCDAD">
      <w:pPr>
        <w:pStyle w:val="4"/>
        <w:keepNext w:val="0"/>
        <w:keepLines w:val="0"/>
        <w:pageBreakBefore w:val="0"/>
        <w:widowControl w:val="0"/>
        <w:kinsoku/>
        <w:wordWrap/>
        <w:overflowPunct/>
        <w:topLinePunct w:val="0"/>
        <w:autoSpaceDE w:val="0"/>
        <w:autoSpaceDN w:val="0"/>
        <w:bidi w:val="0"/>
        <w:adjustRightInd w:val="0"/>
        <w:snapToGrid w:val="0"/>
        <w:spacing w:before="0" w:after="0" w:line="360" w:lineRule="auto"/>
        <w:jc w:val="both"/>
        <w:textAlignment w:val="auto"/>
        <w:outlineLvl w:val="1"/>
        <w:rPr>
          <w:rFonts w:hint="eastAsia" w:ascii="仿宋" w:hAnsi="仿宋" w:eastAsia="仿宋" w:cs="仿宋"/>
          <w:color w:val="auto"/>
          <w:kern w:val="0"/>
          <w:sz w:val="21"/>
          <w:szCs w:val="21"/>
          <w:highlight w:val="none"/>
          <w:lang w:eastAsia="zh-CN"/>
        </w:rPr>
      </w:pPr>
      <w:r>
        <w:rPr>
          <w:rFonts w:hint="eastAsia" w:ascii="仿宋" w:hAnsi="仿宋" w:eastAsia="仿宋" w:cs="仿宋"/>
          <w:color w:val="auto"/>
          <w:kern w:val="0"/>
          <w:sz w:val="21"/>
          <w:szCs w:val="21"/>
          <w:highlight w:val="none"/>
          <w:lang w:eastAsia="zh-CN"/>
        </w:rPr>
        <w:t>附表一</w:t>
      </w:r>
    </w:p>
    <w:bookmarkEnd w:id="310"/>
    <w:bookmarkEnd w:id="311"/>
    <w:bookmarkEnd w:id="312"/>
    <w:p w14:paraId="4461AD60">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项目负责人简历表</w:t>
      </w:r>
    </w:p>
    <w:tbl>
      <w:tblPr>
        <w:tblStyle w:val="32"/>
        <w:tblW w:w="96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473"/>
        <w:gridCol w:w="1124"/>
        <w:gridCol w:w="1229"/>
        <w:gridCol w:w="1378"/>
        <w:gridCol w:w="1005"/>
        <w:gridCol w:w="988"/>
        <w:gridCol w:w="1155"/>
        <w:gridCol w:w="1550"/>
      </w:tblGrid>
      <w:tr w14:paraId="2B0A0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1182" w:type="dxa"/>
            <w:gridSpan w:val="2"/>
            <w:tcBorders>
              <w:top w:val="single" w:color="auto" w:sz="4" w:space="0"/>
              <w:left w:val="single" w:color="auto" w:sz="4" w:space="0"/>
              <w:bottom w:val="single" w:color="auto" w:sz="4" w:space="0"/>
              <w:right w:val="single" w:color="auto" w:sz="4" w:space="0"/>
            </w:tcBorders>
            <w:vAlign w:val="center"/>
          </w:tcPr>
          <w:p w14:paraId="46ABB60D">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姓  名</w:t>
            </w:r>
          </w:p>
        </w:tc>
        <w:tc>
          <w:tcPr>
            <w:tcW w:w="1124" w:type="dxa"/>
            <w:tcBorders>
              <w:top w:val="single" w:color="auto" w:sz="4" w:space="0"/>
              <w:left w:val="single" w:color="auto" w:sz="4" w:space="0"/>
              <w:bottom w:val="single" w:color="auto" w:sz="4" w:space="0"/>
              <w:right w:val="single" w:color="auto" w:sz="4" w:space="0"/>
            </w:tcBorders>
            <w:vAlign w:val="center"/>
          </w:tcPr>
          <w:p w14:paraId="5498A039">
            <w:pPr>
              <w:jc w:val="center"/>
              <w:rPr>
                <w:rFonts w:hint="eastAsia" w:ascii="仿宋" w:hAnsi="仿宋" w:eastAsia="仿宋" w:cs="仿宋"/>
                <w:color w:val="auto"/>
                <w:szCs w:val="21"/>
                <w:highlight w:val="none"/>
              </w:rPr>
            </w:pPr>
          </w:p>
        </w:tc>
        <w:tc>
          <w:tcPr>
            <w:tcW w:w="1229" w:type="dxa"/>
            <w:tcBorders>
              <w:top w:val="single" w:color="auto" w:sz="4" w:space="0"/>
              <w:left w:val="single" w:color="auto" w:sz="4" w:space="0"/>
              <w:bottom w:val="single" w:color="auto" w:sz="4" w:space="0"/>
              <w:right w:val="single" w:color="auto" w:sz="4" w:space="0"/>
            </w:tcBorders>
            <w:vAlign w:val="center"/>
          </w:tcPr>
          <w:p w14:paraId="2D600A92">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年  龄</w:t>
            </w:r>
          </w:p>
        </w:tc>
        <w:tc>
          <w:tcPr>
            <w:tcW w:w="1378" w:type="dxa"/>
            <w:tcBorders>
              <w:top w:val="single" w:color="auto" w:sz="4" w:space="0"/>
              <w:left w:val="single" w:color="auto" w:sz="4" w:space="0"/>
              <w:bottom w:val="single" w:color="auto" w:sz="4" w:space="0"/>
              <w:right w:val="single" w:color="auto" w:sz="4" w:space="0"/>
            </w:tcBorders>
            <w:vAlign w:val="center"/>
          </w:tcPr>
          <w:p w14:paraId="1B30FE84">
            <w:pPr>
              <w:jc w:val="center"/>
              <w:rPr>
                <w:rFonts w:hint="eastAsia" w:ascii="仿宋" w:hAnsi="仿宋" w:eastAsia="仿宋" w:cs="仿宋"/>
                <w:color w:val="auto"/>
                <w:szCs w:val="21"/>
                <w:highlight w:val="none"/>
              </w:rPr>
            </w:pPr>
          </w:p>
        </w:tc>
        <w:tc>
          <w:tcPr>
            <w:tcW w:w="1993" w:type="dxa"/>
            <w:gridSpan w:val="2"/>
            <w:tcBorders>
              <w:top w:val="single" w:color="auto" w:sz="4" w:space="0"/>
              <w:left w:val="single" w:color="auto" w:sz="4" w:space="0"/>
              <w:bottom w:val="single" w:color="auto" w:sz="4" w:space="0"/>
              <w:right w:val="single" w:color="auto" w:sz="4" w:space="0"/>
            </w:tcBorders>
            <w:vAlign w:val="center"/>
          </w:tcPr>
          <w:p w14:paraId="6358BDF9">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学历</w:t>
            </w:r>
          </w:p>
        </w:tc>
        <w:tc>
          <w:tcPr>
            <w:tcW w:w="2705" w:type="dxa"/>
            <w:gridSpan w:val="2"/>
            <w:tcBorders>
              <w:top w:val="single" w:color="auto" w:sz="4" w:space="0"/>
              <w:left w:val="single" w:color="auto" w:sz="4" w:space="0"/>
              <w:bottom w:val="single" w:color="auto" w:sz="4" w:space="0"/>
              <w:right w:val="single" w:color="auto" w:sz="4" w:space="0"/>
            </w:tcBorders>
            <w:vAlign w:val="center"/>
          </w:tcPr>
          <w:p w14:paraId="436DF53C">
            <w:pPr>
              <w:jc w:val="center"/>
              <w:rPr>
                <w:rFonts w:hint="eastAsia" w:ascii="仿宋" w:hAnsi="仿宋" w:eastAsia="仿宋" w:cs="仿宋"/>
                <w:color w:val="auto"/>
                <w:szCs w:val="21"/>
                <w:highlight w:val="none"/>
              </w:rPr>
            </w:pPr>
          </w:p>
        </w:tc>
      </w:tr>
      <w:tr w14:paraId="45CE1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1182" w:type="dxa"/>
            <w:gridSpan w:val="2"/>
            <w:tcBorders>
              <w:top w:val="single" w:color="auto" w:sz="4" w:space="0"/>
              <w:left w:val="single" w:color="auto" w:sz="4" w:space="0"/>
              <w:bottom w:val="single" w:color="auto" w:sz="4" w:space="0"/>
              <w:right w:val="single" w:color="auto" w:sz="4" w:space="0"/>
            </w:tcBorders>
            <w:vAlign w:val="center"/>
          </w:tcPr>
          <w:p w14:paraId="7C0761B4">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职  称</w:t>
            </w:r>
          </w:p>
        </w:tc>
        <w:tc>
          <w:tcPr>
            <w:tcW w:w="1124" w:type="dxa"/>
            <w:tcBorders>
              <w:top w:val="single" w:color="auto" w:sz="4" w:space="0"/>
              <w:left w:val="single" w:color="auto" w:sz="4" w:space="0"/>
              <w:bottom w:val="single" w:color="auto" w:sz="4" w:space="0"/>
              <w:right w:val="single" w:color="auto" w:sz="4" w:space="0"/>
            </w:tcBorders>
            <w:vAlign w:val="center"/>
          </w:tcPr>
          <w:p w14:paraId="77FBD73D">
            <w:pPr>
              <w:jc w:val="center"/>
              <w:rPr>
                <w:rFonts w:hint="eastAsia" w:ascii="仿宋" w:hAnsi="仿宋" w:eastAsia="仿宋" w:cs="仿宋"/>
                <w:color w:val="auto"/>
                <w:szCs w:val="21"/>
                <w:highlight w:val="none"/>
              </w:rPr>
            </w:pPr>
          </w:p>
        </w:tc>
        <w:tc>
          <w:tcPr>
            <w:tcW w:w="1229" w:type="dxa"/>
            <w:tcBorders>
              <w:top w:val="single" w:color="auto" w:sz="4" w:space="0"/>
              <w:left w:val="single" w:color="auto" w:sz="4" w:space="0"/>
              <w:bottom w:val="single" w:color="auto" w:sz="4" w:space="0"/>
              <w:right w:val="single" w:color="auto" w:sz="4" w:space="0"/>
            </w:tcBorders>
            <w:vAlign w:val="center"/>
          </w:tcPr>
          <w:p w14:paraId="7B83409B">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职  务</w:t>
            </w:r>
          </w:p>
        </w:tc>
        <w:tc>
          <w:tcPr>
            <w:tcW w:w="1378" w:type="dxa"/>
            <w:tcBorders>
              <w:top w:val="single" w:color="auto" w:sz="4" w:space="0"/>
              <w:left w:val="single" w:color="auto" w:sz="4" w:space="0"/>
              <w:bottom w:val="single" w:color="auto" w:sz="4" w:space="0"/>
              <w:right w:val="single" w:color="auto" w:sz="4" w:space="0"/>
            </w:tcBorders>
            <w:vAlign w:val="center"/>
          </w:tcPr>
          <w:p w14:paraId="79DB97A5">
            <w:pPr>
              <w:jc w:val="center"/>
              <w:rPr>
                <w:rFonts w:hint="eastAsia" w:ascii="仿宋" w:hAnsi="仿宋" w:eastAsia="仿宋" w:cs="仿宋"/>
                <w:color w:val="auto"/>
                <w:szCs w:val="21"/>
                <w:highlight w:val="none"/>
              </w:rPr>
            </w:pPr>
          </w:p>
        </w:tc>
        <w:tc>
          <w:tcPr>
            <w:tcW w:w="1993" w:type="dxa"/>
            <w:gridSpan w:val="2"/>
            <w:tcBorders>
              <w:top w:val="single" w:color="auto" w:sz="4" w:space="0"/>
              <w:left w:val="single" w:color="auto" w:sz="4" w:space="0"/>
              <w:bottom w:val="single" w:color="auto" w:sz="4" w:space="0"/>
              <w:right w:val="single" w:color="auto" w:sz="4" w:space="0"/>
            </w:tcBorders>
            <w:vAlign w:val="center"/>
          </w:tcPr>
          <w:p w14:paraId="4815BC1A">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拟在本工程任职</w:t>
            </w:r>
          </w:p>
        </w:tc>
        <w:tc>
          <w:tcPr>
            <w:tcW w:w="2705" w:type="dxa"/>
            <w:gridSpan w:val="2"/>
            <w:tcBorders>
              <w:top w:val="single" w:color="auto" w:sz="4" w:space="0"/>
              <w:left w:val="single" w:color="auto" w:sz="4" w:space="0"/>
              <w:bottom w:val="single" w:color="auto" w:sz="4" w:space="0"/>
              <w:right w:val="single" w:color="auto" w:sz="4" w:space="0"/>
            </w:tcBorders>
            <w:vAlign w:val="center"/>
          </w:tcPr>
          <w:p w14:paraId="258E8AEE">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项目负责人</w:t>
            </w:r>
          </w:p>
        </w:tc>
      </w:tr>
      <w:tr w14:paraId="20FEC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3535" w:type="dxa"/>
            <w:gridSpan w:val="4"/>
            <w:tcBorders>
              <w:top w:val="single" w:color="auto" w:sz="4" w:space="0"/>
              <w:left w:val="single" w:color="auto" w:sz="4" w:space="0"/>
              <w:bottom w:val="single" w:color="auto" w:sz="4" w:space="0"/>
              <w:right w:val="single" w:color="auto" w:sz="4" w:space="0"/>
            </w:tcBorders>
            <w:vAlign w:val="center"/>
          </w:tcPr>
          <w:p w14:paraId="5C165728">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注册建造师执业资格等级</w:t>
            </w:r>
          </w:p>
        </w:tc>
        <w:tc>
          <w:tcPr>
            <w:tcW w:w="1378" w:type="dxa"/>
            <w:tcBorders>
              <w:top w:val="single" w:color="auto" w:sz="4" w:space="0"/>
              <w:left w:val="single" w:color="auto" w:sz="4" w:space="0"/>
              <w:bottom w:val="single" w:color="auto" w:sz="4" w:space="0"/>
              <w:right w:val="single" w:color="auto" w:sz="4" w:space="0"/>
            </w:tcBorders>
            <w:vAlign w:val="center"/>
          </w:tcPr>
          <w:p w14:paraId="202F0196">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级</w:t>
            </w:r>
          </w:p>
        </w:tc>
        <w:tc>
          <w:tcPr>
            <w:tcW w:w="1993" w:type="dxa"/>
            <w:gridSpan w:val="2"/>
            <w:tcBorders>
              <w:top w:val="single" w:color="auto" w:sz="4" w:space="0"/>
              <w:left w:val="single" w:color="auto" w:sz="4" w:space="0"/>
              <w:bottom w:val="single" w:color="auto" w:sz="4" w:space="0"/>
              <w:right w:val="single" w:color="auto" w:sz="4" w:space="0"/>
            </w:tcBorders>
            <w:vAlign w:val="center"/>
          </w:tcPr>
          <w:p w14:paraId="54EE48A9">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建造师专业</w:t>
            </w:r>
          </w:p>
        </w:tc>
        <w:tc>
          <w:tcPr>
            <w:tcW w:w="2705" w:type="dxa"/>
            <w:gridSpan w:val="2"/>
            <w:tcBorders>
              <w:top w:val="single" w:color="auto" w:sz="4" w:space="0"/>
              <w:left w:val="single" w:color="auto" w:sz="4" w:space="0"/>
              <w:bottom w:val="single" w:color="auto" w:sz="4" w:space="0"/>
              <w:right w:val="single" w:color="auto" w:sz="4" w:space="0"/>
            </w:tcBorders>
            <w:vAlign w:val="center"/>
          </w:tcPr>
          <w:p w14:paraId="0432C17C">
            <w:pPr>
              <w:jc w:val="center"/>
              <w:rPr>
                <w:rFonts w:hint="eastAsia" w:ascii="仿宋" w:hAnsi="仿宋" w:eastAsia="仿宋" w:cs="仿宋"/>
                <w:color w:val="auto"/>
                <w:szCs w:val="21"/>
                <w:highlight w:val="none"/>
              </w:rPr>
            </w:pPr>
          </w:p>
        </w:tc>
      </w:tr>
      <w:tr w14:paraId="1A781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3535" w:type="dxa"/>
            <w:gridSpan w:val="4"/>
            <w:tcBorders>
              <w:top w:val="single" w:color="auto" w:sz="4" w:space="0"/>
              <w:left w:val="single" w:color="auto" w:sz="4" w:space="0"/>
              <w:bottom w:val="single" w:color="auto" w:sz="4" w:space="0"/>
              <w:right w:val="single" w:color="auto" w:sz="4" w:space="0"/>
            </w:tcBorders>
            <w:vAlign w:val="center"/>
          </w:tcPr>
          <w:p w14:paraId="37F9410A">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安全生产考核合格证书</w:t>
            </w:r>
          </w:p>
        </w:tc>
        <w:tc>
          <w:tcPr>
            <w:tcW w:w="1378" w:type="dxa"/>
            <w:tcBorders>
              <w:top w:val="single" w:color="auto" w:sz="4" w:space="0"/>
              <w:left w:val="single" w:color="auto" w:sz="4" w:space="0"/>
              <w:bottom w:val="single" w:color="auto" w:sz="4" w:space="0"/>
              <w:right w:val="single" w:color="auto" w:sz="4" w:space="0"/>
            </w:tcBorders>
            <w:vAlign w:val="center"/>
          </w:tcPr>
          <w:p w14:paraId="6658B992">
            <w:pPr>
              <w:jc w:val="center"/>
              <w:rPr>
                <w:rFonts w:hint="eastAsia" w:ascii="仿宋" w:hAnsi="仿宋" w:eastAsia="仿宋" w:cs="仿宋"/>
                <w:color w:val="auto"/>
                <w:szCs w:val="21"/>
                <w:highlight w:val="none"/>
              </w:rPr>
            </w:pPr>
          </w:p>
        </w:tc>
        <w:tc>
          <w:tcPr>
            <w:tcW w:w="1993" w:type="dxa"/>
            <w:gridSpan w:val="2"/>
            <w:tcBorders>
              <w:top w:val="single" w:color="auto" w:sz="4" w:space="0"/>
              <w:left w:val="single" w:color="auto" w:sz="4" w:space="0"/>
              <w:bottom w:val="single" w:color="auto" w:sz="4" w:space="0"/>
              <w:right w:val="single" w:color="auto" w:sz="4" w:space="0"/>
            </w:tcBorders>
            <w:vAlign w:val="center"/>
          </w:tcPr>
          <w:p w14:paraId="7884D1B1">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注册单位</w:t>
            </w:r>
          </w:p>
        </w:tc>
        <w:tc>
          <w:tcPr>
            <w:tcW w:w="2705" w:type="dxa"/>
            <w:gridSpan w:val="2"/>
            <w:tcBorders>
              <w:top w:val="single" w:color="auto" w:sz="4" w:space="0"/>
              <w:left w:val="single" w:color="auto" w:sz="4" w:space="0"/>
              <w:bottom w:val="single" w:color="auto" w:sz="4" w:space="0"/>
              <w:right w:val="single" w:color="auto" w:sz="4" w:space="0"/>
            </w:tcBorders>
            <w:vAlign w:val="center"/>
          </w:tcPr>
          <w:p w14:paraId="75370CAC">
            <w:pPr>
              <w:jc w:val="center"/>
              <w:rPr>
                <w:rFonts w:hint="eastAsia" w:ascii="仿宋" w:hAnsi="仿宋" w:eastAsia="仿宋" w:cs="仿宋"/>
                <w:color w:val="auto"/>
                <w:szCs w:val="21"/>
                <w:highlight w:val="none"/>
              </w:rPr>
            </w:pPr>
          </w:p>
        </w:tc>
      </w:tr>
      <w:tr w14:paraId="7C686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1182" w:type="dxa"/>
            <w:gridSpan w:val="2"/>
            <w:tcBorders>
              <w:top w:val="single" w:color="auto" w:sz="4" w:space="0"/>
              <w:left w:val="single" w:color="auto" w:sz="4" w:space="0"/>
              <w:bottom w:val="single" w:color="auto" w:sz="4" w:space="0"/>
              <w:right w:val="single" w:color="auto" w:sz="4" w:space="0"/>
            </w:tcBorders>
            <w:vAlign w:val="center"/>
          </w:tcPr>
          <w:p w14:paraId="717FDAD5">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毕业学校</w:t>
            </w:r>
          </w:p>
        </w:tc>
        <w:tc>
          <w:tcPr>
            <w:tcW w:w="8429" w:type="dxa"/>
            <w:gridSpan w:val="7"/>
            <w:tcBorders>
              <w:top w:val="single" w:color="auto" w:sz="4" w:space="0"/>
              <w:left w:val="single" w:color="auto" w:sz="4" w:space="0"/>
              <w:bottom w:val="single" w:color="auto" w:sz="4" w:space="0"/>
              <w:right w:val="single" w:color="auto" w:sz="4" w:space="0"/>
            </w:tcBorders>
            <w:vAlign w:val="center"/>
          </w:tcPr>
          <w:p w14:paraId="01B7F7FE">
            <w:pPr>
              <w:ind w:firstLine="880" w:firstLineChars="4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年毕业于                  学校            专业</w:t>
            </w:r>
          </w:p>
        </w:tc>
      </w:tr>
      <w:tr w14:paraId="31867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9611" w:type="dxa"/>
            <w:gridSpan w:val="9"/>
            <w:tcBorders>
              <w:top w:val="single" w:color="auto" w:sz="4" w:space="0"/>
              <w:left w:val="single" w:color="auto" w:sz="4" w:space="0"/>
              <w:bottom w:val="single" w:color="auto" w:sz="4" w:space="0"/>
              <w:right w:val="single" w:color="auto" w:sz="4" w:space="0"/>
            </w:tcBorders>
            <w:vAlign w:val="center"/>
          </w:tcPr>
          <w:p w14:paraId="534F4FB0">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主要工作经历</w:t>
            </w:r>
          </w:p>
        </w:tc>
      </w:tr>
      <w:tr w14:paraId="22D00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31A49130">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1597" w:type="dxa"/>
            <w:gridSpan w:val="2"/>
            <w:tcBorders>
              <w:top w:val="single" w:color="auto" w:sz="4" w:space="0"/>
              <w:left w:val="single" w:color="auto" w:sz="4" w:space="0"/>
              <w:bottom w:val="single" w:color="auto" w:sz="4" w:space="0"/>
              <w:right w:val="single" w:color="auto" w:sz="4" w:space="0"/>
            </w:tcBorders>
            <w:vAlign w:val="center"/>
          </w:tcPr>
          <w:p w14:paraId="4414B0B5">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参加过的类似项目名称</w:t>
            </w:r>
          </w:p>
        </w:tc>
        <w:tc>
          <w:tcPr>
            <w:tcW w:w="1229" w:type="dxa"/>
            <w:tcBorders>
              <w:top w:val="single" w:color="auto" w:sz="4" w:space="0"/>
              <w:left w:val="single" w:color="auto" w:sz="4" w:space="0"/>
              <w:bottom w:val="single" w:color="auto" w:sz="4" w:space="0"/>
              <w:right w:val="single" w:color="auto" w:sz="4" w:space="0"/>
            </w:tcBorders>
            <w:vAlign w:val="center"/>
          </w:tcPr>
          <w:p w14:paraId="2305C884">
            <w:pPr>
              <w:pStyle w:val="8"/>
              <w:spacing w:line="360" w:lineRule="auto"/>
              <w:ind w:left="0" w:leftChars="0" w:firstLine="0" w:firstLineChars="0"/>
              <w:jc w:val="both"/>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rPr>
              <w:t>项目地址</w:t>
            </w:r>
          </w:p>
        </w:tc>
        <w:tc>
          <w:tcPr>
            <w:tcW w:w="1378" w:type="dxa"/>
            <w:tcBorders>
              <w:top w:val="single" w:color="auto" w:sz="4" w:space="0"/>
              <w:left w:val="single" w:color="auto" w:sz="4" w:space="0"/>
              <w:bottom w:val="single" w:color="auto" w:sz="4" w:space="0"/>
              <w:right w:val="single" w:color="auto" w:sz="4" w:space="0"/>
            </w:tcBorders>
            <w:vAlign w:val="center"/>
          </w:tcPr>
          <w:p w14:paraId="0040FA86">
            <w:pPr>
              <w:pStyle w:val="8"/>
              <w:spacing w:line="360" w:lineRule="auto"/>
              <w:ind w:left="0" w:leftChars="0" w:firstLine="0" w:firstLineChars="0"/>
              <w:jc w:val="both"/>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rPr>
              <w:t>业主名称</w:t>
            </w:r>
          </w:p>
        </w:tc>
        <w:tc>
          <w:tcPr>
            <w:tcW w:w="1005" w:type="dxa"/>
            <w:tcBorders>
              <w:top w:val="single" w:color="auto" w:sz="4" w:space="0"/>
              <w:left w:val="single" w:color="auto" w:sz="4" w:space="0"/>
              <w:bottom w:val="single" w:color="auto" w:sz="4" w:space="0"/>
              <w:right w:val="single" w:color="auto" w:sz="4" w:space="0"/>
            </w:tcBorders>
            <w:vAlign w:val="center"/>
          </w:tcPr>
          <w:p w14:paraId="301494B0">
            <w:pPr>
              <w:pStyle w:val="8"/>
              <w:spacing w:line="360" w:lineRule="auto"/>
              <w:ind w:left="0" w:leftChars="0" w:firstLine="0" w:firstLineChars="0"/>
              <w:jc w:val="both"/>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rPr>
              <w:t>联系人姓名及电话</w:t>
            </w:r>
          </w:p>
        </w:tc>
        <w:tc>
          <w:tcPr>
            <w:tcW w:w="988" w:type="dxa"/>
            <w:tcBorders>
              <w:top w:val="single" w:color="auto" w:sz="4" w:space="0"/>
              <w:left w:val="single" w:color="auto" w:sz="4" w:space="0"/>
              <w:bottom w:val="single" w:color="auto" w:sz="4" w:space="0"/>
              <w:right w:val="single" w:color="auto" w:sz="4" w:space="0"/>
            </w:tcBorders>
            <w:vAlign w:val="center"/>
          </w:tcPr>
          <w:p w14:paraId="7C6DABF4">
            <w:pPr>
              <w:pStyle w:val="8"/>
              <w:spacing w:line="360" w:lineRule="auto"/>
              <w:ind w:left="0" w:leftChars="0" w:firstLine="0" w:firstLineChars="0"/>
              <w:jc w:val="both"/>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rPr>
              <w:t>合同金额</w:t>
            </w:r>
          </w:p>
        </w:tc>
        <w:tc>
          <w:tcPr>
            <w:tcW w:w="1155" w:type="dxa"/>
            <w:tcBorders>
              <w:top w:val="single" w:color="auto" w:sz="4" w:space="0"/>
              <w:left w:val="single" w:color="auto" w:sz="4" w:space="0"/>
              <w:bottom w:val="single" w:color="auto" w:sz="4" w:space="0"/>
              <w:right w:val="single" w:color="auto" w:sz="4" w:space="0"/>
            </w:tcBorders>
            <w:vAlign w:val="center"/>
          </w:tcPr>
          <w:p w14:paraId="43DF677A">
            <w:pPr>
              <w:pStyle w:val="8"/>
              <w:spacing w:line="360" w:lineRule="auto"/>
              <w:ind w:left="0" w:leftChars="0" w:firstLine="0" w:firstLineChars="0"/>
              <w:jc w:val="both"/>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rPr>
              <w:t>完成时间</w:t>
            </w:r>
          </w:p>
        </w:tc>
        <w:tc>
          <w:tcPr>
            <w:tcW w:w="1550" w:type="dxa"/>
            <w:tcBorders>
              <w:top w:val="single" w:color="auto" w:sz="4" w:space="0"/>
              <w:left w:val="single" w:color="auto" w:sz="4" w:space="0"/>
              <w:bottom w:val="single" w:color="auto" w:sz="4" w:space="0"/>
              <w:right w:val="single" w:color="auto" w:sz="4" w:space="0"/>
            </w:tcBorders>
            <w:vAlign w:val="center"/>
          </w:tcPr>
          <w:p w14:paraId="37E08E18">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在项目中担任何种职务</w:t>
            </w:r>
          </w:p>
        </w:tc>
      </w:tr>
      <w:tr w14:paraId="58BA3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5B838D78">
            <w:pPr>
              <w:jc w:val="center"/>
              <w:rPr>
                <w:rFonts w:hint="eastAsia" w:ascii="仿宋" w:hAnsi="仿宋" w:eastAsia="仿宋" w:cs="仿宋"/>
                <w:color w:val="auto"/>
                <w:szCs w:val="21"/>
                <w:highlight w:val="none"/>
              </w:rPr>
            </w:pPr>
          </w:p>
        </w:tc>
        <w:tc>
          <w:tcPr>
            <w:tcW w:w="1597" w:type="dxa"/>
            <w:gridSpan w:val="2"/>
            <w:tcBorders>
              <w:top w:val="single" w:color="auto" w:sz="4" w:space="0"/>
              <w:left w:val="single" w:color="auto" w:sz="4" w:space="0"/>
              <w:bottom w:val="single" w:color="auto" w:sz="4" w:space="0"/>
              <w:right w:val="single" w:color="auto" w:sz="4" w:space="0"/>
            </w:tcBorders>
            <w:vAlign w:val="center"/>
          </w:tcPr>
          <w:p w14:paraId="1F44355B">
            <w:pPr>
              <w:jc w:val="center"/>
              <w:rPr>
                <w:rFonts w:hint="eastAsia" w:ascii="仿宋" w:hAnsi="仿宋" w:eastAsia="仿宋" w:cs="仿宋"/>
                <w:color w:val="auto"/>
                <w:szCs w:val="21"/>
                <w:highlight w:val="none"/>
              </w:rPr>
            </w:pPr>
          </w:p>
        </w:tc>
        <w:tc>
          <w:tcPr>
            <w:tcW w:w="1229" w:type="dxa"/>
            <w:tcBorders>
              <w:top w:val="single" w:color="auto" w:sz="4" w:space="0"/>
              <w:left w:val="single" w:color="auto" w:sz="4" w:space="0"/>
              <w:bottom w:val="single" w:color="auto" w:sz="4" w:space="0"/>
              <w:right w:val="single" w:color="auto" w:sz="4" w:space="0"/>
            </w:tcBorders>
            <w:vAlign w:val="center"/>
          </w:tcPr>
          <w:p w14:paraId="21B63EC6">
            <w:pPr>
              <w:jc w:val="center"/>
              <w:rPr>
                <w:rFonts w:hint="eastAsia" w:ascii="仿宋" w:hAnsi="仿宋" w:eastAsia="仿宋" w:cs="仿宋"/>
                <w:color w:val="auto"/>
                <w:szCs w:val="21"/>
                <w:highlight w:val="none"/>
              </w:rPr>
            </w:pPr>
          </w:p>
        </w:tc>
        <w:tc>
          <w:tcPr>
            <w:tcW w:w="1378" w:type="dxa"/>
            <w:tcBorders>
              <w:top w:val="single" w:color="auto" w:sz="4" w:space="0"/>
              <w:left w:val="single" w:color="auto" w:sz="4" w:space="0"/>
              <w:bottom w:val="single" w:color="auto" w:sz="4" w:space="0"/>
              <w:right w:val="single" w:color="auto" w:sz="4" w:space="0"/>
            </w:tcBorders>
            <w:vAlign w:val="center"/>
          </w:tcPr>
          <w:p w14:paraId="008CECCC">
            <w:pPr>
              <w:jc w:val="center"/>
              <w:rPr>
                <w:rFonts w:hint="eastAsia" w:ascii="仿宋" w:hAnsi="仿宋" w:eastAsia="仿宋" w:cs="仿宋"/>
                <w:color w:val="auto"/>
                <w:szCs w:val="21"/>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5AA2B8C0">
            <w:pPr>
              <w:jc w:val="center"/>
              <w:rPr>
                <w:rFonts w:hint="eastAsia" w:ascii="仿宋" w:hAnsi="仿宋" w:eastAsia="仿宋" w:cs="仿宋"/>
                <w:color w:val="auto"/>
                <w:szCs w:val="21"/>
                <w:highlight w:val="none"/>
              </w:rPr>
            </w:pPr>
          </w:p>
        </w:tc>
        <w:tc>
          <w:tcPr>
            <w:tcW w:w="988" w:type="dxa"/>
            <w:tcBorders>
              <w:top w:val="single" w:color="auto" w:sz="4" w:space="0"/>
              <w:left w:val="single" w:color="auto" w:sz="4" w:space="0"/>
              <w:bottom w:val="single" w:color="auto" w:sz="4" w:space="0"/>
              <w:right w:val="single" w:color="auto" w:sz="4" w:space="0"/>
            </w:tcBorders>
            <w:vAlign w:val="center"/>
          </w:tcPr>
          <w:p w14:paraId="00B39C31">
            <w:pPr>
              <w:jc w:val="center"/>
              <w:rPr>
                <w:rFonts w:hint="eastAsia" w:ascii="仿宋" w:hAnsi="仿宋" w:eastAsia="仿宋" w:cs="仿宋"/>
                <w:color w:val="auto"/>
                <w:szCs w:val="21"/>
                <w:highlight w:val="none"/>
              </w:rPr>
            </w:pPr>
          </w:p>
        </w:tc>
        <w:tc>
          <w:tcPr>
            <w:tcW w:w="1155" w:type="dxa"/>
            <w:tcBorders>
              <w:top w:val="single" w:color="auto" w:sz="4" w:space="0"/>
              <w:left w:val="single" w:color="auto" w:sz="4" w:space="0"/>
              <w:bottom w:val="single" w:color="auto" w:sz="4" w:space="0"/>
              <w:right w:val="single" w:color="auto" w:sz="4" w:space="0"/>
            </w:tcBorders>
            <w:vAlign w:val="center"/>
          </w:tcPr>
          <w:p w14:paraId="0A55C931">
            <w:pPr>
              <w:jc w:val="center"/>
              <w:rPr>
                <w:rFonts w:hint="eastAsia" w:ascii="仿宋" w:hAnsi="仿宋" w:eastAsia="仿宋" w:cs="仿宋"/>
                <w:color w:val="auto"/>
                <w:szCs w:val="21"/>
                <w:highlight w:val="none"/>
              </w:rPr>
            </w:pPr>
          </w:p>
        </w:tc>
        <w:tc>
          <w:tcPr>
            <w:tcW w:w="1550" w:type="dxa"/>
            <w:tcBorders>
              <w:top w:val="single" w:color="auto" w:sz="4" w:space="0"/>
              <w:left w:val="single" w:color="auto" w:sz="4" w:space="0"/>
              <w:bottom w:val="single" w:color="auto" w:sz="4" w:space="0"/>
              <w:right w:val="single" w:color="auto" w:sz="4" w:space="0"/>
            </w:tcBorders>
            <w:vAlign w:val="center"/>
          </w:tcPr>
          <w:p w14:paraId="044ADE2A">
            <w:pPr>
              <w:jc w:val="center"/>
              <w:rPr>
                <w:rFonts w:hint="eastAsia" w:ascii="仿宋" w:hAnsi="仿宋" w:eastAsia="仿宋" w:cs="仿宋"/>
                <w:color w:val="auto"/>
                <w:szCs w:val="21"/>
                <w:highlight w:val="none"/>
              </w:rPr>
            </w:pPr>
          </w:p>
        </w:tc>
      </w:tr>
      <w:tr w14:paraId="1D6B5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18F26070">
            <w:pPr>
              <w:jc w:val="center"/>
              <w:rPr>
                <w:rFonts w:hint="eastAsia" w:ascii="仿宋" w:hAnsi="仿宋" w:eastAsia="仿宋" w:cs="仿宋"/>
                <w:color w:val="auto"/>
                <w:szCs w:val="21"/>
                <w:highlight w:val="none"/>
              </w:rPr>
            </w:pPr>
          </w:p>
        </w:tc>
        <w:tc>
          <w:tcPr>
            <w:tcW w:w="1597" w:type="dxa"/>
            <w:gridSpan w:val="2"/>
            <w:tcBorders>
              <w:top w:val="single" w:color="auto" w:sz="4" w:space="0"/>
              <w:left w:val="single" w:color="auto" w:sz="4" w:space="0"/>
              <w:bottom w:val="single" w:color="auto" w:sz="4" w:space="0"/>
              <w:right w:val="single" w:color="auto" w:sz="4" w:space="0"/>
            </w:tcBorders>
            <w:vAlign w:val="center"/>
          </w:tcPr>
          <w:p w14:paraId="5137A198">
            <w:pPr>
              <w:jc w:val="center"/>
              <w:rPr>
                <w:rFonts w:hint="eastAsia" w:ascii="仿宋" w:hAnsi="仿宋" w:eastAsia="仿宋" w:cs="仿宋"/>
                <w:color w:val="auto"/>
                <w:szCs w:val="21"/>
                <w:highlight w:val="none"/>
              </w:rPr>
            </w:pPr>
          </w:p>
        </w:tc>
        <w:tc>
          <w:tcPr>
            <w:tcW w:w="1229" w:type="dxa"/>
            <w:tcBorders>
              <w:top w:val="single" w:color="auto" w:sz="4" w:space="0"/>
              <w:left w:val="single" w:color="auto" w:sz="4" w:space="0"/>
              <w:bottom w:val="single" w:color="auto" w:sz="4" w:space="0"/>
              <w:right w:val="single" w:color="auto" w:sz="4" w:space="0"/>
            </w:tcBorders>
            <w:vAlign w:val="center"/>
          </w:tcPr>
          <w:p w14:paraId="1604B0D4">
            <w:pPr>
              <w:jc w:val="center"/>
              <w:rPr>
                <w:rFonts w:hint="eastAsia" w:ascii="仿宋" w:hAnsi="仿宋" w:eastAsia="仿宋" w:cs="仿宋"/>
                <w:color w:val="auto"/>
                <w:szCs w:val="21"/>
                <w:highlight w:val="none"/>
              </w:rPr>
            </w:pPr>
          </w:p>
        </w:tc>
        <w:tc>
          <w:tcPr>
            <w:tcW w:w="1378" w:type="dxa"/>
            <w:tcBorders>
              <w:top w:val="single" w:color="auto" w:sz="4" w:space="0"/>
              <w:left w:val="single" w:color="auto" w:sz="4" w:space="0"/>
              <w:bottom w:val="single" w:color="auto" w:sz="4" w:space="0"/>
              <w:right w:val="single" w:color="auto" w:sz="4" w:space="0"/>
            </w:tcBorders>
            <w:vAlign w:val="center"/>
          </w:tcPr>
          <w:p w14:paraId="4B84B1C6">
            <w:pPr>
              <w:jc w:val="center"/>
              <w:rPr>
                <w:rFonts w:hint="eastAsia" w:ascii="仿宋" w:hAnsi="仿宋" w:eastAsia="仿宋" w:cs="仿宋"/>
                <w:color w:val="auto"/>
                <w:szCs w:val="21"/>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5CEDE208">
            <w:pPr>
              <w:jc w:val="center"/>
              <w:rPr>
                <w:rFonts w:hint="eastAsia" w:ascii="仿宋" w:hAnsi="仿宋" w:eastAsia="仿宋" w:cs="仿宋"/>
                <w:color w:val="auto"/>
                <w:szCs w:val="21"/>
                <w:highlight w:val="none"/>
              </w:rPr>
            </w:pPr>
          </w:p>
        </w:tc>
        <w:tc>
          <w:tcPr>
            <w:tcW w:w="988" w:type="dxa"/>
            <w:tcBorders>
              <w:top w:val="single" w:color="auto" w:sz="4" w:space="0"/>
              <w:left w:val="single" w:color="auto" w:sz="4" w:space="0"/>
              <w:bottom w:val="single" w:color="auto" w:sz="4" w:space="0"/>
              <w:right w:val="single" w:color="auto" w:sz="4" w:space="0"/>
            </w:tcBorders>
            <w:vAlign w:val="center"/>
          </w:tcPr>
          <w:p w14:paraId="5D2E90B8">
            <w:pPr>
              <w:jc w:val="center"/>
              <w:rPr>
                <w:rFonts w:hint="eastAsia" w:ascii="仿宋" w:hAnsi="仿宋" w:eastAsia="仿宋" w:cs="仿宋"/>
                <w:color w:val="auto"/>
                <w:szCs w:val="21"/>
                <w:highlight w:val="none"/>
              </w:rPr>
            </w:pPr>
          </w:p>
        </w:tc>
        <w:tc>
          <w:tcPr>
            <w:tcW w:w="1155" w:type="dxa"/>
            <w:tcBorders>
              <w:top w:val="single" w:color="auto" w:sz="4" w:space="0"/>
              <w:left w:val="single" w:color="auto" w:sz="4" w:space="0"/>
              <w:bottom w:val="single" w:color="auto" w:sz="4" w:space="0"/>
              <w:right w:val="single" w:color="auto" w:sz="4" w:space="0"/>
            </w:tcBorders>
            <w:vAlign w:val="center"/>
          </w:tcPr>
          <w:p w14:paraId="0F75061E">
            <w:pPr>
              <w:jc w:val="center"/>
              <w:rPr>
                <w:rFonts w:hint="eastAsia" w:ascii="仿宋" w:hAnsi="仿宋" w:eastAsia="仿宋" w:cs="仿宋"/>
                <w:color w:val="auto"/>
                <w:szCs w:val="21"/>
                <w:highlight w:val="none"/>
              </w:rPr>
            </w:pPr>
          </w:p>
        </w:tc>
        <w:tc>
          <w:tcPr>
            <w:tcW w:w="1550" w:type="dxa"/>
            <w:tcBorders>
              <w:top w:val="single" w:color="auto" w:sz="4" w:space="0"/>
              <w:left w:val="single" w:color="auto" w:sz="4" w:space="0"/>
              <w:bottom w:val="single" w:color="auto" w:sz="4" w:space="0"/>
              <w:right w:val="single" w:color="auto" w:sz="4" w:space="0"/>
            </w:tcBorders>
            <w:vAlign w:val="center"/>
          </w:tcPr>
          <w:p w14:paraId="4418CD37">
            <w:pPr>
              <w:jc w:val="center"/>
              <w:rPr>
                <w:rFonts w:hint="eastAsia" w:ascii="仿宋" w:hAnsi="仿宋" w:eastAsia="仿宋" w:cs="仿宋"/>
                <w:color w:val="auto"/>
                <w:szCs w:val="21"/>
                <w:highlight w:val="none"/>
              </w:rPr>
            </w:pPr>
          </w:p>
        </w:tc>
      </w:tr>
      <w:tr w14:paraId="1C3F5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5692EE10">
            <w:pPr>
              <w:jc w:val="center"/>
              <w:rPr>
                <w:rFonts w:hint="eastAsia" w:ascii="仿宋" w:hAnsi="仿宋" w:eastAsia="仿宋" w:cs="仿宋"/>
                <w:color w:val="auto"/>
                <w:szCs w:val="21"/>
                <w:highlight w:val="none"/>
              </w:rPr>
            </w:pPr>
          </w:p>
        </w:tc>
        <w:tc>
          <w:tcPr>
            <w:tcW w:w="1597" w:type="dxa"/>
            <w:gridSpan w:val="2"/>
            <w:tcBorders>
              <w:top w:val="single" w:color="auto" w:sz="4" w:space="0"/>
              <w:left w:val="single" w:color="auto" w:sz="4" w:space="0"/>
              <w:bottom w:val="single" w:color="auto" w:sz="4" w:space="0"/>
              <w:right w:val="single" w:color="auto" w:sz="4" w:space="0"/>
            </w:tcBorders>
            <w:vAlign w:val="center"/>
          </w:tcPr>
          <w:p w14:paraId="06EF6EC5">
            <w:pPr>
              <w:jc w:val="center"/>
              <w:rPr>
                <w:rFonts w:hint="eastAsia" w:ascii="仿宋" w:hAnsi="仿宋" w:eastAsia="仿宋" w:cs="仿宋"/>
                <w:color w:val="auto"/>
                <w:szCs w:val="21"/>
                <w:highlight w:val="none"/>
              </w:rPr>
            </w:pPr>
          </w:p>
        </w:tc>
        <w:tc>
          <w:tcPr>
            <w:tcW w:w="1229" w:type="dxa"/>
            <w:tcBorders>
              <w:top w:val="single" w:color="auto" w:sz="4" w:space="0"/>
              <w:left w:val="single" w:color="auto" w:sz="4" w:space="0"/>
              <w:bottom w:val="single" w:color="auto" w:sz="4" w:space="0"/>
              <w:right w:val="single" w:color="auto" w:sz="4" w:space="0"/>
            </w:tcBorders>
            <w:vAlign w:val="center"/>
          </w:tcPr>
          <w:p w14:paraId="6FDDA23D">
            <w:pPr>
              <w:jc w:val="center"/>
              <w:rPr>
                <w:rFonts w:hint="eastAsia" w:ascii="仿宋" w:hAnsi="仿宋" w:eastAsia="仿宋" w:cs="仿宋"/>
                <w:color w:val="auto"/>
                <w:szCs w:val="21"/>
                <w:highlight w:val="none"/>
              </w:rPr>
            </w:pPr>
          </w:p>
        </w:tc>
        <w:tc>
          <w:tcPr>
            <w:tcW w:w="1378" w:type="dxa"/>
            <w:tcBorders>
              <w:top w:val="single" w:color="auto" w:sz="4" w:space="0"/>
              <w:left w:val="single" w:color="auto" w:sz="4" w:space="0"/>
              <w:bottom w:val="single" w:color="auto" w:sz="4" w:space="0"/>
              <w:right w:val="single" w:color="auto" w:sz="4" w:space="0"/>
            </w:tcBorders>
            <w:vAlign w:val="center"/>
          </w:tcPr>
          <w:p w14:paraId="24A0A3C1">
            <w:pPr>
              <w:jc w:val="center"/>
              <w:rPr>
                <w:rFonts w:hint="eastAsia" w:ascii="仿宋" w:hAnsi="仿宋" w:eastAsia="仿宋" w:cs="仿宋"/>
                <w:color w:val="auto"/>
                <w:szCs w:val="21"/>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5014C835">
            <w:pPr>
              <w:jc w:val="center"/>
              <w:rPr>
                <w:rFonts w:hint="eastAsia" w:ascii="仿宋" w:hAnsi="仿宋" w:eastAsia="仿宋" w:cs="仿宋"/>
                <w:color w:val="auto"/>
                <w:szCs w:val="21"/>
                <w:highlight w:val="none"/>
              </w:rPr>
            </w:pPr>
          </w:p>
        </w:tc>
        <w:tc>
          <w:tcPr>
            <w:tcW w:w="988" w:type="dxa"/>
            <w:tcBorders>
              <w:top w:val="single" w:color="auto" w:sz="4" w:space="0"/>
              <w:left w:val="single" w:color="auto" w:sz="4" w:space="0"/>
              <w:bottom w:val="single" w:color="auto" w:sz="4" w:space="0"/>
              <w:right w:val="single" w:color="auto" w:sz="4" w:space="0"/>
            </w:tcBorders>
            <w:vAlign w:val="center"/>
          </w:tcPr>
          <w:p w14:paraId="2DC3E5D7">
            <w:pPr>
              <w:jc w:val="center"/>
              <w:rPr>
                <w:rFonts w:hint="eastAsia" w:ascii="仿宋" w:hAnsi="仿宋" w:eastAsia="仿宋" w:cs="仿宋"/>
                <w:color w:val="auto"/>
                <w:szCs w:val="21"/>
                <w:highlight w:val="none"/>
              </w:rPr>
            </w:pPr>
          </w:p>
        </w:tc>
        <w:tc>
          <w:tcPr>
            <w:tcW w:w="1155" w:type="dxa"/>
            <w:tcBorders>
              <w:top w:val="single" w:color="auto" w:sz="4" w:space="0"/>
              <w:left w:val="single" w:color="auto" w:sz="4" w:space="0"/>
              <w:bottom w:val="single" w:color="auto" w:sz="4" w:space="0"/>
              <w:right w:val="single" w:color="auto" w:sz="4" w:space="0"/>
            </w:tcBorders>
            <w:vAlign w:val="center"/>
          </w:tcPr>
          <w:p w14:paraId="5944D09F">
            <w:pPr>
              <w:jc w:val="center"/>
              <w:rPr>
                <w:rFonts w:hint="eastAsia" w:ascii="仿宋" w:hAnsi="仿宋" w:eastAsia="仿宋" w:cs="仿宋"/>
                <w:color w:val="auto"/>
                <w:szCs w:val="21"/>
                <w:highlight w:val="none"/>
              </w:rPr>
            </w:pPr>
          </w:p>
        </w:tc>
        <w:tc>
          <w:tcPr>
            <w:tcW w:w="1550" w:type="dxa"/>
            <w:tcBorders>
              <w:top w:val="single" w:color="auto" w:sz="4" w:space="0"/>
              <w:left w:val="single" w:color="auto" w:sz="4" w:space="0"/>
              <w:bottom w:val="single" w:color="auto" w:sz="4" w:space="0"/>
              <w:right w:val="single" w:color="auto" w:sz="4" w:space="0"/>
            </w:tcBorders>
            <w:vAlign w:val="center"/>
          </w:tcPr>
          <w:p w14:paraId="62E3863E">
            <w:pPr>
              <w:jc w:val="center"/>
              <w:rPr>
                <w:rFonts w:hint="eastAsia" w:ascii="仿宋" w:hAnsi="仿宋" w:eastAsia="仿宋" w:cs="仿宋"/>
                <w:color w:val="auto"/>
                <w:szCs w:val="21"/>
                <w:highlight w:val="none"/>
              </w:rPr>
            </w:pPr>
          </w:p>
        </w:tc>
      </w:tr>
      <w:tr w14:paraId="6CC47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075A8D1E">
            <w:pPr>
              <w:jc w:val="center"/>
              <w:rPr>
                <w:rFonts w:hint="eastAsia" w:ascii="仿宋" w:hAnsi="仿宋" w:eastAsia="仿宋" w:cs="仿宋"/>
                <w:color w:val="auto"/>
                <w:szCs w:val="21"/>
                <w:highlight w:val="none"/>
              </w:rPr>
            </w:pPr>
          </w:p>
        </w:tc>
        <w:tc>
          <w:tcPr>
            <w:tcW w:w="1597" w:type="dxa"/>
            <w:gridSpan w:val="2"/>
            <w:tcBorders>
              <w:top w:val="single" w:color="auto" w:sz="4" w:space="0"/>
              <w:left w:val="single" w:color="auto" w:sz="4" w:space="0"/>
              <w:bottom w:val="single" w:color="auto" w:sz="4" w:space="0"/>
              <w:right w:val="single" w:color="auto" w:sz="4" w:space="0"/>
            </w:tcBorders>
            <w:vAlign w:val="center"/>
          </w:tcPr>
          <w:p w14:paraId="7A7C02E3">
            <w:pPr>
              <w:jc w:val="center"/>
              <w:rPr>
                <w:rFonts w:hint="eastAsia" w:ascii="仿宋" w:hAnsi="仿宋" w:eastAsia="仿宋" w:cs="仿宋"/>
                <w:color w:val="auto"/>
                <w:szCs w:val="21"/>
                <w:highlight w:val="none"/>
              </w:rPr>
            </w:pPr>
          </w:p>
        </w:tc>
        <w:tc>
          <w:tcPr>
            <w:tcW w:w="1229" w:type="dxa"/>
            <w:tcBorders>
              <w:top w:val="single" w:color="auto" w:sz="4" w:space="0"/>
              <w:left w:val="single" w:color="auto" w:sz="4" w:space="0"/>
              <w:bottom w:val="single" w:color="auto" w:sz="4" w:space="0"/>
              <w:right w:val="single" w:color="auto" w:sz="4" w:space="0"/>
            </w:tcBorders>
            <w:vAlign w:val="center"/>
          </w:tcPr>
          <w:p w14:paraId="544FE523">
            <w:pPr>
              <w:jc w:val="center"/>
              <w:rPr>
                <w:rFonts w:hint="eastAsia" w:ascii="仿宋" w:hAnsi="仿宋" w:eastAsia="仿宋" w:cs="仿宋"/>
                <w:color w:val="auto"/>
                <w:szCs w:val="21"/>
                <w:highlight w:val="none"/>
              </w:rPr>
            </w:pPr>
          </w:p>
        </w:tc>
        <w:tc>
          <w:tcPr>
            <w:tcW w:w="1378" w:type="dxa"/>
            <w:tcBorders>
              <w:top w:val="single" w:color="auto" w:sz="4" w:space="0"/>
              <w:left w:val="single" w:color="auto" w:sz="4" w:space="0"/>
              <w:bottom w:val="single" w:color="auto" w:sz="4" w:space="0"/>
              <w:right w:val="single" w:color="auto" w:sz="4" w:space="0"/>
            </w:tcBorders>
            <w:vAlign w:val="center"/>
          </w:tcPr>
          <w:p w14:paraId="0AA0133E">
            <w:pPr>
              <w:jc w:val="center"/>
              <w:rPr>
                <w:rFonts w:hint="eastAsia" w:ascii="仿宋" w:hAnsi="仿宋" w:eastAsia="仿宋" w:cs="仿宋"/>
                <w:color w:val="auto"/>
                <w:szCs w:val="21"/>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41496D6A">
            <w:pPr>
              <w:jc w:val="center"/>
              <w:rPr>
                <w:rFonts w:hint="eastAsia" w:ascii="仿宋" w:hAnsi="仿宋" w:eastAsia="仿宋" w:cs="仿宋"/>
                <w:color w:val="auto"/>
                <w:szCs w:val="21"/>
                <w:highlight w:val="none"/>
              </w:rPr>
            </w:pPr>
          </w:p>
        </w:tc>
        <w:tc>
          <w:tcPr>
            <w:tcW w:w="988" w:type="dxa"/>
            <w:tcBorders>
              <w:top w:val="single" w:color="auto" w:sz="4" w:space="0"/>
              <w:left w:val="single" w:color="auto" w:sz="4" w:space="0"/>
              <w:bottom w:val="single" w:color="auto" w:sz="4" w:space="0"/>
              <w:right w:val="single" w:color="auto" w:sz="4" w:space="0"/>
            </w:tcBorders>
            <w:vAlign w:val="center"/>
          </w:tcPr>
          <w:p w14:paraId="272F8FCC">
            <w:pPr>
              <w:jc w:val="center"/>
              <w:rPr>
                <w:rFonts w:hint="eastAsia" w:ascii="仿宋" w:hAnsi="仿宋" w:eastAsia="仿宋" w:cs="仿宋"/>
                <w:color w:val="auto"/>
                <w:szCs w:val="21"/>
                <w:highlight w:val="none"/>
              </w:rPr>
            </w:pPr>
          </w:p>
        </w:tc>
        <w:tc>
          <w:tcPr>
            <w:tcW w:w="1155" w:type="dxa"/>
            <w:tcBorders>
              <w:top w:val="single" w:color="auto" w:sz="4" w:space="0"/>
              <w:left w:val="single" w:color="auto" w:sz="4" w:space="0"/>
              <w:bottom w:val="single" w:color="auto" w:sz="4" w:space="0"/>
              <w:right w:val="single" w:color="auto" w:sz="4" w:space="0"/>
            </w:tcBorders>
            <w:vAlign w:val="center"/>
          </w:tcPr>
          <w:p w14:paraId="4820C468">
            <w:pPr>
              <w:jc w:val="center"/>
              <w:rPr>
                <w:rFonts w:hint="eastAsia" w:ascii="仿宋" w:hAnsi="仿宋" w:eastAsia="仿宋" w:cs="仿宋"/>
                <w:color w:val="auto"/>
                <w:szCs w:val="21"/>
                <w:highlight w:val="none"/>
              </w:rPr>
            </w:pPr>
          </w:p>
        </w:tc>
        <w:tc>
          <w:tcPr>
            <w:tcW w:w="1550" w:type="dxa"/>
            <w:tcBorders>
              <w:top w:val="single" w:color="auto" w:sz="4" w:space="0"/>
              <w:left w:val="single" w:color="auto" w:sz="4" w:space="0"/>
              <w:bottom w:val="single" w:color="auto" w:sz="4" w:space="0"/>
              <w:right w:val="single" w:color="auto" w:sz="4" w:space="0"/>
            </w:tcBorders>
            <w:vAlign w:val="center"/>
          </w:tcPr>
          <w:p w14:paraId="52668610">
            <w:pPr>
              <w:jc w:val="center"/>
              <w:rPr>
                <w:rFonts w:hint="eastAsia" w:ascii="仿宋" w:hAnsi="仿宋" w:eastAsia="仿宋" w:cs="仿宋"/>
                <w:color w:val="auto"/>
                <w:szCs w:val="21"/>
                <w:highlight w:val="none"/>
              </w:rPr>
            </w:pPr>
          </w:p>
        </w:tc>
      </w:tr>
      <w:tr w14:paraId="2AC09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65797F7A">
            <w:pPr>
              <w:jc w:val="center"/>
              <w:rPr>
                <w:rFonts w:hint="eastAsia" w:ascii="仿宋" w:hAnsi="仿宋" w:eastAsia="仿宋" w:cs="仿宋"/>
                <w:color w:val="auto"/>
                <w:szCs w:val="21"/>
                <w:highlight w:val="none"/>
              </w:rPr>
            </w:pPr>
          </w:p>
        </w:tc>
        <w:tc>
          <w:tcPr>
            <w:tcW w:w="1597" w:type="dxa"/>
            <w:gridSpan w:val="2"/>
            <w:tcBorders>
              <w:top w:val="single" w:color="auto" w:sz="4" w:space="0"/>
              <w:left w:val="single" w:color="auto" w:sz="4" w:space="0"/>
              <w:bottom w:val="single" w:color="auto" w:sz="4" w:space="0"/>
              <w:right w:val="single" w:color="auto" w:sz="4" w:space="0"/>
            </w:tcBorders>
            <w:vAlign w:val="center"/>
          </w:tcPr>
          <w:p w14:paraId="60920BFD">
            <w:pPr>
              <w:jc w:val="center"/>
              <w:rPr>
                <w:rFonts w:hint="eastAsia" w:ascii="仿宋" w:hAnsi="仿宋" w:eastAsia="仿宋" w:cs="仿宋"/>
                <w:color w:val="auto"/>
                <w:szCs w:val="21"/>
                <w:highlight w:val="none"/>
              </w:rPr>
            </w:pPr>
          </w:p>
        </w:tc>
        <w:tc>
          <w:tcPr>
            <w:tcW w:w="1229" w:type="dxa"/>
            <w:tcBorders>
              <w:top w:val="single" w:color="auto" w:sz="4" w:space="0"/>
              <w:left w:val="single" w:color="auto" w:sz="4" w:space="0"/>
              <w:bottom w:val="single" w:color="auto" w:sz="4" w:space="0"/>
              <w:right w:val="single" w:color="auto" w:sz="4" w:space="0"/>
            </w:tcBorders>
            <w:vAlign w:val="center"/>
          </w:tcPr>
          <w:p w14:paraId="3EA516C0">
            <w:pPr>
              <w:jc w:val="center"/>
              <w:rPr>
                <w:rFonts w:hint="eastAsia" w:ascii="仿宋" w:hAnsi="仿宋" w:eastAsia="仿宋" w:cs="仿宋"/>
                <w:color w:val="auto"/>
                <w:szCs w:val="21"/>
                <w:highlight w:val="none"/>
              </w:rPr>
            </w:pPr>
          </w:p>
        </w:tc>
        <w:tc>
          <w:tcPr>
            <w:tcW w:w="1378" w:type="dxa"/>
            <w:tcBorders>
              <w:top w:val="single" w:color="auto" w:sz="4" w:space="0"/>
              <w:left w:val="single" w:color="auto" w:sz="4" w:space="0"/>
              <w:bottom w:val="single" w:color="auto" w:sz="4" w:space="0"/>
              <w:right w:val="single" w:color="auto" w:sz="4" w:space="0"/>
            </w:tcBorders>
            <w:vAlign w:val="center"/>
          </w:tcPr>
          <w:p w14:paraId="06EB47B9">
            <w:pPr>
              <w:jc w:val="center"/>
              <w:rPr>
                <w:rFonts w:hint="eastAsia" w:ascii="仿宋" w:hAnsi="仿宋" w:eastAsia="仿宋" w:cs="仿宋"/>
                <w:color w:val="auto"/>
                <w:szCs w:val="21"/>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71DED96F">
            <w:pPr>
              <w:jc w:val="center"/>
              <w:rPr>
                <w:rFonts w:hint="eastAsia" w:ascii="仿宋" w:hAnsi="仿宋" w:eastAsia="仿宋" w:cs="仿宋"/>
                <w:color w:val="auto"/>
                <w:szCs w:val="21"/>
                <w:highlight w:val="none"/>
              </w:rPr>
            </w:pPr>
          </w:p>
        </w:tc>
        <w:tc>
          <w:tcPr>
            <w:tcW w:w="988" w:type="dxa"/>
            <w:tcBorders>
              <w:top w:val="single" w:color="auto" w:sz="4" w:space="0"/>
              <w:left w:val="single" w:color="auto" w:sz="4" w:space="0"/>
              <w:bottom w:val="single" w:color="auto" w:sz="4" w:space="0"/>
              <w:right w:val="single" w:color="auto" w:sz="4" w:space="0"/>
            </w:tcBorders>
            <w:vAlign w:val="center"/>
          </w:tcPr>
          <w:p w14:paraId="64F35B50">
            <w:pPr>
              <w:jc w:val="center"/>
              <w:rPr>
                <w:rFonts w:hint="eastAsia" w:ascii="仿宋" w:hAnsi="仿宋" w:eastAsia="仿宋" w:cs="仿宋"/>
                <w:color w:val="auto"/>
                <w:szCs w:val="21"/>
                <w:highlight w:val="none"/>
              </w:rPr>
            </w:pPr>
          </w:p>
        </w:tc>
        <w:tc>
          <w:tcPr>
            <w:tcW w:w="1155" w:type="dxa"/>
            <w:tcBorders>
              <w:top w:val="single" w:color="auto" w:sz="4" w:space="0"/>
              <w:left w:val="single" w:color="auto" w:sz="4" w:space="0"/>
              <w:bottom w:val="single" w:color="auto" w:sz="4" w:space="0"/>
              <w:right w:val="single" w:color="auto" w:sz="4" w:space="0"/>
            </w:tcBorders>
            <w:vAlign w:val="center"/>
          </w:tcPr>
          <w:p w14:paraId="633AA610">
            <w:pPr>
              <w:jc w:val="center"/>
              <w:rPr>
                <w:rFonts w:hint="eastAsia" w:ascii="仿宋" w:hAnsi="仿宋" w:eastAsia="仿宋" w:cs="仿宋"/>
                <w:color w:val="auto"/>
                <w:szCs w:val="21"/>
                <w:highlight w:val="none"/>
              </w:rPr>
            </w:pPr>
          </w:p>
        </w:tc>
        <w:tc>
          <w:tcPr>
            <w:tcW w:w="1550" w:type="dxa"/>
            <w:tcBorders>
              <w:top w:val="single" w:color="auto" w:sz="4" w:space="0"/>
              <w:left w:val="single" w:color="auto" w:sz="4" w:space="0"/>
              <w:bottom w:val="single" w:color="auto" w:sz="4" w:space="0"/>
              <w:right w:val="single" w:color="auto" w:sz="4" w:space="0"/>
            </w:tcBorders>
            <w:vAlign w:val="center"/>
          </w:tcPr>
          <w:p w14:paraId="4B364AA9">
            <w:pPr>
              <w:jc w:val="center"/>
              <w:rPr>
                <w:rFonts w:hint="eastAsia" w:ascii="仿宋" w:hAnsi="仿宋" w:eastAsia="仿宋" w:cs="仿宋"/>
                <w:color w:val="auto"/>
                <w:szCs w:val="21"/>
                <w:highlight w:val="none"/>
              </w:rPr>
            </w:pPr>
          </w:p>
        </w:tc>
      </w:tr>
    </w:tbl>
    <w:p w14:paraId="6F36CC59">
      <w:pPr>
        <w:autoSpaceDE w:val="0"/>
        <w:autoSpaceDN w:val="0"/>
        <w:adjustRightInd w:val="0"/>
        <w:spacing w:line="200" w:lineRule="exact"/>
        <w:jc w:val="left"/>
        <w:rPr>
          <w:rFonts w:hint="eastAsia" w:ascii="仿宋" w:hAnsi="仿宋" w:eastAsia="仿宋" w:cs="仿宋"/>
          <w:color w:val="auto"/>
          <w:kern w:val="0"/>
          <w:sz w:val="20"/>
          <w:highlight w:val="none"/>
        </w:rPr>
      </w:pPr>
    </w:p>
    <w:p w14:paraId="65C1601B">
      <w:pPr>
        <w:spacing w:line="420" w:lineRule="exact"/>
        <w:ind w:firstLine="440" w:firstLineChars="200"/>
        <w:jc w:val="lef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项目负责人应附建造师执业资格证书、注册证书、安全生产考核合格证书、身份证、职称证</w:t>
      </w:r>
      <w:r>
        <w:rPr>
          <w:rFonts w:hint="eastAsia" w:ascii="仿宋" w:hAnsi="仿宋" w:eastAsia="仿宋" w:cs="仿宋"/>
          <w:color w:val="auto"/>
          <w:szCs w:val="21"/>
          <w:highlight w:val="none"/>
          <w:lang w:eastAsia="zh-CN"/>
        </w:rPr>
        <w:t>（若有）</w:t>
      </w:r>
      <w:r>
        <w:rPr>
          <w:rFonts w:hint="eastAsia" w:ascii="仿宋" w:hAnsi="仿宋" w:eastAsia="仿宋" w:cs="仿宋"/>
          <w:color w:val="auto"/>
          <w:szCs w:val="21"/>
          <w:highlight w:val="none"/>
        </w:rPr>
        <w:t>、学历证、养老保险扫描件及</w:t>
      </w:r>
      <w:r>
        <w:rPr>
          <w:rFonts w:hint="eastAsia" w:ascii="仿宋" w:hAnsi="仿宋" w:eastAsia="仿宋" w:cs="仿宋"/>
          <w:b/>
          <w:bCs/>
          <w:color w:val="auto"/>
          <w:szCs w:val="21"/>
          <w:highlight w:val="none"/>
        </w:rPr>
        <w:t>未担任其他在建工程项目负责人的承诺书</w:t>
      </w:r>
      <w:r>
        <w:rPr>
          <w:rFonts w:hint="eastAsia" w:ascii="仿宋" w:hAnsi="仿宋" w:eastAsia="仿宋" w:cs="仿宋"/>
          <w:b/>
          <w:bCs/>
          <w:color w:val="auto"/>
          <w:szCs w:val="21"/>
          <w:highlight w:val="none"/>
          <w:lang w:eastAsia="zh-CN"/>
        </w:rPr>
        <w:t>。</w:t>
      </w:r>
    </w:p>
    <w:p w14:paraId="39E905FC">
      <w:pPr>
        <w:widowControl/>
        <w:jc w:val="left"/>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rPr>
        <w:br w:type="page"/>
      </w:r>
    </w:p>
    <w:p w14:paraId="5BE3782E">
      <w:pPr>
        <w:pStyle w:val="4"/>
        <w:keepNext w:val="0"/>
        <w:keepLines w:val="0"/>
        <w:jc w:val="left"/>
        <w:outlineLvl w:val="1"/>
        <w:rPr>
          <w:rFonts w:hint="eastAsia" w:ascii="仿宋" w:hAnsi="仿宋" w:eastAsia="仿宋" w:cs="仿宋"/>
          <w:color w:val="auto"/>
          <w:kern w:val="0"/>
          <w:sz w:val="21"/>
          <w:szCs w:val="21"/>
          <w:highlight w:val="none"/>
          <w:lang w:val="en-US" w:eastAsia="zh-CN"/>
        </w:rPr>
      </w:pPr>
      <w:bookmarkStart w:id="313" w:name="_Toc26115"/>
      <w:bookmarkStart w:id="314" w:name="_Toc28052"/>
      <w:bookmarkStart w:id="315" w:name="_Toc3295"/>
      <w:r>
        <w:rPr>
          <w:rFonts w:hint="eastAsia" w:ascii="仿宋" w:hAnsi="仿宋" w:eastAsia="仿宋" w:cs="仿宋"/>
          <w:color w:val="auto"/>
          <w:kern w:val="0"/>
          <w:sz w:val="21"/>
          <w:szCs w:val="21"/>
          <w:highlight w:val="none"/>
          <w:lang w:eastAsia="zh-CN"/>
        </w:rPr>
        <w:t>附表二</w:t>
      </w:r>
      <w:r>
        <w:rPr>
          <w:rFonts w:hint="eastAsia" w:ascii="仿宋" w:hAnsi="仿宋" w:eastAsia="仿宋" w:cs="仿宋"/>
          <w:color w:val="auto"/>
          <w:kern w:val="0"/>
          <w:sz w:val="21"/>
          <w:szCs w:val="21"/>
          <w:highlight w:val="none"/>
          <w:lang w:val="en-US" w:eastAsia="zh-CN"/>
        </w:rPr>
        <w:t xml:space="preserve">                </w:t>
      </w:r>
    </w:p>
    <w:bookmarkEnd w:id="313"/>
    <w:bookmarkEnd w:id="314"/>
    <w:bookmarkEnd w:id="315"/>
    <w:p w14:paraId="6E4DD732">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技术负责人简历表</w:t>
      </w:r>
    </w:p>
    <w:tbl>
      <w:tblPr>
        <w:tblStyle w:val="32"/>
        <w:tblW w:w="9473" w:type="dxa"/>
        <w:jc w:val="center"/>
        <w:tblLayout w:type="fixed"/>
        <w:tblCellMar>
          <w:top w:w="0" w:type="dxa"/>
          <w:left w:w="0" w:type="dxa"/>
          <w:bottom w:w="0" w:type="dxa"/>
          <w:right w:w="0" w:type="dxa"/>
        </w:tblCellMar>
      </w:tblPr>
      <w:tblGrid>
        <w:gridCol w:w="1628"/>
        <w:gridCol w:w="720"/>
        <w:gridCol w:w="600"/>
        <w:gridCol w:w="900"/>
        <w:gridCol w:w="300"/>
        <w:gridCol w:w="1048"/>
        <w:gridCol w:w="1532"/>
        <w:gridCol w:w="169"/>
        <w:gridCol w:w="731"/>
        <w:gridCol w:w="1845"/>
      </w:tblGrid>
      <w:tr w14:paraId="330CA50A">
        <w:tblPrEx>
          <w:tblCellMar>
            <w:top w:w="0" w:type="dxa"/>
            <w:left w:w="0" w:type="dxa"/>
            <w:bottom w:w="0" w:type="dxa"/>
            <w:right w:w="0" w:type="dxa"/>
          </w:tblCellMar>
        </w:tblPrEx>
        <w:trPr>
          <w:jc w:val="center"/>
        </w:trPr>
        <w:tc>
          <w:tcPr>
            <w:tcW w:w="1628" w:type="dxa"/>
            <w:tcBorders>
              <w:top w:val="single" w:color="auto" w:sz="6" w:space="0"/>
              <w:left w:val="single" w:color="auto" w:sz="6" w:space="0"/>
              <w:bottom w:val="single" w:color="auto" w:sz="6" w:space="0"/>
              <w:right w:val="single" w:color="auto" w:sz="6" w:space="0"/>
            </w:tcBorders>
            <w:vAlign w:val="center"/>
          </w:tcPr>
          <w:p w14:paraId="5E819886">
            <w:pPr>
              <w:spacing w:line="42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姓名</w:t>
            </w:r>
          </w:p>
        </w:tc>
        <w:tc>
          <w:tcPr>
            <w:tcW w:w="2520" w:type="dxa"/>
            <w:gridSpan w:val="4"/>
            <w:tcBorders>
              <w:top w:val="single" w:color="auto" w:sz="6" w:space="0"/>
              <w:left w:val="single" w:color="auto" w:sz="6" w:space="0"/>
              <w:bottom w:val="single" w:color="auto" w:sz="6" w:space="0"/>
              <w:right w:val="single" w:color="auto" w:sz="6" w:space="0"/>
            </w:tcBorders>
            <w:vAlign w:val="center"/>
          </w:tcPr>
          <w:p w14:paraId="4E19A4DB">
            <w:pPr>
              <w:spacing w:line="420" w:lineRule="exact"/>
              <w:ind w:firstLine="440" w:firstLineChars="200"/>
              <w:jc w:val="center"/>
              <w:rPr>
                <w:rFonts w:hint="eastAsia" w:ascii="仿宋" w:hAnsi="仿宋" w:eastAsia="仿宋" w:cs="仿宋"/>
                <w:color w:val="auto"/>
                <w:szCs w:val="21"/>
                <w:highlight w:val="none"/>
              </w:rPr>
            </w:pPr>
          </w:p>
        </w:tc>
        <w:tc>
          <w:tcPr>
            <w:tcW w:w="1048" w:type="dxa"/>
            <w:tcBorders>
              <w:top w:val="single" w:color="auto" w:sz="6" w:space="0"/>
              <w:left w:val="single" w:color="auto" w:sz="6" w:space="0"/>
              <w:bottom w:val="single" w:color="auto" w:sz="6" w:space="0"/>
              <w:right w:val="single" w:color="auto" w:sz="6" w:space="0"/>
            </w:tcBorders>
            <w:vAlign w:val="center"/>
          </w:tcPr>
          <w:p w14:paraId="5FA60A37">
            <w:pPr>
              <w:spacing w:line="42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性别</w:t>
            </w:r>
          </w:p>
        </w:tc>
        <w:tc>
          <w:tcPr>
            <w:tcW w:w="1532" w:type="dxa"/>
            <w:tcBorders>
              <w:top w:val="single" w:color="auto" w:sz="6" w:space="0"/>
              <w:left w:val="single" w:color="auto" w:sz="6" w:space="0"/>
              <w:bottom w:val="single" w:color="auto" w:sz="6" w:space="0"/>
              <w:right w:val="single" w:color="auto" w:sz="6" w:space="0"/>
            </w:tcBorders>
            <w:vAlign w:val="center"/>
          </w:tcPr>
          <w:p w14:paraId="44A8BC4A">
            <w:pPr>
              <w:spacing w:line="420" w:lineRule="exact"/>
              <w:ind w:firstLine="440" w:firstLineChars="200"/>
              <w:jc w:val="center"/>
              <w:rPr>
                <w:rFonts w:hint="eastAsia" w:ascii="仿宋" w:hAnsi="仿宋" w:eastAsia="仿宋" w:cs="仿宋"/>
                <w:color w:val="auto"/>
                <w:szCs w:val="21"/>
                <w:highlight w:val="none"/>
              </w:rPr>
            </w:pPr>
          </w:p>
        </w:tc>
        <w:tc>
          <w:tcPr>
            <w:tcW w:w="900" w:type="dxa"/>
            <w:gridSpan w:val="2"/>
            <w:tcBorders>
              <w:top w:val="single" w:color="auto" w:sz="6" w:space="0"/>
              <w:left w:val="single" w:color="auto" w:sz="6" w:space="0"/>
              <w:bottom w:val="single" w:color="auto" w:sz="6" w:space="0"/>
              <w:right w:val="single" w:color="auto" w:sz="6" w:space="0"/>
            </w:tcBorders>
            <w:vAlign w:val="center"/>
          </w:tcPr>
          <w:p w14:paraId="426DC80C">
            <w:pPr>
              <w:spacing w:line="42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年龄</w:t>
            </w:r>
          </w:p>
        </w:tc>
        <w:tc>
          <w:tcPr>
            <w:tcW w:w="1845" w:type="dxa"/>
            <w:tcBorders>
              <w:top w:val="single" w:color="auto" w:sz="6" w:space="0"/>
              <w:left w:val="single" w:color="auto" w:sz="6" w:space="0"/>
              <w:bottom w:val="single" w:color="auto" w:sz="6" w:space="0"/>
              <w:right w:val="single" w:color="auto" w:sz="6" w:space="0"/>
            </w:tcBorders>
            <w:vAlign w:val="center"/>
          </w:tcPr>
          <w:p w14:paraId="1B55B981">
            <w:pPr>
              <w:spacing w:line="420" w:lineRule="exact"/>
              <w:ind w:firstLine="440" w:firstLineChars="200"/>
              <w:jc w:val="center"/>
              <w:rPr>
                <w:rFonts w:hint="eastAsia" w:ascii="仿宋" w:hAnsi="仿宋" w:eastAsia="仿宋" w:cs="仿宋"/>
                <w:color w:val="auto"/>
                <w:szCs w:val="21"/>
                <w:highlight w:val="none"/>
              </w:rPr>
            </w:pPr>
          </w:p>
        </w:tc>
      </w:tr>
      <w:tr w14:paraId="6FBDC2D0">
        <w:tblPrEx>
          <w:tblCellMar>
            <w:top w:w="0" w:type="dxa"/>
            <w:left w:w="0" w:type="dxa"/>
            <w:bottom w:w="0" w:type="dxa"/>
            <w:right w:w="0" w:type="dxa"/>
          </w:tblCellMar>
        </w:tblPrEx>
        <w:trPr>
          <w:jc w:val="center"/>
        </w:trPr>
        <w:tc>
          <w:tcPr>
            <w:tcW w:w="1628" w:type="dxa"/>
            <w:tcBorders>
              <w:top w:val="single" w:color="auto" w:sz="6" w:space="0"/>
              <w:left w:val="single" w:color="auto" w:sz="6" w:space="0"/>
              <w:bottom w:val="single" w:color="auto" w:sz="6" w:space="0"/>
              <w:right w:val="single" w:color="auto" w:sz="6" w:space="0"/>
            </w:tcBorders>
            <w:vAlign w:val="center"/>
          </w:tcPr>
          <w:p w14:paraId="5273B1A3">
            <w:pPr>
              <w:spacing w:line="42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职务</w:t>
            </w:r>
          </w:p>
        </w:tc>
        <w:tc>
          <w:tcPr>
            <w:tcW w:w="2520" w:type="dxa"/>
            <w:gridSpan w:val="4"/>
            <w:tcBorders>
              <w:top w:val="single" w:color="auto" w:sz="6" w:space="0"/>
              <w:left w:val="single" w:color="auto" w:sz="6" w:space="0"/>
              <w:bottom w:val="single" w:color="auto" w:sz="6" w:space="0"/>
              <w:right w:val="single" w:color="auto" w:sz="6" w:space="0"/>
            </w:tcBorders>
            <w:vAlign w:val="center"/>
          </w:tcPr>
          <w:p w14:paraId="6A920231">
            <w:pPr>
              <w:spacing w:line="420" w:lineRule="exact"/>
              <w:ind w:firstLine="440" w:firstLineChars="200"/>
              <w:jc w:val="center"/>
              <w:rPr>
                <w:rFonts w:hint="eastAsia" w:ascii="仿宋" w:hAnsi="仿宋" w:eastAsia="仿宋" w:cs="仿宋"/>
                <w:color w:val="auto"/>
                <w:szCs w:val="21"/>
                <w:highlight w:val="none"/>
              </w:rPr>
            </w:pPr>
          </w:p>
        </w:tc>
        <w:tc>
          <w:tcPr>
            <w:tcW w:w="1048" w:type="dxa"/>
            <w:tcBorders>
              <w:top w:val="single" w:color="auto" w:sz="6" w:space="0"/>
              <w:left w:val="single" w:color="auto" w:sz="6" w:space="0"/>
              <w:bottom w:val="single" w:color="auto" w:sz="6" w:space="0"/>
              <w:right w:val="single" w:color="auto" w:sz="6" w:space="0"/>
            </w:tcBorders>
            <w:vAlign w:val="center"/>
          </w:tcPr>
          <w:p w14:paraId="08FFBA32">
            <w:pPr>
              <w:spacing w:line="42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职称</w:t>
            </w:r>
          </w:p>
        </w:tc>
        <w:tc>
          <w:tcPr>
            <w:tcW w:w="1532" w:type="dxa"/>
            <w:tcBorders>
              <w:top w:val="single" w:color="auto" w:sz="6" w:space="0"/>
              <w:left w:val="single" w:color="auto" w:sz="6" w:space="0"/>
              <w:bottom w:val="single" w:color="auto" w:sz="6" w:space="0"/>
              <w:right w:val="single" w:color="auto" w:sz="6" w:space="0"/>
            </w:tcBorders>
            <w:vAlign w:val="center"/>
          </w:tcPr>
          <w:p w14:paraId="5FD1CA03">
            <w:pPr>
              <w:spacing w:line="420" w:lineRule="exact"/>
              <w:ind w:firstLine="440" w:firstLineChars="200"/>
              <w:jc w:val="center"/>
              <w:rPr>
                <w:rFonts w:hint="eastAsia" w:ascii="仿宋" w:hAnsi="仿宋" w:eastAsia="仿宋" w:cs="仿宋"/>
                <w:color w:val="auto"/>
                <w:szCs w:val="21"/>
                <w:highlight w:val="none"/>
              </w:rPr>
            </w:pPr>
          </w:p>
        </w:tc>
        <w:tc>
          <w:tcPr>
            <w:tcW w:w="900" w:type="dxa"/>
            <w:gridSpan w:val="2"/>
            <w:tcBorders>
              <w:top w:val="single" w:color="auto" w:sz="6" w:space="0"/>
              <w:left w:val="single" w:color="auto" w:sz="6" w:space="0"/>
              <w:bottom w:val="single" w:color="auto" w:sz="6" w:space="0"/>
              <w:right w:val="single" w:color="auto" w:sz="6" w:space="0"/>
            </w:tcBorders>
            <w:vAlign w:val="center"/>
          </w:tcPr>
          <w:p w14:paraId="23884389">
            <w:pPr>
              <w:spacing w:line="42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学历</w:t>
            </w:r>
          </w:p>
        </w:tc>
        <w:tc>
          <w:tcPr>
            <w:tcW w:w="1845" w:type="dxa"/>
            <w:tcBorders>
              <w:top w:val="single" w:color="auto" w:sz="6" w:space="0"/>
              <w:left w:val="single" w:color="auto" w:sz="6" w:space="0"/>
              <w:bottom w:val="single" w:color="auto" w:sz="6" w:space="0"/>
              <w:right w:val="single" w:color="auto" w:sz="6" w:space="0"/>
            </w:tcBorders>
            <w:vAlign w:val="center"/>
          </w:tcPr>
          <w:p w14:paraId="3047FC98">
            <w:pPr>
              <w:spacing w:line="420" w:lineRule="exact"/>
              <w:ind w:firstLine="440" w:firstLineChars="200"/>
              <w:jc w:val="center"/>
              <w:rPr>
                <w:rFonts w:hint="eastAsia" w:ascii="仿宋" w:hAnsi="仿宋" w:eastAsia="仿宋" w:cs="仿宋"/>
                <w:color w:val="auto"/>
                <w:szCs w:val="21"/>
                <w:highlight w:val="none"/>
              </w:rPr>
            </w:pPr>
          </w:p>
        </w:tc>
      </w:tr>
      <w:tr w14:paraId="43388EAB">
        <w:tblPrEx>
          <w:tblCellMar>
            <w:top w:w="0" w:type="dxa"/>
            <w:left w:w="0" w:type="dxa"/>
            <w:bottom w:w="0" w:type="dxa"/>
            <w:right w:w="0" w:type="dxa"/>
          </w:tblCellMar>
        </w:tblPrEx>
        <w:trPr>
          <w:jc w:val="center"/>
        </w:trPr>
        <w:tc>
          <w:tcPr>
            <w:tcW w:w="2948" w:type="dxa"/>
            <w:gridSpan w:val="3"/>
            <w:tcBorders>
              <w:top w:val="single" w:color="auto" w:sz="6" w:space="0"/>
              <w:left w:val="single" w:color="auto" w:sz="6" w:space="0"/>
              <w:bottom w:val="single" w:color="auto" w:sz="6" w:space="0"/>
              <w:right w:val="single" w:color="auto" w:sz="6" w:space="0"/>
            </w:tcBorders>
            <w:vAlign w:val="center"/>
          </w:tcPr>
          <w:p w14:paraId="4CBCAD6A">
            <w:pPr>
              <w:spacing w:line="42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参加工作时间</w:t>
            </w:r>
          </w:p>
        </w:tc>
        <w:tc>
          <w:tcPr>
            <w:tcW w:w="2248" w:type="dxa"/>
            <w:gridSpan w:val="3"/>
            <w:tcBorders>
              <w:top w:val="single" w:color="auto" w:sz="6" w:space="0"/>
              <w:left w:val="single" w:color="auto" w:sz="6" w:space="0"/>
              <w:bottom w:val="single" w:color="auto" w:sz="6" w:space="0"/>
              <w:right w:val="single" w:color="auto" w:sz="6" w:space="0"/>
            </w:tcBorders>
            <w:vAlign w:val="center"/>
          </w:tcPr>
          <w:p w14:paraId="57158067">
            <w:pPr>
              <w:spacing w:line="420" w:lineRule="exact"/>
              <w:ind w:firstLine="440" w:firstLineChars="200"/>
              <w:jc w:val="center"/>
              <w:rPr>
                <w:rFonts w:hint="eastAsia" w:ascii="仿宋" w:hAnsi="仿宋" w:eastAsia="仿宋" w:cs="仿宋"/>
                <w:color w:val="auto"/>
                <w:szCs w:val="21"/>
                <w:highlight w:val="none"/>
              </w:rPr>
            </w:pPr>
          </w:p>
        </w:tc>
        <w:tc>
          <w:tcPr>
            <w:tcW w:w="2432" w:type="dxa"/>
            <w:gridSpan w:val="3"/>
            <w:tcBorders>
              <w:top w:val="single" w:color="auto" w:sz="6" w:space="0"/>
              <w:left w:val="single" w:color="auto" w:sz="6" w:space="0"/>
              <w:bottom w:val="single" w:color="auto" w:sz="6" w:space="0"/>
              <w:right w:val="single" w:color="auto" w:sz="6" w:space="0"/>
            </w:tcBorders>
            <w:vAlign w:val="center"/>
          </w:tcPr>
          <w:p w14:paraId="26B02DEA">
            <w:pPr>
              <w:spacing w:line="42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担任</w:t>
            </w:r>
            <w:r>
              <w:rPr>
                <w:rFonts w:hint="eastAsia" w:ascii="仿宋" w:hAnsi="仿宋" w:eastAsia="仿宋" w:cs="仿宋"/>
                <w:color w:val="auto"/>
                <w:szCs w:val="21"/>
                <w:highlight w:val="none"/>
                <w:lang w:eastAsia="zh-CN"/>
              </w:rPr>
              <w:t>项目总工</w:t>
            </w:r>
            <w:r>
              <w:rPr>
                <w:rFonts w:hint="eastAsia" w:ascii="仿宋" w:hAnsi="仿宋" w:eastAsia="仿宋" w:cs="仿宋"/>
                <w:color w:val="auto"/>
                <w:szCs w:val="21"/>
                <w:highlight w:val="none"/>
              </w:rPr>
              <w:t>年限</w:t>
            </w:r>
          </w:p>
        </w:tc>
        <w:tc>
          <w:tcPr>
            <w:tcW w:w="1845" w:type="dxa"/>
            <w:tcBorders>
              <w:top w:val="single" w:color="auto" w:sz="6" w:space="0"/>
              <w:left w:val="single" w:color="auto" w:sz="6" w:space="0"/>
              <w:bottom w:val="single" w:color="auto" w:sz="6" w:space="0"/>
              <w:right w:val="single" w:color="auto" w:sz="6" w:space="0"/>
            </w:tcBorders>
            <w:vAlign w:val="center"/>
          </w:tcPr>
          <w:p w14:paraId="3E1AB7DA">
            <w:pPr>
              <w:spacing w:line="420" w:lineRule="exact"/>
              <w:ind w:firstLine="440" w:firstLineChars="200"/>
              <w:jc w:val="center"/>
              <w:rPr>
                <w:rFonts w:hint="eastAsia" w:ascii="仿宋" w:hAnsi="仿宋" w:eastAsia="仿宋" w:cs="仿宋"/>
                <w:color w:val="auto"/>
                <w:szCs w:val="21"/>
                <w:highlight w:val="none"/>
              </w:rPr>
            </w:pPr>
          </w:p>
        </w:tc>
      </w:tr>
      <w:tr w14:paraId="3DCEAA22">
        <w:tblPrEx>
          <w:tblCellMar>
            <w:top w:w="0" w:type="dxa"/>
            <w:left w:w="0" w:type="dxa"/>
            <w:bottom w:w="0" w:type="dxa"/>
            <w:right w:w="0" w:type="dxa"/>
          </w:tblCellMar>
        </w:tblPrEx>
        <w:trPr>
          <w:jc w:val="center"/>
        </w:trPr>
        <w:tc>
          <w:tcPr>
            <w:tcW w:w="9473" w:type="dxa"/>
            <w:gridSpan w:val="10"/>
            <w:tcBorders>
              <w:top w:val="single" w:color="auto" w:sz="6" w:space="0"/>
              <w:left w:val="single" w:color="auto" w:sz="6" w:space="0"/>
              <w:bottom w:val="single" w:color="auto" w:sz="6" w:space="0"/>
              <w:right w:val="single" w:color="auto" w:sz="6" w:space="0"/>
            </w:tcBorders>
            <w:vAlign w:val="center"/>
          </w:tcPr>
          <w:p w14:paraId="4FC0C6B9">
            <w:pPr>
              <w:spacing w:line="42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已完工程项目情况</w:t>
            </w:r>
          </w:p>
        </w:tc>
      </w:tr>
      <w:tr w14:paraId="7EDC98E7">
        <w:tblPrEx>
          <w:tblCellMar>
            <w:top w:w="0" w:type="dxa"/>
            <w:left w:w="0" w:type="dxa"/>
            <w:bottom w:w="0" w:type="dxa"/>
            <w:right w:w="0" w:type="dxa"/>
          </w:tblCellMar>
        </w:tblPrEx>
        <w:trPr>
          <w:jc w:val="center"/>
        </w:trPr>
        <w:tc>
          <w:tcPr>
            <w:tcW w:w="2348" w:type="dxa"/>
            <w:gridSpan w:val="2"/>
            <w:tcBorders>
              <w:top w:val="single" w:color="auto" w:sz="6" w:space="0"/>
              <w:left w:val="single" w:color="auto" w:sz="6" w:space="0"/>
              <w:bottom w:val="single" w:color="auto" w:sz="6" w:space="0"/>
              <w:right w:val="single" w:color="auto" w:sz="6" w:space="0"/>
            </w:tcBorders>
            <w:vAlign w:val="center"/>
          </w:tcPr>
          <w:p w14:paraId="6CAC4A72">
            <w:pPr>
              <w:spacing w:line="42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建设单位</w:t>
            </w: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03A25F09">
            <w:pPr>
              <w:spacing w:line="42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项目名称</w:t>
            </w: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1D08429A">
            <w:pPr>
              <w:spacing w:line="42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建设规模</w:t>
            </w: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484746CB">
            <w:pPr>
              <w:spacing w:line="42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开、竣工日期</w:t>
            </w:r>
          </w:p>
        </w:tc>
        <w:tc>
          <w:tcPr>
            <w:tcW w:w="2576" w:type="dxa"/>
            <w:gridSpan w:val="2"/>
            <w:tcBorders>
              <w:top w:val="single" w:color="auto" w:sz="6" w:space="0"/>
              <w:left w:val="single" w:color="auto" w:sz="6" w:space="0"/>
              <w:bottom w:val="single" w:color="auto" w:sz="6" w:space="0"/>
              <w:right w:val="single" w:color="auto" w:sz="6" w:space="0"/>
            </w:tcBorders>
            <w:vAlign w:val="center"/>
          </w:tcPr>
          <w:p w14:paraId="6CCE4488">
            <w:pPr>
              <w:spacing w:line="42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工程质量</w:t>
            </w:r>
          </w:p>
        </w:tc>
      </w:tr>
      <w:tr w14:paraId="719567EB">
        <w:tblPrEx>
          <w:tblCellMar>
            <w:top w:w="0" w:type="dxa"/>
            <w:left w:w="0" w:type="dxa"/>
            <w:bottom w:w="0" w:type="dxa"/>
            <w:right w:w="0" w:type="dxa"/>
          </w:tblCellMar>
        </w:tblPrEx>
        <w:trPr>
          <w:jc w:val="center"/>
        </w:trPr>
        <w:tc>
          <w:tcPr>
            <w:tcW w:w="2348" w:type="dxa"/>
            <w:gridSpan w:val="2"/>
            <w:tcBorders>
              <w:top w:val="single" w:color="auto" w:sz="6" w:space="0"/>
              <w:left w:val="single" w:color="auto" w:sz="6" w:space="0"/>
              <w:bottom w:val="single" w:color="auto" w:sz="6" w:space="0"/>
              <w:right w:val="single" w:color="auto" w:sz="6" w:space="0"/>
            </w:tcBorders>
            <w:vAlign w:val="center"/>
          </w:tcPr>
          <w:p w14:paraId="35698385">
            <w:pPr>
              <w:spacing w:line="420" w:lineRule="exact"/>
              <w:ind w:firstLine="440" w:firstLineChars="200"/>
              <w:jc w:val="center"/>
              <w:rPr>
                <w:rFonts w:hint="eastAsia" w:ascii="仿宋" w:hAnsi="仿宋" w:eastAsia="仿宋" w:cs="仿宋"/>
                <w:color w:val="auto"/>
                <w:szCs w:val="21"/>
                <w:highlight w:val="none"/>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6831A76C">
            <w:pPr>
              <w:spacing w:line="420" w:lineRule="exact"/>
              <w:ind w:firstLine="440" w:firstLineChars="200"/>
              <w:jc w:val="center"/>
              <w:rPr>
                <w:rFonts w:hint="eastAsia" w:ascii="仿宋" w:hAnsi="仿宋" w:eastAsia="仿宋" w:cs="仿宋"/>
                <w:color w:val="auto"/>
                <w:szCs w:val="21"/>
                <w:highlight w:val="none"/>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17F1E290">
            <w:pPr>
              <w:spacing w:line="420" w:lineRule="exact"/>
              <w:ind w:firstLine="440" w:firstLineChars="200"/>
              <w:jc w:val="center"/>
              <w:rPr>
                <w:rFonts w:hint="eastAsia" w:ascii="仿宋" w:hAnsi="仿宋" w:eastAsia="仿宋" w:cs="仿宋"/>
                <w:color w:val="auto"/>
                <w:szCs w:val="21"/>
                <w:highlight w:val="none"/>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1C45E770">
            <w:pPr>
              <w:spacing w:line="420" w:lineRule="exact"/>
              <w:ind w:firstLine="440" w:firstLineChars="200"/>
              <w:jc w:val="center"/>
              <w:rPr>
                <w:rFonts w:hint="eastAsia" w:ascii="仿宋" w:hAnsi="仿宋" w:eastAsia="仿宋" w:cs="仿宋"/>
                <w:color w:val="auto"/>
                <w:szCs w:val="21"/>
                <w:highlight w:val="none"/>
              </w:rPr>
            </w:pPr>
          </w:p>
        </w:tc>
        <w:tc>
          <w:tcPr>
            <w:tcW w:w="2576" w:type="dxa"/>
            <w:gridSpan w:val="2"/>
            <w:tcBorders>
              <w:top w:val="single" w:color="auto" w:sz="6" w:space="0"/>
              <w:left w:val="single" w:color="auto" w:sz="6" w:space="0"/>
              <w:bottom w:val="single" w:color="auto" w:sz="6" w:space="0"/>
              <w:right w:val="single" w:color="auto" w:sz="6" w:space="0"/>
            </w:tcBorders>
            <w:vAlign w:val="center"/>
          </w:tcPr>
          <w:p w14:paraId="70D3294B">
            <w:pPr>
              <w:spacing w:line="420" w:lineRule="exact"/>
              <w:ind w:firstLine="440" w:firstLineChars="200"/>
              <w:jc w:val="center"/>
              <w:rPr>
                <w:rFonts w:hint="eastAsia" w:ascii="仿宋" w:hAnsi="仿宋" w:eastAsia="仿宋" w:cs="仿宋"/>
                <w:color w:val="auto"/>
                <w:szCs w:val="21"/>
                <w:highlight w:val="none"/>
              </w:rPr>
            </w:pPr>
          </w:p>
        </w:tc>
      </w:tr>
      <w:tr w14:paraId="1BB48CDE">
        <w:tblPrEx>
          <w:tblCellMar>
            <w:top w:w="0" w:type="dxa"/>
            <w:left w:w="0" w:type="dxa"/>
            <w:bottom w:w="0" w:type="dxa"/>
            <w:right w:w="0" w:type="dxa"/>
          </w:tblCellMar>
        </w:tblPrEx>
        <w:trPr>
          <w:jc w:val="center"/>
        </w:trPr>
        <w:tc>
          <w:tcPr>
            <w:tcW w:w="2348" w:type="dxa"/>
            <w:gridSpan w:val="2"/>
            <w:tcBorders>
              <w:top w:val="single" w:color="auto" w:sz="6" w:space="0"/>
              <w:left w:val="single" w:color="auto" w:sz="6" w:space="0"/>
              <w:bottom w:val="single" w:color="auto" w:sz="6" w:space="0"/>
              <w:right w:val="single" w:color="auto" w:sz="6" w:space="0"/>
            </w:tcBorders>
            <w:vAlign w:val="center"/>
          </w:tcPr>
          <w:p w14:paraId="12BF13DE">
            <w:pPr>
              <w:spacing w:line="420" w:lineRule="exact"/>
              <w:ind w:firstLine="440" w:firstLineChars="200"/>
              <w:jc w:val="center"/>
              <w:rPr>
                <w:rFonts w:hint="eastAsia" w:ascii="仿宋" w:hAnsi="仿宋" w:eastAsia="仿宋" w:cs="仿宋"/>
                <w:color w:val="auto"/>
                <w:szCs w:val="21"/>
                <w:highlight w:val="none"/>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7E821AE8">
            <w:pPr>
              <w:spacing w:line="420" w:lineRule="exact"/>
              <w:ind w:firstLine="440" w:firstLineChars="200"/>
              <w:jc w:val="center"/>
              <w:rPr>
                <w:rFonts w:hint="eastAsia" w:ascii="仿宋" w:hAnsi="仿宋" w:eastAsia="仿宋" w:cs="仿宋"/>
                <w:color w:val="auto"/>
                <w:szCs w:val="21"/>
                <w:highlight w:val="none"/>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2CAF6FA8">
            <w:pPr>
              <w:spacing w:line="420" w:lineRule="exact"/>
              <w:ind w:firstLine="440" w:firstLineChars="200"/>
              <w:jc w:val="center"/>
              <w:rPr>
                <w:rFonts w:hint="eastAsia" w:ascii="仿宋" w:hAnsi="仿宋" w:eastAsia="仿宋" w:cs="仿宋"/>
                <w:color w:val="auto"/>
                <w:szCs w:val="21"/>
                <w:highlight w:val="none"/>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274AB24D">
            <w:pPr>
              <w:spacing w:line="420" w:lineRule="exact"/>
              <w:ind w:firstLine="440" w:firstLineChars="200"/>
              <w:jc w:val="center"/>
              <w:rPr>
                <w:rFonts w:hint="eastAsia" w:ascii="仿宋" w:hAnsi="仿宋" w:eastAsia="仿宋" w:cs="仿宋"/>
                <w:color w:val="auto"/>
                <w:szCs w:val="21"/>
                <w:highlight w:val="none"/>
              </w:rPr>
            </w:pPr>
          </w:p>
        </w:tc>
        <w:tc>
          <w:tcPr>
            <w:tcW w:w="2576" w:type="dxa"/>
            <w:gridSpan w:val="2"/>
            <w:tcBorders>
              <w:top w:val="single" w:color="auto" w:sz="6" w:space="0"/>
              <w:left w:val="single" w:color="auto" w:sz="6" w:space="0"/>
              <w:bottom w:val="single" w:color="auto" w:sz="6" w:space="0"/>
              <w:right w:val="single" w:color="auto" w:sz="6" w:space="0"/>
            </w:tcBorders>
            <w:vAlign w:val="center"/>
          </w:tcPr>
          <w:p w14:paraId="74BE16F1">
            <w:pPr>
              <w:spacing w:line="420" w:lineRule="exact"/>
              <w:ind w:firstLine="440" w:firstLineChars="200"/>
              <w:jc w:val="center"/>
              <w:rPr>
                <w:rFonts w:hint="eastAsia" w:ascii="仿宋" w:hAnsi="仿宋" w:eastAsia="仿宋" w:cs="仿宋"/>
                <w:color w:val="auto"/>
                <w:szCs w:val="21"/>
                <w:highlight w:val="none"/>
              </w:rPr>
            </w:pPr>
          </w:p>
        </w:tc>
      </w:tr>
      <w:tr w14:paraId="6EA9E23F">
        <w:tblPrEx>
          <w:tblCellMar>
            <w:top w:w="0" w:type="dxa"/>
            <w:left w:w="0" w:type="dxa"/>
            <w:bottom w:w="0" w:type="dxa"/>
            <w:right w:w="0" w:type="dxa"/>
          </w:tblCellMar>
        </w:tblPrEx>
        <w:trPr>
          <w:jc w:val="center"/>
        </w:trPr>
        <w:tc>
          <w:tcPr>
            <w:tcW w:w="2348" w:type="dxa"/>
            <w:gridSpan w:val="2"/>
            <w:tcBorders>
              <w:top w:val="single" w:color="auto" w:sz="6" w:space="0"/>
              <w:left w:val="single" w:color="auto" w:sz="6" w:space="0"/>
              <w:bottom w:val="single" w:color="auto" w:sz="6" w:space="0"/>
              <w:right w:val="single" w:color="auto" w:sz="6" w:space="0"/>
            </w:tcBorders>
            <w:vAlign w:val="center"/>
          </w:tcPr>
          <w:p w14:paraId="76E80DD3">
            <w:pPr>
              <w:spacing w:line="420" w:lineRule="exact"/>
              <w:ind w:firstLine="440" w:firstLineChars="200"/>
              <w:jc w:val="center"/>
              <w:rPr>
                <w:rFonts w:hint="eastAsia" w:ascii="仿宋" w:hAnsi="仿宋" w:eastAsia="仿宋" w:cs="仿宋"/>
                <w:color w:val="auto"/>
                <w:szCs w:val="21"/>
                <w:highlight w:val="none"/>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03CD7FDE">
            <w:pPr>
              <w:spacing w:line="420" w:lineRule="exact"/>
              <w:ind w:firstLine="440" w:firstLineChars="200"/>
              <w:jc w:val="center"/>
              <w:rPr>
                <w:rFonts w:hint="eastAsia" w:ascii="仿宋" w:hAnsi="仿宋" w:eastAsia="仿宋" w:cs="仿宋"/>
                <w:color w:val="auto"/>
                <w:szCs w:val="21"/>
                <w:highlight w:val="none"/>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3798BDEA">
            <w:pPr>
              <w:spacing w:line="420" w:lineRule="exact"/>
              <w:ind w:firstLine="440" w:firstLineChars="200"/>
              <w:jc w:val="center"/>
              <w:rPr>
                <w:rFonts w:hint="eastAsia" w:ascii="仿宋" w:hAnsi="仿宋" w:eastAsia="仿宋" w:cs="仿宋"/>
                <w:color w:val="auto"/>
                <w:szCs w:val="21"/>
                <w:highlight w:val="none"/>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0227B0A1">
            <w:pPr>
              <w:spacing w:line="420" w:lineRule="exact"/>
              <w:ind w:firstLine="440" w:firstLineChars="200"/>
              <w:jc w:val="center"/>
              <w:rPr>
                <w:rFonts w:hint="eastAsia" w:ascii="仿宋" w:hAnsi="仿宋" w:eastAsia="仿宋" w:cs="仿宋"/>
                <w:color w:val="auto"/>
                <w:szCs w:val="21"/>
                <w:highlight w:val="none"/>
              </w:rPr>
            </w:pPr>
          </w:p>
        </w:tc>
        <w:tc>
          <w:tcPr>
            <w:tcW w:w="2576" w:type="dxa"/>
            <w:gridSpan w:val="2"/>
            <w:tcBorders>
              <w:top w:val="single" w:color="auto" w:sz="6" w:space="0"/>
              <w:left w:val="single" w:color="auto" w:sz="6" w:space="0"/>
              <w:bottom w:val="single" w:color="auto" w:sz="6" w:space="0"/>
              <w:right w:val="single" w:color="auto" w:sz="6" w:space="0"/>
            </w:tcBorders>
            <w:vAlign w:val="center"/>
          </w:tcPr>
          <w:p w14:paraId="44EB42A8">
            <w:pPr>
              <w:spacing w:line="420" w:lineRule="exact"/>
              <w:ind w:firstLine="440" w:firstLineChars="200"/>
              <w:jc w:val="center"/>
              <w:rPr>
                <w:rFonts w:hint="eastAsia" w:ascii="仿宋" w:hAnsi="仿宋" w:eastAsia="仿宋" w:cs="仿宋"/>
                <w:color w:val="auto"/>
                <w:szCs w:val="21"/>
                <w:highlight w:val="none"/>
              </w:rPr>
            </w:pPr>
          </w:p>
        </w:tc>
      </w:tr>
      <w:tr w14:paraId="43A50BD3">
        <w:tblPrEx>
          <w:tblCellMar>
            <w:top w:w="0" w:type="dxa"/>
            <w:left w:w="0" w:type="dxa"/>
            <w:bottom w:w="0" w:type="dxa"/>
            <w:right w:w="0" w:type="dxa"/>
          </w:tblCellMar>
        </w:tblPrEx>
        <w:trPr>
          <w:jc w:val="center"/>
        </w:trPr>
        <w:tc>
          <w:tcPr>
            <w:tcW w:w="2348" w:type="dxa"/>
            <w:gridSpan w:val="2"/>
            <w:tcBorders>
              <w:top w:val="single" w:color="auto" w:sz="6" w:space="0"/>
              <w:left w:val="single" w:color="auto" w:sz="6" w:space="0"/>
              <w:bottom w:val="single" w:color="auto" w:sz="6" w:space="0"/>
              <w:right w:val="single" w:color="auto" w:sz="6" w:space="0"/>
            </w:tcBorders>
            <w:vAlign w:val="center"/>
          </w:tcPr>
          <w:p w14:paraId="251E70AD">
            <w:pPr>
              <w:spacing w:line="420" w:lineRule="exact"/>
              <w:ind w:firstLine="440" w:firstLineChars="200"/>
              <w:jc w:val="center"/>
              <w:rPr>
                <w:rFonts w:hint="eastAsia" w:ascii="仿宋" w:hAnsi="仿宋" w:eastAsia="仿宋" w:cs="仿宋"/>
                <w:color w:val="auto"/>
                <w:szCs w:val="21"/>
                <w:highlight w:val="none"/>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5D1E5CC5">
            <w:pPr>
              <w:spacing w:line="420" w:lineRule="exact"/>
              <w:ind w:firstLine="440" w:firstLineChars="200"/>
              <w:jc w:val="center"/>
              <w:rPr>
                <w:rFonts w:hint="eastAsia" w:ascii="仿宋" w:hAnsi="仿宋" w:eastAsia="仿宋" w:cs="仿宋"/>
                <w:color w:val="auto"/>
                <w:szCs w:val="21"/>
                <w:highlight w:val="none"/>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56F6B29C">
            <w:pPr>
              <w:spacing w:line="420" w:lineRule="exact"/>
              <w:ind w:firstLine="440" w:firstLineChars="200"/>
              <w:jc w:val="center"/>
              <w:rPr>
                <w:rFonts w:hint="eastAsia" w:ascii="仿宋" w:hAnsi="仿宋" w:eastAsia="仿宋" w:cs="仿宋"/>
                <w:color w:val="auto"/>
                <w:szCs w:val="21"/>
                <w:highlight w:val="none"/>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55F94290">
            <w:pPr>
              <w:spacing w:line="420" w:lineRule="exact"/>
              <w:ind w:firstLine="440" w:firstLineChars="200"/>
              <w:jc w:val="center"/>
              <w:rPr>
                <w:rFonts w:hint="eastAsia" w:ascii="仿宋" w:hAnsi="仿宋" w:eastAsia="仿宋" w:cs="仿宋"/>
                <w:color w:val="auto"/>
                <w:szCs w:val="21"/>
                <w:highlight w:val="none"/>
              </w:rPr>
            </w:pPr>
          </w:p>
        </w:tc>
        <w:tc>
          <w:tcPr>
            <w:tcW w:w="2576" w:type="dxa"/>
            <w:gridSpan w:val="2"/>
            <w:tcBorders>
              <w:top w:val="single" w:color="auto" w:sz="6" w:space="0"/>
              <w:left w:val="single" w:color="auto" w:sz="6" w:space="0"/>
              <w:bottom w:val="single" w:color="auto" w:sz="6" w:space="0"/>
              <w:right w:val="single" w:color="auto" w:sz="6" w:space="0"/>
            </w:tcBorders>
            <w:vAlign w:val="center"/>
          </w:tcPr>
          <w:p w14:paraId="412B8F07">
            <w:pPr>
              <w:spacing w:line="420" w:lineRule="exact"/>
              <w:ind w:firstLine="440" w:firstLineChars="200"/>
              <w:jc w:val="center"/>
              <w:rPr>
                <w:rFonts w:hint="eastAsia" w:ascii="仿宋" w:hAnsi="仿宋" w:eastAsia="仿宋" w:cs="仿宋"/>
                <w:color w:val="auto"/>
                <w:szCs w:val="21"/>
                <w:highlight w:val="none"/>
              </w:rPr>
            </w:pPr>
          </w:p>
        </w:tc>
      </w:tr>
      <w:tr w14:paraId="3B27B97F">
        <w:tblPrEx>
          <w:tblCellMar>
            <w:top w:w="0" w:type="dxa"/>
            <w:left w:w="0" w:type="dxa"/>
            <w:bottom w:w="0" w:type="dxa"/>
            <w:right w:w="0" w:type="dxa"/>
          </w:tblCellMar>
        </w:tblPrEx>
        <w:trPr>
          <w:jc w:val="center"/>
        </w:trPr>
        <w:tc>
          <w:tcPr>
            <w:tcW w:w="2348" w:type="dxa"/>
            <w:gridSpan w:val="2"/>
            <w:tcBorders>
              <w:top w:val="single" w:color="auto" w:sz="6" w:space="0"/>
              <w:left w:val="single" w:color="auto" w:sz="6" w:space="0"/>
              <w:bottom w:val="single" w:color="auto" w:sz="6" w:space="0"/>
              <w:right w:val="single" w:color="auto" w:sz="6" w:space="0"/>
            </w:tcBorders>
            <w:vAlign w:val="center"/>
          </w:tcPr>
          <w:p w14:paraId="28B4A236">
            <w:pPr>
              <w:spacing w:line="420" w:lineRule="exact"/>
              <w:ind w:firstLine="440" w:firstLineChars="200"/>
              <w:jc w:val="center"/>
              <w:rPr>
                <w:rFonts w:hint="eastAsia" w:ascii="仿宋" w:hAnsi="仿宋" w:eastAsia="仿宋" w:cs="仿宋"/>
                <w:color w:val="auto"/>
                <w:szCs w:val="21"/>
                <w:highlight w:val="none"/>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40059060">
            <w:pPr>
              <w:spacing w:line="420" w:lineRule="exact"/>
              <w:ind w:firstLine="440" w:firstLineChars="200"/>
              <w:jc w:val="center"/>
              <w:rPr>
                <w:rFonts w:hint="eastAsia" w:ascii="仿宋" w:hAnsi="仿宋" w:eastAsia="仿宋" w:cs="仿宋"/>
                <w:color w:val="auto"/>
                <w:szCs w:val="21"/>
                <w:highlight w:val="none"/>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116AD4DD">
            <w:pPr>
              <w:spacing w:line="420" w:lineRule="exact"/>
              <w:ind w:firstLine="440" w:firstLineChars="200"/>
              <w:jc w:val="center"/>
              <w:rPr>
                <w:rFonts w:hint="eastAsia" w:ascii="仿宋" w:hAnsi="仿宋" w:eastAsia="仿宋" w:cs="仿宋"/>
                <w:color w:val="auto"/>
                <w:szCs w:val="21"/>
                <w:highlight w:val="none"/>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70AE82AA">
            <w:pPr>
              <w:spacing w:line="420" w:lineRule="exact"/>
              <w:ind w:firstLine="440" w:firstLineChars="200"/>
              <w:jc w:val="center"/>
              <w:rPr>
                <w:rFonts w:hint="eastAsia" w:ascii="仿宋" w:hAnsi="仿宋" w:eastAsia="仿宋" w:cs="仿宋"/>
                <w:color w:val="auto"/>
                <w:szCs w:val="21"/>
                <w:highlight w:val="none"/>
              </w:rPr>
            </w:pPr>
          </w:p>
        </w:tc>
        <w:tc>
          <w:tcPr>
            <w:tcW w:w="2576" w:type="dxa"/>
            <w:gridSpan w:val="2"/>
            <w:tcBorders>
              <w:top w:val="single" w:color="auto" w:sz="6" w:space="0"/>
              <w:left w:val="single" w:color="auto" w:sz="6" w:space="0"/>
              <w:bottom w:val="single" w:color="auto" w:sz="6" w:space="0"/>
              <w:right w:val="single" w:color="auto" w:sz="6" w:space="0"/>
            </w:tcBorders>
            <w:vAlign w:val="center"/>
          </w:tcPr>
          <w:p w14:paraId="156D3E71">
            <w:pPr>
              <w:spacing w:line="420" w:lineRule="exact"/>
              <w:ind w:firstLine="440" w:firstLineChars="200"/>
              <w:jc w:val="center"/>
              <w:rPr>
                <w:rFonts w:hint="eastAsia" w:ascii="仿宋" w:hAnsi="仿宋" w:eastAsia="仿宋" w:cs="仿宋"/>
                <w:color w:val="auto"/>
                <w:szCs w:val="21"/>
                <w:highlight w:val="none"/>
              </w:rPr>
            </w:pPr>
          </w:p>
        </w:tc>
      </w:tr>
      <w:tr w14:paraId="798655D1">
        <w:tblPrEx>
          <w:tblCellMar>
            <w:top w:w="0" w:type="dxa"/>
            <w:left w:w="0" w:type="dxa"/>
            <w:bottom w:w="0" w:type="dxa"/>
            <w:right w:w="0" w:type="dxa"/>
          </w:tblCellMar>
        </w:tblPrEx>
        <w:trPr>
          <w:jc w:val="center"/>
        </w:trPr>
        <w:tc>
          <w:tcPr>
            <w:tcW w:w="2348" w:type="dxa"/>
            <w:gridSpan w:val="2"/>
            <w:tcBorders>
              <w:top w:val="single" w:color="auto" w:sz="6" w:space="0"/>
              <w:left w:val="single" w:color="auto" w:sz="6" w:space="0"/>
              <w:bottom w:val="single" w:color="auto" w:sz="6" w:space="0"/>
              <w:right w:val="single" w:color="auto" w:sz="6" w:space="0"/>
            </w:tcBorders>
            <w:vAlign w:val="center"/>
          </w:tcPr>
          <w:p w14:paraId="1B0651BE">
            <w:pPr>
              <w:spacing w:line="420" w:lineRule="exact"/>
              <w:ind w:firstLine="440" w:firstLineChars="200"/>
              <w:jc w:val="center"/>
              <w:rPr>
                <w:rFonts w:hint="eastAsia" w:ascii="仿宋" w:hAnsi="仿宋" w:eastAsia="仿宋" w:cs="仿宋"/>
                <w:color w:val="auto"/>
                <w:szCs w:val="21"/>
                <w:highlight w:val="none"/>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575BAB56">
            <w:pPr>
              <w:spacing w:line="420" w:lineRule="exact"/>
              <w:ind w:firstLine="440" w:firstLineChars="200"/>
              <w:jc w:val="center"/>
              <w:rPr>
                <w:rFonts w:hint="eastAsia" w:ascii="仿宋" w:hAnsi="仿宋" w:eastAsia="仿宋" w:cs="仿宋"/>
                <w:color w:val="auto"/>
                <w:szCs w:val="21"/>
                <w:highlight w:val="none"/>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54018A0B">
            <w:pPr>
              <w:spacing w:line="420" w:lineRule="exact"/>
              <w:ind w:firstLine="440" w:firstLineChars="200"/>
              <w:jc w:val="center"/>
              <w:rPr>
                <w:rFonts w:hint="eastAsia" w:ascii="仿宋" w:hAnsi="仿宋" w:eastAsia="仿宋" w:cs="仿宋"/>
                <w:color w:val="auto"/>
                <w:szCs w:val="21"/>
                <w:highlight w:val="none"/>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74396932">
            <w:pPr>
              <w:spacing w:line="420" w:lineRule="exact"/>
              <w:ind w:firstLine="440" w:firstLineChars="200"/>
              <w:jc w:val="center"/>
              <w:rPr>
                <w:rFonts w:hint="eastAsia" w:ascii="仿宋" w:hAnsi="仿宋" w:eastAsia="仿宋" w:cs="仿宋"/>
                <w:color w:val="auto"/>
                <w:szCs w:val="21"/>
                <w:highlight w:val="none"/>
              </w:rPr>
            </w:pPr>
          </w:p>
        </w:tc>
        <w:tc>
          <w:tcPr>
            <w:tcW w:w="2576" w:type="dxa"/>
            <w:gridSpan w:val="2"/>
            <w:tcBorders>
              <w:top w:val="single" w:color="auto" w:sz="6" w:space="0"/>
              <w:left w:val="single" w:color="auto" w:sz="6" w:space="0"/>
              <w:bottom w:val="single" w:color="auto" w:sz="6" w:space="0"/>
              <w:right w:val="single" w:color="auto" w:sz="6" w:space="0"/>
            </w:tcBorders>
            <w:vAlign w:val="center"/>
          </w:tcPr>
          <w:p w14:paraId="453757A1">
            <w:pPr>
              <w:spacing w:line="420" w:lineRule="exact"/>
              <w:ind w:firstLine="440" w:firstLineChars="200"/>
              <w:jc w:val="center"/>
              <w:rPr>
                <w:rFonts w:hint="eastAsia" w:ascii="仿宋" w:hAnsi="仿宋" w:eastAsia="仿宋" w:cs="仿宋"/>
                <w:color w:val="auto"/>
                <w:szCs w:val="21"/>
                <w:highlight w:val="none"/>
              </w:rPr>
            </w:pPr>
          </w:p>
        </w:tc>
      </w:tr>
      <w:tr w14:paraId="10D7A4A8">
        <w:tblPrEx>
          <w:tblCellMar>
            <w:top w:w="0" w:type="dxa"/>
            <w:left w:w="0" w:type="dxa"/>
            <w:bottom w:w="0" w:type="dxa"/>
            <w:right w:w="0" w:type="dxa"/>
          </w:tblCellMar>
        </w:tblPrEx>
        <w:trPr>
          <w:jc w:val="center"/>
        </w:trPr>
        <w:tc>
          <w:tcPr>
            <w:tcW w:w="2348" w:type="dxa"/>
            <w:gridSpan w:val="2"/>
            <w:tcBorders>
              <w:top w:val="single" w:color="auto" w:sz="6" w:space="0"/>
              <w:left w:val="single" w:color="auto" w:sz="6" w:space="0"/>
              <w:bottom w:val="single" w:color="auto" w:sz="6" w:space="0"/>
              <w:right w:val="single" w:color="auto" w:sz="6" w:space="0"/>
            </w:tcBorders>
            <w:vAlign w:val="center"/>
          </w:tcPr>
          <w:p w14:paraId="53178263">
            <w:pPr>
              <w:spacing w:line="420" w:lineRule="exact"/>
              <w:ind w:firstLine="440" w:firstLineChars="200"/>
              <w:jc w:val="center"/>
              <w:rPr>
                <w:rFonts w:hint="eastAsia" w:ascii="仿宋" w:hAnsi="仿宋" w:eastAsia="仿宋" w:cs="仿宋"/>
                <w:color w:val="auto"/>
                <w:szCs w:val="21"/>
                <w:highlight w:val="none"/>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389467FC">
            <w:pPr>
              <w:spacing w:line="420" w:lineRule="exact"/>
              <w:ind w:firstLine="440" w:firstLineChars="200"/>
              <w:jc w:val="center"/>
              <w:rPr>
                <w:rFonts w:hint="eastAsia" w:ascii="仿宋" w:hAnsi="仿宋" w:eastAsia="仿宋" w:cs="仿宋"/>
                <w:color w:val="auto"/>
                <w:szCs w:val="21"/>
                <w:highlight w:val="none"/>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204EBEA5">
            <w:pPr>
              <w:spacing w:line="420" w:lineRule="exact"/>
              <w:ind w:firstLine="440" w:firstLineChars="200"/>
              <w:jc w:val="center"/>
              <w:rPr>
                <w:rFonts w:hint="eastAsia" w:ascii="仿宋" w:hAnsi="仿宋" w:eastAsia="仿宋" w:cs="仿宋"/>
                <w:color w:val="auto"/>
                <w:szCs w:val="21"/>
                <w:highlight w:val="none"/>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4E1A9499">
            <w:pPr>
              <w:spacing w:line="420" w:lineRule="exact"/>
              <w:ind w:firstLine="440" w:firstLineChars="200"/>
              <w:jc w:val="center"/>
              <w:rPr>
                <w:rFonts w:hint="eastAsia" w:ascii="仿宋" w:hAnsi="仿宋" w:eastAsia="仿宋" w:cs="仿宋"/>
                <w:color w:val="auto"/>
                <w:szCs w:val="21"/>
                <w:highlight w:val="none"/>
              </w:rPr>
            </w:pPr>
          </w:p>
        </w:tc>
        <w:tc>
          <w:tcPr>
            <w:tcW w:w="2576" w:type="dxa"/>
            <w:gridSpan w:val="2"/>
            <w:tcBorders>
              <w:top w:val="single" w:color="auto" w:sz="6" w:space="0"/>
              <w:left w:val="single" w:color="auto" w:sz="6" w:space="0"/>
              <w:bottom w:val="single" w:color="auto" w:sz="6" w:space="0"/>
              <w:right w:val="single" w:color="auto" w:sz="6" w:space="0"/>
            </w:tcBorders>
            <w:vAlign w:val="center"/>
          </w:tcPr>
          <w:p w14:paraId="7892D0AC">
            <w:pPr>
              <w:spacing w:line="420" w:lineRule="exact"/>
              <w:ind w:firstLine="440" w:firstLineChars="200"/>
              <w:jc w:val="center"/>
              <w:rPr>
                <w:rFonts w:hint="eastAsia" w:ascii="仿宋" w:hAnsi="仿宋" w:eastAsia="仿宋" w:cs="仿宋"/>
                <w:color w:val="auto"/>
                <w:szCs w:val="21"/>
                <w:highlight w:val="none"/>
              </w:rPr>
            </w:pPr>
          </w:p>
        </w:tc>
      </w:tr>
      <w:tr w14:paraId="310F6B8A">
        <w:tblPrEx>
          <w:tblCellMar>
            <w:top w:w="0" w:type="dxa"/>
            <w:left w:w="0" w:type="dxa"/>
            <w:bottom w:w="0" w:type="dxa"/>
            <w:right w:w="0" w:type="dxa"/>
          </w:tblCellMar>
        </w:tblPrEx>
        <w:trPr>
          <w:jc w:val="center"/>
        </w:trPr>
        <w:tc>
          <w:tcPr>
            <w:tcW w:w="2348" w:type="dxa"/>
            <w:gridSpan w:val="2"/>
            <w:tcBorders>
              <w:top w:val="single" w:color="auto" w:sz="6" w:space="0"/>
              <w:left w:val="single" w:color="auto" w:sz="6" w:space="0"/>
              <w:bottom w:val="single" w:color="auto" w:sz="6" w:space="0"/>
              <w:right w:val="single" w:color="auto" w:sz="6" w:space="0"/>
            </w:tcBorders>
            <w:vAlign w:val="center"/>
          </w:tcPr>
          <w:p w14:paraId="513151F3">
            <w:pPr>
              <w:spacing w:line="420" w:lineRule="exact"/>
              <w:ind w:firstLine="440" w:firstLineChars="200"/>
              <w:jc w:val="center"/>
              <w:rPr>
                <w:rFonts w:hint="eastAsia" w:ascii="仿宋" w:hAnsi="仿宋" w:eastAsia="仿宋" w:cs="仿宋"/>
                <w:color w:val="auto"/>
                <w:szCs w:val="21"/>
                <w:highlight w:val="none"/>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2833545F">
            <w:pPr>
              <w:spacing w:line="420" w:lineRule="exact"/>
              <w:ind w:firstLine="440" w:firstLineChars="200"/>
              <w:jc w:val="center"/>
              <w:rPr>
                <w:rFonts w:hint="eastAsia" w:ascii="仿宋" w:hAnsi="仿宋" w:eastAsia="仿宋" w:cs="仿宋"/>
                <w:color w:val="auto"/>
                <w:szCs w:val="21"/>
                <w:highlight w:val="none"/>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079950F1">
            <w:pPr>
              <w:spacing w:line="420" w:lineRule="exact"/>
              <w:ind w:firstLine="440" w:firstLineChars="200"/>
              <w:jc w:val="center"/>
              <w:rPr>
                <w:rFonts w:hint="eastAsia" w:ascii="仿宋" w:hAnsi="仿宋" w:eastAsia="仿宋" w:cs="仿宋"/>
                <w:color w:val="auto"/>
                <w:szCs w:val="21"/>
                <w:highlight w:val="none"/>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53FC0280">
            <w:pPr>
              <w:spacing w:line="420" w:lineRule="exact"/>
              <w:ind w:firstLine="440" w:firstLineChars="200"/>
              <w:jc w:val="center"/>
              <w:rPr>
                <w:rFonts w:hint="eastAsia" w:ascii="仿宋" w:hAnsi="仿宋" w:eastAsia="仿宋" w:cs="仿宋"/>
                <w:color w:val="auto"/>
                <w:szCs w:val="21"/>
                <w:highlight w:val="none"/>
              </w:rPr>
            </w:pPr>
          </w:p>
        </w:tc>
        <w:tc>
          <w:tcPr>
            <w:tcW w:w="2576" w:type="dxa"/>
            <w:gridSpan w:val="2"/>
            <w:tcBorders>
              <w:top w:val="single" w:color="auto" w:sz="6" w:space="0"/>
              <w:left w:val="single" w:color="auto" w:sz="6" w:space="0"/>
              <w:bottom w:val="single" w:color="auto" w:sz="6" w:space="0"/>
              <w:right w:val="single" w:color="auto" w:sz="6" w:space="0"/>
            </w:tcBorders>
            <w:vAlign w:val="center"/>
          </w:tcPr>
          <w:p w14:paraId="6588AAF2">
            <w:pPr>
              <w:spacing w:line="420" w:lineRule="exact"/>
              <w:ind w:firstLine="440" w:firstLineChars="200"/>
              <w:jc w:val="center"/>
              <w:rPr>
                <w:rFonts w:hint="eastAsia" w:ascii="仿宋" w:hAnsi="仿宋" w:eastAsia="仿宋" w:cs="仿宋"/>
                <w:color w:val="auto"/>
                <w:szCs w:val="21"/>
                <w:highlight w:val="none"/>
              </w:rPr>
            </w:pPr>
          </w:p>
        </w:tc>
      </w:tr>
      <w:tr w14:paraId="28D39E80">
        <w:tblPrEx>
          <w:tblCellMar>
            <w:top w:w="0" w:type="dxa"/>
            <w:left w:w="0" w:type="dxa"/>
            <w:bottom w:w="0" w:type="dxa"/>
            <w:right w:w="0" w:type="dxa"/>
          </w:tblCellMar>
        </w:tblPrEx>
        <w:trPr>
          <w:jc w:val="center"/>
        </w:trPr>
        <w:tc>
          <w:tcPr>
            <w:tcW w:w="2348" w:type="dxa"/>
            <w:gridSpan w:val="2"/>
            <w:tcBorders>
              <w:top w:val="single" w:color="auto" w:sz="6" w:space="0"/>
              <w:left w:val="single" w:color="auto" w:sz="6" w:space="0"/>
              <w:bottom w:val="single" w:color="auto" w:sz="6" w:space="0"/>
              <w:right w:val="single" w:color="auto" w:sz="6" w:space="0"/>
            </w:tcBorders>
            <w:vAlign w:val="center"/>
          </w:tcPr>
          <w:p w14:paraId="63D59347">
            <w:pPr>
              <w:spacing w:line="420" w:lineRule="exact"/>
              <w:ind w:firstLine="440" w:firstLineChars="200"/>
              <w:jc w:val="center"/>
              <w:rPr>
                <w:rFonts w:hint="eastAsia" w:ascii="仿宋" w:hAnsi="仿宋" w:eastAsia="仿宋" w:cs="仿宋"/>
                <w:color w:val="auto"/>
                <w:szCs w:val="21"/>
                <w:highlight w:val="none"/>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4AF8A9B7">
            <w:pPr>
              <w:spacing w:line="420" w:lineRule="exact"/>
              <w:ind w:firstLine="440" w:firstLineChars="200"/>
              <w:jc w:val="center"/>
              <w:rPr>
                <w:rFonts w:hint="eastAsia" w:ascii="仿宋" w:hAnsi="仿宋" w:eastAsia="仿宋" w:cs="仿宋"/>
                <w:color w:val="auto"/>
                <w:szCs w:val="21"/>
                <w:highlight w:val="none"/>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44ECBDA2">
            <w:pPr>
              <w:spacing w:line="420" w:lineRule="exact"/>
              <w:ind w:firstLine="440" w:firstLineChars="200"/>
              <w:jc w:val="center"/>
              <w:rPr>
                <w:rFonts w:hint="eastAsia" w:ascii="仿宋" w:hAnsi="仿宋" w:eastAsia="仿宋" w:cs="仿宋"/>
                <w:color w:val="auto"/>
                <w:szCs w:val="21"/>
                <w:highlight w:val="none"/>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44DFCE82">
            <w:pPr>
              <w:spacing w:line="420" w:lineRule="exact"/>
              <w:ind w:firstLine="440" w:firstLineChars="200"/>
              <w:jc w:val="center"/>
              <w:rPr>
                <w:rFonts w:hint="eastAsia" w:ascii="仿宋" w:hAnsi="仿宋" w:eastAsia="仿宋" w:cs="仿宋"/>
                <w:color w:val="auto"/>
                <w:szCs w:val="21"/>
                <w:highlight w:val="none"/>
              </w:rPr>
            </w:pPr>
          </w:p>
        </w:tc>
        <w:tc>
          <w:tcPr>
            <w:tcW w:w="2576" w:type="dxa"/>
            <w:gridSpan w:val="2"/>
            <w:tcBorders>
              <w:top w:val="single" w:color="auto" w:sz="6" w:space="0"/>
              <w:left w:val="single" w:color="auto" w:sz="6" w:space="0"/>
              <w:bottom w:val="single" w:color="auto" w:sz="6" w:space="0"/>
              <w:right w:val="single" w:color="auto" w:sz="6" w:space="0"/>
            </w:tcBorders>
            <w:vAlign w:val="center"/>
          </w:tcPr>
          <w:p w14:paraId="1FDB31C4">
            <w:pPr>
              <w:spacing w:line="420" w:lineRule="exact"/>
              <w:ind w:firstLine="440" w:firstLineChars="200"/>
              <w:jc w:val="center"/>
              <w:rPr>
                <w:rFonts w:hint="eastAsia" w:ascii="仿宋" w:hAnsi="仿宋" w:eastAsia="仿宋" w:cs="仿宋"/>
                <w:color w:val="auto"/>
                <w:szCs w:val="21"/>
                <w:highlight w:val="none"/>
              </w:rPr>
            </w:pPr>
          </w:p>
        </w:tc>
      </w:tr>
      <w:tr w14:paraId="36B86723">
        <w:tblPrEx>
          <w:tblCellMar>
            <w:top w:w="0" w:type="dxa"/>
            <w:left w:w="0" w:type="dxa"/>
            <w:bottom w:w="0" w:type="dxa"/>
            <w:right w:w="0" w:type="dxa"/>
          </w:tblCellMar>
        </w:tblPrEx>
        <w:trPr>
          <w:jc w:val="center"/>
        </w:trPr>
        <w:tc>
          <w:tcPr>
            <w:tcW w:w="2348" w:type="dxa"/>
            <w:gridSpan w:val="2"/>
            <w:tcBorders>
              <w:top w:val="single" w:color="auto" w:sz="6" w:space="0"/>
              <w:left w:val="single" w:color="auto" w:sz="6" w:space="0"/>
              <w:bottom w:val="single" w:color="auto" w:sz="6" w:space="0"/>
              <w:right w:val="single" w:color="auto" w:sz="6" w:space="0"/>
            </w:tcBorders>
            <w:vAlign w:val="center"/>
          </w:tcPr>
          <w:p w14:paraId="62247B49">
            <w:pPr>
              <w:spacing w:line="420" w:lineRule="exact"/>
              <w:ind w:firstLine="440" w:firstLineChars="200"/>
              <w:jc w:val="center"/>
              <w:rPr>
                <w:rFonts w:hint="eastAsia" w:ascii="仿宋" w:hAnsi="仿宋" w:eastAsia="仿宋" w:cs="仿宋"/>
                <w:color w:val="auto"/>
                <w:szCs w:val="21"/>
                <w:highlight w:val="none"/>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7EA124FC">
            <w:pPr>
              <w:spacing w:line="420" w:lineRule="exact"/>
              <w:ind w:firstLine="440" w:firstLineChars="200"/>
              <w:jc w:val="center"/>
              <w:rPr>
                <w:rFonts w:hint="eastAsia" w:ascii="仿宋" w:hAnsi="仿宋" w:eastAsia="仿宋" w:cs="仿宋"/>
                <w:color w:val="auto"/>
                <w:szCs w:val="21"/>
                <w:highlight w:val="none"/>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342688B5">
            <w:pPr>
              <w:spacing w:line="420" w:lineRule="exact"/>
              <w:ind w:firstLine="440" w:firstLineChars="200"/>
              <w:jc w:val="center"/>
              <w:rPr>
                <w:rFonts w:hint="eastAsia" w:ascii="仿宋" w:hAnsi="仿宋" w:eastAsia="仿宋" w:cs="仿宋"/>
                <w:color w:val="auto"/>
                <w:szCs w:val="21"/>
                <w:highlight w:val="none"/>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6D5219ED">
            <w:pPr>
              <w:spacing w:line="420" w:lineRule="exact"/>
              <w:ind w:firstLine="440" w:firstLineChars="200"/>
              <w:jc w:val="center"/>
              <w:rPr>
                <w:rFonts w:hint="eastAsia" w:ascii="仿宋" w:hAnsi="仿宋" w:eastAsia="仿宋" w:cs="仿宋"/>
                <w:color w:val="auto"/>
                <w:szCs w:val="21"/>
                <w:highlight w:val="none"/>
              </w:rPr>
            </w:pPr>
          </w:p>
        </w:tc>
        <w:tc>
          <w:tcPr>
            <w:tcW w:w="2576" w:type="dxa"/>
            <w:gridSpan w:val="2"/>
            <w:tcBorders>
              <w:top w:val="single" w:color="auto" w:sz="6" w:space="0"/>
              <w:left w:val="single" w:color="auto" w:sz="6" w:space="0"/>
              <w:bottom w:val="single" w:color="auto" w:sz="6" w:space="0"/>
              <w:right w:val="single" w:color="auto" w:sz="6" w:space="0"/>
            </w:tcBorders>
            <w:vAlign w:val="center"/>
          </w:tcPr>
          <w:p w14:paraId="1932E4B3">
            <w:pPr>
              <w:spacing w:line="420" w:lineRule="exact"/>
              <w:ind w:firstLine="440" w:firstLineChars="200"/>
              <w:jc w:val="center"/>
              <w:rPr>
                <w:rFonts w:hint="eastAsia" w:ascii="仿宋" w:hAnsi="仿宋" w:eastAsia="仿宋" w:cs="仿宋"/>
                <w:color w:val="auto"/>
                <w:szCs w:val="21"/>
                <w:highlight w:val="none"/>
              </w:rPr>
            </w:pPr>
          </w:p>
        </w:tc>
      </w:tr>
      <w:tr w14:paraId="1110287B">
        <w:tblPrEx>
          <w:tblCellMar>
            <w:top w:w="0" w:type="dxa"/>
            <w:left w:w="0" w:type="dxa"/>
            <w:bottom w:w="0" w:type="dxa"/>
            <w:right w:w="0" w:type="dxa"/>
          </w:tblCellMar>
        </w:tblPrEx>
        <w:trPr>
          <w:jc w:val="center"/>
        </w:trPr>
        <w:tc>
          <w:tcPr>
            <w:tcW w:w="2348" w:type="dxa"/>
            <w:gridSpan w:val="2"/>
            <w:tcBorders>
              <w:top w:val="single" w:color="auto" w:sz="6" w:space="0"/>
              <w:left w:val="single" w:color="auto" w:sz="6" w:space="0"/>
              <w:bottom w:val="single" w:color="auto" w:sz="6" w:space="0"/>
              <w:right w:val="single" w:color="auto" w:sz="6" w:space="0"/>
            </w:tcBorders>
            <w:vAlign w:val="center"/>
          </w:tcPr>
          <w:p w14:paraId="3065FF64">
            <w:pPr>
              <w:spacing w:line="420" w:lineRule="exact"/>
              <w:ind w:firstLine="440" w:firstLineChars="200"/>
              <w:jc w:val="center"/>
              <w:rPr>
                <w:rFonts w:hint="eastAsia" w:ascii="仿宋" w:hAnsi="仿宋" w:eastAsia="仿宋" w:cs="仿宋"/>
                <w:color w:val="auto"/>
                <w:szCs w:val="21"/>
                <w:highlight w:val="none"/>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691ECF07">
            <w:pPr>
              <w:spacing w:line="420" w:lineRule="exact"/>
              <w:ind w:firstLine="440" w:firstLineChars="200"/>
              <w:jc w:val="center"/>
              <w:rPr>
                <w:rFonts w:hint="eastAsia" w:ascii="仿宋" w:hAnsi="仿宋" w:eastAsia="仿宋" w:cs="仿宋"/>
                <w:color w:val="auto"/>
                <w:szCs w:val="21"/>
                <w:highlight w:val="none"/>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3BD2EA34">
            <w:pPr>
              <w:spacing w:line="420" w:lineRule="exact"/>
              <w:ind w:firstLine="440" w:firstLineChars="200"/>
              <w:jc w:val="center"/>
              <w:rPr>
                <w:rFonts w:hint="eastAsia" w:ascii="仿宋" w:hAnsi="仿宋" w:eastAsia="仿宋" w:cs="仿宋"/>
                <w:color w:val="auto"/>
                <w:szCs w:val="21"/>
                <w:highlight w:val="none"/>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161C5B81">
            <w:pPr>
              <w:spacing w:line="420" w:lineRule="exact"/>
              <w:ind w:firstLine="440" w:firstLineChars="200"/>
              <w:jc w:val="center"/>
              <w:rPr>
                <w:rFonts w:hint="eastAsia" w:ascii="仿宋" w:hAnsi="仿宋" w:eastAsia="仿宋" w:cs="仿宋"/>
                <w:color w:val="auto"/>
                <w:szCs w:val="21"/>
                <w:highlight w:val="none"/>
              </w:rPr>
            </w:pPr>
          </w:p>
        </w:tc>
        <w:tc>
          <w:tcPr>
            <w:tcW w:w="2576" w:type="dxa"/>
            <w:gridSpan w:val="2"/>
            <w:tcBorders>
              <w:top w:val="single" w:color="auto" w:sz="6" w:space="0"/>
              <w:left w:val="single" w:color="auto" w:sz="6" w:space="0"/>
              <w:bottom w:val="single" w:color="auto" w:sz="6" w:space="0"/>
              <w:right w:val="single" w:color="auto" w:sz="6" w:space="0"/>
            </w:tcBorders>
            <w:vAlign w:val="center"/>
          </w:tcPr>
          <w:p w14:paraId="24E4F055">
            <w:pPr>
              <w:spacing w:line="420" w:lineRule="exact"/>
              <w:ind w:firstLine="440" w:firstLineChars="200"/>
              <w:jc w:val="center"/>
              <w:rPr>
                <w:rFonts w:hint="eastAsia" w:ascii="仿宋" w:hAnsi="仿宋" w:eastAsia="仿宋" w:cs="仿宋"/>
                <w:color w:val="auto"/>
                <w:szCs w:val="21"/>
                <w:highlight w:val="none"/>
              </w:rPr>
            </w:pPr>
          </w:p>
        </w:tc>
      </w:tr>
      <w:tr w14:paraId="122878EC">
        <w:tblPrEx>
          <w:tblCellMar>
            <w:top w:w="0" w:type="dxa"/>
            <w:left w:w="0" w:type="dxa"/>
            <w:bottom w:w="0" w:type="dxa"/>
            <w:right w:w="0" w:type="dxa"/>
          </w:tblCellMar>
        </w:tblPrEx>
        <w:trPr>
          <w:jc w:val="center"/>
        </w:trPr>
        <w:tc>
          <w:tcPr>
            <w:tcW w:w="2348" w:type="dxa"/>
            <w:gridSpan w:val="2"/>
            <w:tcBorders>
              <w:top w:val="single" w:color="auto" w:sz="6" w:space="0"/>
              <w:left w:val="single" w:color="auto" w:sz="6" w:space="0"/>
              <w:bottom w:val="single" w:color="auto" w:sz="6" w:space="0"/>
              <w:right w:val="single" w:color="auto" w:sz="6" w:space="0"/>
            </w:tcBorders>
            <w:vAlign w:val="center"/>
          </w:tcPr>
          <w:p w14:paraId="65D2F188">
            <w:pPr>
              <w:spacing w:line="420" w:lineRule="exact"/>
              <w:ind w:firstLine="440" w:firstLineChars="200"/>
              <w:jc w:val="center"/>
              <w:rPr>
                <w:rFonts w:hint="eastAsia" w:ascii="仿宋" w:hAnsi="仿宋" w:eastAsia="仿宋" w:cs="仿宋"/>
                <w:color w:val="auto"/>
                <w:szCs w:val="21"/>
                <w:highlight w:val="none"/>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40D5CA15">
            <w:pPr>
              <w:spacing w:line="420" w:lineRule="exact"/>
              <w:ind w:firstLine="440" w:firstLineChars="200"/>
              <w:jc w:val="center"/>
              <w:rPr>
                <w:rFonts w:hint="eastAsia" w:ascii="仿宋" w:hAnsi="仿宋" w:eastAsia="仿宋" w:cs="仿宋"/>
                <w:color w:val="auto"/>
                <w:szCs w:val="21"/>
                <w:highlight w:val="none"/>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4FE10856">
            <w:pPr>
              <w:spacing w:line="420" w:lineRule="exact"/>
              <w:ind w:firstLine="440" w:firstLineChars="200"/>
              <w:jc w:val="center"/>
              <w:rPr>
                <w:rFonts w:hint="eastAsia" w:ascii="仿宋" w:hAnsi="仿宋" w:eastAsia="仿宋" w:cs="仿宋"/>
                <w:color w:val="auto"/>
                <w:szCs w:val="21"/>
                <w:highlight w:val="none"/>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0B2BBB2A">
            <w:pPr>
              <w:spacing w:line="420" w:lineRule="exact"/>
              <w:ind w:firstLine="440" w:firstLineChars="200"/>
              <w:jc w:val="center"/>
              <w:rPr>
                <w:rFonts w:hint="eastAsia" w:ascii="仿宋" w:hAnsi="仿宋" w:eastAsia="仿宋" w:cs="仿宋"/>
                <w:color w:val="auto"/>
                <w:szCs w:val="21"/>
                <w:highlight w:val="none"/>
              </w:rPr>
            </w:pPr>
          </w:p>
        </w:tc>
        <w:tc>
          <w:tcPr>
            <w:tcW w:w="2576" w:type="dxa"/>
            <w:gridSpan w:val="2"/>
            <w:tcBorders>
              <w:top w:val="single" w:color="auto" w:sz="6" w:space="0"/>
              <w:left w:val="single" w:color="auto" w:sz="6" w:space="0"/>
              <w:bottom w:val="single" w:color="auto" w:sz="6" w:space="0"/>
              <w:right w:val="single" w:color="auto" w:sz="6" w:space="0"/>
            </w:tcBorders>
            <w:vAlign w:val="center"/>
          </w:tcPr>
          <w:p w14:paraId="19B5B3AD">
            <w:pPr>
              <w:spacing w:line="420" w:lineRule="exact"/>
              <w:ind w:firstLine="440" w:firstLineChars="200"/>
              <w:jc w:val="center"/>
              <w:rPr>
                <w:rFonts w:hint="eastAsia" w:ascii="仿宋" w:hAnsi="仿宋" w:eastAsia="仿宋" w:cs="仿宋"/>
                <w:color w:val="auto"/>
                <w:szCs w:val="21"/>
                <w:highlight w:val="none"/>
              </w:rPr>
            </w:pPr>
          </w:p>
        </w:tc>
      </w:tr>
      <w:tr w14:paraId="783AA6C2">
        <w:tblPrEx>
          <w:tblCellMar>
            <w:top w:w="0" w:type="dxa"/>
            <w:left w:w="0" w:type="dxa"/>
            <w:bottom w:w="0" w:type="dxa"/>
            <w:right w:w="0" w:type="dxa"/>
          </w:tblCellMar>
        </w:tblPrEx>
        <w:trPr>
          <w:jc w:val="center"/>
        </w:trPr>
        <w:tc>
          <w:tcPr>
            <w:tcW w:w="2348" w:type="dxa"/>
            <w:gridSpan w:val="2"/>
            <w:tcBorders>
              <w:top w:val="single" w:color="auto" w:sz="6" w:space="0"/>
              <w:left w:val="single" w:color="auto" w:sz="6" w:space="0"/>
              <w:bottom w:val="single" w:color="auto" w:sz="6" w:space="0"/>
              <w:right w:val="single" w:color="auto" w:sz="6" w:space="0"/>
            </w:tcBorders>
            <w:vAlign w:val="center"/>
          </w:tcPr>
          <w:p w14:paraId="36D56B95">
            <w:pPr>
              <w:spacing w:line="420" w:lineRule="exact"/>
              <w:ind w:firstLine="440" w:firstLineChars="200"/>
              <w:jc w:val="center"/>
              <w:rPr>
                <w:rFonts w:hint="eastAsia" w:ascii="仿宋" w:hAnsi="仿宋" w:eastAsia="仿宋" w:cs="仿宋"/>
                <w:color w:val="auto"/>
                <w:szCs w:val="21"/>
                <w:highlight w:val="none"/>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527197F6">
            <w:pPr>
              <w:spacing w:line="420" w:lineRule="exact"/>
              <w:ind w:firstLine="440" w:firstLineChars="200"/>
              <w:jc w:val="center"/>
              <w:rPr>
                <w:rFonts w:hint="eastAsia" w:ascii="仿宋" w:hAnsi="仿宋" w:eastAsia="仿宋" w:cs="仿宋"/>
                <w:color w:val="auto"/>
                <w:szCs w:val="21"/>
                <w:highlight w:val="none"/>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0DBDDC99">
            <w:pPr>
              <w:spacing w:line="420" w:lineRule="exact"/>
              <w:ind w:firstLine="440" w:firstLineChars="200"/>
              <w:jc w:val="center"/>
              <w:rPr>
                <w:rFonts w:hint="eastAsia" w:ascii="仿宋" w:hAnsi="仿宋" w:eastAsia="仿宋" w:cs="仿宋"/>
                <w:color w:val="auto"/>
                <w:szCs w:val="21"/>
                <w:highlight w:val="none"/>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7F103230">
            <w:pPr>
              <w:spacing w:line="420" w:lineRule="exact"/>
              <w:ind w:firstLine="440" w:firstLineChars="200"/>
              <w:jc w:val="center"/>
              <w:rPr>
                <w:rFonts w:hint="eastAsia" w:ascii="仿宋" w:hAnsi="仿宋" w:eastAsia="仿宋" w:cs="仿宋"/>
                <w:color w:val="auto"/>
                <w:szCs w:val="21"/>
                <w:highlight w:val="none"/>
              </w:rPr>
            </w:pPr>
          </w:p>
        </w:tc>
        <w:tc>
          <w:tcPr>
            <w:tcW w:w="2576" w:type="dxa"/>
            <w:gridSpan w:val="2"/>
            <w:tcBorders>
              <w:top w:val="single" w:color="auto" w:sz="6" w:space="0"/>
              <w:left w:val="single" w:color="auto" w:sz="6" w:space="0"/>
              <w:bottom w:val="single" w:color="auto" w:sz="6" w:space="0"/>
              <w:right w:val="single" w:color="auto" w:sz="6" w:space="0"/>
            </w:tcBorders>
            <w:vAlign w:val="center"/>
          </w:tcPr>
          <w:p w14:paraId="2705E5C2">
            <w:pPr>
              <w:spacing w:line="420" w:lineRule="exact"/>
              <w:ind w:firstLine="440" w:firstLineChars="200"/>
              <w:jc w:val="center"/>
              <w:rPr>
                <w:rFonts w:hint="eastAsia" w:ascii="仿宋" w:hAnsi="仿宋" w:eastAsia="仿宋" w:cs="仿宋"/>
                <w:color w:val="auto"/>
                <w:szCs w:val="21"/>
                <w:highlight w:val="none"/>
              </w:rPr>
            </w:pPr>
          </w:p>
        </w:tc>
      </w:tr>
      <w:tr w14:paraId="080C7E1D">
        <w:tblPrEx>
          <w:tblCellMar>
            <w:top w:w="0" w:type="dxa"/>
            <w:left w:w="0" w:type="dxa"/>
            <w:bottom w:w="0" w:type="dxa"/>
            <w:right w:w="0" w:type="dxa"/>
          </w:tblCellMar>
        </w:tblPrEx>
        <w:trPr>
          <w:jc w:val="center"/>
        </w:trPr>
        <w:tc>
          <w:tcPr>
            <w:tcW w:w="2348" w:type="dxa"/>
            <w:gridSpan w:val="2"/>
            <w:tcBorders>
              <w:top w:val="single" w:color="auto" w:sz="6" w:space="0"/>
              <w:left w:val="single" w:color="auto" w:sz="6" w:space="0"/>
              <w:bottom w:val="single" w:color="auto" w:sz="6" w:space="0"/>
              <w:right w:val="single" w:color="auto" w:sz="6" w:space="0"/>
            </w:tcBorders>
            <w:vAlign w:val="center"/>
          </w:tcPr>
          <w:p w14:paraId="5650E140">
            <w:pPr>
              <w:spacing w:line="420" w:lineRule="exact"/>
              <w:ind w:firstLine="440" w:firstLineChars="200"/>
              <w:jc w:val="center"/>
              <w:rPr>
                <w:rFonts w:hint="eastAsia" w:ascii="仿宋" w:hAnsi="仿宋" w:eastAsia="仿宋" w:cs="仿宋"/>
                <w:color w:val="auto"/>
                <w:szCs w:val="21"/>
                <w:highlight w:val="none"/>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0B0A000C">
            <w:pPr>
              <w:spacing w:line="420" w:lineRule="exact"/>
              <w:ind w:firstLine="440" w:firstLineChars="200"/>
              <w:jc w:val="center"/>
              <w:rPr>
                <w:rFonts w:hint="eastAsia" w:ascii="仿宋" w:hAnsi="仿宋" w:eastAsia="仿宋" w:cs="仿宋"/>
                <w:color w:val="auto"/>
                <w:szCs w:val="21"/>
                <w:highlight w:val="none"/>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198B5CB8">
            <w:pPr>
              <w:spacing w:line="420" w:lineRule="exact"/>
              <w:ind w:firstLine="440" w:firstLineChars="200"/>
              <w:jc w:val="center"/>
              <w:rPr>
                <w:rFonts w:hint="eastAsia" w:ascii="仿宋" w:hAnsi="仿宋" w:eastAsia="仿宋" w:cs="仿宋"/>
                <w:color w:val="auto"/>
                <w:szCs w:val="21"/>
                <w:highlight w:val="none"/>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19E2E8F0">
            <w:pPr>
              <w:spacing w:line="420" w:lineRule="exact"/>
              <w:ind w:firstLine="440" w:firstLineChars="200"/>
              <w:jc w:val="center"/>
              <w:rPr>
                <w:rFonts w:hint="eastAsia" w:ascii="仿宋" w:hAnsi="仿宋" w:eastAsia="仿宋" w:cs="仿宋"/>
                <w:color w:val="auto"/>
                <w:szCs w:val="21"/>
                <w:highlight w:val="none"/>
              </w:rPr>
            </w:pPr>
          </w:p>
        </w:tc>
        <w:tc>
          <w:tcPr>
            <w:tcW w:w="2576" w:type="dxa"/>
            <w:gridSpan w:val="2"/>
            <w:tcBorders>
              <w:top w:val="single" w:color="auto" w:sz="6" w:space="0"/>
              <w:left w:val="single" w:color="auto" w:sz="6" w:space="0"/>
              <w:bottom w:val="single" w:color="auto" w:sz="6" w:space="0"/>
              <w:right w:val="single" w:color="auto" w:sz="6" w:space="0"/>
            </w:tcBorders>
            <w:vAlign w:val="center"/>
          </w:tcPr>
          <w:p w14:paraId="0F941FB6">
            <w:pPr>
              <w:spacing w:line="420" w:lineRule="exact"/>
              <w:ind w:firstLine="440" w:firstLineChars="200"/>
              <w:jc w:val="center"/>
              <w:rPr>
                <w:rFonts w:hint="eastAsia" w:ascii="仿宋" w:hAnsi="仿宋" w:eastAsia="仿宋" w:cs="仿宋"/>
                <w:color w:val="auto"/>
                <w:szCs w:val="21"/>
                <w:highlight w:val="none"/>
              </w:rPr>
            </w:pPr>
          </w:p>
        </w:tc>
      </w:tr>
      <w:tr w14:paraId="588616CE">
        <w:tblPrEx>
          <w:tblCellMar>
            <w:top w:w="0" w:type="dxa"/>
            <w:left w:w="0" w:type="dxa"/>
            <w:bottom w:w="0" w:type="dxa"/>
            <w:right w:w="0" w:type="dxa"/>
          </w:tblCellMar>
        </w:tblPrEx>
        <w:trPr>
          <w:jc w:val="center"/>
        </w:trPr>
        <w:tc>
          <w:tcPr>
            <w:tcW w:w="2348" w:type="dxa"/>
            <w:gridSpan w:val="2"/>
            <w:tcBorders>
              <w:top w:val="single" w:color="auto" w:sz="6" w:space="0"/>
              <w:left w:val="single" w:color="auto" w:sz="6" w:space="0"/>
              <w:bottom w:val="single" w:color="auto" w:sz="6" w:space="0"/>
              <w:right w:val="single" w:color="auto" w:sz="6" w:space="0"/>
            </w:tcBorders>
            <w:vAlign w:val="center"/>
          </w:tcPr>
          <w:p w14:paraId="6013348D">
            <w:pPr>
              <w:spacing w:line="420" w:lineRule="exact"/>
              <w:ind w:firstLine="440" w:firstLineChars="200"/>
              <w:jc w:val="center"/>
              <w:rPr>
                <w:rFonts w:hint="eastAsia" w:ascii="仿宋" w:hAnsi="仿宋" w:eastAsia="仿宋" w:cs="仿宋"/>
                <w:color w:val="auto"/>
                <w:szCs w:val="21"/>
                <w:highlight w:val="none"/>
              </w:rPr>
            </w:pPr>
          </w:p>
        </w:tc>
        <w:tc>
          <w:tcPr>
            <w:tcW w:w="1500" w:type="dxa"/>
            <w:gridSpan w:val="2"/>
            <w:tcBorders>
              <w:top w:val="single" w:color="auto" w:sz="6" w:space="0"/>
              <w:left w:val="single" w:color="auto" w:sz="6" w:space="0"/>
              <w:bottom w:val="single" w:color="auto" w:sz="6" w:space="0"/>
              <w:right w:val="single" w:color="auto" w:sz="6" w:space="0"/>
            </w:tcBorders>
            <w:vAlign w:val="center"/>
          </w:tcPr>
          <w:p w14:paraId="5627500C">
            <w:pPr>
              <w:spacing w:line="420" w:lineRule="exact"/>
              <w:ind w:firstLine="440" w:firstLineChars="200"/>
              <w:jc w:val="center"/>
              <w:rPr>
                <w:rFonts w:hint="eastAsia" w:ascii="仿宋" w:hAnsi="仿宋" w:eastAsia="仿宋" w:cs="仿宋"/>
                <w:color w:val="auto"/>
                <w:szCs w:val="21"/>
                <w:highlight w:val="none"/>
              </w:rPr>
            </w:pPr>
          </w:p>
        </w:tc>
        <w:tc>
          <w:tcPr>
            <w:tcW w:w="1348" w:type="dxa"/>
            <w:gridSpan w:val="2"/>
            <w:tcBorders>
              <w:top w:val="single" w:color="auto" w:sz="6" w:space="0"/>
              <w:left w:val="single" w:color="auto" w:sz="6" w:space="0"/>
              <w:bottom w:val="single" w:color="auto" w:sz="6" w:space="0"/>
              <w:right w:val="single" w:color="auto" w:sz="6" w:space="0"/>
            </w:tcBorders>
            <w:vAlign w:val="center"/>
          </w:tcPr>
          <w:p w14:paraId="130EE83F">
            <w:pPr>
              <w:spacing w:line="420" w:lineRule="exact"/>
              <w:ind w:firstLine="440" w:firstLineChars="200"/>
              <w:jc w:val="center"/>
              <w:rPr>
                <w:rFonts w:hint="eastAsia" w:ascii="仿宋" w:hAnsi="仿宋" w:eastAsia="仿宋" w:cs="仿宋"/>
                <w:color w:val="auto"/>
                <w:szCs w:val="21"/>
                <w:highlight w:val="none"/>
              </w:rPr>
            </w:pPr>
          </w:p>
        </w:tc>
        <w:tc>
          <w:tcPr>
            <w:tcW w:w="1701" w:type="dxa"/>
            <w:gridSpan w:val="2"/>
            <w:tcBorders>
              <w:top w:val="single" w:color="auto" w:sz="6" w:space="0"/>
              <w:left w:val="single" w:color="auto" w:sz="6" w:space="0"/>
              <w:bottom w:val="single" w:color="auto" w:sz="6" w:space="0"/>
              <w:right w:val="single" w:color="auto" w:sz="6" w:space="0"/>
            </w:tcBorders>
            <w:vAlign w:val="center"/>
          </w:tcPr>
          <w:p w14:paraId="6209C918">
            <w:pPr>
              <w:spacing w:line="420" w:lineRule="exact"/>
              <w:ind w:firstLine="440" w:firstLineChars="200"/>
              <w:jc w:val="center"/>
              <w:rPr>
                <w:rFonts w:hint="eastAsia" w:ascii="仿宋" w:hAnsi="仿宋" w:eastAsia="仿宋" w:cs="仿宋"/>
                <w:color w:val="auto"/>
                <w:szCs w:val="21"/>
                <w:highlight w:val="none"/>
              </w:rPr>
            </w:pPr>
          </w:p>
        </w:tc>
        <w:tc>
          <w:tcPr>
            <w:tcW w:w="2576" w:type="dxa"/>
            <w:gridSpan w:val="2"/>
            <w:tcBorders>
              <w:top w:val="single" w:color="auto" w:sz="6" w:space="0"/>
              <w:left w:val="single" w:color="auto" w:sz="6" w:space="0"/>
              <w:bottom w:val="single" w:color="auto" w:sz="6" w:space="0"/>
              <w:right w:val="single" w:color="auto" w:sz="6" w:space="0"/>
            </w:tcBorders>
            <w:vAlign w:val="center"/>
          </w:tcPr>
          <w:p w14:paraId="58C0B9D5">
            <w:pPr>
              <w:spacing w:line="420" w:lineRule="exact"/>
              <w:ind w:firstLine="440" w:firstLineChars="200"/>
              <w:jc w:val="center"/>
              <w:rPr>
                <w:rFonts w:hint="eastAsia" w:ascii="仿宋" w:hAnsi="仿宋" w:eastAsia="仿宋" w:cs="仿宋"/>
                <w:color w:val="auto"/>
                <w:szCs w:val="21"/>
                <w:highlight w:val="none"/>
              </w:rPr>
            </w:pPr>
          </w:p>
        </w:tc>
      </w:tr>
    </w:tbl>
    <w:p w14:paraId="41078EAF">
      <w:pPr>
        <w:keepNext w:val="0"/>
        <w:keepLines w:val="0"/>
        <w:pageBreakBefore w:val="0"/>
        <w:widowControl w:val="0"/>
        <w:kinsoku/>
        <w:wordWrap/>
        <w:overflowPunct/>
        <w:topLinePunct w:val="0"/>
        <w:autoSpaceDE w:val="0"/>
        <w:autoSpaceDN w:val="0"/>
        <w:bidi w:val="0"/>
        <w:adjustRightInd/>
        <w:snapToGrid/>
        <w:spacing w:before="0" w:beforeLines="50" w:line="360" w:lineRule="auto"/>
        <w:ind w:firstLine="220" w:firstLineChars="1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说明：</w:t>
      </w:r>
      <w:r>
        <w:rPr>
          <w:rFonts w:hint="eastAsia" w:ascii="仿宋" w:hAnsi="仿宋" w:eastAsia="仿宋" w:cs="仿宋"/>
          <w:color w:val="auto"/>
          <w:szCs w:val="21"/>
          <w:highlight w:val="none"/>
          <w:lang w:eastAsia="zh-CN"/>
        </w:rPr>
        <w:t>技术负责人</w:t>
      </w:r>
      <w:r>
        <w:rPr>
          <w:rFonts w:hint="eastAsia" w:ascii="仿宋" w:hAnsi="仿宋" w:eastAsia="仿宋" w:cs="仿宋"/>
          <w:color w:val="auto"/>
          <w:szCs w:val="21"/>
          <w:highlight w:val="none"/>
        </w:rPr>
        <w:t>应附</w:t>
      </w:r>
      <w:r>
        <w:rPr>
          <w:rFonts w:hint="eastAsia" w:ascii="仿宋" w:hAnsi="仿宋" w:eastAsia="仿宋" w:cs="仿宋"/>
          <w:color w:val="auto"/>
          <w:szCs w:val="21"/>
          <w:highlight w:val="none"/>
          <w:u w:val="single"/>
        </w:rPr>
        <w:fldChar w:fldCharType="begin"/>
      </w:r>
      <w:r>
        <w:rPr>
          <w:rFonts w:hint="eastAsia" w:ascii="仿宋" w:hAnsi="仿宋" w:eastAsia="仿宋" w:cs="仿宋"/>
          <w:color w:val="auto"/>
          <w:szCs w:val="21"/>
          <w:highlight w:val="none"/>
          <w:u w:val="single"/>
        </w:rPr>
        <w:instrText xml:space="preserve"> AUTOTEXT  input718 \* MERGEFORMAT </w:instrText>
      </w:r>
      <w:r>
        <w:rPr>
          <w:rFonts w:hint="eastAsia" w:ascii="仿宋" w:hAnsi="仿宋" w:eastAsia="仿宋" w:cs="仿宋"/>
          <w:color w:val="auto"/>
          <w:szCs w:val="21"/>
          <w:highlight w:val="none"/>
          <w:u w:val="single"/>
        </w:rPr>
        <w:fldChar w:fldCharType="separate"/>
      </w:r>
      <w:r>
        <w:rPr>
          <w:rFonts w:hint="eastAsia" w:ascii="仿宋" w:hAnsi="仿宋" w:eastAsia="仿宋" w:cs="仿宋"/>
          <w:color w:val="auto"/>
          <w:szCs w:val="21"/>
          <w:highlight w:val="none"/>
          <w:u w:val="single"/>
        </w:rPr>
        <w:t>身份证、职称证</w:t>
      </w:r>
      <w:r>
        <w:rPr>
          <w:rFonts w:hint="eastAsia" w:ascii="仿宋" w:hAnsi="仿宋" w:eastAsia="仿宋" w:cs="仿宋"/>
          <w:color w:val="auto"/>
          <w:szCs w:val="21"/>
          <w:highlight w:val="none"/>
          <w:u w:val="single"/>
          <w:lang w:eastAsia="zh-CN"/>
        </w:rPr>
        <w:t>书</w:t>
      </w:r>
      <w:r>
        <w:rPr>
          <w:rFonts w:hint="eastAsia" w:ascii="仿宋" w:hAnsi="仿宋" w:eastAsia="仿宋" w:cs="仿宋"/>
          <w:color w:val="auto"/>
          <w:szCs w:val="21"/>
          <w:highlight w:val="none"/>
          <w:u w:val="single"/>
        </w:rPr>
        <w:t>、学历证</w:t>
      </w:r>
      <w:r>
        <w:rPr>
          <w:rFonts w:hint="eastAsia" w:ascii="仿宋" w:hAnsi="仿宋" w:eastAsia="仿宋" w:cs="仿宋"/>
          <w:color w:val="auto"/>
          <w:szCs w:val="21"/>
          <w:highlight w:val="none"/>
          <w:u w:val="single"/>
          <w:lang w:eastAsia="zh-CN"/>
        </w:rPr>
        <w:t>书</w:t>
      </w:r>
      <w:r>
        <w:rPr>
          <w:rFonts w:hint="eastAsia" w:ascii="仿宋" w:hAnsi="仿宋" w:eastAsia="仿宋" w:cs="仿宋"/>
          <w:color w:val="auto"/>
          <w:szCs w:val="21"/>
          <w:highlight w:val="none"/>
          <w:u w:val="single"/>
        </w:rPr>
        <w:t>、养老保险</w:t>
      </w:r>
      <w:r>
        <w:rPr>
          <w:rFonts w:hint="eastAsia" w:ascii="仿宋" w:hAnsi="仿宋" w:eastAsia="仿宋" w:cs="仿宋"/>
          <w:color w:val="auto"/>
          <w:szCs w:val="21"/>
          <w:highlight w:val="none"/>
          <w:u w:val="single"/>
        </w:rPr>
        <w:fldChar w:fldCharType="end"/>
      </w:r>
      <w:r>
        <w:rPr>
          <w:rFonts w:hint="eastAsia" w:ascii="仿宋" w:hAnsi="仿宋" w:eastAsia="仿宋" w:cs="仿宋"/>
          <w:color w:val="auto"/>
          <w:szCs w:val="21"/>
          <w:highlight w:val="none"/>
        </w:rPr>
        <w:t>等扫描件</w:t>
      </w:r>
      <w:r>
        <w:rPr>
          <w:rFonts w:hint="eastAsia" w:ascii="仿宋" w:hAnsi="仿宋" w:eastAsia="仿宋" w:cs="仿宋"/>
          <w:color w:val="auto"/>
          <w:szCs w:val="21"/>
          <w:highlight w:val="none"/>
          <w:lang w:eastAsia="zh-CN"/>
        </w:rPr>
        <w:t>及</w:t>
      </w:r>
      <w:r>
        <w:rPr>
          <w:rFonts w:hint="eastAsia" w:ascii="仿宋" w:hAnsi="仿宋" w:eastAsia="仿宋" w:cs="仿宋"/>
          <w:b/>
          <w:bCs/>
          <w:color w:val="auto"/>
          <w:szCs w:val="21"/>
          <w:highlight w:val="none"/>
        </w:rPr>
        <w:t>未担任其他在建工程</w:t>
      </w:r>
      <w:r>
        <w:rPr>
          <w:rFonts w:hint="eastAsia" w:ascii="仿宋" w:hAnsi="仿宋" w:eastAsia="仿宋" w:cs="仿宋"/>
          <w:b/>
          <w:bCs/>
          <w:color w:val="auto"/>
          <w:szCs w:val="21"/>
          <w:highlight w:val="none"/>
          <w:lang w:eastAsia="zh-CN"/>
        </w:rPr>
        <w:t>技术</w:t>
      </w:r>
      <w:r>
        <w:rPr>
          <w:rFonts w:hint="eastAsia" w:ascii="仿宋" w:hAnsi="仿宋" w:eastAsia="仿宋" w:cs="仿宋"/>
          <w:b/>
          <w:bCs/>
          <w:color w:val="auto"/>
          <w:szCs w:val="21"/>
          <w:highlight w:val="none"/>
        </w:rPr>
        <w:t>负责人的承诺书</w:t>
      </w:r>
      <w:r>
        <w:rPr>
          <w:rFonts w:hint="eastAsia" w:ascii="仿宋" w:hAnsi="仿宋" w:eastAsia="仿宋" w:cs="仿宋"/>
          <w:color w:val="auto"/>
          <w:szCs w:val="21"/>
          <w:highlight w:val="none"/>
        </w:rPr>
        <w:t>。</w:t>
      </w:r>
    </w:p>
    <w:p w14:paraId="2C8D0524">
      <w:pPr>
        <w:spacing w:line="360" w:lineRule="auto"/>
        <w:ind w:firstLine="220" w:firstLineChars="100"/>
        <w:rPr>
          <w:rFonts w:hint="eastAsia" w:ascii="仿宋" w:hAnsi="仿宋" w:eastAsia="仿宋" w:cs="仿宋"/>
          <w:color w:val="auto"/>
          <w:szCs w:val="21"/>
          <w:highlight w:val="none"/>
        </w:rPr>
      </w:pPr>
    </w:p>
    <w:p w14:paraId="5E1044C5">
      <w:pPr>
        <w:spacing w:line="360" w:lineRule="auto"/>
        <w:ind w:firstLine="440" w:firstLineChars="200"/>
        <w:rPr>
          <w:rFonts w:hint="eastAsia" w:ascii="仿宋" w:hAnsi="仿宋" w:eastAsia="仿宋" w:cs="仿宋"/>
          <w:color w:val="auto"/>
          <w:szCs w:val="21"/>
          <w:highlight w:val="none"/>
          <w:u w:val="none"/>
        </w:rPr>
      </w:pPr>
      <w:r>
        <w:rPr>
          <w:rFonts w:hint="eastAsia" w:ascii="仿宋" w:hAnsi="仿宋" w:eastAsia="仿宋" w:cs="仿宋"/>
          <w:color w:val="auto"/>
          <w:szCs w:val="21"/>
          <w:highlight w:val="none"/>
        </w:rPr>
        <w:t>投标人：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none"/>
        </w:rPr>
        <w:t>（签章）</w:t>
      </w:r>
      <w:r>
        <w:rPr>
          <w:rFonts w:hint="eastAsia" w:ascii="仿宋" w:hAnsi="仿宋" w:eastAsia="仿宋" w:cs="仿宋"/>
          <w:color w:val="auto"/>
          <w:szCs w:val="21"/>
          <w:highlight w:val="none"/>
          <w:u w:val="none"/>
        </w:rPr>
        <w:tab/>
      </w:r>
    </w:p>
    <w:p w14:paraId="6D67D6F5">
      <w:pPr>
        <w:spacing w:line="360" w:lineRule="auto"/>
        <w:ind w:firstLine="44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法定代表人或其委托代理人：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u w:val="single"/>
        </w:rPr>
        <w:tab/>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u w:val="none"/>
        </w:rPr>
        <w:t>签</w:t>
      </w:r>
      <w:r>
        <w:rPr>
          <w:rFonts w:hint="eastAsia" w:ascii="仿宋" w:hAnsi="仿宋" w:eastAsia="仿宋" w:cs="仿宋"/>
          <w:color w:val="auto"/>
          <w:szCs w:val="21"/>
          <w:highlight w:val="none"/>
          <w:u w:val="none"/>
          <w:lang w:eastAsia="zh-CN"/>
        </w:rPr>
        <w:t>字或盖章</w:t>
      </w:r>
      <w:r>
        <w:rPr>
          <w:rFonts w:hint="eastAsia" w:ascii="仿宋" w:hAnsi="仿宋" w:eastAsia="仿宋" w:cs="仿宋"/>
          <w:color w:val="auto"/>
          <w:szCs w:val="21"/>
          <w:highlight w:val="none"/>
        </w:rPr>
        <w:t>）</w:t>
      </w:r>
    </w:p>
    <w:p w14:paraId="031B114A">
      <w:pPr>
        <w:spacing w:line="360" w:lineRule="auto"/>
        <w:ind w:firstLine="44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年 </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月</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日</w:t>
      </w:r>
    </w:p>
    <w:p w14:paraId="6D6E8DBE">
      <w:pPr>
        <w:spacing w:line="360" w:lineRule="auto"/>
        <w:ind w:firstLine="440" w:firstLineChars="200"/>
        <w:jc w:val="left"/>
        <w:rPr>
          <w:rFonts w:hint="eastAsia" w:ascii="仿宋" w:hAnsi="仿宋" w:eastAsia="仿宋" w:cs="仿宋"/>
          <w:color w:val="auto"/>
          <w:szCs w:val="21"/>
          <w:highlight w:val="none"/>
        </w:rPr>
      </w:pPr>
    </w:p>
    <w:p w14:paraId="12CF2812">
      <w:pPr>
        <w:pStyle w:val="63"/>
        <w:numPr>
          <w:ilvl w:val="0"/>
          <w:numId w:val="0"/>
        </w:numPr>
        <w:tabs>
          <w:tab w:val="left" w:pos="1053"/>
        </w:tabs>
        <w:spacing w:before="158"/>
        <w:rPr>
          <w:rFonts w:hint="eastAsia" w:ascii="仿宋" w:hAnsi="仿宋" w:eastAsia="仿宋" w:cs="仿宋"/>
          <w:b/>
          <w:bCs/>
          <w:color w:val="auto"/>
          <w:sz w:val="24"/>
          <w:highlight w:val="none"/>
          <w:lang w:val="en-US" w:eastAsia="zh-CN"/>
        </w:rPr>
      </w:pPr>
    </w:p>
    <w:p w14:paraId="4C1A97D1">
      <w:pPr>
        <w:pStyle w:val="63"/>
        <w:numPr>
          <w:ilvl w:val="0"/>
          <w:numId w:val="0"/>
        </w:numPr>
        <w:tabs>
          <w:tab w:val="left" w:pos="1053"/>
        </w:tabs>
        <w:spacing w:before="158"/>
        <w:rPr>
          <w:rFonts w:hint="eastAsia" w:ascii="仿宋" w:hAnsi="仿宋" w:eastAsia="仿宋" w:cs="仿宋"/>
          <w:b/>
          <w:bCs/>
          <w:color w:val="auto"/>
          <w:sz w:val="24"/>
          <w:highlight w:val="none"/>
          <w:lang w:val="en-US" w:eastAsia="zh-CN"/>
        </w:rPr>
      </w:pPr>
    </w:p>
    <w:p w14:paraId="15E4C713">
      <w:pPr>
        <w:pStyle w:val="63"/>
        <w:numPr>
          <w:ilvl w:val="0"/>
          <w:numId w:val="0"/>
        </w:numPr>
        <w:tabs>
          <w:tab w:val="left" w:pos="1053"/>
        </w:tabs>
        <w:spacing w:before="158"/>
        <w:rPr>
          <w:rFonts w:hint="eastAsia" w:ascii="仿宋" w:hAnsi="仿宋" w:eastAsia="仿宋" w:cs="仿宋"/>
          <w:b/>
          <w:bCs/>
          <w:color w:val="auto"/>
          <w:sz w:val="24"/>
          <w:highlight w:val="none"/>
          <w:lang w:val="en-US" w:eastAsia="zh-CN"/>
        </w:rPr>
      </w:pPr>
    </w:p>
    <w:p w14:paraId="46F26A32">
      <w:pPr>
        <w:pStyle w:val="63"/>
        <w:numPr>
          <w:ilvl w:val="0"/>
          <w:numId w:val="0"/>
        </w:numPr>
        <w:tabs>
          <w:tab w:val="left" w:pos="1053"/>
        </w:tabs>
        <w:spacing w:before="158"/>
        <w:rPr>
          <w:rFonts w:hint="eastAsia" w:ascii="仿宋" w:hAnsi="仿宋" w:eastAsia="仿宋" w:cs="仿宋"/>
          <w:b/>
          <w:bCs/>
          <w:color w:val="auto"/>
          <w:sz w:val="24"/>
          <w:highlight w:val="none"/>
          <w:lang w:val="en-US" w:eastAsia="zh-CN"/>
        </w:rPr>
      </w:pPr>
    </w:p>
    <w:p w14:paraId="66164293">
      <w:pPr>
        <w:pStyle w:val="63"/>
        <w:numPr>
          <w:ilvl w:val="0"/>
          <w:numId w:val="0"/>
        </w:numPr>
        <w:tabs>
          <w:tab w:val="left" w:pos="1053"/>
        </w:tabs>
        <w:spacing w:before="158"/>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4.磋商保证金凭证/交款单据电子件</w:t>
      </w:r>
    </w:p>
    <w:p w14:paraId="0E4475E2">
      <w:pPr>
        <w:pStyle w:val="63"/>
        <w:numPr>
          <w:ilvl w:val="0"/>
          <w:numId w:val="0"/>
        </w:numPr>
        <w:tabs>
          <w:tab w:val="left" w:pos="1053"/>
        </w:tabs>
        <w:spacing w:before="158"/>
        <w:rPr>
          <w:rFonts w:hint="eastAsia" w:ascii="仿宋" w:hAnsi="仿宋" w:eastAsia="仿宋" w:cs="仿宋"/>
          <w:color w:val="auto"/>
          <w:sz w:val="24"/>
          <w:highlight w:val="none"/>
          <w:lang w:val="en-US" w:eastAsia="zh-CN"/>
        </w:rPr>
      </w:pPr>
    </w:p>
    <w:p w14:paraId="584429BD">
      <w:pPr>
        <w:pStyle w:val="63"/>
        <w:numPr>
          <w:ilvl w:val="0"/>
          <w:numId w:val="0"/>
        </w:numPr>
        <w:tabs>
          <w:tab w:val="left" w:pos="1053"/>
        </w:tabs>
        <w:spacing w:before="158"/>
        <w:rPr>
          <w:rFonts w:hint="eastAsia" w:ascii="仿宋" w:hAnsi="仿宋" w:eastAsia="仿宋" w:cs="仿宋"/>
          <w:color w:val="auto"/>
          <w:sz w:val="24"/>
          <w:highlight w:val="none"/>
          <w:lang w:val="en-US" w:eastAsia="zh-CN"/>
        </w:rPr>
      </w:pPr>
    </w:p>
    <w:p w14:paraId="04CE9417">
      <w:pPr>
        <w:pStyle w:val="63"/>
        <w:numPr>
          <w:ilvl w:val="0"/>
          <w:numId w:val="0"/>
        </w:numPr>
        <w:tabs>
          <w:tab w:val="left" w:pos="1053"/>
        </w:tabs>
        <w:spacing w:before="158"/>
        <w:rPr>
          <w:rFonts w:hint="eastAsia" w:ascii="仿宋" w:hAnsi="仿宋" w:eastAsia="仿宋" w:cs="仿宋"/>
          <w:color w:val="auto"/>
          <w:sz w:val="24"/>
          <w:highlight w:val="none"/>
          <w:lang w:val="en-US" w:eastAsia="zh-CN"/>
        </w:rPr>
      </w:pPr>
    </w:p>
    <w:p w14:paraId="212E03C1">
      <w:pPr>
        <w:pStyle w:val="63"/>
        <w:numPr>
          <w:ilvl w:val="0"/>
          <w:numId w:val="0"/>
        </w:numPr>
        <w:tabs>
          <w:tab w:val="left" w:pos="1053"/>
        </w:tabs>
        <w:spacing w:before="158"/>
        <w:rPr>
          <w:rFonts w:hint="eastAsia" w:ascii="仿宋" w:hAnsi="仿宋" w:eastAsia="仿宋" w:cs="仿宋"/>
          <w:color w:val="auto"/>
          <w:sz w:val="24"/>
          <w:highlight w:val="none"/>
          <w:lang w:val="en-US" w:eastAsia="zh-CN"/>
        </w:rPr>
      </w:pPr>
    </w:p>
    <w:p w14:paraId="4769FE10">
      <w:pPr>
        <w:pStyle w:val="63"/>
        <w:numPr>
          <w:ilvl w:val="0"/>
          <w:numId w:val="0"/>
        </w:numPr>
        <w:tabs>
          <w:tab w:val="left" w:pos="1053"/>
        </w:tabs>
        <w:spacing w:before="158"/>
        <w:rPr>
          <w:rFonts w:hint="eastAsia" w:ascii="仿宋" w:hAnsi="仿宋" w:eastAsia="仿宋" w:cs="仿宋"/>
          <w:color w:val="auto"/>
          <w:sz w:val="24"/>
          <w:highlight w:val="none"/>
          <w:lang w:val="en-US" w:eastAsia="zh-CN"/>
        </w:rPr>
      </w:pPr>
    </w:p>
    <w:p w14:paraId="10C0634E">
      <w:pPr>
        <w:pStyle w:val="63"/>
        <w:numPr>
          <w:ilvl w:val="0"/>
          <w:numId w:val="0"/>
        </w:numPr>
        <w:tabs>
          <w:tab w:val="left" w:pos="1053"/>
        </w:tabs>
        <w:spacing w:before="158"/>
        <w:rPr>
          <w:rFonts w:hint="eastAsia" w:ascii="仿宋" w:hAnsi="仿宋" w:eastAsia="仿宋" w:cs="仿宋"/>
          <w:color w:val="auto"/>
          <w:sz w:val="24"/>
          <w:highlight w:val="none"/>
          <w:lang w:val="en-US" w:eastAsia="zh-CN"/>
        </w:rPr>
      </w:pPr>
    </w:p>
    <w:p w14:paraId="29926EA4">
      <w:pPr>
        <w:pStyle w:val="63"/>
        <w:numPr>
          <w:ilvl w:val="0"/>
          <w:numId w:val="0"/>
        </w:numPr>
        <w:tabs>
          <w:tab w:val="left" w:pos="1053"/>
        </w:tabs>
        <w:spacing w:before="158"/>
        <w:rPr>
          <w:rFonts w:hint="eastAsia" w:ascii="仿宋" w:hAnsi="仿宋" w:eastAsia="仿宋" w:cs="仿宋"/>
          <w:color w:val="auto"/>
          <w:sz w:val="24"/>
          <w:highlight w:val="none"/>
          <w:lang w:val="en-US" w:eastAsia="zh-CN"/>
        </w:rPr>
      </w:pPr>
    </w:p>
    <w:p w14:paraId="32FAD846">
      <w:pPr>
        <w:pStyle w:val="63"/>
        <w:numPr>
          <w:ilvl w:val="0"/>
          <w:numId w:val="0"/>
        </w:numPr>
        <w:tabs>
          <w:tab w:val="left" w:pos="1053"/>
        </w:tabs>
        <w:spacing w:before="158"/>
        <w:rPr>
          <w:rFonts w:hint="eastAsia" w:ascii="仿宋" w:hAnsi="仿宋" w:eastAsia="仿宋" w:cs="仿宋"/>
          <w:color w:val="auto"/>
          <w:sz w:val="24"/>
          <w:highlight w:val="none"/>
          <w:lang w:val="en-US" w:eastAsia="zh-CN"/>
        </w:rPr>
      </w:pPr>
    </w:p>
    <w:p w14:paraId="1385C5FC">
      <w:pPr>
        <w:pStyle w:val="63"/>
        <w:numPr>
          <w:ilvl w:val="0"/>
          <w:numId w:val="0"/>
        </w:numPr>
        <w:tabs>
          <w:tab w:val="left" w:pos="1053"/>
        </w:tabs>
        <w:spacing w:before="158"/>
        <w:rPr>
          <w:rFonts w:hint="eastAsia" w:ascii="仿宋" w:hAnsi="仿宋" w:eastAsia="仿宋" w:cs="仿宋"/>
          <w:color w:val="auto"/>
          <w:sz w:val="24"/>
          <w:highlight w:val="none"/>
          <w:lang w:val="en-US" w:eastAsia="zh-CN"/>
        </w:rPr>
      </w:pPr>
    </w:p>
    <w:p w14:paraId="2A6DF430">
      <w:pPr>
        <w:pStyle w:val="63"/>
        <w:numPr>
          <w:ilvl w:val="0"/>
          <w:numId w:val="0"/>
        </w:numPr>
        <w:tabs>
          <w:tab w:val="left" w:pos="1053"/>
        </w:tabs>
        <w:spacing w:before="158"/>
        <w:rPr>
          <w:rFonts w:hint="eastAsia" w:ascii="仿宋" w:hAnsi="仿宋" w:eastAsia="仿宋" w:cs="仿宋"/>
          <w:color w:val="auto"/>
          <w:sz w:val="24"/>
          <w:highlight w:val="none"/>
          <w:lang w:val="en-US" w:eastAsia="zh-CN"/>
        </w:rPr>
      </w:pPr>
    </w:p>
    <w:p w14:paraId="5BA7BDED">
      <w:pPr>
        <w:pStyle w:val="63"/>
        <w:numPr>
          <w:ilvl w:val="0"/>
          <w:numId w:val="0"/>
        </w:numPr>
        <w:tabs>
          <w:tab w:val="left" w:pos="1053"/>
        </w:tabs>
        <w:spacing w:before="158"/>
        <w:rPr>
          <w:rFonts w:hint="eastAsia" w:ascii="仿宋" w:hAnsi="仿宋" w:eastAsia="仿宋" w:cs="仿宋"/>
          <w:color w:val="auto"/>
          <w:sz w:val="24"/>
          <w:highlight w:val="none"/>
          <w:lang w:val="en-US" w:eastAsia="zh-CN"/>
        </w:rPr>
      </w:pPr>
    </w:p>
    <w:p w14:paraId="48040DA5">
      <w:pPr>
        <w:pStyle w:val="63"/>
        <w:numPr>
          <w:ilvl w:val="0"/>
          <w:numId w:val="0"/>
        </w:numPr>
        <w:tabs>
          <w:tab w:val="left" w:pos="1053"/>
        </w:tabs>
        <w:spacing w:before="158"/>
        <w:rPr>
          <w:rFonts w:hint="eastAsia" w:ascii="仿宋" w:hAnsi="仿宋" w:eastAsia="仿宋" w:cs="仿宋"/>
          <w:color w:val="auto"/>
          <w:sz w:val="24"/>
          <w:highlight w:val="none"/>
          <w:lang w:val="en-US" w:eastAsia="zh-CN"/>
        </w:rPr>
      </w:pPr>
    </w:p>
    <w:p w14:paraId="007E0357">
      <w:pPr>
        <w:pStyle w:val="63"/>
        <w:numPr>
          <w:ilvl w:val="0"/>
          <w:numId w:val="0"/>
        </w:numPr>
        <w:tabs>
          <w:tab w:val="left" w:pos="1053"/>
        </w:tabs>
        <w:spacing w:before="158"/>
        <w:rPr>
          <w:rFonts w:hint="eastAsia" w:ascii="仿宋" w:hAnsi="仿宋" w:eastAsia="仿宋" w:cs="仿宋"/>
          <w:color w:val="auto"/>
          <w:sz w:val="24"/>
          <w:highlight w:val="none"/>
          <w:lang w:val="en-US" w:eastAsia="zh-CN"/>
        </w:rPr>
      </w:pPr>
    </w:p>
    <w:p w14:paraId="26F7F329">
      <w:pPr>
        <w:pStyle w:val="63"/>
        <w:numPr>
          <w:ilvl w:val="0"/>
          <w:numId w:val="0"/>
        </w:numPr>
        <w:tabs>
          <w:tab w:val="left" w:pos="1053"/>
        </w:tabs>
        <w:spacing w:before="158"/>
        <w:rPr>
          <w:rFonts w:hint="eastAsia" w:ascii="仿宋" w:hAnsi="仿宋" w:eastAsia="仿宋" w:cs="仿宋"/>
          <w:color w:val="auto"/>
          <w:sz w:val="24"/>
          <w:highlight w:val="none"/>
          <w:lang w:val="en-US" w:eastAsia="zh-CN"/>
        </w:rPr>
      </w:pPr>
    </w:p>
    <w:p w14:paraId="11FB7D88">
      <w:pPr>
        <w:pStyle w:val="63"/>
        <w:numPr>
          <w:ilvl w:val="0"/>
          <w:numId w:val="0"/>
        </w:numPr>
        <w:tabs>
          <w:tab w:val="left" w:pos="1053"/>
        </w:tabs>
        <w:spacing w:before="158"/>
        <w:rPr>
          <w:rFonts w:hint="eastAsia" w:ascii="仿宋" w:hAnsi="仿宋" w:eastAsia="仿宋" w:cs="仿宋"/>
          <w:color w:val="auto"/>
          <w:sz w:val="24"/>
          <w:highlight w:val="none"/>
          <w:lang w:val="en-US" w:eastAsia="zh-CN"/>
        </w:rPr>
      </w:pPr>
    </w:p>
    <w:p w14:paraId="2B8CD987">
      <w:pPr>
        <w:pStyle w:val="63"/>
        <w:numPr>
          <w:ilvl w:val="0"/>
          <w:numId w:val="0"/>
        </w:numPr>
        <w:tabs>
          <w:tab w:val="left" w:pos="1053"/>
        </w:tabs>
        <w:spacing w:before="158"/>
        <w:rPr>
          <w:rFonts w:hint="eastAsia" w:ascii="仿宋" w:hAnsi="仿宋" w:eastAsia="仿宋" w:cs="仿宋"/>
          <w:color w:val="auto"/>
          <w:sz w:val="24"/>
          <w:highlight w:val="none"/>
          <w:lang w:val="en-US" w:eastAsia="zh-CN"/>
        </w:rPr>
      </w:pPr>
    </w:p>
    <w:p w14:paraId="395A37B6">
      <w:pPr>
        <w:pStyle w:val="63"/>
        <w:numPr>
          <w:ilvl w:val="0"/>
          <w:numId w:val="0"/>
        </w:numPr>
        <w:tabs>
          <w:tab w:val="left" w:pos="1053"/>
        </w:tabs>
        <w:spacing w:before="158"/>
        <w:rPr>
          <w:rFonts w:hint="eastAsia" w:ascii="仿宋" w:hAnsi="仿宋" w:eastAsia="仿宋" w:cs="仿宋"/>
          <w:color w:val="auto"/>
          <w:sz w:val="24"/>
          <w:highlight w:val="none"/>
          <w:lang w:val="en-US" w:eastAsia="zh-CN"/>
        </w:rPr>
      </w:pPr>
    </w:p>
    <w:p w14:paraId="28F45716">
      <w:pPr>
        <w:pStyle w:val="63"/>
        <w:numPr>
          <w:ilvl w:val="0"/>
          <w:numId w:val="0"/>
        </w:numPr>
        <w:tabs>
          <w:tab w:val="left" w:pos="1053"/>
        </w:tabs>
        <w:spacing w:before="158"/>
        <w:rPr>
          <w:rFonts w:hint="eastAsia" w:ascii="仿宋" w:hAnsi="仿宋" w:eastAsia="仿宋" w:cs="仿宋"/>
          <w:color w:val="auto"/>
          <w:sz w:val="24"/>
          <w:highlight w:val="none"/>
          <w:lang w:val="en-US" w:eastAsia="zh-CN"/>
        </w:rPr>
      </w:pPr>
    </w:p>
    <w:p w14:paraId="47402236">
      <w:pPr>
        <w:pStyle w:val="63"/>
        <w:numPr>
          <w:ilvl w:val="0"/>
          <w:numId w:val="0"/>
        </w:numPr>
        <w:tabs>
          <w:tab w:val="left" w:pos="1053"/>
        </w:tabs>
        <w:spacing w:before="158"/>
        <w:rPr>
          <w:rFonts w:hint="eastAsia" w:ascii="仿宋" w:hAnsi="仿宋" w:eastAsia="仿宋" w:cs="仿宋"/>
          <w:color w:val="auto"/>
          <w:sz w:val="24"/>
          <w:highlight w:val="none"/>
          <w:lang w:val="en-US" w:eastAsia="zh-CN"/>
        </w:rPr>
      </w:pPr>
    </w:p>
    <w:p w14:paraId="3C3A6BFE">
      <w:pPr>
        <w:pStyle w:val="63"/>
        <w:numPr>
          <w:ilvl w:val="0"/>
          <w:numId w:val="0"/>
        </w:numPr>
        <w:tabs>
          <w:tab w:val="left" w:pos="1053"/>
        </w:tabs>
        <w:spacing w:before="158"/>
        <w:rPr>
          <w:rFonts w:hint="eastAsia" w:ascii="仿宋" w:hAnsi="仿宋" w:eastAsia="仿宋" w:cs="仿宋"/>
          <w:color w:val="auto"/>
          <w:sz w:val="24"/>
          <w:highlight w:val="none"/>
          <w:lang w:val="en-US" w:eastAsia="zh-CN"/>
        </w:rPr>
      </w:pPr>
    </w:p>
    <w:p w14:paraId="215331F1">
      <w:pPr>
        <w:pStyle w:val="63"/>
        <w:numPr>
          <w:ilvl w:val="0"/>
          <w:numId w:val="0"/>
        </w:numPr>
        <w:tabs>
          <w:tab w:val="left" w:pos="1053"/>
        </w:tabs>
        <w:spacing w:before="158"/>
        <w:rPr>
          <w:rFonts w:hint="eastAsia" w:ascii="仿宋" w:hAnsi="仿宋" w:eastAsia="仿宋" w:cs="仿宋"/>
          <w:color w:val="auto"/>
          <w:sz w:val="24"/>
          <w:highlight w:val="none"/>
          <w:lang w:val="en-US" w:eastAsia="zh-CN"/>
        </w:rPr>
      </w:pPr>
    </w:p>
    <w:p w14:paraId="2A20138D">
      <w:pPr>
        <w:pStyle w:val="63"/>
        <w:numPr>
          <w:ilvl w:val="0"/>
          <w:numId w:val="0"/>
        </w:numPr>
        <w:tabs>
          <w:tab w:val="left" w:pos="1053"/>
        </w:tabs>
        <w:spacing w:before="158"/>
        <w:rPr>
          <w:rFonts w:hint="eastAsia" w:ascii="仿宋" w:hAnsi="仿宋" w:eastAsia="仿宋" w:cs="仿宋"/>
          <w:color w:val="auto"/>
          <w:sz w:val="24"/>
          <w:highlight w:val="none"/>
          <w:lang w:val="en-US" w:eastAsia="zh-CN"/>
        </w:rPr>
      </w:pPr>
    </w:p>
    <w:p w14:paraId="53A45494">
      <w:pPr>
        <w:pStyle w:val="63"/>
        <w:numPr>
          <w:ilvl w:val="0"/>
          <w:numId w:val="0"/>
        </w:numPr>
        <w:tabs>
          <w:tab w:val="left" w:pos="1053"/>
        </w:tabs>
        <w:spacing w:before="158"/>
        <w:rPr>
          <w:rFonts w:hint="eastAsia" w:ascii="仿宋" w:hAnsi="仿宋" w:eastAsia="仿宋" w:cs="仿宋"/>
          <w:color w:val="auto"/>
          <w:sz w:val="24"/>
          <w:highlight w:val="none"/>
          <w:lang w:val="en-US" w:eastAsia="zh-CN"/>
        </w:rPr>
      </w:pPr>
    </w:p>
    <w:p w14:paraId="242488E6">
      <w:pPr>
        <w:pStyle w:val="63"/>
        <w:numPr>
          <w:ilvl w:val="0"/>
          <w:numId w:val="0"/>
        </w:numPr>
        <w:tabs>
          <w:tab w:val="left" w:pos="1053"/>
        </w:tabs>
        <w:spacing w:before="158"/>
        <w:rPr>
          <w:rFonts w:hint="eastAsia" w:ascii="仿宋" w:hAnsi="仿宋" w:eastAsia="仿宋" w:cs="仿宋"/>
          <w:color w:val="auto"/>
          <w:sz w:val="24"/>
          <w:highlight w:val="none"/>
          <w:lang w:val="en-US" w:eastAsia="zh-CN"/>
        </w:rPr>
      </w:pPr>
    </w:p>
    <w:p w14:paraId="2203712E">
      <w:pPr>
        <w:pStyle w:val="63"/>
        <w:numPr>
          <w:ilvl w:val="0"/>
          <w:numId w:val="0"/>
        </w:numPr>
        <w:tabs>
          <w:tab w:val="left" w:pos="1053"/>
        </w:tabs>
        <w:spacing w:before="158"/>
        <w:rPr>
          <w:rFonts w:hint="eastAsia" w:ascii="仿宋" w:hAnsi="仿宋" w:eastAsia="仿宋" w:cs="仿宋"/>
          <w:color w:val="auto"/>
          <w:sz w:val="24"/>
          <w:highlight w:val="none"/>
          <w:lang w:val="en-US" w:eastAsia="zh-CN"/>
        </w:rPr>
      </w:pPr>
    </w:p>
    <w:p w14:paraId="09D7C2C9">
      <w:pPr>
        <w:pStyle w:val="63"/>
        <w:numPr>
          <w:ilvl w:val="0"/>
          <w:numId w:val="0"/>
        </w:numPr>
        <w:tabs>
          <w:tab w:val="left" w:pos="1053"/>
        </w:tabs>
        <w:spacing w:before="158"/>
        <w:rPr>
          <w:rFonts w:hint="eastAsia" w:ascii="仿宋" w:hAnsi="仿宋" w:eastAsia="仿宋" w:cs="仿宋"/>
          <w:color w:val="auto"/>
          <w:sz w:val="24"/>
          <w:highlight w:val="none"/>
          <w:lang w:val="en-US" w:eastAsia="zh-CN"/>
        </w:rPr>
      </w:pPr>
    </w:p>
    <w:p w14:paraId="0EC554F4">
      <w:pPr>
        <w:pStyle w:val="63"/>
        <w:numPr>
          <w:ilvl w:val="0"/>
          <w:numId w:val="0"/>
        </w:numPr>
        <w:tabs>
          <w:tab w:val="left" w:pos="1053"/>
        </w:tabs>
        <w:spacing w:before="158"/>
        <w:rPr>
          <w:rFonts w:hint="eastAsia" w:ascii="仿宋" w:hAnsi="仿宋" w:eastAsia="仿宋" w:cs="仿宋"/>
          <w:color w:val="auto"/>
          <w:sz w:val="24"/>
          <w:highlight w:val="none"/>
          <w:lang w:val="en-US" w:eastAsia="zh-CN"/>
        </w:rPr>
      </w:pPr>
    </w:p>
    <w:p w14:paraId="7C7FD909">
      <w:pPr>
        <w:pStyle w:val="63"/>
        <w:numPr>
          <w:ilvl w:val="0"/>
          <w:numId w:val="0"/>
        </w:numPr>
        <w:tabs>
          <w:tab w:val="left" w:pos="1053"/>
        </w:tabs>
        <w:spacing w:before="158"/>
        <w:rPr>
          <w:rFonts w:hint="eastAsia" w:ascii="仿宋" w:hAnsi="仿宋" w:eastAsia="仿宋" w:cs="仿宋"/>
          <w:color w:val="auto"/>
          <w:sz w:val="24"/>
          <w:highlight w:val="none"/>
          <w:lang w:val="en-US" w:eastAsia="zh-CN"/>
        </w:rPr>
      </w:pPr>
    </w:p>
    <w:p w14:paraId="756DF8F1">
      <w:pPr>
        <w:pStyle w:val="63"/>
        <w:numPr>
          <w:ilvl w:val="0"/>
          <w:numId w:val="0"/>
        </w:numPr>
        <w:tabs>
          <w:tab w:val="left" w:pos="1053"/>
        </w:tabs>
        <w:spacing w:before="158"/>
        <w:jc w:val="both"/>
        <w:rPr>
          <w:rFonts w:hint="eastAsia" w:ascii="仿宋" w:hAnsi="仿宋" w:eastAsia="仿宋" w:cs="仿宋"/>
          <w:b/>
          <w:bCs/>
          <w:color w:val="auto"/>
          <w:kern w:val="2"/>
          <w:sz w:val="30"/>
          <w:szCs w:val="30"/>
          <w:highlight w:val="none"/>
        </w:rPr>
      </w:pPr>
    </w:p>
    <w:p w14:paraId="023A3DE6">
      <w:pPr>
        <w:pStyle w:val="63"/>
        <w:numPr>
          <w:ilvl w:val="0"/>
          <w:numId w:val="0"/>
        </w:numPr>
        <w:tabs>
          <w:tab w:val="left" w:pos="1053"/>
        </w:tabs>
        <w:spacing w:before="158"/>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5.响应书（实质性格式）</w:t>
      </w:r>
    </w:p>
    <w:p w14:paraId="00C85AEC">
      <w:pPr>
        <w:pStyle w:val="11"/>
        <w:rPr>
          <w:rFonts w:hint="eastAsia" w:ascii="仿宋" w:hAnsi="仿宋" w:eastAsia="仿宋" w:cs="仿宋"/>
          <w:color w:val="auto"/>
          <w:sz w:val="20"/>
          <w:highlight w:val="none"/>
        </w:rPr>
      </w:pPr>
    </w:p>
    <w:p w14:paraId="0C3FCE78">
      <w:pPr>
        <w:pStyle w:val="11"/>
        <w:spacing w:before="3"/>
        <w:rPr>
          <w:rFonts w:hint="eastAsia" w:ascii="仿宋" w:hAnsi="仿宋" w:eastAsia="仿宋" w:cs="仿宋"/>
          <w:color w:val="auto"/>
          <w:sz w:val="21"/>
          <w:highlight w:val="none"/>
        </w:rPr>
      </w:pPr>
    </w:p>
    <w:p w14:paraId="3247A6FA">
      <w:pPr>
        <w:pStyle w:val="2"/>
        <w:spacing w:before="49"/>
        <w:ind w:right="31"/>
        <w:rPr>
          <w:rFonts w:hint="eastAsia" w:ascii="仿宋" w:hAnsi="仿宋" w:eastAsia="仿宋" w:cs="仿宋"/>
          <w:color w:val="auto"/>
          <w:highlight w:val="none"/>
        </w:rPr>
      </w:pPr>
      <w:bookmarkStart w:id="316" w:name="_Toc18890"/>
      <w:bookmarkStart w:id="317" w:name="_Toc9165"/>
      <w:bookmarkStart w:id="318" w:name="_Toc20301"/>
      <w:bookmarkStart w:id="319" w:name="_Toc17072"/>
      <w:bookmarkStart w:id="320" w:name="_Toc16878"/>
      <w:r>
        <w:rPr>
          <w:rFonts w:hint="eastAsia" w:ascii="仿宋" w:hAnsi="仿宋" w:eastAsia="仿宋" w:cs="仿宋"/>
          <w:color w:val="auto"/>
          <w:highlight w:val="none"/>
        </w:rPr>
        <w:t>响应书</w:t>
      </w:r>
      <w:bookmarkEnd w:id="316"/>
      <w:bookmarkEnd w:id="317"/>
      <w:bookmarkEnd w:id="318"/>
      <w:bookmarkEnd w:id="319"/>
      <w:bookmarkEnd w:id="320"/>
    </w:p>
    <w:p w14:paraId="4DDE831C">
      <w:pPr>
        <w:pStyle w:val="11"/>
        <w:spacing w:before="7"/>
        <w:rPr>
          <w:rFonts w:hint="eastAsia" w:ascii="仿宋" w:hAnsi="仿宋" w:eastAsia="仿宋" w:cs="仿宋"/>
          <w:color w:val="auto"/>
          <w:sz w:val="13"/>
          <w:highlight w:val="none"/>
        </w:rPr>
      </w:pPr>
    </w:p>
    <w:p w14:paraId="14FF8DE7">
      <w:pPr>
        <w:pStyle w:val="11"/>
        <w:spacing w:before="66"/>
        <w:ind w:left="541"/>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61"/>
          <w:sz w:val="24"/>
          <w:szCs w:val="24"/>
          <w:highlight w:val="none"/>
          <w:lang w:eastAsia="zh-CN"/>
        </w:rPr>
        <w:t>致：</w:t>
      </w:r>
      <w:r>
        <w:rPr>
          <w:rFonts w:hint="eastAsia" w:ascii="仿宋" w:hAnsi="仿宋" w:eastAsia="仿宋" w:cs="仿宋"/>
          <w:color w:val="auto"/>
          <w:sz w:val="24"/>
          <w:szCs w:val="24"/>
          <w:highlight w:val="none"/>
          <w:u w:val="single"/>
          <w:lang w:eastAsia="zh-CN"/>
        </w:rPr>
        <w:t>（采购人或采购代理机构）</w:t>
      </w:r>
    </w:p>
    <w:p w14:paraId="6812B0C9">
      <w:pPr>
        <w:pStyle w:val="11"/>
        <w:rPr>
          <w:rFonts w:hint="eastAsia" w:ascii="仿宋" w:hAnsi="仿宋" w:eastAsia="仿宋" w:cs="仿宋"/>
          <w:color w:val="auto"/>
          <w:sz w:val="24"/>
          <w:szCs w:val="24"/>
          <w:highlight w:val="none"/>
          <w:lang w:eastAsia="zh-CN"/>
        </w:rPr>
      </w:pPr>
    </w:p>
    <w:p w14:paraId="32721A7B">
      <w:pPr>
        <w:pStyle w:val="11"/>
        <w:spacing w:before="9"/>
        <w:rPr>
          <w:rFonts w:hint="eastAsia" w:ascii="仿宋" w:hAnsi="仿宋" w:eastAsia="仿宋" w:cs="仿宋"/>
          <w:color w:val="auto"/>
          <w:sz w:val="24"/>
          <w:szCs w:val="24"/>
          <w:highlight w:val="none"/>
          <w:lang w:eastAsia="zh-CN"/>
        </w:rPr>
      </w:pPr>
    </w:p>
    <w:p w14:paraId="3CF7450E">
      <w:pPr>
        <w:pStyle w:val="11"/>
        <w:tabs>
          <w:tab w:val="left" w:pos="3335"/>
        </w:tabs>
        <w:spacing w:before="83" w:line="364" w:lineRule="auto"/>
        <w:ind w:left="541" w:right="567" w:firstLine="407"/>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我方参加你方就</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single"/>
          <w:lang w:eastAsia="zh-CN"/>
        </w:rPr>
        <w:tab/>
      </w:r>
      <w:r>
        <w:rPr>
          <w:rFonts w:hint="eastAsia" w:ascii="仿宋" w:hAnsi="仿宋" w:eastAsia="仿宋" w:cs="仿宋"/>
          <w:color w:val="auto"/>
          <w:sz w:val="24"/>
          <w:szCs w:val="24"/>
          <w:highlight w:val="none"/>
          <w:lang w:eastAsia="zh-CN"/>
        </w:rPr>
        <w:t>（项目名称</w:t>
      </w:r>
      <w:r>
        <w:rPr>
          <w:rFonts w:hint="eastAsia" w:ascii="仿宋" w:hAnsi="仿宋" w:eastAsia="仿宋" w:cs="仿宋"/>
          <w:color w:val="auto"/>
          <w:spacing w:val="-15"/>
          <w:sz w:val="24"/>
          <w:szCs w:val="24"/>
          <w:highlight w:val="none"/>
          <w:lang w:eastAsia="zh-CN"/>
        </w:rPr>
        <w:t>，</w:t>
      </w:r>
      <w:r>
        <w:rPr>
          <w:rFonts w:hint="eastAsia" w:ascii="仿宋" w:hAnsi="仿宋" w:eastAsia="仿宋" w:cs="仿宋"/>
          <w:color w:val="auto"/>
          <w:sz w:val="24"/>
          <w:szCs w:val="24"/>
          <w:highlight w:val="none"/>
          <w:lang w:eastAsia="zh-CN"/>
        </w:rPr>
        <w:t>项目编号</w:t>
      </w:r>
      <w:r>
        <w:rPr>
          <w:rFonts w:hint="eastAsia" w:ascii="仿宋" w:hAnsi="仿宋" w:eastAsia="仿宋" w:cs="仿宋"/>
          <w:color w:val="auto"/>
          <w:w w:val="125"/>
          <w:sz w:val="24"/>
          <w:szCs w:val="24"/>
          <w:highlight w:val="none"/>
          <w:lang w:eastAsia="zh-CN"/>
        </w:rPr>
        <w:t>/</w:t>
      </w:r>
      <w:r>
        <w:rPr>
          <w:rFonts w:hint="eastAsia" w:ascii="仿宋" w:hAnsi="仿宋" w:eastAsia="仿宋" w:cs="仿宋"/>
          <w:color w:val="auto"/>
          <w:sz w:val="24"/>
          <w:szCs w:val="24"/>
          <w:highlight w:val="none"/>
          <w:lang w:eastAsia="zh-CN"/>
        </w:rPr>
        <w:t>包号</w:t>
      </w:r>
      <w:r>
        <w:rPr>
          <w:rFonts w:hint="eastAsia" w:ascii="仿宋" w:hAnsi="仿宋" w:eastAsia="仿宋" w:cs="仿宋"/>
          <w:color w:val="auto"/>
          <w:spacing w:val="-15"/>
          <w:sz w:val="24"/>
          <w:szCs w:val="24"/>
          <w:highlight w:val="none"/>
          <w:lang w:eastAsia="zh-CN"/>
        </w:rPr>
        <w:t>）</w:t>
      </w:r>
      <w:r>
        <w:rPr>
          <w:rFonts w:hint="eastAsia" w:ascii="仿宋" w:hAnsi="仿宋" w:eastAsia="仿宋" w:cs="仿宋"/>
          <w:color w:val="auto"/>
          <w:sz w:val="24"/>
          <w:szCs w:val="24"/>
          <w:highlight w:val="none"/>
          <w:lang w:eastAsia="zh-CN"/>
        </w:rPr>
        <w:t>组织的采购活动</w:t>
      </w:r>
      <w:r>
        <w:rPr>
          <w:rFonts w:hint="eastAsia" w:ascii="仿宋" w:hAnsi="仿宋" w:eastAsia="仿宋" w:cs="仿宋"/>
          <w:color w:val="auto"/>
          <w:spacing w:val="-15"/>
          <w:sz w:val="24"/>
          <w:szCs w:val="24"/>
          <w:highlight w:val="none"/>
          <w:lang w:eastAsia="zh-CN"/>
        </w:rPr>
        <w:t>，</w:t>
      </w:r>
      <w:r>
        <w:rPr>
          <w:rFonts w:hint="eastAsia" w:ascii="仿宋" w:hAnsi="仿宋" w:eastAsia="仿宋" w:cs="仿宋"/>
          <w:color w:val="auto"/>
          <w:sz w:val="24"/>
          <w:szCs w:val="24"/>
          <w:highlight w:val="none"/>
          <w:lang w:eastAsia="zh-CN"/>
        </w:rPr>
        <w:t>并对此项</w:t>
      </w:r>
      <w:r>
        <w:rPr>
          <w:rFonts w:hint="eastAsia" w:ascii="仿宋" w:hAnsi="仿宋" w:eastAsia="仿宋" w:cs="仿宋"/>
          <w:color w:val="auto"/>
          <w:spacing w:val="-12"/>
          <w:sz w:val="24"/>
          <w:szCs w:val="24"/>
          <w:highlight w:val="none"/>
          <w:lang w:eastAsia="zh-CN"/>
        </w:rPr>
        <w:t>目</w:t>
      </w:r>
      <w:r>
        <w:rPr>
          <w:rFonts w:hint="eastAsia" w:ascii="仿宋" w:hAnsi="仿宋" w:eastAsia="仿宋" w:cs="仿宋"/>
          <w:color w:val="auto"/>
          <w:sz w:val="24"/>
          <w:szCs w:val="24"/>
          <w:highlight w:val="none"/>
          <w:lang w:eastAsia="zh-CN"/>
        </w:rPr>
        <w:t>进行磋商。</w:t>
      </w:r>
    </w:p>
    <w:p w14:paraId="2B08C7E0">
      <w:pPr>
        <w:pStyle w:val="63"/>
        <w:numPr>
          <w:ilvl w:val="0"/>
          <w:numId w:val="0"/>
        </w:numPr>
        <w:tabs>
          <w:tab w:val="left" w:pos="1298"/>
        </w:tabs>
        <w:spacing w:line="306" w:lineRule="exact"/>
        <w:ind w:leftChars="20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我方已详细审查全部竞争性磋商文件，自愿参与磋商并承诺如下：</w:t>
      </w:r>
    </w:p>
    <w:p w14:paraId="1E06F267">
      <w:pPr>
        <w:pStyle w:val="63"/>
        <w:numPr>
          <w:ilvl w:val="0"/>
          <w:numId w:val="0"/>
        </w:numPr>
        <w:tabs>
          <w:tab w:val="left" w:pos="1606"/>
          <w:tab w:val="left" w:pos="6885"/>
        </w:tabs>
        <w:spacing w:before="161"/>
        <w:ind w:leftChars="200" w:firstLine="240" w:firstLineChars="1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本响应有效期为自响应文件提交截止之日起</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single"/>
          <w:lang w:eastAsia="zh-CN"/>
        </w:rPr>
        <w:tab/>
      </w:r>
      <w:r>
        <w:rPr>
          <w:rFonts w:hint="eastAsia" w:ascii="仿宋" w:hAnsi="仿宋" w:eastAsia="仿宋" w:cs="仿宋"/>
          <w:color w:val="auto"/>
          <w:sz w:val="24"/>
          <w:szCs w:val="24"/>
          <w:highlight w:val="none"/>
          <w:lang w:eastAsia="zh-CN"/>
        </w:rPr>
        <w:t>个日历天。</w:t>
      </w:r>
    </w:p>
    <w:p w14:paraId="770AE7B1">
      <w:pPr>
        <w:pStyle w:val="63"/>
        <w:numPr>
          <w:ilvl w:val="0"/>
          <w:numId w:val="0"/>
        </w:numPr>
        <w:tabs>
          <w:tab w:val="left" w:pos="1613"/>
        </w:tabs>
        <w:spacing w:before="158" w:line="364" w:lineRule="auto"/>
        <w:ind w:leftChars="200" w:right="570" w:rightChars="0" w:firstLine="240" w:firstLineChars="1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除合同条款及采购需求偏离表列出的偏离外，我方响应竞争性磋商文件的全部要求。</w:t>
      </w:r>
    </w:p>
    <w:p w14:paraId="35D493BB">
      <w:pPr>
        <w:pStyle w:val="63"/>
        <w:numPr>
          <w:ilvl w:val="0"/>
          <w:numId w:val="0"/>
        </w:numPr>
        <w:tabs>
          <w:tab w:val="left" w:pos="1594"/>
        </w:tabs>
        <w:spacing w:line="306" w:lineRule="exact"/>
        <w:ind w:leftChars="200" w:firstLine="240" w:firstLineChars="1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我方已提供的全部文件资料是真实、准确的，并对此承担一切法律后果。</w:t>
      </w:r>
    </w:p>
    <w:p w14:paraId="77E4551E">
      <w:pPr>
        <w:pStyle w:val="63"/>
        <w:numPr>
          <w:ilvl w:val="0"/>
          <w:numId w:val="0"/>
        </w:numPr>
        <w:tabs>
          <w:tab w:val="left" w:pos="1603"/>
        </w:tabs>
        <w:spacing w:before="160" w:line="362" w:lineRule="auto"/>
        <w:ind w:leftChars="200" w:right="570" w:rightChars="0" w:firstLine="240" w:firstLineChars="1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如我方成交，我方将在法律规定的期限内与你方签订合同，按照竞争性磋商文件要求提交履约保证金，并在合同约定的期限内完成合同规定的全部义务。</w:t>
      </w:r>
    </w:p>
    <w:p w14:paraId="1234F566">
      <w:pPr>
        <w:pStyle w:val="63"/>
        <w:numPr>
          <w:ilvl w:val="0"/>
          <w:numId w:val="0"/>
        </w:numPr>
        <w:tabs>
          <w:tab w:val="left" w:pos="1298"/>
        </w:tabs>
        <w:spacing w:line="306" w:lineRule="exact"/>
        <w:ind w:leftChars="200"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2.其他补充条款（如有）：</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US" w:eastAsia="zh-CN"/>
        </w:rPr>
        <w:tab/>
      </w:r>
      <w:r>
        <w:rPr>
          <w:rFonts w:hint="eastAsia" w:ascii="仿宋" w:hAnsi="仿宋" w:eastAsia="仿宋" w:cs="仿宋"/>
          <w:color w:val="auto"/>
          <w:sz w:val="24"/>
          <w:szCs w:val="24"/>
          <w:highlight w:val="none"/>
          <w:u w:val="single"/>
          <w:lang w:val="en-US" w:eastAsia="zh-CN"/>
        </w:rPr>
        <w:t xml:space="preserve"> </w:t>
      </w:r>
    </w:p>
    <w:p w14:paraId="4CFD95CE">
      <w:pPr>
        <w:pStyle w:val="11"/>
        <w:spacing w:before="158"/>
        <w:ind w:left="1021"/>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与本磋商有关的一切正式往来信函请寄：</w:t>
      </w:r>
    </w:p>
    <w:p w14:paraId="08B3D0FC">
      <w:pPr>
        <w:pStyle w:val="11"/>
        <w:rPr>
          <w:rFonts w:hint="eastAsia" w:ascii="仿宋" w:hAnsi="仿宋" w:eastAsia="仿宋" w:cs="仿宋"/>
          <w:color w:val="auto"/>
          <w:sz w:val="24"/>
          <w:szCs w:val="24"/>
          <w:highlight w:val="none"/>
          <w:lang w:eastAsia="zh-CN"/>
        </w:rPr>
      </w:pPr>
    </w:p>
    <w:p w14:paraId="0B5E0346">
      <w:pPr>
        <w:pStyle w:val="11"/>
        <w:spacing w:before="2"/>
        <w:rPr>
          <w:rFonts w:hint="eastAsia" w:ascii="仿宋" w:hAnsi="仿宋" w:eastAsia="仿宋" w:cs="仿宋"/>
          <w:color w:val="auto"/>
          <w:sz w:val="24"/>
          <w:szCs w:val="24"/>
          <w:highlight w:val="none"/>
          <w:lang w:eastAsia="zh-CN"/>
        </w:rPr>
      </w:pPr>
    </w:p>
    <w:p w14:paraId="43981C4E">
      <w:pPr>
        <w:pStyle w:val="11"/>
        <w:tabs>
          <w:tab w:val="left" w:pos="5161"/>
          <w:tab w:val="left" w:pos="5761"/>
          <w:tab w:val="left" w:pos="9054"/>
        </w:tabs>
        <w:ind w:left="961"/>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地址</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ab/>
      </w:r>
      <w:r>
        <w:rPr>
          <w:rFonts w:hint="eastAsia" w:ascii="仿宋" w:hAnsi="仿宋" w:eastAsia="仿宋" w:cs="仿宋"/>
          <w:color w:val="auto"/>
          <w:sz w:val="24"/>
          <w:szCs w:val="24"/>
          <w:highlight w:val="none"/>
          <w:lang w:eastAsia="zh-CN"/>
        </w:rPr>
        <w:t>传</w:t>
      </w:r>
      <w:r>
        <w:rPr>
          <w:rFonts w:hint="eastAsia" w:ascii="仿宋" w:hAnsi="仿宋" w:eastAsia="仿宋" w:cs="仿宋"/>
          <w:color w:val="auto"/>
          <w:sz w:val="24"/>
          <w:szCs w:val="24"/>
          <w:highlight w:val="none"/>
          <w:lang w:eastAsia="zh-CN"/>
        </w:rPr>
        <w:tab/>
      </w:r>
      <w:r>
        <w:rPr>
          <w:rFonts w:hint="eastAsia" w:ascii="仿宋" w:hAnsi="仿宋" w:eastAsia="仿宋" w:cs="仿宋"/>
          <w:color w:val="auto"/>
          <w:sz w:val="24"/>
          <w:szCs w:val="24"/>
          <w:highlight w:val="none"/>
          <w:lang w:eastAsia="zh-CN"/>
        </w:rPr>
        <w:t>真</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single"/>
          <w:lang w:eastAsia="zh-CN"/>
        </w:rPr>
        <w:tab/>
      </w:r>
    </w:p>
    <w:p w14:paraId="4CDED5C2">
      <w:pPr>
        <w:pStyle w:val="11"/>
        <w:tabs>
          <w:tab w:val="left" w:pos="5161"/>
          <w:tab w:val="left" w:pos="9174"/>
        </w:tabs>
        <w:spacing w:before="161"/>
        <w:ind w:left="961"/>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电话</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ab/>
      </w:r>
      <w:r>
        <w:rPr>
          <w:rFonts w:hint="eastAsia" w:ascii="仿宋" w:hAnsi="仿宋" w:eastAsia="仿宋" w:cs="仿宋"/>
          <w:color w:val="auto"/>
          <w:spacing w:val="-1"/>
          <w:sz w:val="24"/>
          <w:szCs w:val="24"/>
          <w:highlight w:val="none"/>
          <w:lang w:eastAsia="zh-CN"/>
        </w:rPr>
        <w:t>电</w:t>
      </w:r>
      <w:r>
        <w:rPr>
          <w:rFonts w:hint="eastAsia" w:ascii="仿宋" w:hAnsi="仿宋" w:eastAsia="仿宋" w:cs="仿宋"/>
          <w:color w:val="auto"/>
          <w:sz w:val="24"/>
          <w:szCs w:val="24"/>
          <w:highlight w:val="none"/>
          <w:lang w:eastAsia="zh-CN"/>
        </w:rPr>
        <w:t>子函件</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single"/>
          <w:lang w:eastAsia="zh-CN"/>
        </w:rPr>
        <w:tab/>
      </w:r>
    </w:p>
    <w:p w14:paraId="3EFBF583">
      <w:pPr>
        <w:pStyle w:val="11"/>
        <w:rPr>
          <w:rFonts w:hint="eastAsia" w:ascii="仿宋" w:hAnsi="仿宋" w:eastAsia="仿宋" w:cs="仿宋"/>
          <w:color w:val="auto"/>
          <w:sz w:val="24"/>
          <w:szCs w:val="24"/>
          <w:highlight w:val="none"/>
          <w:lang w:eastAsia="zh-CN"/>
        </w:rPr>
      </w:pPr>
    </w:p>
    <w:p w14:paraId="383DA1B7">
      <w:pPr>
        <w:pStyle w:val="11"/>
        <w:rPr>
          <w:rFonts w:hint="eastAsia" w:ascii="仿宋" w:hAnsi="仿宋" w:eastAsia="仿宋" w:cs="仿宋"/>
          <w:color w:val="auto"/>
          <w:sz w:val="24"/>
          <w:szCs w:val="24"/>
          <w:highlight w:val="none"/>
          <w:lang w:eastAsia="zh-CN"/>
        </w:rPr>
      </w:pPr>
    </w:p>
    <w:p w14:paraId="33C03916">
      <w:pPr>
        <w:pStyle w:val="11"/>
        <w:rPr>
          <w:rFonts w:hint="eastAsia" w:ascii="仿宋" w:hAnsi="仿宋" w:eastAsia="仿宋" w:cs="仿宋"/>
          <w:color w:val="auto"/>
          <w:sz w:val="24"/>
          <w:szCs w:val="24"/>
          <w:highlight w:val="none"/>
          <w:lang w:eastAsia="zh-CN"/>
        </w:rPr>
      </w:pPr>
    </w:p>
    <w:p w14:paraId="470675DF">
      <w:pPr>
        <w:pStyle w:val="11"/>
        <w:rPr>
          <w:rFonts w:hint="eastAsia" w:ascii="仿宋" w:hAnsi="仿宋" w:eastAsia="仿宋" w:cs="仿宋"/>
          <w:color w:val="auto"/>
          <w:sz w:val="24"/>
          <w:szCs w:val="24"/>
          <w:highlight w:val="none"/>
          <w:lang w:eastAsia="zh-CN"/>
        </w:rPr>
      </w:pPr>
    </w:p>
    <w:p w14:paraId="0996A3F5">
      <w:pPr>
        <w:pStyle w:val="11"/>
        <w:rPr>
          <w:rFonts w:hint="eastAsia" w:ascii="仿宋" w:hAnsi="仿宋" w:eastAsia="仿宋" w:cs="仿宋"/>
          <w:color w:val="auto"/>
          <w:sz w:val="24"/>
          <w:szCs w:val="24"/>
          <w:highlight w:val="none"/>
          <w:lang w:eastAsia="zh-CN"/>
        </w:rPr>
      </w:pPr>
    </w:p>
    <w:p w14:paraId="191159ED">
      <w:pPr>
        <w:pStyle w:val="11"/>
        <w:spacing w:before="11"/>
        <w:rPr>
          <w:rFonts w:hint="eastAsia" w:ascii="仿宋" w:hAnsi="仿宋" w:eastAsia="仿宋" w:cs="仿宋"/>
          <w:color w:val="auto"/>
          <w:sz w:val="24"/>
          <w:szCs w:val="24"/>
          <w:highlight w:val="none"/>
          <w:lang w:eastAsia="zh-CN"/>
        </w:rPr>
      </w:pPr>
    </w:p>
    <w:p w14:paraId="6E647119">
      <w:pPr>
        <w:pStyle w:val="11"/>
        <w:keepNext w:val="0"/>
        <w:keepLines w:val="0"/>
        <w:pageBreakBefore w:val="0"/>
        <w:widowControl w:val="0"/>
        <w:tabs>
          <w:tab w:val="left" w:pos="2101"/>
          <w:tab w:val="left" w:pos="2821"/>
          <w:tab w:val="left" w:pos="3541"/>
          <w:tab w:val="left" w:pos="4434"/>
        </w:tabs>
        <w:kinsoku/>
        <w:wordWrap/>
        <w:overflowPunct/>
        <w:topLinePunct w:val="0"/>
        <w:autoSpaceDE w:val="0"/>
        <w:autoSpaceDN w:val="0"/>
        <w:bidi w:val="0"/>
        <w:adjustRightInd/>
        <w:snapToGrid/>
        <w:spacing w:before="85" w:line="384" w:lineRule="auto"/>
        <w:ind w:left="901" w:right="0"/>
        <w:textAlignment w:val="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lang w:eastAsia="zh-CN"/>
        </w:rPr>
        <w:t>供应商名称（加盖公章</w:t>
      </w:r>
      <w:r>
        <w:rPr>
          <w:rFonts w:hint="eastAsia" w:ascii="仿宋" w:hAnsi="仿宋" w:eastAsia="仿宋" w:cs="仿宋"/>
          <w:color w:val="auto"/>
          <w:spacing w:val="-121"/>
          <w:sz w:val="24"/>
          <w:szCs w:val="24"/>
          <w:highlight w:val="none"/>
          <w:u w:val="single"/>
          <w:lang w:eastAsia="zh-CN"/>
        </w:rPr>
        <w:t>）</w:t>
      </w:r>
      <w:r>
        <w:rPr>
          <w:rFonts w:hint="eastAsia" w:ascii="仿宋" w:hAnsi="仿宋" w:eastAsia="仿宋" w:cs="仿宋"/>
          <w:color w:val="auto"/>
          <w:sz w:val="24"/>
          <w:szCs w:val="24"/>
          <w:highlight w:val="none"/>
          <w:u w:val="none"/>
          <w:lang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eastAsia="zh-CN"/>
        </w:rPr>
        <w:tab/>
      </w:r>
      <w:r>
        <w:rPr>
          <w:rFonts w:hint="eastAsia" w:ascii="仿宋" w:hAnsi="仿宋" w:eastAsia="仿宋" w:cs="仿宋"/>
          <w:color w:val="auto"/>
          <w:sz w:val="24"/>
          <w:szCs w:val="24"/>
          <w:highlight w:val="none"/>
          <w:u w:val="single"/>
          <w:lang w:eastAsia="zh-CN"/>
        </w:rPr>
        <w:t xml:space="preserve"> </w:t>
      </w:r>
    </w:p>
    <w:p w14:paraId="6FA746B7">
      <w:pPr>
        <w:pStyle w:val="11"/>
        <w:keepNext w:val="0"/>
        <w:keepLines w:val="0"/>
        <w:pageBreakBefore w:val="0"/>
        <w:widowControl w:val="0"/>
        <w:tabs>
          <w:tab w:val="left" w:pos="2101"/>
          <w:tab w:val="left" w:pos="2821"/>
          <w:tab w:val="left" w:pos="3541"/>
          <w:tab w:val="left" w:pos="4434"/>
        </w:tabs>
        <w:kinsoku/>
        <w:wordWrap/>
        <w:overflowPunct/>
        <w:topLinePunct w:val="0"/>
        <w:autoSpaceDE w:val="0"/>
        <w:autoSpaceDN w:val="0"/>
        <w:bidi w:val="0"/>
        <w:adjustRightInd/>
        <w:snapToGrid/>
        <w:spacing w:before="85" w:line="384" w:lineRule="auto"/>
        <w:ind w:left="901" w:right="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日期：</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single"/>
          <w:lang w:eastAsia="zh-CN"/>
        </w:rPr>
        <w:tab/>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single"/>
          <w:lang w:eastAsia="zh-CN"/>
        </w:rPr>
        <w:tab/>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single"/>
          <w:lang w:eastAsia="zh-CN"/>
        </w:rPr>
        <w:tab/>
      </w:r>
      <w:r>
        <w:rPr>
          <w:rFonts w:hint="eastAsia" w:ascii="仿宋" w:hAnsi="仿宋" w:eastAsia="仿宋" w:cs="仿宋"/>
          <w:color w:val="auto"/>
          <w:sz w:val="24"/>
          <w:szCs w:val="24"/>
          <w:highlight w:val="none"/>
          <w:lang w:eastAsia="zh-CN"/>
        </w:rPr>
        <w:t>日</w:t>
      </w:r>
    </w:p>
    <w:p w14:paraId="5E4AF5AA">
      <w:pPr>
        <w:spacing w:line="384" w:lineRule="auto"/>
        <w:rPr>
          <w:rFonts w:hint="eastAsia" w:ascii="仿宋" w:hAnsi="仿宋" w:eastAsia="仿宋" w:cs="仿宋"/>
          <w:color w:val="auto"/>
          <w:sz w:val="24"/>
          <w:szCs w:val="24"/>
          <w:highlight w:val="none"/>
          <w:lang w:eastAsia="zh-CN"/>
        </w:rPr>
        <w:sectPr>
          <w:pgSz w:w="11910" w:h="16840"/>
          <w:pgMar w:top="1134" w:right="1247" w:bottom="1134" w:left="1247" w:header="879" w:footer="892" w:gutter="0"/>
          <w:pgBorders>
            <w:top w:val="none" w:sz="0" w:space="0"/>
            <w:left w:val="none" w:sz="0" w:space="0"/>
            <w:bottom w:val="none" w:sz="0" w:space="0"/>
            <w:right w:val="none" w:sz="0" w:space="0"/>
          </w:pgBorders>
          <w:pgNumType w:fmt="decimal"/>
          <w:cols w:space="720" w:num="1"/>
          <w:rtlGutter w:val="0"/>
        </w:sectPr>
      </w:pPr>
    </w:p>
    <w:p w14:paraId="68695406">
      <w:pPr>
        <w:pStyle w:val="63"/>
        <w:keepNext w:val="0"/>
        <w:keepLines w:val="0"/>
        <w:pageBreakBefore w:val="0"/>
        <w:widowControl w:val="0"/>
        <w:numPr>
          <w:ilvl w:val="0"/>
          <w:numId w:val="0"/>
        </w:numPr>
        <w:tabs>
          <w:tab w:val="left" w:pos="1053"/>
        </w:tabs>
        <w:kinsoku/>
        <w:wordWrap/>
        <w:overflowPunct/>
        <w:topLinePunct w:val="0"/>
        <w:autoSpaceDE w:val="0"/>
        <w:autoSpaceDN w:val="0"/>
        <w:bidi w:val="0"/>
        <w:adjustRightInd/>
        <w:snapToGrid/>
        <w:textAlignment w:val="auto"/>
        <w:rPr>
          <w:rFonts w:hint="eastAsia" w:ascii="仿宋" w:hAnsi="仿宋" w:eastAsia="仿宋" w:cs="仿宋"/>
          <w:b/>
          <w:bCs/>
          <w:color w:val="auto"/>
          <w:sz w:val="24"/>
          <w:highlight w:val="none"/>
          <w:lang w:val="en-US" w:eastAsia="zh-CN"/>
        </w:rPr>
      </w:pPr>
    </w:p>
    <w:p w14:paraId="386D3D3A">
      <w:pPr>
        <w:pStyle w:val="63"/>
        <w:keepNext w:val="0"/>
        <w:keepLines w:val="0"/>
        <w:pageBreakBefore w:val="0"/>
        <w:widowControl w:val="0"/>
        <w:numPr>
          <w:ilvl w:val="0"/>
          <w:numId w:val="0"/>
        </w:numPr>
        <w:tabs>
          <w:tab w:val="left" w:pos="1053"/>
        </w:tabs>
        <w:kinsoku/>
        <w:wordWrap/>
        <w:overflowPunct/>
        <w:topLinePunct w:val="0"/>
        <w:autoSpaceDE w:val="0"/>
        <w:autoSpaceDN w:val="0"/>
        <w:bidi w:val="0"/>
        <w:adjustRightInd/>
        <w:snapToGrid/>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6.授权委托书（实质性格式）</w:t>
      </w:r>
    </w:p>
    <w:p w14:paraId="1EBFE56E">
      <w:pPr>
        <w:pStyle w:val="11"/>
        <w:pageBreakBefore w:val="0"/>
        <w:widowControl w:val="0"/>
        <w:kinsoku/>
        <w:wordWrap/>
        <w:overflowPunct/>
        <w:topLinePunct w:val="0"/>
        <w:autoSpaceDE w:val="0"/>
        <w:autoSpaceDN w:val="0"/>
        <w:bidi w:val="0"/>
        <w:adjustRightInd/>
        <w:snapToGrid/>
        <w:spacing w:line="360" w:lineRule="auto"/>
        <w:textAlignment w:val="auto"/>
        <w:rPr>
          <w:rFonts w:hint="eastAsia" w:ascii="仿宋" w:hAnsi="仿宋" w:eastAsia="仿宋" w:cs="仿宋"/>
          <w:color w:val="auto"/>
          <w:sz w:val="42"/>
          <w:highlight w:val="none"/>
          <w:lang w:eastAsia="zh-CN"/>
        </w:rPr>
      </w:pPr>
      <w:r>
        <w:rPr>
          <w:rFonts w:hint="eastAsia" w:ascii="仿宋" w:hAnsi="仿宋" w:eastAsia="仿宋" w:cs="仿宋"/>
          <w:color w:val="auto"/>
          <w:highlight w:val="none"/>
          <w:lang w:eastAsia="zh-CN"/>
        </w:rPr>
        <w:br w:type="column"/>
      </w:r>
    </w:p>
    <w:p w14:paraId="4E552F1B">
      <w:pPr>
        <w:pStyle w:val="2"/>
        <w:pageBreakBefore w:val="0"/>
        <w:widowControl w:val="0"/>
        <w:kinsoku/>
        <w:wordWrap/>
        <w:overflowPunct/>
        <w:topLinePunct w:val="0"/>
        <w:autoSpaceDE w:val="0"/>
        <w:autoSpaceDN w:val="0"/>
        <w:bidi w:val="0"/>
        <w:adjustRightInd/>
        <w:snapToGrid/>
        <w:spacing w:before="0" w:line="360" w:lineRule="auto"/>
        <w:ind w:left="319"/>
        <w:jc w:val="left"/>
        <w:textAlignment w:val="auto"/>
        <w:rPr>
          <w:rFonts w:hint="eastAsia" w:ascii="仿宋" w:hAnsi="仿宋" w:eastAsia="仿宋" w:cs="仿宋"/>
          <w:color w:val="auto"/>
          <w:highlight w:val="none"/>
          <w:lang w:eastAsia="zh-CN"/>
        </w:rPr>
      </w:pPr>
      <w:bookmarkStart w:id="321" w:name="_Toc31966"/>
      <w:bookmarkStart w:id="322" w:name="_Toc218"/>
      <w:bookmarkStart w:id="323" w:name="_Toc7785"/>
      <w:bookmarkStart w:id="324" w:name="_Toc26009"/>
      <w:bookmarkStart w:id="325" w:name="_Toc17340"/>
      <w:r>
        <w:rPr>
          <w:rFonts w:hint="eastAsia" w:ascii="仿宋" w:hAnsi="仿宋" w:eastAsia="仿宋" w:cs="仿宋"/>
          <w:color w:val="auto"/>
          <w:highlight w:val="none"/>
          <w:lang w:eastAsia="zh-CN"/>
        </w:rPr>
        <w:t>授权委托书</w:t>
      </w:r>
      <w:bookmarkEnd w:id="321"/>
      <w:bookmarkEnd w:id="322"/>
      <w:bookmarkEnd w:id="323"/>
      <w:bookmarkEnd w:id="324"/>
      <w:bookmarkEnd w:id="325"/>
    </w:p>
    <w:p w14:paraId="6F7AA867">
      <w:pPr>
        <w:pageBreakBefore w:val="0"/>
        <w:widowControl w:val="0"/>
        <w:kinsoku/>
        <w:wordWrap/>
        <w:overflowPunct/>
        <w:topLinePunct w:val="0"/>
        <w:autoSpaceDE w:val="0"/>
        <w:autoSpaceDN w:val="0"/>
        <w:bidi w:val="0"/>
        <w:adjustRightInd/>
        <w:snapToGrid/>
        <w:spacing w:line="360" w:lineRule="auto"/>
        <w:textAlignment w:val="auto"/>
        <w:rPr>
          <w:rFonts w:hint="eastAsia" w:ascii="仿宋" w:hAnsi="仿宋" w:eastAsia="仿宋" w:cs="仿宋"/>
          <w:color w:val="auto"/>
          <w:highlight w:val="none"/>
          <w:lang w:eastAsia="zh-CN"/>
        </w:rPr>
        <w:sectPr>
          <w:pgSz w:w="11910" w:h="16840"/>
          <w:pgMar w:top="1134" w:right="1247" w:bottom="1134" w:left="1247" w:header="879" w:footer="892" w:gutter="0"/>
          <w:pgBorders>
            <w:top w:val="none" w:sz="0" w:space="0"/>
            <w:left w:val="none" w:sz="0" w:space="0"/>
            <w:bottom w:val="none" w:sz="0" w:space="0"/>
            <w:right w:val="none" w:sz="0" w:space="0"/>
          </w:pgBorders>
          <w:pgNumType w:fmt="decimal"/>
          <w:cols w:equalWidth="0" w:num="2">
            <w:col w:w="3727" w:space="40"/>
            <w:col w:w="5649"/>
          </w:cols>
          <w:rtlGutter w:val="0"/>
        </w:sectPr>
      </w:pPr>
    </w:p>
    <w:p w14:paraId="127685D4">
      <w:pPr>
        <w:pStyle w:val="11"/>
        <w:pageBreakBefore w:val="0"/>
        <w:widowControl w:val="0"/>
        <w:kinsoku/>
        <w:wordWrap/>
        <w:overflowPunct/>
        <w:topLinePunct w:val="0"/>
        <w:autoSpaceDE w:val="0"/>
        <w:autoSpaceDN w:val="0"/>
        <w:bidi w:val="0"/>
        <w:adjustRightInd/>
        <w:snapToGrid/>
        <w:spacing w:before="12" w:line="360" w:lineRule="auto"/>
        <w:textAlignment w:val="auto"/>
        <w:rPr>
          <w:rFonts w:hint="eastAsia" w:ascii="仿宋" w:hAnsi="仿宋" w:eastAsia="仿宋" w:cs="仿宋"/>
          <w:color w:val="auto"/>
          <w:sz w:val="12"/>
          <w:highlight w:val="none"/>
          <w:lang w:eastAsia="zh-CN"/>
        </w:rPr>
      </w:pPr>
    </w:p>
    <w:p w14:paraId="26066B97">
      <w:pPr>
        <w:pStyle w:val="11"/>
        <w:keepNext w:val="0"/>
        <w:keepLines w:val="0"/>
        <w:pageBreakBefore w:val="0"/>
        <w:widowControl w:val="0"/>
        <w:tabs>
          <w:tab w:val="left" w:pos="1883"/>
          <w:tab w:val="left" w:pos="3486"/>
          <w:tab w:val="left" w:pos="9666"/>
        </w:tabs>
        <w:kinsoku/>
        <w:wordWrap/>
        <w:overflowPunct/>
        <w:topLinePunct w:val="0"/>
        <w:autoSpaceDE w:val="0"/>
        <w:autoSpaceDN w:val="0"/>
        <w:bidi w:val="0"/>
        <w:adjustRightInd w:val="0"/>
        <w:snapToGrid w:val="0"/>
        <w:spacing w:line="360" w:lineRule="auto"/>
        <w:ind w:left="0" w:right="0" w:firstLine="720" w:firstLineChars="3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本人</w:t>
      </w:r>
      <w:r>
        <w:rPr>
          <w:rFonts w:hint="eastAsia" w:ascii="仿宋" w:hAnsi="仿宋" w:eastAsia="仿宋" w:cs="仿宋"/>
          <w:color w:val="auto"/>
          <w:sz w:val="24"/>
          <w:szCs w:val="24"/>
          <w:highlight w:val="none"/>
          <w:u w:val="single"/>
          <w:lang w:eastAsia="zh-CN"/>
        </w:rPr>
        <w:tab/>
      </w:r>
      <w:r>
        <w:rPr>
          <w:rFonts w:hint="eastAsia" w:ascii="仿宋" w:hAnsi="仿宋" w:eastAsia="仿宋" w:cs="仿宋"/>
          <w:color w:val="auto"/>
          <w:sz w:val="24"/>
          <w:szCs w:val="24"/>
          <w:highlight w:val="none"/>
          <w:u w:val="single"/>
          <w:lang w:eastAsia="zh-CN"/>
        </w:rPr>
        <w:t>（姓名</w:t>
      </w:r>
      <w:r>
        <w:rPr>
          <w:rFonts w:hint="eastAsia" w:ascii="仿宋" w:hAnsi="仿宋" w:eastAsia="仿宋" w:cs="仿宋"/>
          <w:color w:val="auto"/>
          <w:spacing w:val="-39"/>
          <w:sz w:val="24"/>
          <w:szCs w:val="24"/>
          <w:highlight w:val="none"/>
          <w:u w:val="single"/>
          <w:lang w:eastAsia="zh-CN"/>
        </w:rPr>
        <w:t>）</w:t>
      </w:r>
      <w:r>
        <w:rPr>
          <w:rFonts w:hint="eastAsia" w:ascii="仿宋" w:hAnsi="仿宋" w:eastAsia="仿宋" w:cs="仿宋"/>
          <w:color w:val="auto"/>
          <w:sz w:val="24"/>
          <w:szCs w:val="24"/>
          <w:highlight w:val="none"/>
          <w:lang w:eastAsia="zh-CN"/>
        </w:rPr>
        <w:t>系</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single"/>
          <w:lang w:eastAsia="zh-CN"/>
        </w:rPr>
        <w:tab/>
      </w:r>
      <w:r>
        <w:rPr>
          <w:rFonts w:hint="eastAsia" w:ascii="仿宋" w:hAnsi="仿宋" w:eastAsia="仿宋" w:cs="仿宋"/>
          <w:color w:val="auto"/>
          <w:spacing w:val="-1"/>
          <w:sz w:val="24"/>
          <w:szCs w:val="24"/>
          <w:highlight w:val="none"/>
          <w:lang w:eastAsia="zh-CN"/>
        </w:rPr>
        <w:t>（</w:t>
      </w:r>
      <w:r>
        <w:rPr>
          <w:rFonts w:hint="eastAsia" w:ascii="仿宋" w:hAnsi="仿宋" w:eastAsia="仿宋" w:cs="仿宋"/>
          <w:color w:val="auto"/>
          <w:sz w:val="24"/>
          <w:szCs w:val="24"/>
          <w:highlight w:val="none"/>
          <w:lang w:eastAsia="zh-CN"/>
        </w:rPr>
        <w:t>供应商名称</w:t>
      </w:r>
      <w:r>
        <w:rPr>
          <w:rFonts w:hint="eastAsia" w:ascii="仿宋" w:hAnsi="仿宋" w:eastAsia="仿宋" w:cs="仿宋"/>
          <w:color w:val="auto"/>
          <w:spacing w:val="-39"/>
          <w:sz w:val="24"/>
          <w:szCs w:val="24"/>
          <w:highlight w:val="none"/>
          <w:lang w:eastAsia="zh-CN"/>
        </w:rPr>
        <w:t>）</w:t>
      </w:r>
      <w:r>
        <w:rPr>
          <w:rFonts w:hint="eastAsia" w:ascii="仿宋" w:hAnsi="仿宋" w:eastAsia="仿宋" w:cs="仿宋"/>
          <w:color w:val="auto"/>
          <w:sz w:val="24"/>
          <w:szCs w:val="24"/>
          <w:highlight w:val="none"/>
          <w:lang w:eastAsia="zh-CN"/>
        </w:rPr>
        <w:t>的法定代表</w:t>
      </w:r>
      <w:r>
        <w:rPr>
          <w:rFonts w:hint="eastAsia" w:ascii="仿宋" w:hAnsi="仿宋" w:eastAsia="仿宋" w:cs="仿宋"/>
          <w:color w:val="auto"/>
          <w:spacing w:val="-36"/>
          <w:sz w:val="24"/>
          <w:szCs w:val="24"/>
          <w:highlight w:val="none"/>
          <w:lang w:eastAsia="zh-CN"/>
        </w:rPr>
        <w:t>人</w:t>
      </w:r>
      <w:r>
        <w:rPr>
          <w:rFonts w:hint="eastAsia" w:ascii="仿宋" w:hAnsi="仿宋" w:eastAsia="仿宋" w:cs="仿宋"/>
          <w:color w:val="auto"/>
          <w:sz w:val="24"/>
          <w:szCs w:val="24"/>
          <w:highlight w:val="none"/>
          <w:lang w:eastAsia="zh-CN"/>
        </w:rPr>
        <w:t>（单位负责人</w:t>
      </w:r>
      <w:r>
        <w:rPr>
          <w:rFonts w:hint="eastAsia" w:ascii="仿宋" w:hAnsi="仿宋" w:eastAsia="仿宋" w:cs="仿宋"/>
          <w:color w:val="auto"/>
          <w:spacing w:val="-80"/>
          <w:sz w:val="24"/>
          <w:szCs w:val="24"/>
          <w:highlight w:val="none"/>
          <w:lang w:eastAsia="zh-CN"/>
        </w:rPr>
        <w:t>），</w:t>
      </w:r>
      <w:r>
        <w:rPr>
          <w:rFonts w:hint="eastAsia" w:ascii="仿宋" w:hAnsi="仿宋" w:eastAsia="仿宋" w:cs="仿宋"/>
          <w:color w:val="auto"/>
          <w:sz w:val="24"/>
          <w:szCs w:val="24"/>
          <w:highlight w:val="none"/>
          <w:lang w:eastAsia="zh-CN"/>
        </w:rPr>
        <w:t>现委托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single"/>
          <w:lang w:eastAsia="zh-CN"/>
        </w:rPr>
        <w:tab/>
      </w:r>
    </w:p>
    <w:p w14:paraId="58AE045E">
      <w:pPr>
        <w:pStyle w:val="11"/>
        <w:keepNext w:val="0"/>
        <w:keepLines w:val="0"/>
        <w:pageBreakBefore w:val="0"/>
        <w:widowControl w:val="0"/>
        <w:tabs>
          <w:tab w:val="left" w:pos="1501"/>
        </w:tabs>
        <w:kinsoku/>
        <w:wordWrap/>
        <w:overflowPunct/>
        <w:topLinePunct w:val="0"/>
        <w:autoSpaceDE w:val="0"/>
        <w:autoSpaceDN w:val="0"/>
        <w:bidi w:val="0"/>
        <w:adjustRightInd w:val="0"/>
        <w:snapToGrid w:val="0"/>
        <w:spacing w:line="360" w:lineRule="auto"/>
        <w:ind w:left="0" w:right="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u w:val="single"/>
          <w:lang w:eastAsia="zh-CN"/>
        </w:rPr>
        <w:t>（姓名）</w:t>
      </w:r>
      <w:r>
        <w:rPr>
          <w:rFonts w:hint="eastAsia" w:ascii="仿宋" w:hAnsi="仿宋" w:eastAsia="仿宋" w:cs="仿宋"/>
          <w:color w:val="auto"/>
          <w:sz w:val="24"/>
          <w:szCs w:val="24"/>
          <w:highlight w:val="none"/>
          <w:lang w:eastAsia="zh-CN"/>
        </w:rPr>
        <w:t>为我方代理人。代理人根据授权，以我方名义签署、澄清确认、提交、撤回</w:t>
      </w:r>
      <w:r>
        <w:rPr>
          <w:rFonts w:hint="eastAsia" w:ascii="仿宋" w:hAnsi="仿宋" w:eastAsia="仿宋" w:cs="仿宋"/>
          <w:color w:val="auto"/>
          <w:spacing w:val="-16"/>
          <w:sz w:val="24"/>
          <w:szCs w:val="24"/>
          <w:highlight w:val="none"/>
          <w:lang w:eastAsia="zh-CN"/>
        </w:rPr>
        <w:t>、</w:t>
      </w:r>
      <w:r>
        <w:rPr>
          <w:rFonts w:hint="eastAsia" w:ascii="仿宋" w:hAnsi="仿宋" w:eastAsia="仿宋" w:cs="仿宋"/>
          <w:color w:val="auto"/>
          <w:sz w:val="24"/>
          <w:szCs w:val="24"/>
          <w:highlight w:val="none"/>
          <w:lang w:eastAsia="zh-CN"/>
        </w:rPr>
        <w:t>修改</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single"/>
          <w:lang w:eastAsia="zh-CN"/>
        </w:rPr>
        <w:tab/>
      </w:r>
      <w:r>
        <w:rPr>
          <w:rFonts w:hint="eastAsia" w:ascii="仿宋" w:hAnsi="仿宋" w:eastAsia="仿宋" w:cs="仿宋"/>
          <w:color w:val="auto"/>
          <w:sz w:val="24"/>
          <w:szCs w:val="24"/>
          <w:highlight w:val="none"/>
          <w:lang w:eastAsia="zh-CN"/>
        </w:rPr>
        <w:t>（项目名称）响应文件和处理有关事宜，其法律后果由我方承担。</w:t>
      </w:r>
    </w:p>
    <w:p w14:paraId="1BD5ED6F">
      <w:pPr>
        <w:pStyle w:val="11"/>
        <w:keepNext w:val="0"/>
        <w:keepLines w:val="0"/>
        <w:pageBreakBefore w:val="0"/>
        <w:widowControl w:val="0"/>
        <w:kinsoku/>
        <w:wordWrap/>
        <w:overflowPunct/>
        <w:topLinePunct w:val="0"/>
        <w:autoSpaceDE w:val="0"/>
        <w:autoSpaceDN w:val="0"/>
        <w:bidi w:val="0"/>
        <w:adjustRightInd w:val="0"/>
        <w:snapToGrid w:val="0"/>
        <w:spacing w:line="360" w:lineRule="auto"/>
        <w:ind w:right="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委托期限：自本授权委托书签署之日起至响应有效期届满之日止。代理人无转委托权。</w:t>
      </w:r>
    </w:p>
    <w:p w14:paraId="4AC7F751">
      <w:pPr>
        <w:pStyle w:val="11"/>
        <w:spacing w:before="2"/>
        <w:rPr>
          <w:rFonts w:hint="eastAsia" w:ascii="仿宋" w:hAnsi="仿宋" w:eastAsia="仿宋" w:cs="仿宋"/>
          <w:color w:val="auto"/>
          <w:sz w:val="24"/>
          <w:szCs w:val="24"/>
          <w:highlight w:val="none"/>
          <w:lang w:eastAsia="zh-CN"/>
        </w:rPr>
      </w:pPr>
    </w:p>
    <w:p w14:paraId="6DFA782A">
      <w:pPr>
        <w:pStyle w:val="11"/>
        <w:keepNext w:val="0"/>
        <w:keepLines w:val="0"/>
        <w:pageBreakBefore w:val="0"/>
        <w:widowControl w:val="0"/>
        <w:tabs>
          <w:tab w:val="left" w:pos="5034"/>
        </w:tabs>
        <w:kinsoku/>
        <w:wordWrap/>
        <w:overflowPunct/>
        <w:topLinePunct w:val="0"/>
        <w:autoSpaceDE w:val="0"/>
        <w:autoSpaceDN w:val="0"/>
        <w:bidi w:val="0"/>
        <w:adjustRightInd/>
        <w:snapToGrid/>
        <w:spacing w:line="360" w:lineRule="auto"/>
        <w:ind w:left="539" w:right="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供应商名称（加盖公章</w:t>
      </w:r>
      <w:r>
        <w:rPr>
          <w:rFonts w:hint="eastAsia" w:ascii="仿宋" w:hAnsi="仿宋" w:eastAsia="仿宋" w:cs="仿宋"/>
          <w:color w:val="auto"/>
          <w:spacing w:val="-121"/>
          <w:sz w:val="24"/>
          <w:szCs w:val="24"/>
          <w:highlight w:val="none"/>
          <w:u w:val="none"/>
          <w:lang w:eastAsia="zh-CN"/>
        </w:rPr>
        <w:t>）</w:t>
      </w:r>
      <w:r>
        <w:rPr>
          <w:rFonts w:hint="eastAsia" w:ascii="仿宋" w:hAnsi="仿宋" w:eastAsia="仿宋" w:cs="仿宋"/>
          <w:color w:val="auto"/>
          <w:sz w:val="24"/>
          <w:szCs w:val="24"/>
          <w:highlight w:val="none"/>
          <w:u w:val="none"/>
          <w:lang w:eastAsia="zh-CN"/>
        </w:rPr>
        <w:t xml:space="preserve"> </w:t>
      </w:r>
      <w:r>
        <w:rPr>
          <w:rFonts w:hint="eastAsia" w:ascii="仿宋" w:hAnsi="仿宋" w:eastAsia="仿宋" w:cs="仿宋"/>
          <w:color w:val="auto"/>
          <w:sz w:val="24"/>
          <w:szCs w:val="24"/>
          <w:highlight w:val="none"/>
          <w:u w:val="none"/>
          <w:lang w:val="en-US" w:eastAsia="zh-CN"/>
        </w:rPr>
        <w:t>：</w:t>
      </w:r>
      <w:r>
        <w:rPr>
          <w:rFonts w:hint="eastAsia" w:ascii="仿宋" w:hAnsi="仿宋" w:eastAsia="仿宋" w:cs="仿宋"/>
          <w:color w:val="auto"/>
          <w:sz w:val="24"/>
          <w:szCs w:val="24"/>
          <w:highlight w:val="none"/>
          <w:u w:val="single"/>
          <w:lang w:eastAsia="zh-CN"/>
        </w:rPr>
        <w:tab/>
      </w:r>
    </w:p>
    <w:p w14:paraId="0D1513EB">
      <w:pPr>
        <w:pStyle w:val="11"/>
        <w:keepNext w:val="0"/>
        <w:keepLines w:val="0"/>
        <w:pageBreakBefore w:val="0"/>
        <w:widowControl w:val="0"/>
        <w:tabs>
          <w:tab w:val="left" w:pos="5274"/>
          <w:tab w:val="left" w:pos="6834"/>
        </w:tabs>
        <w:kinsoku/>
        <w:wordWrap/>
        <w:overflowPunct/>
        <w:topLinePunct w:val="0"/>
        <w:autoSpaceDE w:val="0"/>
        <w:autoSpaceDN w:val="0"/>
        <w:bidi w:val="0"/>
        <w:adjustRightInd/>
        <w:snapToGrid/>
        <w:spacing w:line="360" w:lineRule="auto"/>
        <w:ind w:left="539" w:right="0"/>
        <w:textAlignment w:val="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eastAsia="zh-CN"/>
        </w:rPr>
        <w:t>法定代表人（单位负责人</w:t>
      </w:r>
      <w:r>
        <w:rPr>
          <w:rFonts w:hint="eastAsia" w:ascii="仿宋" w:hAnsi="仿宋" w:eastAsia="仿宋" w:cs="仿宋"/>
          <w:color w:val="auto"/>
          <w:spacing w:val="-121"/>
          <w:sz w:val="24"/>
          <w:szCs w:val="24"/>
          <w:highlight w:val="none"/>
          <w:lang w:eastAsia="zh-CN"/>
        </w:rPr>
        <w:t>）</w:t>
      </w:r>
      <w:r>
        <w:rPr>
          <w:rFonts w:hint="eastAsia" w:ascii="仿宋" w:hAnsi="仿宋" w:eastAsia="仿宋" w:cs="仿宋"/>
          <w:color w:val="auto"/>
          <w:sz w:val="24"/>
          <w:szCs w:val="24"/>
          <w:highlight w:val="none"/>
          <w:lang w:eastAsia="zh-CN"/>
        </w:rPr>
        <w:t>（签字或签</w:t>
      </w:r>
      <w:r>
        <w:rPr>
          <w:rFonts w:hint="eastAsia" w:ascii="仿宋" w:hAnsi="仿宋" w:eastAsia="仿宋" w:cs="仿宋"/>
          <w:color w:val="auto"/>
          <w:sz w:val="24"/>
          <w:szCs w:val="24"/>
          <w:highlight w:val="none"/>
          <w:u w:val="none"/>
          <w:lang w:eastAsia="zh-CN"/>
        </w:rPr>
        <w:t>章</w:t>
      </w:r>
      <w:r>
        <w:rPr>
          <w:rFonts w:hint="eastAsia" w:ascii="仿宋" w:hAnsi="仿宋" w:eastAsia="仿宋" w:cs="仿宋"/>
          <w:color w:val="auto"/>
          <w:spacing w:val="-121"/>
          <w:sz w:val="24"/>
          <w:szCs w:val="24"/>
          <w:highlight w:val="none"/>
          <w:u w:val="none"/>
          <w:lang w:eastAsia="zh-CN"/>
        </w:rPr>
        <w:t>）</w:t>
      </w:r>
      <w:r>
        <w:rPr>
          <w:rFonts w:hint="eastAsia" w:ascii="仿宋" w:hAnsi="仿宋" w:eastAsia="仿宋" w:cs="仿宋"/>
          <w:color w:val="auto"/>
          <w:sz w:val="24"/>
          <w:szCs w:val="24"/>
          <w:highlight w:val="none"/>
          <w:u w:val="none"/>
          <w:lang w:eastAsia="zh-CN"/>
        </w:rPr>
        <w:t xml:space="preserve"> </w:t>
      </w:r>
      <w:r>
        <w:rPr>
          <w:rFonts w:hint="eastAsia" w:ascii="仿宋" w:hAnsi="仿宋" w:eastAsia="仿宋" w:cs="仿宋"/>
          <w:color w:val="auto"/>
          <w:sz w:val="24"/>
          <w:szCs w:val="24"/>
          <w:highlight w:val="none"/>
          <w:u w:val="none"/>
          <w:lang w:val="en-US" w:eastAsia="zh-CN"/>
        </w:rPr>
        <w:t>：</w:t>
      </w:r>
      <w:r>
        <w:rPr>
          <w:rFonts w:hint="eastAsia" w:ascii="仿宋" w:hAnsi="仿宋" w:eastAsia="仿宋" w:cs="仿宋"/>
          <w:color w:val="auto"/>
          <w:sz w:val="24"/>
          <w:szCs w:val="24"/>
          <w:highlight w:val="none"/>
          <w:u w:val="single"/>
          <w:lang w:eastAsia="zh-CN"/>
        </w:rPr>
        <w:tab/>
      </w:r>
      <w:r>
        <w:rPr>
          <w:rFonts w:hint="eastAsia" w:ascii="仿宋" w:hAnsi="仿宋" w:eastAsia="仿宋" w:cs="仿宋"/>
          <w:color w:val="auto"/>
          <w:sz w:val="24"/>
          <w:szCs w:val="24"/>
          <w:highlight w:val="none"/>
          <w:u w:val="single"/>
          <w:lang w:val="en-US" w:eastAsia="zh-CN"/>
        </w:rPr>
        <w:t xml:space="preserve">        </w:t>
      </w:r>
    </w:p>
    <w:p w14:paraId="29A9BCB5">
      <w:pPr>
        <w:pStyle w:val="11"/>
        <w:keepNext w:val="0"/>
        <w:keepLines w:val="0"/>
        <w:pageBreakBefore w:val="0"/>
        <w:widowControl w:val="0"/>
        <w:tabs>
          <w:tab w:val="left" w:pos="5274"/>
          <w:tab w:val="left" w:pos="6834"/>
        </w:tabs>
        <w:kinsoku/>
        <w:wordWrap/>
        <w:overflowPunct/>
        <w:topLinePunct w:val="0"/>
        <w:autoSpaceDE w:val="0"/>
        <w:autoSpaceDN w:val="0"/>
        <w:bidi w:val="0"/>
        <w:adjustRightInd/>
        <w:snapToGrid/>
        <w:spacing w:line="360" w:lineRule="auto"/>
        <w:ind w:left="539" w:right="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委托代理人（签字或签章</w:t>
      </w:r>
      <w:r>
        <w:rPr>
          <w:rFonts w:hint="eastAsia" w:ascii="仿宋" w:hAnsi="仿宋" w:eastAsia="仿宋" w:cs="仿宋"/>
          <w:color w:val="auto"/>
          <w:spacing w:val="-121"/>
          <w:sz w:val="24"/>
          <w:szCs w:val="24"/>
          <w:highlight w:val="none"/>
          <w:lang w:eastAsia="zh-CN"/>
        </w:rPr>
        <w:t>）</w:t>
      </w:r>
      <w:r>
        <w:rPr>
          <w:rFonts w:hint="eastAsia" w:ascii="仿宋" w:hAnsi="仿宋" w:eastAsia="仿宋" w:cs="仿宋"/>
          <w:color w:val="auto"/>
          <w:spacing w:val="-1"/>
          <w:sz w:val="24"/>
          <w:szCs w:val="24"/>
          <w:highlight w:val="none"/>
          <w:lang w:val="en-US" w:eastAsia="zh-CN"/>
        </w:rPr>
        <w:t xml:space="preserve"> ：</w:t>
      </w:r>
      <w:r>
        <w:rPr>
          <w:rFonts w:hint="eastAsia" w:ascii="仿宋" w:hAnsi="仿宋" w:eastAsia="仿宋" w:cs="仿宋"/>
          <w:color w:val="auto"/>
          <w:sz w:val="24"/>
          <w:szCs w:val="24"/>
          <w:highlight w:val="none"/>
          <w:u w:val="single"/>
          <w:lang w:eastAsia="zh-CN"/>
        </w:rPr>
        <w:tab/>
      </w:r>
    </w:p>
    <w:p w14:paraId="6AF9F3A7">
      <w:pPr>
        <w:pStyle w:val="11"/>
        <w:keepNext w:val="0"/>
        <w:keepLines w:val="0"/>
        <w:pageBreakBefore w:val="0"/>
        <w:widowControl w:val="0"/>
        <w:tabs>
          <w:tab w:val="left" w:pos="1741"/>
          <w:tab w:val="left" w:pos="2461"/>
          <w:tab w:val="left" w:pos="3181"/>
        </w:tabs>
        <w:kinsoku/>
        <w:wordWrap/>
        <w:overflowPunct/>
        <w:topLinePunct w:val="0"/>
        <w:autoSpaceDE w:val="0"/>
        <w:autoSpaceDN w:val="0"/>
        <w:bidi w:val="0"/>
        <w:adjustRightInd/>
        <w:snapToGrid/>
        <w:spacing w:line="360" w:lineRule="auto"/>
        <w:ind w:left="539" w:right="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日期：</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single"/>
          <w:lang w:eastAsia="zh-CN"/>
        </w:rPr>
        <w:tab/>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single"/>
          <w:lang w:eastAsia="zh-CN"/>
        </w:rPr>
        <w:tab/>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single"/>
          <w:lang w:eastAsia="zh-CN"/>
        </w:rPr>
        <w:tab/>
      </w:r>
      <w:r>
        <w:rPr>
          <w:rFonts w:hint="eastAsia" w:ascii="仿宋" w:hAnsi="仿宋" w:eastAsia="仿宋" w:cs="仿宋"/>
          <w:color w:val="auto"/>
          <w:sz w:val="24"/>
          <w:szCs w:val="24"/>
          <w:highlight w:val="none"/>
          <w:lang w:eastAsia="zh-CN"/>
        </w:rPr>
        <w:t>日</w:t>
      </w:r>
    </w:p>
    <w:p w14:paraId="61B23333">
      <w:pPr>
        <w:pStyle w:val="11"/>
        <w:rPr>
          <w:rFonts w:hint="eastAsia" w:ascii="仿宋" w:hAnsi="仿宋" w:eastAsia="仿宋" w:cs="仿宋"/>
          <w:color w:val="auto"/>
          <w:sz w:val="24"/>
          <w:szCs w:val="24"/>
          <w:highlight w:val="none"/>
          <w:lang w:eastAsia="zh-CN"/>
        </w:rPr>
      </w:pPr>
    </w:p>
    <w:p w14:paraId="31A2CFA4">
      <w:pPr>
        <w:pStyle w:val="11"/>
        <w:spacing w:before="1"/>
        <w:rPr>
          <w:rFonts w:hint="eastAsia" w:ascii="仿宋" w:hAnsi="仿宋" w:eastAsia="仿宋" w:cs="仿宋"/>
          <w:color w:val="auto"/>
          <w:sz w:val="24"/>
          <w:szCs w:val="24"/>
          <w:highlight w:val="none"/>
          <w:lang w:eastAsia="zh-CN"/>
        </w:rPr>
      </w:pPr>
    </w:p>
    <w:p w14:paraId="79E2B9B8">
      <w:pPr>
        <w:pStyle w:val="11"/>
        <w:ind w:left="541"/>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附：法定代表人及委托代理人身份证明文件电子件：</w:t>
      </w:r>
    </w:p>
    <w:p w14:paraId="0B310B17">
      <w:pPr>
        <w:pStyle w:val="11"/>
        <w:spacing w:before="12"/>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mc:AlternateContent>
          <mc:Choice Requires="wpg">
            <w:drawing>
              <wp:anchor distT="0" distB="0" distL="114300" distR="114300" simplePos="0" relativeHeight="251662336" behindDoc="1" locked="0" layoutInCell="1" allowOverlap="1">
                <wp:simplePos x="0" y="0"/>
                <wp:positionH relativeFrom="page">
                  <wp:posOffset>927735</wp:posOffset>
                </wp:positionH>
                <wp:positionV relativeFrom="paragraph">
                  <wp:posOffset>203835</wp:posOffset>
                </wp:positionV>
                <wp:extent cx="6009640" cy="1844675"/>
                <wp:effectExtent l="1270" t="1905" r="8890" b="1270"/>
                <wp:wrapTopAndBottom/>
                <wp:docPr id="5" name="组合 5"/>
                <wp:cNvGraphicFramePr/>
                <a:graphic xmlns:a="http://schemas.openxmlformats.org/drawingml/2006/main">
                  <a:graphicData uri="http://schemas.microsoft.com/office/word/2010/wordprocessingGroup">
                    <wpg:wgp>
                      <wpg:cNvGrpSpPr/>
                      <wpg:grpSpPr>
                        <a:xfrm>
                          <a:off x="0" y="0"/>
                          <a:ext cx="6009640" cy="1844675"/>
                          <a:chOff x="1588" y="159"/>
                          <a:chExt cx="8307" cy="2369"/>
                        </a:xfrm>
                      </wpg:grpSpPr>
                      <wps:wsp>
                        <wps:cNvPr id="7" name="直接连接符 11"/>
                        <wps:cNvCnPr/>
                        <wps:spPr>
                          <a:xfrm>
                            <a:off x="1588" y="163"/>
                            <a:ext cx="8306" cy="0"/>
                          </a:xfrm>
                          <a:prstGeom prst="line">
                            <a:avLst/>
                          </a:prstGeom>
                          <a:ln w="6096" cap="flat" cmpd="sng">
                            <a:solidFill>
                              <a:srgbClr val="000000"/>
                            </a:solidFill>
                            <a:prstDash val="solid"/>
                            <a:headEnd type="none" w="med" len="med"/>
                            <a:tailEnd type="none" w="med" len="med"/>
                          </a:ln>
                        </wps:spPr>
                        <wps:bodyPr upright="1"/>
                      </wps:wsp>
                      <wps:wsp>
                        <wps:cNvPr id="9" name="直接连接符 12"/>
                        <wps:cNvCnPr/>
                        <wps:spPr>
                          <a:xfrm>
                            <a:off x="1588" y="2522"/>
                            <a:ext cx="8306" cy="0"/>
                          </a:xfrm>
                          <a:prstGeom prst="line">
                            <a:avLst/>
                          </a:prstGeom>
                          <a:ln w="6096" cap="flat" cmpd="sng">
                            <a:solidFill>
                              <a:srgbClr val="000000"/>
                            </a:solidFill>
                            <a:prstDash val="solid"/>
                            <a:headEnd type="none" w="med" len="med"/>
                            <a:tailEnd type="none" w="med" len="med"/>
                          </a:ln>
                        </wps:spPr>
                        <wps:bodyPr upright="1"/>
                      </wps:wsp>
                      <wps:wsp>
                        <wps:cNvPr id="18" name="直接连接符 13"/>
                        <wps:cNvCnPr/>
                        <wps:spPr>
                          <a:xfrm>
                            <a:off x="1593" y="159"/>
                            <a:ext cx="0" cy="2359"/>
                          </a:xfrm>
                          <a:prstGeom prst="line">
                            <a:avLst/>
                          </a:prstGeom>
                          <a:ln w="6096" cap="flat" cmpd="sng">
                            <a:solidFill>
                              <a:srgbClr val="000000"/>
                            </a:solidFill>
                            <a:prstDash val="solid"/>
                            <a:headEnd type="none" w="med" len="med"/>
                            <a:tailEnd type="none" w="med" len="med"/>
                          </a:ln>
                        </wps:spPr>
                        <wps:bodyPr upright="1"/>
                      </wps:wsp>
                      <wps:wsp>
                        <wps:cNvPr id="22" name="直接连接符 14"/>
                        <wps:cNvCnPr/>
                        <wps:spPr>
                          <a:xfrm>
                            <a:off x="9889" y="159"/>
                            <a:ext cx="0" cy="2359"/>
                          </a:xfrm>
                          <a:prstGeom prst="line">
                            <a:avLst/>
                          </a:prstGeom>
                          <a:ln w="6096" cap="flat" cmpd="sng">
                            <a:solidFill>
                              <a:srgbClr val="000000"/>
                            </a:solidFill>
                            <a:prstDash val="solid"/>
                            <a:headEnd type="none" w="med" len="med"/>
                            <a:tailEnd type="none" w="med" len="med"/>
                          </a:ln>
                        </wps:spPr>
                        <wps:bodyPr upright="1"/>
                      </wps:wsp>
                    </wpg:wgp>
                  </a:graphicData>
                </a:graphic>
              </wp:anchor>
            </w:drawing>
          </mc:Choice>
          <mc:Fallback>
            <w:pict>
              <v:group id="_x0000_s1026" o:spid="_x0000_s1026" o:spt="203" style="position:absolute;left:0pt;margin-left:73.05pt;margin-top:16.05pt;height:145.25pt;width:473.2pt;mso-position-horizontal-relative:page;mso-wrap-distance-bottom:0pt;mso-wrap-distance-top:0pt;z-index:-251654144;mso-width-relative:page;mso-height-relative:page;" coordorigin="1588,159" coordsize="8307,2369" o:gfxdata="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mZJa72gAAAAsBAAAPAAAAAAAAAAEAIAAAACIAAABkcnMvZG93bnJldi54bWxQSwECFAAU&#10;AAAACACHTuJADUIz79MCAAA1CwAADgAAAAAAAAABACAAAAApAQAAZHJzL2Uyb0RvYy54bWxQSwUG&#10;AAAAAAYABgBZAQAAbgYAAAAA&#10;">
                <o:lock v:ext="edit" aspectratio="f"/>
                <v:line id="直接连接符 11" o:spid="_x0000_s1026" o:spt="20" style="position:absolute;left:1588;top:163;height:0;width:8306;" filled="f" stroked="t" coordsize="21600,21600" o:gfxdata="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oy1fmvQAA&#10;ANoAAAAPAAAAAAAAAAEAIAAAACIAAABkcnMvZG93bnJldi54bWxQSwECFAAUAAAACACHTuJAMy8F&#10;njsAAAA5AAAAEAAAAAAAAAABACAAAAAMAQAAZHJzL3NoYXBleG1sLnhtbFBLBQYAAAAABgAGAFsB&#10;AAC2AwAAAAA=&#10;">
                  <v:fill on="f" focussize="0,0"/>
                  <v:stroke weight="0.48pt" color="#000000" joinstyle="round"/>
                  <v:imagedata o:title=""/>
                  <o:lock v:ext="edit" aspectratio="f"/>
                </v:line>
                <v:line id="直接连接符 12" o:spid="_x0000_s1026" o:spt="20" style="position:absolute;left:1588;top:2522;height:0;width:8306;" filled="f" stroked="t" coordsize="21600,21600" o:gfxdata="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hhmD7sAAADa&#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v:line id="直接连接符 13" o:spid="_x0000_s1026" o:spt="20" style="position:absolute;left:1593;top:159;height:2359;width:0;" filled="f" stroked="t" coordsize="21600,21600" o:gfxdata="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c6BEb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v:line id="直接连接符 14" o:spid="_x0000_s1026" o:spt="20" style="position:absolute;left:9889;top:159;height:2359;width:0;" filled="f" stroked="t" coordsize="21600,21600" o:gfxdata="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5KfEa8AAAA&#10;2wAAAA8AAAAAAAAAAQAgAAAAIgAAAGRycy9kb3ducmV2LnhtbFBLAQIUABQAAAAIAIdO4kAzLwWe&#10;OwAAADkAAAAQAAAAAAAAAAEAIAAAAAsBAABkcnMvc2hhcGV4bWwueG1sUEsFBgAAAAAGAAYAWwEA&#10;ALUDAAAAAA==&#10;">
                  <v:fill on="f" focussize="0,0"/>
                  <v:stroke weight="0.48pt" color="#000000" joinstyle="round"/>
                  <v:imagedata o:title=""/>
                  <o:lock v:ext="edit" aspectratio="f"/>
                </v:line>
                <w10:wrap type="topAndBottom"/>
              </v:group>
            </w:pict>
          </mc:Fallback>
        </mc:AlternateContent>
      </w:r>
    </w:p>
    <w:p w14:paraId="4F51F4D1">
      <w:pPr>
        <w:pStyle w:val="11"/>
        <w:spacing w:line="240" w:lineRule="auto"/>
        <w:ind w:left="5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说明：</w:t>
      </w:r>
    </w:p>
    <w:p w14:paraId="25D7FE76">
      <w:pPr>
        <w:pStyle w:val="63"/>
        <w:numPr>
          <w:ilvl w:val="0"/>
          <w:numId w:val="0"/>
        </w:numPr>
        <w:tabs>
          <w:tab w:val="left" w:pos="771"/>
        </w:tabs>
        <w:spacing w:before="158" w:line="240" w:lineRule="auto"/>
        <w:ind w:leftChars="200" w:right="570" w:rightChars="0" w:firstLine="472"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2"/>
          <w:sz w:val="24"/>
          <w:szCs w:val="24"/>
          <w:highlight w:val="none"/>
          <w:lang w:val="en-US" w:eastAsia="zh-CN"/>
        </w:rPr>
        <w:t>1.</w:t>
      </w:r>
      <w:r>
        <w:rPr>
          <w:rFonts w:hint="eastAsia" w:ascii="仿宋" w:hAnsi="仿宋" w:eastAsia="仿宋" w:cs="仿宋"/>
          <w:color w:val="auto"/>
          <w:spacing w:val="-2"/>
          <w:sz w:val="24"/>
          <w:szCs w:val="24"/>
          <w:highlight w:val="none"/>
          <w:lang w:eastAsia="zh-CN"/>
        </w:rPr>
        <w:t>若供应商为事业单位或其他组织或分支机构，则法定代表人</w:t>
      </w:r>
      <w:r>
        <w:rPr>
          <w:rFonts w:hint="eastAsia" w:ascii="仿宋" w:hAnsi="仿宋" w:eastAsia="仿宋" w:cs="仿宋"/>
          <w:color w:val="auto"/>
          <w:sz w:val="24"/>
          <w:szCs w:val="24"/>
          <w:highlight w:val="none"/>
          <w:lang w:eastAsia="zh-CN"/>
        </w:rPr>
        <w:t>（单位负责人</w:t>
      </w:r>
      <w:r>
        <w:rPr>
          <w:rFonts w:hint="eastAsia" w:ascii="仿宋" w:hAnsi="仿宋" w:eastAsia="仿宋" w:cs="仿宋"/>
          <w:color w:val="auto"/>
          <w:spacing w:val="-12"/>
          <w:sz w:val="24"/>
          <w:szCs w:val="24"/>
          <w:highlight w:val="none"/>
          <w:lang w:eastAsia="zh-CN"/>
        </w:rPr>
        <w:t>）</w:t>
      </w:r>
      <w:r>
        <w:rPr>
          <w:rFonts w:hint="eastAsia" w:ascii="仿宋" w:hAnsi="仿宋" w:eastAsia="仿宋" w:cs="仿宋"/>
          <w:color w:val="auto"/>
          <w:spacing w:val="-4"/>
          <w:sz w:val="24"/>
          <w:szCs w:val="24"/>
          <w:highlight w:val="none"/>
          <w:lang w:eastAsia="zh-CN"/>
        </w:rPr>
        <w:t>处的签署</w:t>
      </w:r>
      <w:r>
        <w:rPr>
          <w:rFonts w:hint="eastAsia" w:ascii="仿宋" w:hAnsi="仿宋" w:eastAsia="仿宋" w:cs="仿宋"/>
          <w:color w:val="auto"/>
          <w:sz w:val="24"/>
          <w:szCs w:val="24"/>
          <w:highlight w:val="none"/>
          <w:lang w:eastAsia="zh-CN"/>
        </w:rPr>
        <w:t>人可为单位负责人。</w:t>
      </w:r>
    </w:p>
    <w:p w14:paraId="09925481">
      <w:pPr>
        <w:pStyle w:val="63"/>
        <w:numPr>
          <w:ilvl w:val="0"/>
          <w:numId w:val="0"/>
        </w:numPr>
        <w:tabs>
          <w:tab w:val="left" w:pos="771"/>
        </w:tabs>
        <w:spacing w:before="158" w:line="240" w:lineRule="auto"/>
        <w:ind w:leftChars="200" w:right="570" w:rightChars="0" w:firstLine="476" w:firstLineChars="200"/>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1"/>
          <w:sz w:val="24"/>
          <w:szCs w:val="24"/>
          <w:highlight w:val="none"/>
          <w:lang w:val="en-US" w:eastAsia="zh-CN"/>
        </w:rPr>
        <w:t>2.</w:t>
      </w:r>
      <w:r>
        <w:rPr>
          <w:rFonts w:hint="eastAsia" w:ascii="仿宋" w:hAnsi="仿宋" w:eastAsia="仿宋" w:cs="仿宋"/>
          <w:color w:val="auto"/>
          <w:spacing w:val="-2"/>
          <w:sz w:val="24"/>
          <w:szCs w:val="24"/>
          <w:highlight w:val="none"/>
          <w:lang w:eastAsia="zh-CN"/>
        </w:rPr>
        <w:t>若响应文件中签字之处均为法定代表人（单位负责人）本人签署，则可不提供本《授权委托书》，但须提供《法定代表人（单位负责人）身份证明》；否则，不需要提供《法定代表人（单位负责人）身份证明》。</w:t>
      </w:r>
    </w:p>
    <w:p w14:paraId="5A1799D5">
      <w:pPr>
        <w:pStyle w:val="63"/>
        <w:numPr>
          <w:ilvl w:val="0"/>
          <w:numId w:val="0"/>
        </w:numPr>
        <w:tabs>
          <w:tab w:val="left" w:pos="771"/>
        </w:tabs>
        <w:spacing w:before="158" w:line="240" w:lineRule="auto"/>
        <w:ind w:leftChars="200" w:right="570" w:rightChars="0" w:firstLine="472" w:firstLineChars="200"/>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val="en-US" w:eastAsia="zh-CN"/>
        </w:rPr>
        <w:t>3.</w:t>
      </w:r>
      <w:r>
        <w:rPr>
          <w:rFonts w:hint="eastAsia" w:ascii="仿宋" w:hAnsi="仿宋" w:eastAsia="仿宋" w:cs="仿宋"/>
          <w:color w:val="auto"/>
          <w:spacing w:val="-2"/>
          <w:sz w:val="24"/>
          <w:szCs w:val="24"/>
          <w:highlight w:val="none"/>
          <w:lang w:eastAsia="zh-CN"/>
        </w:rPr>
        <w:t>供应商为自然人的情形，可不提供本《授权委托书》。</w:t>
      </w:r>
    </w:p>
    <w:p w14:paraId="2853B493">
      <w:pPr>
        <w:pStyle w:val="63"/>
        <w:numPr>
          <w:ilvl w:val="0"/>
          <w:numId w:val="0"/>
        </w:numPr>
        <w:tabs>
          <w:tab w:val="left" w:pos="771"/>
        </w:tabs>
        <w:spacing w:before="158" w:line="240" w:lineRule="auto"/>
        <w:ind w:leftChars="200" w:right="570" w:rightChars="0" w:firstLine="472" w:firstLineChars="200"/>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val="en-US" w:eastAsia="zh-CN"/>
        </w:rPr>
        <w:t>4.</w:t>
      </w:r>
      <w:r>
        <w:rPr>
          <w:rFonts w:hint="eastAsia" w:ascii="仿宋" w:hAnsi="仿宋" w:eastAsia="仿宋" w:cs="仿宋"/>
          <w:color w:val="auto"/>
          <w:spacing w:val="-2"/>
          <w:sz w:val="24"/>
          <w:szCs w:val="24"/>
          <w:highlight w:val="none"/>
          <w:lang w:eastAsia="zh-CN"/>
        </w:rPr>
        <w:t>供应商应随本《授权委托书》同时提供法定代表人（单位负责人）及委托代理人的有效的身份证（非中国国籍提供护照）等身份证明文件电子件。提供身份证的，应同时提供身份证双面电子件。</w:t>
      </w:r>
    </w:p>
    <w:p w14:paraId="6D443638">
      <w:pPr>
        <w:pStyle w:val="63"/>
        <w:numPr>
          <w:ilvl w:val="0"/>
          <w:numId w:val="0"/>
        </w:numPr>
        <w:tabs>
          <w:tab w:val="left" w:pos="771"/>
        </w:tabs>
        <w:spacing w:before="158" w:line="240" w:lineRule="auto"/>
        <w:ind w:leftChars="200" w:right="570" w:rightChars="0" w:firstLine="472" w:firstLineChars="200"/>
        <w:rPr>
          <w:rFonts w:hint="eastAsia" w:ascii="仿宋" w:hAnsi="仿宋" w:eastAsia="仿宋" w:cs="仿宋"/>
          <w:color w:val="auto"/>
          <w:spacing w:val="-2"/>
          <w:sz w:val="24"/>
          <w:szCs w:val="24"/>
          <w:highlight w:val="none"/>
          <w:lang w:eastAsia="zh-CN"/>
        </w:rPr>
        <w:sectPr>
          <w:type w:val="continuous"/>
          <w:pgSz w:w="11910" w:h="16840"/>
          <w:pgMar w:top="1134" w:right="1247" w:bottom="1134" w:left="1247" w:header="720" w:footer="720" w:gutter="0"/>
          <w:pgBorders>
            <w:top w:val="none" w:sz="0" w:space="0"/>
            <w:left w:val="none" w:sz="0" w:space="0"/>
            <w:bottom w:val="none" w:sz="0" w:space="0"/>
            <w:right w:val="none" w:sz="0" w:space="0"/>
          </w:pgBorders>
          <w:pgNumType w:fmt="decimal"/>
          <w:cols w:space="720" w:num="1"/>
          <w:rtlGutter w:val="0"/>
        </w:sectPr>
      </w:pPr>
    </w:p>
    <w:p w14:paraId="4581B993">
      <w:pPr>
        <w:pStyle w:val="2"/>
        <w:keepNext/>
        <w:keepLines/>
        <w:pageBreakBefore w:val="0"/>
        <w:widowControl w:val="0"/>
        <w:kinsoku/>
        <w:wordWrap/>
        <w:overflowPunct/>
        <w:topLinePunct w:val="0"/>
        <w:autoSpaceDE w:val="0"/>
        <w:autoSpaceDN w:val="0"/>
        <w:bidi w:val="0"/>
        <w:adjustRightInd/>
        <w:snapToGrid/>
        <w:ind w:right="0"/>
        <w:textAlignment w:val="auto"/>
        <w:rPr>
          <w:rFonts w:hint="eastAsia" w:ascii="仿宋" w:hAnsi="仿宋" w:eastAsia="仿宋" w:cs="仿宋"/>
          <w:color w:val="auto"/>
          <w:highlight w:val="none"/>
          <w:lang w:eastAsia="zh-CN"/>
        </w:rPr>
      </w:pPr>
      <w:bookmarkStart w:id="326" w:name="_Toc32007"/>
      <w:bookmarkStart w:id="327" w:name="_Toc7284"/>
      <w:bookmarkStart w:id="328" w:name="_Toc3840"/>
      <w:bookmarkStart w:id="329" w:name="_Toc32699"/>
      <w:bookmarkStart w:id="330" w:name="_Toc25352"/>
    </w:p>
    <w:p w14:paraId="157FDBF0">
      <w:pPr>
        <w:pStyle w:val="2"/>
        <w:keepNext/>
        <w:keepLines/>
        <w:pageBreakBefore w:val="0"/>
        <w:widowControl w:val="0"/>
        <w:kinsoku/>
        <w:wordWrap/>
        <w:overflowPunct/>
        <w:topLinePunct w:val="0"/>
        <w:autoSpaceDE w:val="0"/>
        <w:autoSpaceDN w:val="0"/>
        <w:bidi w:val="0"/>
        <w:adjustRightInd/>
        <w:snapToGrid/>
        <w:ind w:right="0"/>
        <w:textAlignment w:val="auto"/>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法定代表人（单位负责人）身份证明</w:t>
      </w:r>
      <w:bookmarkEnd w:id="326"/>
      <w:bookmarkEnd w:id="327"/>
      <w:bookmarkEnd w:id="328"/>
      <w:bookmarkEnd w:id="329"/>
      <w:bookmarkEnd w:id="330"/>
    </w:p>
    <w:p w14:paraId="2CCBAC23">
      <w:pPr>
        <w:pStyle w:val="11"/>
        <w:tabs>
          <w:tab w:val="left" w:pos="1501"/>
        </w:tabs>
        <w:spacing w:before="136" w:line="610" w:lineRule="atLeast"/>
        <w:ind w:left="1021" w:right="5802" w:hanging="481"/>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1"/>
          <w:sz w:val="24"/>
          <w:szCs w:val="24"/>
          <w:highlight w:val="none"/>
          <w:lang w:eastAsia="zh-CN"/>
        </w:rPr>
        <w:t>致</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single"/>
          <w:lang w:eastAsia="zh-CN"/>
        </w:rPr>
        <w:tab/>
      </w:r>
      <w:r>
        <w:rPr>
          <w:rFonts w:hint="eastAsia" w:ascii="仿宋" w:hAnsi="仿宋" w:eastAsia="仿宋" w:cs="仿宋"/>
          <w:color w:val="auto"/>
          <w:sz w:val="24"/>
          <w:szCs w:val="24"/>
          <w:highlight w:val="none"/>
          <w:lang w:eastAsia="zh-CN"/>
        </w:rPr>
        <w:t>（采购人或采购代理机构</w:t>
      </w:r>
      <w:r>
        <w:rPr>
          <w:rFonts w:hint="eastAsia" w:ascii="仿宋" w:hAnsi="仿宋" w:eastAsia="仿宋" w:cs="仿宋"/>
          <w:color w:val="auto"/>
          <w:spacing w:val="-16"/>
          <w:sz w:val="24"/>
          <w:szCs w:val="24"/>
          <w:highlight w:val="none"/>
          <w:lang w:eastAsia="zh-CN"/>
        </w:rPr>
        <w:t xml:space="preserve">） </w:t>
      </w:r>
      <w:r>
        <w:rPr>
          <w:rFonts w:hint="eastAsia" w:ascii="仿宋" w:hAnsi="仿宋" w:eastAsia="仿宋" w:cs="仿宋"/>
          <w:color w:val="auto"/>
          <w:sz w:val="24"/>
          <w:szCs w:val="24"/>
          <w:highlight w:val="none"/>
          <w:lang w:eastAsia="zh-CN"/>
        </w:rPr>
        <w:t>兹证明，</w:t>
      </w:r>
    </w:p>
    <w:p w14:paraId="7AD338A0">
      <w:pPr>
        <w:pStyle w:val="11"/>
        <w:tabs>
          <w:tab w:val="left" w:pos="1741"/>
          <w:tab w:val="left" w:pos="2941"/>
          <w:tab w:val="left" w:pos="4141"/>
          <w:tab w:val="left" w:pos="5394"/>
        </w:tabs>
        <w:spacing w:before="153"/>
        <w:ind w:left="541"/>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姓名：</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single"/>
          <w:lang w:eastAsia="zh-CN"/>
        </w:rPr>
        <w:tab/>
      </w:r>
      <w:r>
        <w:rPr>
          <w:rFonts w:hint="eastAsia" w:ascii="仿宋" w:hAnsi="仿宋" w:eastAsia="仿宋" w:cs="仿宋"/>
          <w:color w:val="auto"/>
          <w:sz w:val="24"/>
          <w:szCs w:val="24"/>
          <w:highlight w:val="none"/>
          <w:lang w:eastAsia="zh-CN"/>
        </w:rPr>
        <w:t>性别：</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single"/>
          <w:lang w:eastAsia="zh-CN"/>
        </w:rPr>
        <w:tab/>
      </w:r>
      <w:r>
        <w:rPr>
          <w:rFonts w:hint="eastAsia" w:ascii="仿宋" w:hAnsi="仿宋" w:eastAsia="仿宋" w:cs="仿宋"/>
          <w:color w:val="auto"/>
          <w:sz w:val="24"/>
          <w:szCs w:val="24"/>
          <w:highlight w:val="none"/>
          <w:lang w:eastAsia="zh-CN"/>
        </w:rPr>
        <w:t>年龄：</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single"/>
          <w:lang w:eastAsia="zh-CN"/>
        </w:rPr>
        <w:tab/>
      </w:r>
      <w:r>
        <w:rPr>
          <w:rFonts w:hint="eastAsia" w:ascii="仿宋" w:hAnsi="仿宋" w:eastAsia="仿宋" w:cs="仿宋"/>
          <w:color w:val="auto"/>
          <w:spacing w:val="-1"/>
          <w:sz w:val="24"/>
          <w:szCs w:val="24"/>
          <w:highlight w:val="none"/>
          <w:lang w:eastAsia="zh-CN"/>
        </w:rPr>
        <w:t>职</w:t>
      </w:r>
      <w:r>
        <w:rPr>
          <w:rFonts w:hint="eastAsia" w:ascii="仿宋" w:hAnsi="仿宋" w:eastAsia="仿宋" w:cs="仿宋"/>
          <w:color w:val="auto"/>
          <w:sz w:val="24"/>
          <w:szCs w:val="24"/>
          <w:highlight w:val="none"/>
          <w:lang w:eastAsia="zh-CN"/>
        </w:rPr>
        <w:t>务：</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single"/>
          <w:lang w:eastAsia="zh-CN"/>
        </w:rPr>
        <w:tab/>
      </w:r>
    </w:p>
    <w:p w14:paraId="54844D25">
      <w:pPr>
        <w:pStyle w:val="11"/>
        <w:rPr>
          <w:rFonts w:hint="eastAsia" w:ascii="仿宋" w:hAnsi="仿宋" w:eastAsia="仿宋" w:cs="仿宋"/>
          <w:color w:val="auto"/>
          <w:sz w:val="24"/>
          <w:szCs w:val="24"/>
          <w:highlight w:val="none"/>
          <w:lang w:eastAsia="zh-CN"/>
        </w:rPr>
      </w:pPr>
    </w:p>
    <w:p w14:paraId="11ED62E9">
      <w:pPr>
        <w:pStyle w:val="11"/>
        <w:spacing w:before="10"/>
        <w:rPr>
          <w:rFonts w:hint="eastAsia" w:ascii="仿宋" w:hAnsi="仿宋" w:eastAsia="仿宋" w:cs="仿宋"/>
          <w:color w:val="auto"/>
          <w:sz w:val="24"/>
          <w:szCs w:val="24"/>
          <w:highlight w:val="none"/>
          <w:lang w:eastAsia="zh-CN"/>
        </w:rPr>
      </w:pPr>
    </w:p>
    <w:p w14:paraId="42F10516">
      <w:pPr>
        <w:pStyle w:val="11"/>
        <w:tabs>
          <w:tab w:val="left" w:pos="1981"/>
        </w:tabs>
        <w:spacing w:before="74"/>
        <w:ind w:left="541"/>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系</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single"/>
          <w:lang w:eastAsia="zh-CN"/>
        </w:rPr>
        <w:tab/>
      </w:r>
      <w:r>
        <w:rPr>
          <w:rFonts w:hint="eastAsia" w:ascii="仿宋" w:hAnsi="仿宋" w:eastAsia="仿宋" w:cs="仿宋"/>
          <w:color w:val="auto"/>
          <w:sz w:val="24"/>
          <w:szCs w:val="24"/>
          <w:highlight w:val="none"/>
          <w:lang w:eastAsia="zh-CN"/>
        </w:rPr>
        <w:t>（供应商名称）的法定代表人（单位负责人</w:t>
      </w:r>
      <w:r>
        <w:rPr>
          <w:rFonts w:hint="eastAsia" w:ascii="仿宋" w:hAnsi="仿宋" w:eastAsia="仿宋" w:cs="仿宋"/>
          <w:color w:val="auto"/>
          <w:spacing w:val="-121"/>
          <w:sz w:val="24"/>
          <w:szCs w:val="24"/>
          <w:highlight w:val="none"/>
          <w:lang w:eastAsia="zh-CN"/>
        </w:rPr>
        <w:t>）</w:t>
      </w:r>
      <w:r>
        <w:rPr>
          <w:rFonts w:hint="eastAsia" w:ascii="仿宋" w:hAnsi="仿宋" w:eastAsia="仿宋" w:cs="仿宋"/>
          <w:color w:val="auto"/>
          <w:sz w:val="24"/>
          <w:szCs w:val="24"/>
          <w:highlight w:val="none"/>
          <w:lang w:eastAsia="zh-CN"/>
        </w:rPr>
        <w:t>。</w:t>
      </w:r>
    </w:p>
    <w:p w14:paraId="47A9A720">
      <w:pPr>
        <w:pStyle w:val="11"/>
        <w:rPr>
          <w:rFonts w:hint="eastAsia" w:ascii="仿宋" w:hAnsi="仿宋" w:eastAsia="仿宋" w:cs="仿宋"/>
          <w:color w:val="auto"/>
          <w:sz w:val="24"/>
          <w:szCs w:val="24"/>
          <w:highlight w:val="none"/>
          <w:lang w:eastAsia="zh-CN"/>
        </w:rPr>
      </w:pPr>
    </w:p>
    <w:p w14:paraId="1BE3EADF">
      <w:pPr>
        <w:pStyle w:val="11"/>
        <w:rPr>
          <w:rFonts w:hint="eastAsia" w:ascii="仿宋" w:hAnsi="仿宋" w:eastAsia="仿宋" w:cs="仿宋"/>
          <w:color w:val="auto"/>
          <w:sz w:val="24"/>
          <w:szCs w:val="24"/>
          <w:highlight w:val="none"/>
          <w:lang w:eastAsia="zh-CN"/>
        </w:rPr>
      </w:pPr>
    </w:p>
    <w:p w14:paraId="38178C97">
      <w:pPr>
        <w:pStyle w:val="11"/>
        <w:spacing w:before="5"/>
        <w:rPr>
          <w:rFonts w:hint="eastAsia" w:ascii="仿宋" w:hAnsi="仿宋" w:eastAsia="仿宋" w:cs="仿宋"/>
          <w:color w:val="auto"/>
          <w:sz w:val="24"/>
          <w:szCs w:val="24"/>
          <w:highlight w:val="none"/>
          <w:lang w:eastAsia="zh-CN"/>
        </w:rPr>
      </w:pPr>
    </w:p>
    <w:p w14:paraId="1CBAEBB4">
      <w:pPr>
        <w:pStyle w:val="11"/>
        <w:ind w:left="541"/>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附：法定代表人（单位负责人）身份证（非中国国籍提供护照）等身份证明文件电子件：</w:t>
      </w:r>
    </w:p>
    <w:p w14:paraId="5BB8F72E">
      <w:pPr>
        <w:pStyle w:val="11"/>
        <w:rPr>
          <w:rFonts w:hint="eastAsia" w:ascii="仿宋" w:hAnsi="仿宋" w:eastAsia="仿宋" w:cs="仿宋"/>
          <w:color w:val="auto"/>
          <w:sz w:val="24"/>
          <w:szCs w:val="24"/>
          <w:highlight w:val="none"/>
          <w:lang w:eastAsia="zh-CN"/>
        </w:rPr>
      </w:pPr>
    </w:p>
    <w:p w14:paraId="1FA7B210">
      <w:pPr>
        <w:pStyle w:val="11"/>
        <w:spacing w:before="5"/>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mc:AlternateContent>
          <mc:Choice Requires="wpg">
            <w:drawing>
              <wp:anchor distT="0" distB="0" distL="114300" distR="114300" simplePos="0" relativeHeight="251663360" behindDoc="1" locked="0" layoutInCell="1" allowOverlap="1">
                <wp:simplePos x="0" y="0"/>
                <wp:positionH relativeFrom="page">
                  <wp:posOffset>1056005</wp:posOffset>
                </wp:positionH>
                <wp:positionV relativeFrom="paragraph">
                  <wp:posOffset>121285</wp:posOffset>
                </wp:positionV>
                <wp:extent cx="5770880" cy="1452245"/>
                <wp:effectExtent l="1270" t="1905" r="19050" b="12700"/>
                <wp:wrapTopAndBottom/>
                <wp:docPr id="23" name="组合 23"/>
                <wp:cNvGraphicFramePr/>
                <a:graphic xmlns:a="http://schemas.openxmlformats.org/drawingml/2006/main">
                  <a:graphicData uri="http://schemas.microsoft.com/office/word/2010/wordprocessingGroup">
                    <wpg:wgp>
                      <wpg:cNvGrpSpPr/>
                      <wpg:grpSpPr>
                        <a:xfrm>
                          <a:off x="0" y="0"/>
                          <a:ext cx="5770880" cy="1452245"/>
                          <a:chOff x="1588" y="191"/>
                          <a:chExt cx="9073" cy="2287"/>
                        </a:xfrm>
                      </wpg:grpSpPr>
                      <wps:wsp>
                        <wps:cNvPr id="24" name="直接连接符 16"/>
                        <wps:cNvCnPr/>
                        <wps:spPr>
                          <a:xfrm>
                            <a:off x="1588" y="195"/>
                            <a:ext cx="9072" cy="0"/>
                          </a:xfrm>
                          <a:prstGeom prst="line">
                            <a:avLst/>
                          </a:prstGeom>
                          <a:ln w="6096" cap="flat" cmpd="sng">
                            <a:solidFill>
                              <a:srgbClr val="000000"/>
                            </a:solidFill>
                            <a:prstDash val="solid"/>
                            <a:headEnd type="none" w="med" len="med"/>
                            <a:tailEnd type="none" w="med" len="med"/>
                          </a:ln>
                        </wps:spPr>
                        <wps:bodyPr upright="1"/>
                      </wps:wsp>
                      <wps:wsp>
                        <wps:cNvPr id="25" name="直接连接符 17"/>
                        <wps:cNvCnPr/>
                        <wps:spPr>
                          <a:xfrm>
                            <a:off x="1588" y="2472"/>
                            <a:ext cx="9072" cy="0"/>
                          </a:xfrm>
                          <a:prstGeom prst="line">
                            <a:avLst/>
                          </a:prstGeom>
                          <a:ln w="6096" cap="flat" cmpd="sng">
                            <a:solidFill>
                              <a:srgbClr val="000000"/>
                            </a:solidFill>
                            <a:prstDash val="solid"/>
                            <a:headEnd type="none" w="med" len="med"/>
                            <a:tailEnd type="none" w="med" len="med"/>
                          </a:ln>
                        </wps:spPr>
                        <wps:bodyPr upright="1"/>
                      </wps:wsp>
                      <wps:wsp>
                        <wps:cNvPr id="26" name="直接连接符 19"/>
                        <wps:cNvCnPr/>
                        <wps:spPr>
                          <a:xfrm>
                            <a:off x="1593" y="191"/>
                            <a:ext cx="0" cy="2277"/>
                          </a:xfrm>
                          <a:prstGeom prst="line">
                            <a:avLst/>
                          </a:prstGeom>
                          <a:ln w="6096" cap="flat" cmpd="sng">
                            <a:solidFill>
                              <a:srgbClr val="000000"/>
                            </a:solidFill>
                            <a:prstDash val="solid"/>
                            <a:headEnd type="none" w="med" len="med"/>
                            <a:tailEnd type="none" w="med" len="med"/>
                          </a:ln>
                        </wps:spPr>
                        <wps:bodyPr upright="1"/>
                      </wps:wsp>
                      <wps:wsp>
                        <wps:cNvPr id="27" name="直接连接符 20"/>
                        <wps:cNvCnPr/>
                        <wps:spPr>
                          <a:xfrm>
                            <a:off x="10655" y="191"/>
                            <a:ext cx="0" cy="2277"/>
                          </a:xfrm>
                          <a:prstGeom prst="line">
                            <a:avLst/>
                          </a:prstGeom>
                          <a:ln w="6096" cap="flat" cmpd="sng">
                            <a:solidFill>
                              <a:srgbClr val="000000"/>
                            </a:solidFill>
                            <a:prstDash val="solid"/>
                            <a:headEnd type="none" w="med" len="med"/>
                            <a:tailEnd type="none" w="med" len="med"/>
                          </a:ln>
                        </wps:spPr>
                        <wps:bodyPr upright="1"/>
                      </wps:wsp>
                    </wpg:wgp>
                  </a:graphicData>
                </a:graphic>
              </wp:anchor>
            </w:drawing>
          </mc:Choice>
          <mc:Fallback>
            <w:pict>
              <v:group id="_x0000_s1026" o:spid="_x0000_s1026" o:spt="203" style="position:absolute;left:0pt;margin-left:83.15pt;margin-top:9.55pt;height:114.35pt;width:454.4pt;mso-position-horizontal-relative:page;mso-wrap-distance-bottom:0pt;mso-wrap-distance-top:0pt;z-index:-251653120;mso-width-relative:page;mso-height-relative:page;" coordorigin="1588,191" coordsize="9073,2287" o:gfxdata="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">
                <o:lock v:ext="edit" aspectratio="f"/>
                <v:line id="直接连接符 16" o:spid="_x0000_s1026" o:spt="20" style="position:absolute;left:1588;top:195;height:0;width:9072;" filled="f" stroked="t" coordsize="21600,21600" o:gfxdata="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u70GpvQAA&#10;ANsAAAAPAAAAAAAAAAEAIAAAACIAAABkcnMvZG93bnJldi54bWxQSwECFAAUAAAACACHTuJAMy8F&#10;njsAAAA5AAAAEAAAAAAAAAABACAAAAAMAQAAZHJzL3NoYXBleG1sLnhtbFBLBQYAAAAABgAGAFsB&#10;AAC2AwAAAAA=&#10;">
                  <v:fill on="f" focussize="0,0"/>
                  <v:stroke weight="0.48pt" color="#000000" joinstyle="round"/>
                  <v:imagedata o:title=""/>
                  <o:lock v:ext="edit" aspectratio="f"/>
                </v:line>
                <v:line id="直接连接符 17" o:spid="_x0000_s1026" o:spt="20" style="position:absolute;left:1588;top:2472;height:0;width:9072;" filled="f" stroked="t" coordsize="21600,21600" o:gfxdata="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Bo+QyvQAA&#10;ANsAAAAPAAAAAAAAAAEAIAAAACIAAABkcnMvZG93bnJldi54bWxQSwECFAAUAAAACACHTuJAMy8F&#10;njsAAAA5AAAAEAAAAAAAAAABACAAAAAMAQAAZHJzL3NoYXBleG1sLnhtbFBLBQYAAAAABgAGAFsB&#10;AAC2AwAAAAA=&#10;">
                  <v:fill on="f" focussize="0,0"/>
                  <v:stroke weight="0.48pt" color="#000000" joinstyle="round"/>
                  <v:imagedata o:title=""/>
                  <o:lock v:ext="edit" aspectratio="f"/>
                </v:line>
                <v:line id="直接连接符 19" o:spid="_x0000_s1026" o:spt="20" style="position:absolute;left:1593;top:191;height:2277;width:0;" filled="f" stroked="t" coordsize="21600,21600" o:gfxdata="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xcXpFvQAA&#10;ANsAAAAPAAAAAAAAAAEAIAAAACIAAABkcnMvZG93bnJldi54bWxQSwECFAAUAAAACACHTuJAMy8F&#10;njsAAAA5AAAAEAAAAAAAAAABACAAAAAMAQAAZHJzL3NoYXBleG1sLnhtbFBLBQYAAAAABgAGAFsB&#10;AAC2AwAAAAA=&#10;">
                  <v:fill on="f" focussize="0,0"/>
                  <v:stroke weight="0.48pt" color="#000000" joinstyle="round"/>
                  <v:imagedata o:title=""/>
                  <o:lock v:ext="edit" aspectratio="f"/>
                </v:line>
                <v:line id="直接连接符 20" o:spid="_x0000_s1026" o:spt="20" style="position:absolute;left:10655;top:191;height:2277;width:0;" filled="f" stroked="t" coordsize="21600,21600" o:gfxdata="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j3f3r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w10:wrap type="topAndBottom"/>
              </v:group>
            </w:pict>
          </mc:Fallback>
        </mc:AlternateContent>
      </w:r>
    </w:p>
    <w:p w14:paraId="05E53E4C">
      <w:pPr>
        <w:pStyle w:val="11"/>
        <w:rPr>
          <w:rFonts w:hint="eastAsia" w:ascii="仿宋" w:hAnsi="仿宋" w:eastAsia="仿宋" w:cs="仿宋"/>
          <w:color w:val="auto"/>
          <w:sz w:val="24"/>
          <w:szCs w:val="24"/>
          <w:highlight w:val="none"/>
          <w:lang w:eastAsia="zh-CN"/>
        </w:rPr>
      </w:pPr>
    </w:p>
    <w:p w14:paraId="10671FA8">
      <w:pPr>
        <w:pStyle w:val="11"/>
        <w:rPr>
          <w:rFonts w:hint="eastAsia" w:ascii="仿宋" w:hAnsi="仿宋" w:eastAsia="仿宋" w:cs="仿宋"/>
          <w:color w:val="auto"/>
          <w:sz w:val="24"/>
          <w:szCs w:val="24"/>
          <w:highlight w:val="none"/>
          <w:lang w:eastAsia="zh-CN"/>
        </w:rPr>
      </w:pPr>
    </w:p>
    <w:p w14:paraId="3DA386A2">
      <w:pPr>
        <w:pStyle w:val="11"/>
        <w:spacing w:before="4"/>
        <w:rPr>
          <w:rFonts w:hint="eastAsia" w:ascii="仿宋" w:hAnsi="仿宋" w:eastAsia="仿宋" w:cs="仿宋"/>
          <w:color w:val="auto"/>
          <w:sz w:val="24"/>
          <w:szCs w:val="24"/>
          <w:highlight w:val="none"/>
          <w:lang w:eastAsia="zh-CN"/>
        </w:rPr>
      </w:pPr>
    </w:p>
    <w:p w14:paraId="1386E1A4">
      <w:pPr>
        <w:pStyle w:val="11"/>
        <w:keepNext w:val="0"/>
        <w:keepLines w:val="0"/>
        <w:pageBreakBefore w:val="0"/>
        <w:widowControl w:val="0"/>
        <w:tabs>
          <w:tab w:val="left" w:pos="4074"/>
        </w:tabs>
        <w:kinsoku/>
        <w:wordWrap/>
        <w:overflowPunct/>
        <w:topLinePunct w:val="0"/>
        <w:autoSpaceDE w:val="0"/>
        <w:autoSpaceDN w:val="0"/>
        <w:bidi w:val="0"/>
        <w:adjustRightInd/>
        <w:snapToGrid/>
        <w:spacing w:line="360" w:lineRule="auto"/>
        <w:ind w:left="539"/>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供应商名称（加盖公章</w:t>
      </w:r>
      <w:r>
        <w:rPr>
          <w:rFonts w:hint="eastAsia" w:ascii="仿宋" w:hAnsi="仿宋" w:eastAsia="仿宋" w:cs="仿宋"/>
          <w:color w:val="auto"/>
          <w:spacing w:val="-120"/>
          <w:sz w:val="24"/>
          <w:szCs w:val="24"/>
          <w:highlight w:val="none"/>
          <w:lang w:eastAsia="zh-CN"/>
        </w:rPr>
        <w:t>）</w:t>
      </w:r>
      <w:r>
        <w:rPr>
          <w:rFonts w:hint="eastAsia" w:ascii="仿宋" w:hAnsi="仿宋" w:eastAsia="仿宋" w:cs="仿宋"/>
          <w:color w:val="auto"/>
          <w:sz w:val="24"/>
          <w:szCs w:val="24"/>
          <w:highlight w:val="none"/>
          <w:u w:val="none"/>
          <w:lang w:eastAsia="zh-CN"/>
        </w:rPr>
        <w:t xml:space="preserve"> </w:t>
      </w:r>
      <w:r>
        <w:rPr>
          <w:rFonts w:hint="eastAsia" w:ascii="仿宋" w:hAnsi="仿宋" w:eastAsia="仿宋" w:cs="仿宋"/>
          <w:color w:val="auto"/>
          <w:sz w:val="24"/>
          <w:szCs w:val="24"/>
          <w:highlight w:val="none"/>
          <w:u w:val="none"/>
          <w:lang w:val="en-US" w:eastAsia="zh-CN"/>
        </w:rPr>
        <w:t>：</w:t>
      </w:r>
      <w:r>
        <w:rPr>
          <w:rFonts w:hint="eastAsia" w:ascii="仿宋" w:hAnsi="仿宋" w:eastAsia="仿宋" w:cs="仿宋"/>
          <w:color w:val="auto"/>
          <w:sz w:val="24"/>
          <w:szCs w:val="24"/>
          <w:highlight w:val="none"/>
          <w:u w:val="single"/>
          <w:lang w:eastAsia="zh-CN"/>
        </w:rPr>
        <w:tab/>
      </w:r>
      <w:r>
        <w:rPr>
          <w:rFonts w:hint="eastAsia" w:ascii="仿宋" w:hAnsi="仿宋" w:eastAsia="仿宋" w:cs="仿宋"/>
          <w:color w:val="auto"/>
          <w:sz w:val="24"/>
          <w:szCs w:val="24"/>
          <w:highlight w:val="none"/>
          <w:u w:val="single"/>
          <w:lang w:val="en-US" w:eastAsia="zh-CN"/>
        </w:rPr>
        <w:t xml:space="preserve"> </w:t>
      </w:r>
    </w:p>
    <w:p w14:paraId="3E9954AE">
      <w:pPr>
        <w:pStyle w:val="11"/>
        <w:keepNext w:val="0"/>
        <w:keepLines w:val="0"/>
        <w:pageBreakBefore w:val="0"/>
        <w:widowControl w:val="0"/>
        <w:tabs>
          <w:tab w:val="left" w:pos="1741"/>
          <w:tab w:val="left" w:pos="2461"/>
          <w:tab w:val="left" w:pos="3181"/>
          <w:tab w:val="left" w:pos="5807"/>
        </w:tabs>
        <w:kinsoku/>
        <w:wordWrap/>
        <w:overflowPunct/>
        <w:topLinePunct w:val="0"/>
        <w:autoSpaceDE w:val="0"/>
        <w:autoSpaceDN w:val="0"/>
        <w:bidi w:val="0"/>
        <w:adjustRightInd/>
        <w:snapToGrid/>
        <w:spacing w:line="360" w:lineRule="auto"/>
        <w:ind w:left="539" w:right="0"/>
        <w:textAlignment w:val="auto"/>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pacing w:val="-8"/>
          <w:sz w:val="24"/>
          <w:szCs w:val="24"/>
          <w:highlight w:val="none"/>
          <w:lang w:eastAsia="zh-CN"/>
        </w:rPr>
        <w:t>法</w:t>
      </w:r>
      <w:r>
        <w:rPr>
          <w:rFonts w:hint="eastAsia" w:ascii="仿宋" w:hAnsi="仿宋" w:eastAsia="仿宋" w:cs="仿宋"/>
          <w:color w:val="auto"/>
          <w:spacing w:val="-5"/>
          <w:sz w:val="24"/>
          <w:szCs w:val="24"/>
          <w:highlight w:val="none"/>
          <w:lang w:eastAsia="zh-CN"/>
        </w:rPr>
        <w:t>定</w:t>
      </w:r>
      <w:r>
        <w:rPr>
          <w:rFonts w:hint="eastAsia" w:ascii="仿宋" w:hAnsi="仿宋" w:eastAsia="仿宋" w:cs="仿宋"/>
          <w:color w:val="auto"/>
          <w:spacing w:val="-8"/>
          <w:sz w:val="24"/>
          <w:szCs w:val="24"/>
          <w:highlight w:val="none"/>
          <w:lang w:eastAsia="zh-CN"/>
        </w:rPr>
        <w:t>代</w:t>
      </w:r>
      <w:r>
        <w:rPr>
          <w:rFonts w:hint="eastAsia" w:ascii="仿宋" w:hAnsi="仿宋" w:eastAsia="仿宋" w:cs="仿宋"/>
          <w:color w:val="auto"/>
          <w:spacing w:val="-5"/>
          <w:sz w:val="24"/>
          <w:szCs w:val="24"/>
          <w:highlight w:val="none"/>
          <w:lang w:eastAsia="zh-CN"/>
        </w:rPr>
        <w:t>表</w:t>
      </w:r>
      <w:r>
        <w:rPr>
          <w:rFonts w:hint="eastAsia" w:ascii="仿宋" w:hAnsi="仿宋" w:eastAsia="仿宋" w:cs="仿宋"/>
          <w:color w:val="auto"/>
          <w:spacing w:val="-8"/>
          <w:sz w:val="24"/>
          <w:szCs w:val="24"/>
          <w:highlight w:val="none"/>
          <w:lang w:eastAsia="zh-CN"/>
        </w:rPr>
        <w:t>人</w:t>
      </w:r>
      <w:r>
        <w:rPr>
          <w:rFonts w:hint="eastAsia" w:ascii="仿宋" w:hAnsi="仿宋" w:eastAsia="仿宋" w:cs="仿宋"/>
          <w:color w:val="auto"/>
          <w:spacing w:val="-5"/>
          <w:sz w:val="24"/>
          <w:szCs w:val="24"/>
          <w:highlight w:val="none"/>
          <w:lang w:eastAsia="zh-CN"/>
        </w:rPr>
        <w:t>（</w:t>
      </w:r>
      <w:r>
        <w:rPr>
          <w:rFonts w:hint="eastAsia" w:ascii="仿宋" w:hAnsi="仿宋" w:eastAsia="仿宋" w:cs="仿宋"/>
          <w:color w:val="auto"/>
          <w:sz w:val="24"/>
          <w:szCs w:val="24"/>
          <w:highlight w:val="none"/>
          <w:lang w:eastAsia="zh-CN"/>
        </w:rPr>
        <w:t>单位负责人</w:t>
      </w:r>
      <w:r>
        <w:rPr>
          <w:rFonts w:hint="eastAsia" w:ascii="仿宋" w:hAnsi="仿宋" w:eastAsia="仿宋" w:cs="仿宋"/>
          <w:color w:val="auto"/>
          <w:spacing w:val="-125"/>
          <w:sz w:val="24"/>
          <w:szCs w:val="24"/>
          <w:highlight w:val="none"/>
          <w:lang w:eastAsia="zh-CN"/>
        </w:rPr>
        <w:t>）</w:t>
      </w:r>
      <w:r>
        <w:rPr>
          <w:rFonts w:hint="eastAsia" w:ascii="仿宋" w:hAnsi="仿宋" w:eastAsia="仿宋" w:cs="仿宋"/>
          <w:color w:val="auto"/>
          <w:spacing w:val="-8"/>
          <w:sz w:val="24"/>
          <w:szCs w:val="24"/>
          <w:highlight w:val="none"/>
          <w:lang w:eastAsia="zh-CN"/>
        </w:rPr>
        <w:t>（</w:t>
      </w:r>
      <w:r>
        <w:rPr>
          <w:rFonts w:hint="eastAsia" w:ascii="仿宋" w:hAnsi="仿宋" w:eastAsia="仿宋" w:cs="仿宋"/>
          <w:color w:val="auto"/>
          <w:spacing w:val="-5"/>
          <w:sz w:val="24"/>
          <w:szCs w:val="24"/>
          <w:highlight w:val="none"/>
          <w:lang w:eastAsia="zh-CN"/>
        </w:rPr>
        <w:t>签字</w:t>
      </w:r>
      <w:r>
        <w:rPr>
          <w:rFonts w:hint="eastAsia" w:ascii="仿宋" w:hAnsi="仿宋" w:eastAsia="仿宋" w:cs="仿宋"/>
          <w:color w:val="auto"/>
          <w:sz w:val="24"/>
          <w:szCs w:val="24"/>
          <w:highlight w:val="none"/>
          <w:lang w:eastAsia="zh-CN"/>
        </w:rPr>
        <w:t>或签章</w:t>
      </w:r>
      <w:r>
        <w:rPr>
          <w:rFonts w:hint="eastAsia" w:ascii="仿宋" w:hAnsi="仿宋" w:eastAsia="仿宋" w:cs="仿宋"/>
          <w:color w:val="auto"/>
          <w:spacing w:val="-123"/>
          <w:sz w:val="24"/>
          <w:szCs w:val="24"/>
          <w:highlight w:val="none"/>
          <w:u w:val="none"/>
          <w:lang w:eastAsia="zh-CN"/>
        </w:rPr>
        <w:t>）</w:t>
      </w:r>
      <w:r>
        <w:rPr>
          <w:rFonts w:hint="eastAsia" w:ascii="仿宋" w:hAnsi="仿宋" w:eastAsia="仿宋" w:cs="仿宋"/>
          <w:color w:val="auto"/>
          <w:sz w:val="24"/>
          <w:szCs w:val="24"/>
          <w:highlight w:val="none"/>
          <w:u w:val="none"/>
          <w:lang w:eastAsia="zh-CN"/>
        </w:rPr>
        <w:t xml:space="preserve"> </w:t>
      </w:r>
      <w:r>
        <w:rPr>
          <w:rFonts w:hint="eastAsia" w:ascii="仿宋" w:hAnsi="仿宋" w:eastAsia="仿宋" w:cs="仿宋"/>
          <w:color w:val="auto"/>
          <w:sz w:val="24"/>
          <w:szCs w:val="24"/>
          <w:highlight w:val="none"/>
          <w:u w:val="none"/>
          <w:lang w:val="en-US" w:eastAsia="zh-CN"/>
        </w:rPr>
        <w:t>：</w:t>
      </w:r>
      <w:r>
        <w:rPr>
          <w:rFonts w:hint="eastAsia" w:ascii="仿宋" w:hAnsi="仿宋" w:eastAsia="仿宋" w:cs="仿宋"/>
          <w:color w:val="auto"/>
          <w:sz w:val="24"/>
          <w:szCs w:val="24"/>
          <w:highlight w:val="none"/>
          <w:u w:val="single"/>
          <w:lang w:val="en-US" w:eastAsia="zh-CN"/>
        </w:rPr>
        <w:t xml:space="preserve">        </w:t>
      </w:r>
    </w:p>
    <w:p w14:paraId="7897CAC7">
      <w:pPr>
        <w:pStyle w:val="11"/>
        <w:keepNext w:val="0"/>
        <w:keepLines w:val="0"/>
        <w:pageBreakBefore w:val="0"/>
        <w:widowControl w:val="0"/>
        <w:tabs>
          <w:tab w:val="left" w:pos="1741"/>
          <w:tab w:val="left" w:pos="2461"/>
          <w:tab w:val="left" w:pos="3181"/>
          <w:tab w:val="left" w:pos="5807"/>
        </w:tabs>
        <w:kinsoku/>
        <w:wordWrap/>
        <w:overflowPunct/>
        <w:topLinePunct w:val="0"/>
        <w:autoSpaceDE w:val="0"/>
        <w:autoSpaceDN w:val="0"/>
        <w:bidi w:val="0"/>
        <w:adjustRightInd/>
        <w:snapToGrid/>
        <w:spacing w:line="360" w:lineRule="auto"/>
        <w:ind w:left="539" w:right="4377"/>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日期：</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single"/>
          <w:lang w:eastAsia="zh-CN"/>
        </w:rPr>
        <w:tab/>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single"/>
          <w:lang w:eastAsia="zh-CN"/>
        </w:rPr>
        <w:tab/>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single"/>
          <w:lang w:eastAsia="zh-CN"/>
        </w:rPr>
        <w:tab/>
      </w:r>
      <w:r>
        <w:rPr>
          <w:rFonts w:hint="eastAsia" w:ascii="仿宋" w:hAnsi="仿宋" w:eastAsia="仿宋" w:cs="仿宋"/>
          <w:color w:val="auto"/>
          <w:sz w:val="24"/>
          <w:szCs w:val="24"/>
          <w:highlight w:val="none"/>
          <w:lang w:eastAsia="zh-CN"/>
        </w:rPr>
        <w:t>日</w:t>
      </w:r>
    </w:p>
    <w:p w14:paraId="3D262ECF">
      <w:pPr>
        <w:spacing w:line="364" w:lineRule="auto"/>
        <w:rPr>
          <w:rFonts w:hint="eastAsia" w:ascii="仿宋" w:hAnsi="仿宋" w:eastAsia="仿宋" w:cs="仿宋"/>
          <w:color w:val="auto"/>
          <w:sz w:val="24"/>
          <w:szCs w:val="24"/>
          <w:highlight w:val="none"/>
          <w:lang w:eastAsia="zh-CN"/>
        </w:rPr>
        <w:sectPr>
          <w:pgSz w:w="11910" w:h="16840"/>
          <w:pgMar w:top="1134" w:right="1247" w:bottom="1134" w:left="1247" w:header="879" w:footer="892" w:gutter="0"/>
          <w:pgBorders>
            <w:top w:val="none" w:sz="0" w:space="0"/>
            <w:left w:val="none" w:sz="0" w:space="0"/>
            <w:bottom w:val="none" w:sz="0" w:space="0"/>
            <w:right w:val="none" w:sz="0" w:space="0"/>
          </w:pgBorders>
          <w:pgNumType w:fmt="decimal"/>
          <w:cols w:space="720" w:num="1"/>
          <w:rtlGutter w:val="0"/>
        </w:sectPr>
      </w:pPr>
    </w:p>
    <w:p w14:paraId="128D30D9">
      <w:pPr>
        <w:pStyle w:val="63"/>
        <w:numPr>
          <w:ilvl w:val="0"/>
          <w:numId w:val="0"/>
        </w:numPr>
        <w:tabs>
          <w:tab w:val="left" w:pos="1053"/>
        </w:tabs>
        <w:spacing w:before="158"/>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7.报价一览表</w:t>
      </w:r>
    </w:p>
    <w:p w14:paraId="3A15A6DF">
      <w:pPr>
        <w:pStyle w:val="63"/>
        <w:pageBreakBefore w:val="0"/>
        <w:widowControl w:val="0"/>
        <w:numPr>
          <w:ilvl w:val="0"/>
          <w:numId w:val="0"/>
        </w:numPr>
        <w:tabs>
          <w:tab w:val="left" w:pos="1053"/>
        </w:tabs>
        <w:kinsoku/>
        <w:wordWrap/>
        <w:overflowPunct/>
        <w:topLinePunct w:val="0"/>
        <w:autoSpaceDE w:val="0"/>
        <w:autoSpaceDN w:val="0"/>
        <w:bidi w:val="0"/>
        <w:adjustRightInd/>
        <w:snapToGrid/>
        <w:spacing w:before="158" w:line="360" w:lineRule="auto"/>
        <w:jc w:val="center"/>
        <w:textAlignment w:val="auto"/>
        <w:rPr>
          <w:rFonts w:hint="eastAsia" w:ascii="仿宋" w:hAnsi="仿宋" w:eastAsia="仿宋" w:cs="仿宋"/>
          <w:color w:val="auto"/>
          <w:highlight w:val="none"/>
          <w:lang w:eastAsia="zh-CN"/>
        </w:rPr>
      </w:pPr>
      <w:r>
        <w:rPr>
          <w:rFonts w:hint="eastAsia" w:ascii="仿宋" w:hAnsi="仿宋" w:eastAsia="仿宋" w:cs="仿宋"/>
          <w:b/>
          <w:bCs/>
          <w:color w:val="auto"/>
          <w:sz w:val="32"/>
          <w:szCs w:val="32"/>
          <w:highlight w:val="none"/>
        </w:rPr>
        <w:t>报价一览表</w:t>
      </w:r>
    </w:p>
    <w:p w14:paraId="4F8FC621">
      <w:pPr>
        <w:pStyle w:val="11"/>
        <w:spacing w:before="6" w:after="1"/>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项目编号：</w:t>
      </w:r>
    </w:p>
    <w:p w14:paraId="18B9B701">
      <w:pPr>
        <w:keepNext w:val="0"/>
        <w:keepLines w:val="0"/>
        <w:pageBreakBefore w:val="0"/>
        <w:widowControl w:val="0"/>
        <w:shd w:val="clear"/>
        <w:kinsoku/>
        <w:wordWrap/>
        <w:overflowPunct/>
        <w:topLinePunct w:val="0"/>
        <w:autoSpaceDE w:val="0"/>
        <w:autoSpaceDN w:val="0"/>
        <w:bidi w:val="0"/>
        <w:adjustRightInd w:val="0"/>
        <w:snapToGrid w:val="0"/>
        <w:spacing w:line="24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项目名称：</w:t>
      </w:r>
    </w:p>
    <w:tbl>
      <w:tblPr>
        <w:tblStyle w:val="32"/>
        <w:tblpPr w:leftFromText="180" w:rightFromText="180" w:vertAnchor="text" w:horzAnchor="page" w:tblpX="1369" w:tblpY="269"/>
        <w:tblOverlap w:val="never"/>
        <w:tblW w:w="90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74"/>
        <w:gridCol w:w="6287"/>
      </w:tblGrid>
      <w:tr w14:paraId="7BF02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2774" w:type="dxa"/>
            <w:vAlign w:val="center"/>
          </w:tcPr>
          <w:p w14:paraId="7FDD7123">
            <w:pPr>
              <w:autoSpaceDE w:val="0"/>
              <w:autoSpaceDN w:val="0"/>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项目</w:t>
            </w:r>
          </w:p>
        </w:tc>
        <w:tc>
          <w:tcPr>
            <w:tcW w:w="6287" w:type="dxa"/>
            <w:vAlign w:val="center"/>
          </w:tcPr>
          <w:p w14:paraId="0D10A1DD">
            <w:pPr>
              <w:autoSpaceDE w:val="0"/>
              <w:autoSpaceDN w:val="0"/>
              <w:jc w:val="center"/>
              <w:rPr>
                <w:rFonts w:hint="eastAsia" w:ascii="仿宋" w:hAnsi="仿宋" w:eastAsia="仿宋" w:cs="仿宋"/>
                <w:b/>
                <w:color w:val="auto"/>
                <w:sz w:val="24"/>
                <w:szCs w:val="24"/>
              </w:rPr>
            </w:pPr>
            <w:r>
              <w:rPr>
                <w:rFonts w:hint="eastAsia" w:ascii="仿宋" w:hAnsi="仿宋" w:eastAsia="仿宋" w:cs="仿宋"/>
                <w:b/>
                <w:color w:val="auto"/>
                <w:sz w:val="24"/>
                <w:szCs w:val="24"/>
                <w:lang w:eastAsia="zh-CN"/>
              </w:rPr>
              <w:t>主要</w:t>
            </w:r>
            <w:r>
              <w:rPr>
                <w:rFonts w:hint="eastAsia" w:ascii="仿宋" w:hAnsi="仿宋" w:eastAsia="仿宋" w:cs="仿宋"/>
                <w:b/>
                <w:color w:val="auto"/>
                <w:sz w:val="24"/>
                <w:szCs w:val="24"/>
              </w:rPr>
              <w:t>内容</w:t>
            </w:r>
          </w:p>
        </w:tc>
      </w:tr>
      <w:tr w14:paraId="27FF6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6" w:hRule="atLeast"/>
        </w:trPr>
        <w:tc>
          <w:tcPr>
            <w:tcW w:w="2774" w:type="dxa"/>
            <w:vAlign w:val="center"/>
          </w:tcPr>
          <w:p w14:paraId="23825617">
            <w:pPr>
              <w:autoSpaceDE w:val="0"/>
              <w:autoSpaceDN w:val="0"/>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总报价</w:t>
            </w:r>
          </w:p>
          <w:p w14:paraId="746A5C19">
            <w:pPr>
              <w:autoSpaceDE w:val="0"/>
              <w:autoSpaceDN w:val="0"/>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（一次报价、含税）</w:t>
            </w:r>
          </w:p>
        </w:tc>
        <w:tc>
          <w:tcPr>
            <w:tcW w:w="6287" w:type="dxa"/>
            <w:vAlign w:val="center"/>
          </w:tcPr>
          <w:p w14:paraId="2E9202A3">
            <w:pPr>
              <w:autoSpaceDE w:val="0"/>
              <w:autoSpaceDN w:val="0"/>
              <w:spacing w:line="360" w:lineRule="auto"/>
              <w:jc w:val="left"/>
              <w:rPr>
                <w:rFonts w:hint="eastAsia" w:ascii="仿宋" w:hAnsi="仿宋" w:eastAsia="仿宋" w:cs="仿宋"/>
                <w:color w:val="auto"/>
                <w:sz w:val="24"/>
                <w:szCs w:val="24"/>
              </w:rPr>
            </w:pPr>
            <w:r>
              <w:rPr>
                <w:rFonts w:hint="eastAsia" w:ascii="仿宋" w:hAnsi="仿宋" w:eastAsia="仿宋" w:cs="仿宋"/>
                <w:color w:val="auto"/>
                <w:sz w:val="24"/>
                <w:szCs w:val="24"/>
              </w:rPr>
              <w:t>人民币       元（大写：                ）</w:t>
            </w:r>
          </w:p>
        </w:tc>
      </w:tr>
      <w:tr w14:paraId="39B05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774" w:type="dxa"/>
            <w:vAlign w:val="center"/>
          </w:tcPr>
          <w:p w14:paraId="1A90CA59">
            <w:pPr>
              <w:autoSpaceDE w:val="0"/>
              <w:autoSpaceDN w:val="0"/>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项目负责人</w:t>
            </w:r>
          </w:p>
        </w:tc>
        <w:tc>
          <w:tcPr>
            <w:tcW w:w="6287" w:type="dxa"/>
            <w:vAlign w:val="center"/>
          </w:tcPr>
          <w:p w14:paraId="36DCEE48">
            <w:pPr>
              <w:autoSpaceDE w:val="0"/>
              <w:autoSpaceDN w:val="0"/>
              <w:spacing w:line="360" w:lineRule="auto"/>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姓    名：</w:t>
            </w:r>
          </w:p>
          <w:p w14:paraId="4EE8D904">
            <w:pPr>
              <w:autoSpaceDE w:val="0"/>
              <w:autoSpaceDN w:val="0"/>
              <w:spacing w:line="360" w:lineRule="auto"/>
              <w:jc w:val="left"/>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注册证书编号：</w:t>
            </w:r>
          </w:p>
        </w:tc>
      </w:tr>
      <w:tr w14:paraId="1ABE3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2774" w:type="dxa"/>
            <w:vAlign w:val="center"/>
          </w:tcPr>
          <w:p w14:paraId="0A5670A1">
            <w:pPr>
              <w:autoSpaceDE w:val="0"/>
              <w:autoSpaceDN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工期</w:t>
            </w:r>
          </w:p>
        </w:tc>
        <w:tc>
          <w:tcPr>
            <w:tcW w:w="6287" w:type="dxa"/>
            <w:vAlign w:val="center"/>
          </w:tcPr>
          <w:p w14:paraId="3E13C89B">
            <w:pPr>
              <w:autoSpaceDE w:val="0"/>
              <w:autoSpaceDN w:val="0"/>
              <w:rPr>
                <w:rFonts w:hint="eastAsia" w:ascii="仿宋" w:hAnsi="仿宋" w:eastAsia="仿宋" w:cs="仿宋"/>
                <w:color w:val="auto"/>
                <w:sz w:val="24"/>
                <w:szCs w:val="24"/>
              </w:rPr>
            </w:pPr>
          </w:p>
        </w:tc>
      </w:tr>
      <w:tr w14:paraId="6797C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2774" w:type="dxa"/>
            <w:vAlign w:val="center"/>
          </w:tcPr>
          <w:p w14:paraId="4A95D1F2">
            <w:pPr>
              <w:autoSpaceDE w:val="0"/>
              <w:autoSpaceDN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建设地点</w:t>
            </w:r>
          </w:p>
        </w:tc>
        <w:tc>
          <w:tcPr>
            <w:tcW w:w="6287" w:type="dxa"/>
            <w:vAlign w:val="center"/>
          </w:tcPr>
          <w:p w14:paraId="799B6B63">
            <w:pPr>
              <w:autoSpaceDE w:val="0"/>
              <w:autoSpaceDN w:val="0"/>
              <w:rPr>
                <w:rFonts w:hint="eastAsia" w:ascii="仿宋" w:hAnsi="仿宋" w:eastAsia="仿宋" w:cs="仿宋"/>
                <w:color w:val="auto"/>
                <w:sz w:val="24"/>
                <w:szCs w:val="24"/>
              </w:rPr>
            </w:pPr>
          </w:p>
        </w:tc>
      </w:tr>
      <w:tr w14:paraId="77103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trPr>
        <w:tc>
          <w:tcPr>
            <w:tcW w:w="2774" w:type="dxa"/>
            <w:vAlign w:val="center"/>
          </w:tcPr>
          <w:p w14:paraId="65DE9DD4">
            <w:pPr>
              <w:autoSpaceDE w:val="0"/>
              <w:autoSpaceDN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质量承诺</w:t>
            </w:r>
          </w:p>
        </w:tc>
        <w:tc>
          <w:tcPr>
            <w:tcW w:w="6287" w:type="dxa"/>
            <w:vAlign w:val="center"/>
          </w:tcPr>
          <w:p w14:paraId="3FC6A75B">
            <w:pPr>
              <w:autoSpaceDE w:val="0"/>
              <w:autoSpaceDN w:val="0"/>
              <w:rPr>
                <w:rFonts w:hint="eastAsia" w:ascii="仿宋" w:hAnsi="仿宋" w:eastAsia="仿宋" w:cs="仿宋"/>
                <w:color w:val="auto"/>
                <w:sz w:val="24"/>
                <w:szCs w:val="24"/>
              </w:rPr>
            </w:pPr>
          </w:p>
        </w:tc>
      </w:tr>
      <w:tr w14:paraId="1BBD3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8" w:hRule="atLeast"/>
        </w:trPr>
        <w:tc>
          <w:tcPr>
            <w:tcW w:w="2774" w:type="dxa"/>
            <w:vAlign w:val="center"/>
          </w:tcPr>
          <w:p w14:paraId="2F9CA5F2">
            <w:pPr>
              <w:autoSpaceDE w:val="0"/>
              <w:autoSpaceDN w:val="0"/>
              <w:ind w:firstLine="240" w:firstLineChars="100"/>
              <w:jc w:val="center"/>
              <w:rPr>
                <w:rFonts w:hint="eastAsia" w:ascii="仿宋" w:hAnsi="仿宋" w:eastAsia="仿宋" w:cs="仿宋"/>
                <w:color w:val="auto"/>
                <w:sz w:val="24"/>
                <w:szCs w:val="24"/>
              </w:rPr>
            </w:pPr>
            <w:r>
              <w:rPr>
                <w:rFonts w:hint="eastAsia" w:ascii="仿宋" w:hAnsi="仿宋" w:eastAsia="仿宋" w:cs="仿宋"/>
                <w:color w:val="auto"/>
                <w:sz w:val="24"/>
                <w:szCs w:val="24"/>
              </w:rPr>
              <w:t>其他承诺或说明</w:t>
            </w:r>
          </w:p>
        </w:tc>
        <w:tc>
          <w:tcPr>
            <w:tcW w:w="6287" w:type="dxa"/>
            <w:vAlign w:val="center"/>
          </w:tcPr>
          <w:p w14:paraId="4A91D0F1">
            <w:pPr>
              <w:autoSpaceDE w:val="0"/>
              <w:autoSpaceDN w:val="0"/>
              <w:rPr>
                <w:rFonts w:hint="eastAsia" w:ascii="仿宋" w:hAnsi="仿宋" w:eastAsia="仿宋" w:cs="仿宋"/>
                <w:color w:val="auto"/>
                <w:sz w:val="24"/>
                <w:szCs w:val="24"/>
              </w:rPr>
            </w:pPr>
          </w:p>
        </w:tc>
      </w:tr>
    </w:tbl>
    <w:p w14:paraId="594A72B3">
      <w:pPr>
        <w:rPr>
          <w:rFonts w:hint="eastAsia" w:ascii="仿宋" w:hAnsi="仿宋" w:eastAsia="仿宋" w:cs="仿宋"/>
          <w:color w:val="auto"/>
          <w:lang w:eastAsia="zh-CN"/>
        </w:rPr>
      </w:pPr>
    </w:p>
    <w:p w14:paraId="430E2ACB">
      <w:pPr>
        <w:pStyle w:val="11"/>
        <w:spacing w:before="83"/>
        <w:rPr>
          <w:rFonts w:hint="eastAsia" w:ascii="仿宋" w:hAnsi="仿宋" w:eastAsia="仿宋" w:cs="仿宋"/>
          <w:color w:val="auto"/>
          <w:w w:val="110"/>
          <w:sz w:val="24"/>
          <w:szCs w:val="24"/>
          <w:lang w:eastAsia="zh-CN"/>
        </w:rPr>
      </w:pPr>
    </w:p>
    <w:p w14:paraId="2B117080">
      <w:pPr>
        <w:pStyle w:val="11"/>
        <w:spacing w:before="83"/>
        <w:rPr>
          <w:rFonts w:hint="eastAsia" w:ascii="仿宋" w:hAnsi="仿宋" w:eastAsia="仿宋" w:cs="仿宋"/>
          <w:color w:val="auto"/>
          <w:w w:val="110"/>
          <w:sz w:val="24"/>
          <w:szCs w:val="24"/>
          <w:lang w:eastAsia="zh-CN"/>
        </w:rPr>
      </w:pPr>
      <w:r>
        <w:rPr>
          <w:rFonts w:hint="eastAsia" w:ascii="仿宋" w:hAnsi="仿宋" w:eastAsia="仿宋" w:cs="仿宋"/>
          <w:color w:val="auto"/>
          <w:w w:val="110"/>
          <w:sz w:val="24"/>
          <w:szCs w:val="24"/>
          <w:lang w:eastAsia="zh-CN"/>
        </w:rPr>
        <w:t>注：1.此表中，报价一览表应和《分项报价表（</w:t>
      </w:r>
      <w:r>
        <w:rPr>
          <w:rFonts w:hint="eastAsia" w:ascii="仿宋" w:hAnsi="仿宋" w:eastAsia="仿宋" w:cs="仿宋"/>
          <w:color w:val="auto"/>
          <w:w w:val="110"/>
          <w:sz w:val="24"/>
          <w:szCs w:val="24"/>
          <w:lang w:val="en-US" w:eastAsia="zh-CN"/>
        </w:rPr>
        <w:t>已标价工程量清单</w:t>
      </w:r>
      <w:r>
        <w:rPr>
          <w:rFonts w:hint="eastAsia" w:ascii="仿宋" w:hAnsi="仿宋" w:eastAsia="仿宋" w:cs="仿宋"/>
          <w:color w:val="auto"/>
          <w:w w:val="110"/>
          <w:sz w:val="24"/>
          <w:szCs w:val="24"/>
          <w:lang w:eastAsia="zh-CN"/>
        </w:rPr>
        <w:t>）》中的总价相一致。</w:t>
      </w:r>
    </w:p>
    <w:p w14:paraId="376F6E33">
      <w:pPr>
        <w:pStyle w:val="11"/>
        <w:spacing w:before="83"/>
        <w:ind w:firstLine="528" w:firstLineChars="200"/>
        <w:rPr>
          <w:rFonts w:hint="eastAsia" w:ascii="仿宋" w:hAnsi="仿宋" w:eastAsia="仿宋" w:cs="仿宋"/>
          <w:color w:val="auto"/>
          <w:w w:val="110"/>
          <w:sz w:val="24"/>
          <w:szCs w:val="24"/>
          <w:lang w:eastAsia="zh-CN"/>
        </w:rPr>
      </w:pPr>
      <w:r>
        <w:rPr>
          <w:rFonts w:hint="eastAsia" w:ascii="仿宋" w:hAnsi="仿宋" w:eastAsia="仿宋" w:cs="仿宋"/>
          <w:color w:val="auto"/>
          <w:w w:val="110"/>
          <w:sz w:val="24"/>
          <w:szCs w:val="24"/>
          <w:lang w:eastAsia="zh-CN"/>
        </w:rPr>
        <w:t>2.本表必须按要求分别填写。</w:t>
      </w:r>
    </w:p>
    <w:p w14:paraId="5BC15CB1">
      <w:pPr>
        <w:pStyle w:val="11"/>
        <w:rPr>
          <w:rFonts w:hint="eastAsia" w:ascii="仿宋" w:hAnsi="仿宋" w:eastAsia="仿宋" w:cs="仿宋"/>
          <w:color w:val="auto"/>
          <w:sz w:val="28"/>
          <w:lang w:eastAsia="zh-CN"/>
        </w:rPr>
      </w:pPr>
    </w:p>
    <w:p w14:paraId="07206EAD">
      <w:pPr>
        <w:pStyle w:val="11"/>
        <w:rPr>
          <w:rFonts w:hint="eastAsia" w:ascii="仿宋" w:hAnsi="仿宋" w:eastAsia="仿宋" w:cs="仿宋"/>
          <w:color w:val="auto"/>
          <w:sz w:val="28"/>
          <w:lang w:eastAsia="zh-CN"/>
        </w:rPr>
      </w:pPr>
    </w:p>
    <w:p w14:paraId="19DA3793">
      <w:pPr>
        <w:pStyle w:val="11"/>
        <w:spacing w:before="3"/>
        <w:rPr>
          <w:rFonts w:hint="eastAsia" w:ascii="仿宋" w:hAnsi="仿宋" w:eastAsia="仿宋" w:cs="仿宋"/>
          <w:color w:val="auto"/>
          <w:sz w:val="37"/>
          <w:lang w:eastAsia="zh-CN"/>
        </w:rPr>
      </w:pPr>
    </w:p>
    <w:p w14:paraId="23241955">
      <w:pPr>
        <w:pStyle w:val="11"/>
        <w:tabs>
          <w:tab w:val="left" w:pos="4074"/>
        </w:tabs>
        <w:ind w:firstLine="1680" w:firstLineChars="70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供应商名称：</w:t>
      </w:r>
      <w:r>
        <w:rPr>
          <w:rFonts w:hint="eastAsia" w:ascii="仿宋" w:hAnsi="仿宋" w:eastAsia="仿宋" w:cs="仿宋"/>
          <w:color w:val="auto"/>
          <w:sz w:val="24"/>
          <w:szCs w:val="24"/>
          <w:u w:val="single"/>
          <w:lang w:eastAsia="zh-CN"/>
        </w:rPr>
        <w:t>（加盖公章</w:t>
      </w:r>
      <w:r>
        <w:rPr>
          <w:rFonts w:hint="eastAsia" w:ascii="仿宋" w:hAnsi="仿宋" w:eastAsia="仿宋" w:cs="仿宋"/>
          <w:color w:val="auto"/>
          <w:spacing w:val="-120"/>
          <w:sz w:val="24"/>
          <w:szCs w:val="24"/>
          <w:u w:val="single"/>
          <w:lang w:eastAsia="zh-CN"/>
        </w:rPr>
        <w:t>）</w:t>
      </w:r>
      <w:r>
        <w:rPr>
          <w:rFonts w:hint="eastAsia" w:ascii="仿宋" w:hAnsi="仿宋" w:eastAsia="仿宋" w:cs="仿宋"/>
          <w:color w:val="auto"/>
          <w:sz w:val="24"/>
          <w:szCs w:val="24"/>
          <w:u w:val="single"/>
          <w:lang w:eastAsia="zh-CN"/>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lang w:eastAsia="zh-CN"/>
        </w:rPr>
        <w:tab/>
      </w:r>
    </w:p>
    <w:p w14:paraId="1034C9B4">
      <w:pPr>
        <w:pStyle w:val="11"/>
        <w:tabs>
          <w:tab w:val="left" w:pos="1741"/>
          <w:tab w:val="left" w:pos="2461"/>
          <w:tab w:val="left" w:pos="3181"/>
          <w:tab w:val="left" w:pos="5807"/>
        </w:tabs>
        <w:spacing w:before="158" w:line="364" w:lineRule="auto"/>
        <w:ind w:right="4377" w:firstLine="1680" w:firstLineChars="700"/>
        <w:rPr>
          <w:rFonts w:hint="eastAsia" w:ascii="仿宋" w:hAnsi="仿宋" w:eastAsia="仿宋" w:cs="仿宋"/>
          <w:color w:val="auto"/>
          <w:sz w:val="24"/>
          <w:szCs w:val="24"/>
          <w:lang w:eastAsia="zh-CN"/>
        </w:rPr>
        <w:sectPr>
          <w:pgSz w:w="11910" w:h="16840"/>
          <w:pgMar w:top="1134" w:right="1247" w:bottom="1134" w:left="1247" w:header="879" w:footer="892" w:gutter="0"/>
          <w:pgNumType w:fmt="decimal"/>
          <w:cols w:space="720" w:num="1"/>
          <w:rtlGutter w:val="0"/>
        </w:sectPr>
      </w:pPr>
      <w:r>
        <w:rPr>
          <w:rFonts w:hint="eastAsia" w:ascii="仿宋" w:hAnsi="仿宋" w:eastAsia="仿宋" w:cs="仿宋"/>
          <w:color w:val="auto"/>
          <w:sz w:val="24"/>
          <w:szCs w:val="24"/>
          <w:lang w:eastAsia="zh-CN"/>
        </w:rPr>
        <w:t>日</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lang w:eastAsia="zh-CN"/>
        </w:rPr>
        <w:t>期：</w:t>
      </w:r>
      <w:r>
        <w:rPr>
          <w:rFonts w:hint="eastAsia" w:ascii="仿宋" w:hAnsi="仿宋" w:eastAsia="仿宋" w:cs="仿宋"/>
          <w:color w:val="auto"/>
          <w:sz w:val="24"/>
          <w:szCs w:val="24"/>
          <w:u w:val="single"/>
          <w:lang w:eastAsia="zh-CN"/>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eastAsia="zh-CN"/>
        </w:rPr>
        <w:t>年</w:t>
      </w:r>
      <w:r>
        <w:rPr>
          <w:rFonts w:hint="eastAsia" w:ascii="仿宋" w:hAnsi="仿宋" w:eastAsia="仿宋" w:cs="仿宋"/>
          <w:color w:val="auto"/>
          <w:sz w:val="24"/>
          <w:szCs w:val="24"/>
          <w:u w:val="single"/>
          <w:lang w:eastAsia="zh-CN"/>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eastAsia="zh-CN"/>
        </w:rPr>
        <w:t>月</w:t>
      </w:r>
      <w:r>
        <w:rPr>
          <w:rFonts w:hint="eastAsia" w:ascii="仿宋" w:hAnsi="仿宋" w:eastAsia="仿宋" w:cs="仿宋"/>
          <w:color w:val="auto"/>
          <w:sz w:val="24"/>
          <w:szCs w:val="24"/>
          <w:u w:val="single"/>
          <w:lang w:eastAsia="zh-CN"/>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eastAsia="zh-CN"/>
        </w:rPr>
        <w:t>日</w:t>
      </w:r>
    </w:p>
    <w:p w14:paraId="7BCBA8D6">
      <w:pPr>
        <w:pStyle w:val="63"/>
        <w:numPr>
          <w:ilvl w:val="0"/>
          <w:numId w:val="0"/>
        </w:numPr>
        <w:tabs>
          <w:tab w:val="left" w:pos="1053"/>
        </w:tabs>
        <w:spacing w:before="158"/>
        <w:rPr>
          <w:rFonts w:hint="eastAsia" w:ascii="仿宋" w:hAnsi="仿宋" w:eastAsia="仿宋" w:cs="仿宋"/>
          <w:b/>
          <w:bCs/>
          <w:color w:val="auto"/>
          <w:sz w:val="24"/>
          <w:highlight w:val="none"/>
          <w:lang w:val="en-US" w:eastAsia="zh-CN"/>
        </w:rPr>
      </w:pPr>
    </w:p>
    <w:p w14:paraId="2CC6059B">
      <w:pPr>
        <w:pStyle w:val="63"/>
        <w:numPr>
          <w:ilvl w:val="0"/>
          <w:numId w:val="0"/>
        </w:numPr>
        <w:tabs>
          <w:tab w:val="left" w:pos="1053"/>
        </w:tabs>
        <w:spacing w:before="158"/>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8.分项报价表</w:t>
      </w:r>
    </w:p>
    <w:p w14:paraId="79322CBD">
      <w:pPr>
        <w:spacing w:line="384" w:lineRule="auto"/>
        <w:rPr>
          <w:rFonts w:hint="eastAsia" w:ascii="仿宋" w:hAnsi="仿宋" w:eastAsia="仿宋" w:cs="仿宋"/>
          <w:color w:val="auto"/>
          <w:highlight w:val="none"/>
          <w:lang w:eastAsia="zh-CN"/>
        </w:rPr>
      </w:pPr>
    </w:p>
    <w:p w14:paraId="5F550938">
      <w:pPr>
        <w:autoSpaceDE w:val="0"/>
        <w:autoSpaceDN w:val="0"/>
        <w:spacing w:line="360" w:lineRule="auto"/>
        <w:jc w:val="center"/>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highlight w:val="none"/>
          <w:lang w:eastAsia="zh-CN"/>
        </w:rPr>
        <w:t>（</w:t>
      </w:r>
      <w:r>
        <w:rPr>
          <w:rFonts w:hint="eastAsia" w:ascii="仿宋" w:hAnsi="仿宋" w:eastAsia="仿宋" w:cs="仿宋"/>
          <w:b/>
          <w:color w:val="auto"/>
          <w:sz w:val="24"/>
          <w:highlight w:val="none"/>
        </w:rPr>
        <w:t>已标价工程量清单</w:t>
      </w:r>
      <w:r>
        <w:rPr>
          <w:rFonts w:hint="eastAsia" w:ascii="仿宋" w:hAnsi="仿宋" w:eastAsia="仿宋" w:cs="仿宋"/>
          <w:b/>
          <w:color w:val="auto"/>
          <w:sz w:val="24"/>
          <w:highlight w:val="none"/>
          <w:lang w:eastAsia="zh-CN"/>
        </w:rPr>
        <w:t>）</w:t>
      </w:r>
    </w:p>
    <w:p w14:paraId="26028425">
      <w:pPr>
        <w:pStyle w:val="11"/>
        <w:tabs>
          <w:tab w:val="left" w:pos="4074"/>
        </w:tabs>
        <w:ind w:left="541"/>
        <w:rPr>
          <w:rFonts w:hint="eastAsia" w:ascii="仿宋" w:hAnsi="仿宋" w:eastAsia="仿宋" w:cs="仿宋"/>
          <w:color w:val="auto"/>
          <w:sz w:val="24"/>
          <w:szCs w:val="24"/>
          <w:highlight w:val="none"/>
          <w:lang w:eastAsia="zh-CN"/>
        </w:rPr>
      </w:pPr>
    </w:p>
    <w:p w14:paraId="1D33ACBD">
      <w:pPr>
        <w:pStyle w:val="11"/>
        <w:tabs>
          <w:tab w:val="left" w:pos="4074"/>
        </w:tabs>
        <w:ind w:left="541"/>
        <w:rPr>
          <w:rFonts w:hint="eastAsia" w:ascii="仿宋" w:hAnsi="仿宋" w:eastAsia="仿宋" w:cs="仿宋"/>
          <w:color w:val="auto"/>
          <w:sz w:val="24"/>
          <w:szCs w:val="24"/>
          <w:highlight w:val="none"/>
          <w:lang w:eastAsia="zh-CN"/>
        </w:rPr>
      </w:pPr>
    </w:p>
    <w:p w14:paraId="6C749F4F">
      <w:pPr>
        <w:rPr>
          <w:rFonts w:hint="eastAsia" w:ascii="仿宋" w:hAnsi="仿宋" w:eastAsia="仿宋" w:cs="仿宋"/>
          <w:color w:val="auto"/>
          <w:sz w:val="24"/>
          <w:szCs w:val="24"/>
          <w:highlight w:val="none"/>
          <w:lang w:eastAsia="zh-CN"/>
        </w:rPr>
      </w:pPr>
    </w:p>
    <w:p w14:paraId="02CC7FDE">
      <w:pPr>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rPr>
        <w:t>（按照工程量清单报价</w:t>
      </w:r>
      <w:r>
        <w:rPr>
          <w:rFonts w:hint="eastAsia" w:ascii="仿宋" w:hAnsi="仿宋" w:eastAsia="仿宋" w:cs="仿宋"/>
          <w:color w:val="auto"/>
          <w:sz w:val="24"/>
          <w:szCs w:val="24"/>
          <w:lang w:val="en-US" w:eastAsia="zh-CN"/>
        </w:rPr>
        <w:t>编制</w:t>
      </w:r>
      <w:r>
        <w:rPr>
          <w:rFonts w:hint="eastAsia" w:ascii="仿宋" w:hAnsi="仿宋" w:eastAsia="仿宋" w:cs="仿宋"/>
          <w:color w:val="auto"/>
          <w:sz w:val="24"/>
          <w:szCs w:val="24"/>
        </w:rPr>
        <w:t>要求进行编制）</w:t>
      </w:r>
    </w:p>
    <w:p w14:paraId="7B21D012">
      <w:pPr>
        <w:pStyle w:val="31"/>
        <w:rPr>
          <w:rFonts w:hint="eastAsia" w:ascii="仿宋" w:hAnsi="仿宋" w:eastAsia="仿宋" w:cs="仿宋"/>
          <w:color w:val="auto"/>
          <w:sz w:val="24"/>
          <w:szCs w:val="24"/>
          <w:lang w:eastAsia="zh-CN"/>
        </w:rPr>
      </w:pPr>
    </w:p>
    <w:p w14:paraId="6972BE93">
      <w:pPr>
        <w:pStyle w:val="31"/>
        <w:spacing w:line="360" w:lineRule="auto"/>
        <w:ind w:left="0" w:leftChars="0" w:firstLine="480" w:firstLineChars="200"/>
        <w:rPr>
          <w:rFonts w:hint="eastAsia" w:ascii="仿宋" w:hAnsi="仿宋" w:eastAsia="仿宋" w:cs="仿宋"/>
          <w:color w:val="auto"/>
          <w:lang w:eastAsia="zh-CN"/>
        </w:rPr>
        <w:sectPr>
          <w:pgSz w:w="11910" w:h="16840"/>
          <w:pgMar w:top="1134" w:right="1247" w:bottom="1134" w:left="1247" w:header="879" w:footer="892" w:gutter="0"/>
          <w:pgBorders>
            <w:top w:val="none" w:sz="0" w:space="0"/>
            <w:left w:val="none" w:sz="0" w:space="0"/>
            <w:bottom w:val="none" w:sz="0" w:space="0"/>
            <w:right w:val="none" w:sz="0" w:space="0"/>
          </w:pgBorders>
          <w:pgNumType w:fmt="decimal"/>
          <w:cols w:space="720" w:num="1"/>
          <w:rtlGutter w:val="0"/>
        </w:sectPr>
      </w:pPr>
      <w:r>
        <w:rPr>
          <w:rFonts w:hint="eastAsia" w:ascii="仿宋" w:hAnsi="仿宋" w:eastAsia="仿宋" w:cs="仿宋"/>
          <w:color w:val="auto"/>
          <w:sz w:val="24"/>
          <w:szCs w:val="24"/>
          <w:lang w:val="en-US" w:eastAsia="zh-CN"/>
        </w:rPr>
        <w:t>若供应商无注册造价工程师，必须授权委托造价咨询单位编制报价，并在已标价工程量清单前附委托协议书扫描件；已标价工程量清单需由造价工程师签字并加盖执业印章。</w:t>
      </w:r>
    </w:p>
    <w:p w14:paraId="351DE74F">
      <w:pPr>
        <w:pStyle w:val="31"/>
        <w:ind w:left="0" w:leftChars="0" w:firstLine="0" w:firstLineChars="0"/>
        <w:rPr>
          <w:rFonts w:hint="eastAsia" w:ascii="仿宋" w:hAnsi="仿宋" w:eastAsia="仿宋" w:cs="仿宋"/>
          <w:color w:val="auto"/>
          <w:highlight w:val="none"/>
          <w:lang w:eastAsia="zh-CN"/>
        </w:rPr>
      </w:pPr>
    </w:p>
    <w:p w14:paraId="3D85DEE9">
      <w:pPr>
        <w:pStyle w:val="63"/>
        <w:numPr>
          <w:ilvl w:val="0"/>
          <w:numId w:val="0"/>
        </w:numPr>
        <w:tabs>
          <w:tab w:val="left" w:pos="946"/>
          <w:tab w:val="left" w:pos="947"/>
        </w:tabs>
        <w:spacing w:before="72"/>
        <w:jc w:val="left"/>
        <w:rPr>
          <w:rFonts w:hint="eastAsia" w:ascii="仿宋" w:hAnsi="仿宋" w:eastAsia="仿宋" w:cs="仿宋"/>
          <w:color w:val="auto"/>
          <w:sz w:val="28"/>
          <w:szCs w:val="28"/>
          <w:highlight w:val="none"/>
          <w:lang w:eastAsia="zh-CN"/>
        </w:rPr>
      </w:pPr>
      <w:r>
        <w:rPr>
          <w:rFonts w:hint="eastAsia" w:ascii="仿宋" w:hAnsi="仿宋" w:eastAsia="仿宋" w:cs="仿宋"/>
          <w:b/>
          <w:bCs/>
          <w:color w:val="auto"/>
          <w:sz w:val="28"/>
          <w:szCs w:val="28"/>
          <w:highlight w:val="none"/>
          <w:lang w:val="en-US" w:eastAsia="zh-CN"/>
        </w:rPr>
        <w:t>9.</w:t>
      </w:r>
      <w:r>
        <w:rPr>
          <w:rFonts w:hint="eastAsia" w:ascii="仿宋" w:hAnsi="仿宋" w:eastAsia="仿宋" w:cs="仿宋"/>
          <w:b/>
          <w:bCs/>
          <w:color w:val="auto"/>
          <w:sz w:val="28"/>
          <w:szCs w:val="28"/>
          <w:highlight w:val="none"/>
          <w:lang w:eastAsia="zh-CN"/>
        </w:rPr>
        <w:t>采购需求偏离表</w:t>
      </w:r>
    </w:p>
    <w:p w14:paraId="53C5708D">
      <w:pPr>
        <w:pStyle w:val="2"/>
        <w:spacing w:before="159"/>
        <w:ind w:left="3302" w:right="3310"/>
        <w:rPr>
          <w:rFonts w:hint="eastAsia" w:ascii="仿宋" w:hAnsi="仿宋" w:eastAsia="仿宋" w:cs="仿宋"/>
          <w:color w:val="auto"/>
          <w:highlight w:val="none"/>
          <w:lang w:eastAsia="zh-CN"/>
        </w:rPr>
      </w:pPr>
      <w:bookmarkStart w:id="331" w:name="_Toc8496"/>
      <w:bookmarkStart w:id="332" w:name="_Toc858"/>
      <w:bookmarkStart w:id="333" w:name="_Toc160018047"/>
      <w:r>
        <w:rPr>
          <w:rFonts w:hint="eastAsia" w:ascii="仿宋" w:hAnsi="仿宋" w:eastAsia="仿宋" w:cs="仿宋"/>
          <w:color w:val="auto"/>
          <w:highlight w:val="none"/>
          <w:lang w:eastAsia="zh-CN"/>
        </w:rPr>
        <w:t>采购需求偏离表</w:t>
      </w:r>
      <w:bookmarkEnd w:id="331"/>
      <w:bookmarkEnd w:id="332"/>
      <w:bookmarkEnd w:id="333"/>
    </w:p>
    <w:p w14:paraId="587BBE3E">
      <w:pPr>
        <w:pStyle w:val="11"/>
        <w:spacing w:before="2"/>
        <w:rPr>
          <w:rFonts w:hint="eastAsia" w:ascii="仿宋" w:hAnsi="仿宋" w:eastAsia="仿宋" w:cs="仿宋"/>
          <w:color w:val="auto"/>
          <w:sz w:val="12"/>
          <w:highlight w:val="none"/>
          <w:lang w:eastAsia="zh-CN"/>
        </w:rPr>
      </w:pPr>
    </w:p>
    <w:p w14:paraId="1E3E3561">
      <w:pPr>
        <w:pStyle w:val="11"/>
        <w:tabs>
          <w:tab w:val="left" w:pos="4373"/>
          <w:tab w:val="left" w:pos="4920"/>
          <w:tab w:val="left" w:pos="7973"/>
        </w:tabs>
        <w:spacing w:before="83"/>
        <w:rPr>
          <w:rFonts w:hint="eastAsia" w:ascii="仿宋" w:hAnsi="仿宋" w:eastAsia="仿宋" w:cs="仿宋"/>
          <w:color w:val="auto"/>
          <w:highlight w:val="none"/>
          <w:lang w:eastAsia="zh-CN"/>
        </w:rPr>
      </w:pPr>
      <w:r>
        <w:rPr>
          <w:rFonts w:hint="eastAsia" w:ascii="仿宋" w:hAnsi="仿宋" w:eastAsia="仿宋" w:cs="仿宋"/>
          <w:color w:val="auto"/>
          <w:w w:val="105"/>
          <w:sz w:val="24"/>
          <w:szCs w:val="24"/>
          <w:highlight w:val="none"/>
          <w:lang w:eastAsia="zh-CN"/>
        </w:rPr>
        <w:t>项目编号</w:t>
      </w:r>
      <w:r>
        <w:rPr>
          <w:rFonts w:hint="eastAsia" w:ascii="仿宋" w:hAnsi="仿宋" w:eastAsia="仿宋" w:cs="仿宋"/>
          <w:color w:val="auto"/>
          <w:w w:val="125"/>
          <w:sz w:val="24"/>
          <w:szCs w:val="24"/>
          <w:highlight w:val="none"/>
          <w:lang w:eastAsia="zh-CN"/>
        </w:rPr>
        <w:t>/</w:t>
      </w:r>
      <w:r>
        <w:rPr>
          <w:rFonts w:hint="eastAsia" w:ascii="仿宋" w:hAnsi="仿宋" w:eastAsia="仿宋" w:cs="仿宋"/>
          <w:color w:val="auto"/>
          <w:w w:val="105"/>
          <w:sz w:val="24"/>
          <w:szCs w:val="24"/>
          <w:highlight w:val="none"/>
          <w:lang w:eastAsia="zh-CN"/>
        </w:rPr>
        <w:t>包号：</w:t>
      </w:r>
      <w:r>
        <w:rPr>
          <w:rFonts w:hint="eastAsia" w:ascii="仿宋" w:hAnsi="仿宋" w:eastAsia="仿宋" w:cs="仿宋"/>
          <w:color w:val="auto"/>
          <w:w w:val="105"/>
          <w:sz w:val="24"/>
          <w:szCs w:val="24"/>
          <w:highlight w:val="none"/>
          <w:u w:val="single"/>
          <w:lang w:eastAsia="zh-CN"/>
        </w:rPr>
        <w:t xml:space="preserve"> </w:t>
      </w:r>
      <w:r>
        <w:rPr>
          <w:rFonts w:hint="eastAsia" w:ascii="仿宋" w:hAnsi="仿宋" w:eastAsia="仿宋" w:cs="仿宋"/>
          <w:color w:val="auto"/>
          <w:w w:val="105"/>
          <w:sz w:val="24"/>
          <w:szCs w:val="24"/>
          <w:highlight w:val="none"/>
          <w:u w:val="single"/>
          <w:lang w:eastAsia="zh-CN"/>
        </w:rPr>
        <w:tab/>
      </w:r>
      <w:r>
        <w:rPr>
          <w:rFonts w:hint="eastAsia" w:ascii="仿宋" w:hAnsi="仿宋" w:eastAsia="仿宋" w:cs="仿宋"/>
          <w:color w:val="auto"/>
          <w:w w:val="105"/>
          <w:sz w:val="24"/>
          <w:szCs w:val="24"/>
          <w:highlight w:val="none"/>
          <w:lang w:eastAsia="zh-CN"/>
        </w:rPr>
        <w:tab/>
      </w:r>
      <w:r>
        <w:rPr>
          <w:rFonts w:hint="eastAsia" w:ascii="仿宋" w:hAnsi="仿宋" w:eastAsia="仿宋" w:cs="仿宋"/>
          <w:color w:val="auto"/>
          <w:spacing w:val="-1"/>
          <w:sz w:val="24"/>
          <w:szCs w:val="24"/>
          <w:highlight w:val="none"/>
          <w:lang w:eastAsia="zh-CN"/>
        </w:rPr>
        <w:t>项</w:t>
      </w:r>
      <w:r>
        <w:rPr>
          <w:rFonts w:hint="eastAsia" w:ascii="仿宋" w:hAnsi="仿宋" w:eastAsia="仿宋" w:cs="仿宋"/>
          <w:color w:val="auto"/>
          <w:sz w:val="24"/>
          <w:szCs w:val="24"/>
          <w:highlight w:val="none"/>
          <w:lang w:eastAsia="zh-CN"/>
        </w:rPr>
        <w:t>目名称：</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single"/>
          <w:lang w:eastAsia="zh-CN"/>
        </w:rPr>
        <w:tab/>
      </w:r>
    </w:p>
    <w:p w14:paraId="53929072">
      <w:pPr>
        <w:pStyle w:val="11"/>
        <w:spacing w:before="9"/>
        <w:rPr>
          <w:rFonts w:hint="eastAsia" w:ascii="仿宋" w:hAnsi="仿宋" w:eastAsia="仿宋" w:cs="仿宋"/>
          <w:color w:val="auto"/>
          <w:sz w:val="13"/>
          <w:highlight w:val="none"/>
          <w:lang w:eastAsia="zh-CN"/>
        </w:rPr>
      </w:pPr>
    </w:p>
    <w:tbl>
      <w:tblPr>
        <w:tblStyle w:val="70"/>
        <w:tblW w:w="9783" w:type="dxa"/>
        <w:tblInd w:w="-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80"/>
        <w:gridCol w:w="1609"/>
        <w:gridCol w:w="2384"/>
        <w:gridCol w:w="2126"/>
        <w:gridCol w:w="1875"/>
        <w:gridCol w:w="1009"/>
      </w:tblGrid>
      <w:tr w14:paraId="347052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52" w:hRule="atLeast"/>
        </w:trPr>
        <w:tc>
          <w:tcPr>
            <w:tcW w:w="780" w:type="dxa"/>
          </w:tcPr>
          <w:p w14:paraId="38BC46D2">
            <w:pPr>
              <w:pStyle w:val="48"/>
              <w:spacing w:before="3"/>
              <w:rPr>
                <w:rFonts w:hint="eastAsia" w:ascii="仿宋" w:hAnsi="仿宋" w:eastAsia="仿宋" w:cs="仿宋"/>
                <w:color w:val="auto"/>
                <w:sz w:val="32"/>
                <w:highlight w:val="none"/>
                <w:lang w:eastAsia="zh-CN"/>
              </w:rPr>
            </w:pPr>
          </w:p>
          <w:p w14:paraId="29F5C53A">
            <w:pPr>
              <w:pStyle w:val="4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1609" w:type="dxa"/>
          </w:tcPr>
          <w:p w14:paraId="549BFADD">
            <w:pPr>
              <w:pStyle w:val="48"/>
              <w:spacing w:before="62" w:line="242" w:lineRule="auto"/>
              <w:ind w:left="141" w:right="127"/>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竞争性磋商文件条目号 （</w:t>
            </w:r>
            <w:r>
              <w:rPr>
                <w:rFonts w:hint="eastAsia" w:ascii="仿宋" w:hAnsi="仿宋" w:eastAsia="仿宋" w:cs="仿宋"/>
                <w:color w:val="auto"/>
                <w:w w:val="105"/>
                <w:sz w:val="24"/>
                <w:highlight w:val="none"/>
                <w:lang w:eastAsia="zh-CN"/>
              </w:rPr>
              <w:t>页码）</w:t>
            </w:r>
          </w:p>
        </w:tc>
        <w:tc>
          <w:tcPr>
            <w:tcW w:w="2384" w:type="dxa"/>
          </w:tcPr>
          <w:p w14:paraId="7EF3E458">
            <w:pPr>
              <w:pStyle w:val="48"/>
              <w:spacing w:before="3"/>
              <w:rPr>
                <w:rFonts w:hint="eastAsia" w:ascii="仿宋" w:hAnsi="仿宋" w:eastAsia="仿宋" w:cs="仿宋"/>
                <w:color w:val="auto"/>
                <w:sz w:val="32"/>
                <w:highlight w:val="none"/>
                <w:lang w:eastAsia="zh-CN"/>
              </w:rPr>
            </w:pPr>
          </w:p>
          <w:p w14:paraId="6D8C1208">
            <w:pPr>
              <w:pStyle w:val="48"/>
              <w:ind w:left="111"/>
              <w:rPr>
                <w:rFonts w:hint="eastAsia" w:ascii="仿宋" w:hAnsi="仿宋" w:eastAsia="仿宋" w:cs="仿宋"/>
                <w:color w:val="auto"/>
                <w:sz w:val="24"/>
                <w:highlight w:val="none"/>
              </w:rPr>
            </w:pPr>
            <w:r>
              <w:rPr>
                <w:rFonts w:hint="eastAsia" w:ascii="仿宋" w:hAnsi="仿宋" w:eastAsia="仿宋" w:cs="仿宋"/>
                <w:color w:val="auto"/>
                <w:sz w:val="24"/>
                <w:highlight w:val="none"/>
              </w:rPr>
              <w:t>竞争性磋商文件要求</w:t>
            </w:r>
          </w:p>
        </w:tc>
        <w:tc>
          <w:tcPr>
            <w:tcW w:w="2126" w:type="dxa"/>
          </w:tcPr>
          <w:p w14:paraId="319CA5BB">
            <w:pPr>
              <w:pStyle w:val="48"/>
              <w:spacing w:before="3"/>
              <w:rPr>
                <w:rFonts w:hint="eastAsia" w:ascii="仿宋" w:hAnsi="仿宋" w:eastAsia="仿宋" w:cs="仿宋"/>
                <w:color w:val="auto"/>
                <w:sz w:val="32"/>
                <w:highlight w:val="none"/>
              </w:rPr>
            </w:pPr>
          </w:p>
          <w:p w14:paraId="618ED544">
            <w:pPr>
              <w:pStyle w:val="48"/>
              <w:ind w:left="584"/>
              <w:rPr>
                <w:rFonts w:hint="eastAsia" w:ascii="仿宋" w:hAnsi="仿宋" w:eastAsia="仿宋" w:cs="仿宋"/>
                <w:color w:val="auto"/>
                <w:sz w:val="24"/>
                <w:highlight w:val="none"/>
              </w:rPr>
            </w:pPr>
            <w:r>
              <w:rPr>
                <w:rFonts w:hint="eastAsia" w:ascii="仿宋" w:hAnsi="仿宋" w:eastAsia="仿宋" w:cs="仿宋"/>
                <w:color w:val="auto"/>
                <w:sz w:val="24"/>
                <w:highlight w:val="none"/>
              </w:rPr>
              <w:t>响应内容</w:t>
            </w:r>
          </w:p>
        </w:tc>
        <w:tc>
          <w:tcPr>
            <w:tcW w:w="1875" w:type="dxa"/>
          </w:tcPr>
          <w:p w14:paraId="3F9885D8">
            <w:pPr>
              <w:pStyle w:val="48"/>
              <w:spacing w:before="3"/>
              <w:rPr>
                <w:rFonts w:hint="eastAsia" w:ascii="仿宋" w:hAnsi="仿宋" w:eastAsia="仿宋" w:cs="仿宋"/>
                <w:color w:val="auto"/>
                <w:sz w:val="32"/>
                <w:highlight w:val="none"/>
              </w:rPr>
            </w:pPr>
          </w:p>
          <w:p w14:paraId="595377C6">
            <w:pPr>
              <w:pStyle w:val="48"/>
              <w:ind w:left="457"/>
              <w:rPr>
                <w:rFonts w:hint="eastAsia" w:ascii="仿宋" w:hAnsi="仿宋" w:eastAsia="仿宋" w:cs="仿宋"/>
                <w:color w:val="auto"/>
                <w:sz w:val="24"/>
                <w:highlight w:val="none"/>
              </w:rPr>
            </w:pPr>
            <w:r>
              <w:rPr>
                <w:rFonts w:hint="eastAsia" w:ascii="仿宋" w:hAnsi="仿宋" w:eastAsia="仿宋" w:cs="仿宋"/>
                <w:color w:val="auto"/>
                <w:sz w:val="24"/>
                <w:highlight w:val="none"/>
              </w:rPr>
              <w:t>偏离情况</w:t>
            </w:r>
          </w:p>
        </w:tc>
        <w:tc>
          <w:tcPr>
            <w:tcW w:w="1009" w:type="dxa"/>
          </w:tcPr>
          <w:p w14:paraId="7226CBA1">
            <w:pPr>
              <w:pStyle w:val="48"/>
              <w:spacing w:before="3"/>
              <w:rPr>
                <w:rFonts w:hint="eastAsia" w:ascii="仿宋" w:hAnsi="仿宋" w:eastAsia="仿宋" w:cs="仿宋"/>
                <w:color w:val="auto"/>
                <w:sz w:val="32"/>
                <w:highlight w:val="none"/>
              </w:rPr>
            </w:pPr>
          </w:p>
          <w:p w14:paraId="555EE47C">
            <w:pPr>
              <w:pStyle w:val="48"/>
              <w:ind w:left="264"/>
              <w:rPr>
                <w:rFonts w:hint="eastAsia" w:ascii="仿宋" w:hAnsi="仿宋" w:eastAsia="仿宋" w:cs="仿宋"/>
                <w:color w:val="auto"/>
                <w:sz w:val="24"/>
                <w:highlight w:val="none"/>
              </w:rPr>
            </w:pPr>
            <w:r>
              <w:rPr>
                <w:rFonts w:hint="eastAsia" w:ascii="仿宋" w:hAnsi="仿宋" w:eastAsia="仿宋" w:cs="仿宋"/>
                <w:color w:val="auto"/>
                <w:sz w:val="24"/>
                <w:highlight w:val="none"/>
              </w:rPr>
              <w:t>说明</w:t>
            </w:r>
          </w:p>
        </w:tc>
      </w:tr>
      <w:tr w14:paraId="4144EA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780" w:type="dxa"/>
          </w:tcPr>
          <w:p w14:paraId="542434B8">
            <w:pPr>
              <w:pStyle w:val="48"/>
              <w:rPr>
                <w:rFonts w:hint="eastAsia" w:ascii="仿宋" w:hAnsi="仿宋" w:eastAsia="仿宋" w:cs="仿宋"/>
                <w:color w:val="auto"/>
                <w:highlight w:val="none"/>
              </w:rPr>
            </w:pPr>
          </w:p>
        </w:tc>
        <w:tc>
          <w:tcPr>
            <w:tcW w:w="1609" w:type="dxa"/>
          </w:tcPr>
          <w:p w14:paraId="0C0758EE">
            <w:pPr>
              <w:pStyle w:val="48"/>
              <w:rPr>
                <w:rFonts w:hint="eastAsia" w:ascii="仿宋" w:hAnsi="仿宋" w:eastAsia="仿宋" w:cs="仿宋"/>
                <w:color w:val="auto"/>
                <w:highlight w:val="none"/>
              </w:rPr>
            </w:pPr>
          </w:p>
        </w:tc>
        <w:tc>
          <w:tcPr>
            <w:tcW w:w="2384" w:type="dxa"/>
          </w:tcPr>
          <w:p w14:paraId="10EB4D06">
            <w:pPr>
              <w:pStyle w:val="48"/>
              <w:rPr>
                <w:rFonts w:hint="eastAsia" w:ascii="仿宋" w:hAnsi="仿宋" w:eastAsia="仿宋" w:cs="仿宋"/>
                <w:color w:val="auto"/>
                <w:highlight w:val="none"/>
              </w:rPr>
            </w:pPr>
          </w:p>
        </w:tc>
        <w:tc>
          <w:tcPr>
            <w:tcW w:w="2126" w:type="dxa"/>
          </w:tcPr>
          <w:p w14:paraId="2DF69940">
            <w:pPr>
              <w:pStyle w:val="48"/>
              <w:rPr>
                <w:rFonts w:hint="eastAsia" w:ascii="仿宋" w:hAnsi="仿宋" w:eastAsia="仿宋" w:cs="仿宋"/>
                <w:color w:val="auto"/>
                <w:highlight w:val="none"/>
              </w:rPr>
            </w:pPr>
          </w:p>
        </w:tc>
        <w:tc>
          <w:tcPr>
            <w:tcW w:w="1875" w:type="dxa"/>
          </w:tcPr>
          <w:p w14:paraId="6861FD52">
            <w:pPr>
              <w:pStyle w:val="48"/>
              <w:rPr>
                <w:rFonts w:hint="eastAsia" w:ascii="仿宋" w:hAnsi="仿宋" w:eastAsia="仿宋" w:cs="仿宋"/>
                <w:color w:val="auto"/>
                <w:highlight w:val="none"/>
              </w:rPr>
            </w:pPr>
          </w:p>
        </w:tc>
        <w:tc>
          <w:tcPr>
            <w:tcW w:w="1009" w:type="dxa"/>
          </w:tcPr>
          <w:p w14:paraId="12402129">
            <w:pPr>
              <w:pStyle w:val="48"/>
              <w:rPr>
                <w:rFonts w:hint="eastAsia" w:ascii="仿宋" w:hAnsi="仿宋" w:eastAsia="仿宋" w:cs="仿宋"/>
                <w:color w:val="auto"/>
                <w:highlight w:val="none"/>
              </w:rPr>
            </w:pPr>
          </w:p>
        </w:tc>
      </w:tr>
      <w:tr w14:paraId="696182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780" w:type="dxa"/>
          </w:tcPr>
          <w:p w14:paraId="0BEDAA54">
            <w:pPr>
              <w:pStyle w:val="48"/>
              <w:rPr>
                <w:rFonts w:hint="eastAsia" w:ascii="仿宋" w:hAnsi="仿宋" w:eastAsia="仿宋" w:cs="仿宋"/>
                <w:color w:val="auto"/>
                <w:highlight w:val="none"/>
              </w:rPr>
            </w:pPr>
          </w:p>
        </w:tc>
        <w:tc>
          <w:tcPr>
            <w:tcW w:w="1609" w:type="dxa"/>
          </w:tcPr>
          <w:p w14:paraId="37AC1A4E">
            <w:pPr>
              <w:pStyle w:val="48"/>
              <w:rPr>
                <w:rFonts w:hint="eastAsia" w:ascii="仿宋" w:hAnsi="仿宋" w:eastAsia="仿宋" w:cs="仿宋"/>
                <w:color w:val="auto"/>
                <w:highlight w:val="none"/>
              </w:rPr>
            </w:pPr>
          </w:p>
        </w:tc>
        <w:tc>
          <w:tcPr>
            <w:tcW w:w="2384" w:type="dxa"/>
          </w:tcPr>
          <w:p w14:paraId="6079E83E">
            <w:pPr>
              <w:pStyle w:val="48"/>
              <w:rPr>
                <w:rFonts w:hint="eastAsia" w:ascii="仿宋" w:hAnsi="仿宋" w:eastAsia="仿宋" w:cs="仿宋"/>
                <w:color w:val="auto"/>
                <w:highlight w:val="none"/>
              </w:rPr>
            </w:pPr>
          </w:p>
        </w:tc>
        <w:tc>
          <w:tcPr>
            <w:tcW w:w="2126" w:type="dxa"/>
          </w:tcPr>
          <w:p w14:paraId="3FCF7E6C">
            <w:pPr>
              <w:pStyle w:val="48"/>
              <w:rPr>
                <w:rFonts w:hint="eastAsia" w:ascii="仿宋" w:hAnsi="仿宋" w:eastAsia="仿宋" w:cs="仿宋"/>
                <w:color w:val="auto"/>
                <w:highlight w:val="none"/>
              </w:rPr>
            </w:pPr>
          </w:p>
        </w:tc>
        <w:tc>
          <w:tcPr>
            <w:tcW w:w="1875" w:type="dxa"/>
          </w:tcPr>
          <w:p w14:paraId="1631BE4B">
            <w:pPr>
              <w:pStyle w:val="48"/>
              <w:rPr>
                <w:rFonts w:hint="eastAsia" w:ascii="仿宋" w:hAnsi="仿宋" w:eastAsia="仿宋" w:cs="仿宋"/>
                <w:color w:val="auto"/>
                <w:highlight w:val="none"/>
              </w:rPr>
            </w:pPr>
          </w:p>
        </w:tc>
        <w:tc>
          <w:tcPr>
            <w:tcW w:w="1009" w:type="dxa"/>
          </w:tcPr>
          <w:p w14:paraId="0D5DFA8C">
            <w:pPr>
              <w:pStyle w:val="48"/>
              <w:rPr>
                <w:rFonts w:hint="eastAsia" w:ascii="仿宋" w:hAnsi="仿宋" w:eastAsia="仿宋" w:cs="仿宋"/>
                <w:color w:val="auto"/>
                <w:highlight w:val="none"/>
              </w:rPr>
            </w:pPr>
          </w:p>
        </w:tc>
      </w:tr>
      <w:tr w14:paraId="2621CE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780" w:type="dxa"/>
          </w:tcPr>
          <w:p w14:paraId="5CCFF18D">
            <w:pPr>
              <w:pStyle w:val="48"/>
              <w:rPr>
                <w:rFonts w:hint="eastAsia" w:ascii="仿宋" w:hAnsi="仿宋" w:eastAsia="仿宋" w:cs="仿宋"/>
                <w:color w:val="auto"/>
                <w:highlight w:val="none"/>
              </w:rPr>
            </w:pPr>
          </w:p>
        </w:tc>
        <w:tc>
          <w:tcPr>
            <w:tcW w:w="1609" w:type="dxa"/>
          </w:tcPr>
          <w:p w14:paraId="30728F8E">
            <w:pPr>
              <w:pStyle w:val="48"/>
              <w:rPr>
                <w:rFonts w:hint="eastAsia" w:ascii="仿宋" w:hAnsi="仿宋" w:eastAsia="仿宋" w:cs="仿宋"/>
                <w:color w:val="auto"/>
                <w:highlight w:val="none"/>
              </w:rPr>
            </w:pPr>
          </w:p>
        </w:tc>
        <w:tc>
          <w:tcPr>
            <w:tcW w:w="2384" w:type="dxa"/>
          </w:tcPr>
          <w:p w14:paraId="35FA128D">
            <w:pPr>
              <w:pStyle w:val="48"/>
              <w:rPr>
                <w:rFonts w:hint="eastAsia" w:ascii="仿宋" w:hAnsi="仿宋" w:eastAsia="仿宋" w:cs="仿宋"/>
                <w:color w:val="auto"/>
                <w:highlight w:val="none"/>
              </w:rPr>
            </w:pPr>
          </w:p>
        </w:tc>
        <w:tc>
          <w:tcPr>
            <w:tcW w:w="2126" w:type="dxa"/>
          </w:tcPr>
          <w:p w14:paraId="55A68E80">
            <w:pPr>
              <w:pStyle w:val="48"/>
              <w:rPr>
                <w:rFonts w:hint="eastAsia" w:ascii="仿宋" w:hAnsi="仿宋" w:eastAsia="仿宋" w:cs="仿宋"/>
                <w:color w:val="auto"/>
                <w:highlight w:val="none"/>
              </w:rPr>
            </w:pPr>
          </w:p>
        </w:tc>
        <w:tc>
          <w:tcPr>
            <w:tcW w:w="1875" w:type="dxa"/>
          </w:tcPr>
          <w:p w14:paraId="71B5B830">
            <w:pPr>
              <w:pStyle w:val="48"/>
              <w:rPr>
                <w:rFonts w:hint="eastAsia" w:ascii="仿宋" w:hAnsi="仿宋" w:eastAsia="仿宋" w:cs="仿宋"/>
                <w:color w:val="auto"/>
                <w:highlight w:val="none"/>
              </w:rPr>
            </w:pPr>
          </w:p>
        </w:tc>
        <w:tc>
          <w:tcPr>
            <w:tcW w:w="1009" w:type="dxa"/>
          </w:tcPr>
          <w:p w14:paraId="6367F4A8">
            <w:pPr>
              <w:pStyle w:val="48"/>
              <w:rPr>
                <w:rFonts w:hint="eastAsia" w:ascii="仿宋" w:hAnsi="仿宋" w:eastAsia="仿宋" w:cs="仿宋"/>
                <w:color w:val="auto"/>
                <w:highlight w:val="none"/>
              </w:rPr>
            </w:pPr>
          </w:p>
        </w:tc>
      </w:tr>
      <w:tr w14:paraId="1CB461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780" w:type="dxa"/>
          </w:tcPr>
          <w:p w14:paraId="79FD411F">
            <w:pPr>
              <w:pStyle w:val="48"/>
              <w:rPr>
                <w:rFonts w:hint="eastAsia" w:ascii="仿宋" w:hAnsi="仿宋" w:eastAsia="仿宋" w:cs="仿宋"/>
                <w:color w:val="auto"/>
                <w:highlight w:val="none"/>
              </w:rPr>
            </w:pPr>
          </w:p>
        </w:tc>
        <w:tc>
          <w:tcPr>
            <w:tcW w:w="1609" w:type="dxa"/>
          </w:tcPr>
          <w:p w14:paraId="03B83CEC">
            <w:pPr>
              <w:pStyle w:val="48"/>
              <w:rPr>
                <w:rFonts w:hint="eastAsia" w:ascii="仿宋" w:hAnsi="仿宋" w:eastAsia="仿宋" w:cs="仿宋"/>
                <w:color w:val="auto"/>
                <w:highlight w:val="none"/>
              </w:rPr>
            </w:pPr>
          </w:p>
        </w:tc>
        <w:tc>
          <w:tcPr>
            <w:tcW w:w="2384" w:type="dxa"/>
          </w:tcPr>
          <w:p w14:paraId="4E05EA8C">
            <w:pPr>
              <w:pStyle w:val="48"/>
              <w:rPr>
                <w:rFonts w:hint="eastAsia" w:ascii="仿宋" w:hAnsi="仿宋" w:eastAsia="仿宋" w:cs="仿宋"/>
                <w:color w:val="auto"/>
                <w:highlight w:val="none"/>
              </w:rPr>
            </w:pPr>
          </w:p>
        </w:tc>
        <w:tc>
          <w:tcPr>
            <w:tcW w:w="2126" w:type="dxa"/>
          </w:tcPr>
          <w:p w14:paraId="5403DB45">
            <w:pPr>
              <w:pStyle w:val="48"/>
              <w:rPr>
                <w:rFonts w:hint="eastAsia" w:ascii="仿宋" w:hAnsi="仿宋" w:eastAsia="仿宋" w:cs="仿宋"/>
                <w:color w:val="auto"/>
                <w:highlight w:val="none"/>
              </w:rPr>
            </w:pPr>
          </w:p>
        </w:tc>
        <w:tc>
          <w:tcPr>
            <w:tcW w:w="1875" w:type="dxa"/>
          </w:tcPr>
          <w:p w14:paraId="32FFBAD0">
            <w:pPr>
              <w:pStyle w:val="48"/>
              <w:rPr>
                <w:rFonts w:hint="eastAsia" w:ascii="仿宋" w:hAnsi="仿宋" w:eastAsia="仿宋" w:cs="仿宋"/>
                <w:color w:val="auto"/>
                <w:highlight w:val="none"/>
              </w:rPr>
            </w:pPr>
          </w:p>
        </w:tc>
        <w:tc>
          <w:tcPr>
            <w:tcW w:w="1009" w:type="dxa"/>
          </w:tcPr>
          <w:p w14:paraId="17AE81C0">
            <w:pPr>
              <w:pStyle w:val="48"/>
              <w:rPr>
                <w:rFonts w:hint="eastAsia" w:ascii="仿宋" w:hAnsi="仿宋" w:eastAsia="仿宋" w:cs="仿宋"/>
                <w:color w:val="auto"/>
                <w:highlight w:val="none"/>
              </w:rPr>
            </w:pPr>
          </w:p>
        </w:tc>
      </w:tr>
      <w:tr w14:paraId="3F3E44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780" w:type="dxa"/>
          </w:tcPr>
          <w:p w14:paraId="4F0BED58">
            <w:pPr>
              <w:pStyle w:val="48"/>
              <w:rPr>
                <w:rFonts w:hint="eastAsia" w:ascii="仿宋" w:hAnsi="仿宋" w:eastAsia="仿宋" w:cs="仿宋"/>
                <w:color w:val="auto"/>
                <w:highlight w:val="none"/>
              </w:rPr>
            </w:pPr>
          </w:p>
        </w:tc>
        <w:tc>
          <w:tcPr>
            <w:tcW w:w="1609" w:type="dxa"/>
          </w:tcPr>
          <w:p w14:paraId="179D1E04">
            <w:pPr>
              <w:pStyle w:val="48"/>
              <w:rPr>
                <w:rFonts w:hint="eastAsia" w:ascii="仿宋" w:hAnsi="仿宋" w:eastAsia="仿宋" w:cs="仿宋"/>
                <w:color w:val="auto"/>
                <w:highlight w:val="none"/>
              </w:rPr>
            </w:pPr>
          </w:p>
        </w:tc>
        <w:tc>
          <w:tcPr>
            <w:tcW w:w="2384" w:type="dxa"/>
          </w:tcPr>
          <w:p w14:paraId="01953927">
            <w:pPr>
              <w:pStyle w:val="48"/>
              <w:rPr>
                <w:rFonts w:hint="eastAsia" w:ascii="仿宋" w:hAnsi="仿宋" w:eastAsia="仿宋" w:cs="仿宋"/>
                <w:color w:val="auto"/>
                <w:highlight w:val="none"/>
              </w:rPr>
            </w:pPr>
          </w:p>
        </w:tc>
        <w:tc>
          <w:tcPr>
            <w:tcW w:w="2126" w:type="dxa"/>
          </w:tcPr>
          <w:p w14:paraId="54BE3B66">
            <w:pPr>
              <w:pStyle w:val="48"/>
              <w:rPr>
                <w:rFonts w:hint="eastAsia" w:ascii="仿宋" w:hAnsi="仿宋" w:eastAsia="仿宋" w:cs="仿宋"/>
                <w:color w:val="auto"/>
                <w:highlight w:val="none"/>
              </w:rPr>
            </w:pPr>
          </w:p>
        </w:tc>
        <w:tc>
          <w:tcPr>
            <w:tcW w:w="1875" w:type="dxa"/>
          </w:tcPr>
          <w:p w14:paraId="20F994AB">
            <w:pPr>
              <w:pStyle w:val="48"/>
              <w:rPr>
                <w:rFonts w:hint="eastAsia" w:ascii="仿宋" w:hAnsi="仿宋" w:eastAsia="仿宋" w:cs="仿宋"/>
                <w:color w:val="auto"/>
                <w:highlight w:val="none"/>
              </w:rPr>
            </w:pPr>
          </w:p>
        </w:tc>
        <w:tc>
          <w:tcPr>
            <w:tcW w:w="1009" w:type="dxa"/>
          </w:tcPr>
          <w:p w14:paraId="21C9368B">
            <w:pPr>
              <w:pStyle w:val="48"/>
              <w:rPr>
                <w:rFonts w:hint="eastAsia" w:ascii="仿宋" w:hAnsi="仿宋" w:eastAsia="仿宋" w:cs="仿宋"/>
                <w:color w:val="auto"/>
                <w:highlight w:val="none"/>
              </w:rPr>
            </w:pPr>
          </w:p>
        </w:tc>
      </w:tr>
      <w:tr w14:paraId="627B85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780" w:type="dxa"/>
          </w:tcPr>
          <w:p w14:paraId="52E3DDD9">
            <w:pPr>
              <w:pStyle w:val="48"/>
              <w:rPr>
                <w:rFonts w:hint="eastAsia" w:ascii="仿宋" w:hAnsi="仿宋" w:eastAsia="仿宋" w:cs="仿宋"/>
                <w:color w:val="auto"/>
                <w:highlight w:val="none"/>
              </w:rPr>
            </w:pPr>
          </w:p>
        </w:tc>
        <w:tc>
          <w:tcPr>
            <w:tcW w:w="1609" w:type="dxa"/>
          </w:tcPr>
          <w:p w14:paraId="0AC29D56">
            <w:pPr>
              <w:pStyle w:val="48"/>
              <w:rPr>
                <w:rFonts w:hint="eastAsia" w:ascii="仿宋" w:hAnsi="仿宋" w:eastAsia="仿宋" w:cs="仿宋"/>
                <w:color w:val="auto"/>
                <w:highlight w:val="none"/>
              </w:rPr>
            </w:pPr>
          </w:p>
        </w:tc>
        <w:tc>
          <w:tcPr>
            <w:tcW w:w="2384" w:type="dxa"/>
          </w:tcPr>
          <w:p w14:paraId="671A9500">
            <w:pPr>
              <w:pStyle w:val="48"/>
              <w:rPr>
                <w:rFonts w:hint="eastAsia" w:ascii="仿宋" w:hAnsi="仿宋" w:eastAsia="仿宋" w:cs="仿宋"/>
                <w:color w:val="auto"/>
                <w:highlight w:val="none"/>
              </w:rPr>
            </w:pPr>
          </w:p>
        </w:tc>
        <w:tc>
          <w:tcPr>
            <w:tcW w:w="2126" w:type="dxa"/>
          </w:tcPr>
          <w:p w14:paraId="01D31A03">
            <w:pPr>
              <w:pStyle w:val="48"/>
              <w:rPr>
                <w:rFonts w:hint="eastAsia" w:ascii="仿宋" w:hAnsi="仿宋" w:eastAsia="仿宋" w:cs="仿宋"/>
                <w:color w:val="auto"/>
                <w:highlight w:val="none"/>
              </w:rPr>
            </w:pPr>
          </w:p>
        </w:tc>
        <w:tc>
          <w:tcPr>
            <w:tcW w:w="1875" w:type="dxa"/>
          </w:tcPr>
          <w:p w14:paraId="1A99A5FB">
            <w:pPr>
              <w:pStyle w:val="48"/>
              <w:rPr>
                <w:rFonts w:hint="eastAsia" w:ascii="仿宋" w:hAnsi="仿宋" w:eastAsia="仿宋" w:cs="仿宋"/>
                <w:color w:val="auto"/>
                <w:highlight w:val="none"/>
              </w:rPr>
            </w:pPr>
          </w:p>
        </w:tc>
        <w:tc>
          <w:tcPr>
            <w:tcW w:w="1009" w:type="dxa"/>
          </w:tcPr>
          <w:p w14:paraId="13814D34">
            <w:pPr>
              <w:pStyle w:val="48"/>
              <w:rPr>
                <w:rFonts w:hint="eastAsia" w:ascii="仿宋" w:hAnsi="仿宋" w:eastAsia="仿宋" w:cs="仿宋"/>
                <w:color w:val="auto"/>
                <w:highlight w:val="none"/>
              </w:rPr>
            </w:pPr>
          </w:p>
        </w:tc>
      </w:tr>
    </w:tbl>
    <w:p w14:paraId="612BA5BE">
      <w:pPr>
        <w:pStyle w:val="11"/>
        <w:spacing w:before="3"/>
        <w:rPr>
          <w:rFonts w:hint="eastAsia" w:ascii="仿宋" w:hAnsi="仿宋" w:eastAsia="仿宋" w:cs="仿宋"/>
          <w:color w:val="auto"/>
          <w:sz w:val="27"/>
          <w:highlight w:val="none"/>
        </w:rPr>
      </w:pPr>
    </w:p>
    <w:p w14:paraId="589548E2">
      <w:pPr>
        <w:pStyle w:val="11"/>
        <w:spacing w:before="6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w:t>
      </w:r>
    </w:p>
    <w:p w14:paraId="3F5DC1FC">
      <w:pPr>
        <w:pStyle w:val="11"/>
        <w:keepNext w:val="0"/>
        <w:keepLines w:val="0"/>
        <w:pageBreakBefore w:val="0"/>
        <w:widowControl w:val="0"/>
        <w:kinsoku/>
        <w:wordWrap/>
        <w:overflowPunct/>
        <w:topLinePunct w:val="0"/>
        <w:autoSpaceDE w:val="0"/>
        <w:autoSpaceDN w:val="0"/>
        <w:bidi w:val="0"/>
        <w:adjustRightInd/>
        <w:snapToGrid/>
        <w:spacing w:line="360" w:lineRule="auto"/>
        <w:ind w:firstLine="493" w:firstLineChars="15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2"/>
          <w:w w:val="139"/>
          <w:sz w:val="24"/>
          <w:szCs w:val="24"/>
          <w:highlight w:val="none"/>
          <w:lang w:val="en-US" w:eastAsia="zh-CN" w:bidi="ar-SA"/>
        </w:rPr>
        <w:t>1.</w:t>
      </w:r>
      <w:r>
        <w:rPr>
          <w:rFonts w:hint="eastAsia" w:ascii="仿宋" w:hAnsi="仿宋" w:eastAsia="仿宋" w:cs="仿宋"/>
          <w:color w:val="auto"/>
          <w:spacing w:val="-1"/>
          <w:sz w:val="24"/>
          <w:szCs w:val="24"/>
          <w:highlight w:val="none"/>
          <w:lang w:eastAsia="zh-CN"/>
        </w:rPr>
        <w:t>对竞争性磋商文件中的所有商务、技术要求，除本表所列明的所有偏离外，均视作</w:t>
      </w:r>
      <w:r>
        <w:rPr>
          <w:rFonts w:hint="eastAsia" w:ascii="仿宋" w:hAnsi="仿宋" w:eastAsia="仿宋" w:cs="仿宋"/>
          <w:color w:val="auto"/>
          <w:sz w:val="24"/>
          <w:szCs w:val="24"/>
          <w:highlight w:val="none"/>
          <w:lang w:eastAsia="zh-CN"/>
        </w:rPr>
        <w:t>供应商已对之理解和响应。此表中若无任何文字说明，内容为空白的，响应无效。</w:t>
      </w:r>
    </w:p>
    <w:p w14:paraId="3EB695D0">
      <w:pPr>
        <w:pStyle w:val="11"/>
        <w:keepNext w:val="0"/>
        <w:keepLines w:val="0"/>
        <w:pageBreakBefore w:val="0"/>
        <w:widowControl w:val="0"/>
        <w:kinsoku/>
        <w:wordWrap/>
        <w:overflowPunct/>
        <w:topLinePunct w:val="0"/>
        <w:autoSpaceDE w:val="0"/>
        <w:autoSpaceDN w:val="0"/>
        <w:bidi w:val="0"/>
        <w:adjustRightInd/>
        <w:snapToGrid/>
        <w:spacing w:line="360" w:lineRule="auto"/>
        <w:ind w:firstLine="357" w:firstLineChars="150"/>
        <w:textAlignment w:val="auto"/>
        <w:rPr>
          <w:rFonts w:hint="eastAsia" w:ascii="仿宋" w:hAnsi="仿宋" w:eastAsia="仿宋" w:cs="仿宋"/>
          <w:color w:val="auto"/>
          <w:spacing w:val="-1"/>
          <w:sz w:val="24"/>
          <w:szCs w:val="24"/>
          <w:highlight w:val="none"/>
          <w:lang w:eastAsia="zh-CN"/>
        </w:rPr>
      </w:pPr>
      <w:r>
        <w:rPr>
          <w:rFonts w:hint="eastAsia" w:ascii="仿宋" w:hAnsi="仿宋" w:eastAsia="仿宋" w:cs="仿宋"/>
          <w:color w:val="auto"/>
          <w:spacing w:val="-1"/>
          <w:sz w:val="24"/>
          <w:szCs w:val="24"/>
          <w:highlight w:val="none"/>
          <w:lang w:val="en-US" w:eastAsia="zh-CN"/>
        </w:rPr>
        <w:t>2.</w:t>
      </w:r>
      <w:r>
        <w:rPr>
          <w:rFonts w:hint="eastAsia" w:ascii="仿宋" w:hAnsi="仿宋" w:eastAsia="仿宋" w:cs="仿宋"/>
          <w:color w:val="auto"/>
          <w:spacing w:val="-1"/>
          <w:sz w:val="24"/>
          <w:szCs w:val="24"/>
          <w:highlight w:val="none"/>
          <w:lang w:eastAsia="zh-CN"/>
        </w:rPr>
        <w:t>“偏离情况”列应据实填写“无偏离”“正偏离”或“负偏离”。</w:t>
      </w:r>
    </w:p>
    <w:p w14:paraId="7D9E2CD8">
      <w:pPr>
        <w:pStyle w:val="11"/>
        <w:rPr>
          <w:rFonts w:hint="eastAsia" w:ascii="仿宋" w:hAnsi="仿宋" w:eastAsia="仿宋" w:cs="仿宋"/>
          <w:color w:val="auto"/>
          <w:sz w:val="28"/>
          <w:highlight w:val="none"/>
          <w:lang w:eastAsia="zh-CN"/>
        </w:rPr>
      </w:pPr>
    </w:p>
    <w:p w14:paraId="454CB8EC">
      <w:pPr>
        <w:pStyle w:val="11"/>
        <w:keepNext w:val="0"/>
        <w:keepLines w:val="0"/>
        <w:pageBreakBefore w:val="0"/>
        <w:widowControl w:val="0"/>
        <w:tabs>
          <w:tab w:val="left" w:pos="1601"/>
          <w:tab w:val="left" w:pos="2321"/>
          <w:tab w:val="left" w:pos="3041"/>
          <w:tab w:val="left" w:pos="3934"/>
        </w:tabs>
        <w:kinsoku/>
        <w:wordWrap/>
        <w:overflowPunct/>
        <w:topLinePunct w:val="0"/>
        <w:autoSpaceDE w:val="0"/>
        <w:autoSpaceDN w:val="0"/>
        <w:bidi w:val="0"/>
        <w:adjustRightInd/>
        <w:snapToGrid/>
        <w:spacing w:line="360" w:lineRule="auto"/>
        <w:ind w:left="0" w:right="0" w:firstLine="480" w:firstLineChars="200"/>
        <w:textAlignment w:val="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lang w:eastAsia="zh-CN"/>
        </w:rPr>
        <w:t>供应商名称（加盖公章</w:t>
      </w:r>
      <w:r>
        <w:rPr>
          <w:rFonts w:hint="eastAsia" w:ascii="仿宋" w:hAnsi="仿宋" w:eastAsia="仿宋" w:cs="仿宋"/>
          <w:color w:val="auto"/>
          <w:spacing w:val="-121"/>
          <w:sz w:val="24"/>
          <w:szCs w:val="24"/>
          <w:highlight w:val="none"/>
          <w:lang w:eastAsia="zh-CN"/>
        </w:rPr>
        <w:t>）</w:t>
      </w:r>
      <w:r>
        <w:rPr>
          <w:rFonts w:hint="eastAsia" w:ascii="仿宋" w:hAnsi="仿宋" w:eastAsia="仿宋" w:cs="仿宋"/>
          <w:color w:val="auto"/>
          <w:spacing w:val="-121"/>
          <w:sz w:val="24"/>
          <w:szCs w:val="24"/>
          <w:highlight w:val="none"/>
          <w:lang w:val="en-US" w:eastAsia="zh-CN"/>
        </w:rPr>
        <w:t xml:space="preserve">  </w:t>
      </w:r>
      <w:r>
        <w:rPr>
          <w:rFonts w:hint="eastAsia" w:ascii="仿宋" w:hAnsi="仿宋" w:eastAsia="仿宋" w:cs="仿宋"/>
          <w:color w:val="auto"/>
          <w:spacing w:val="-1"/>
          <w:sz w:val="24"/>
          <w:szCs w:val="24"/>
          <w:highlight w:val="none"/>
          <w:lang w:val="en-US" w:eastAsia="zh-CN"/>
        </w:rPr>
        <w:t xml:space="preserve"> ：</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single"/>
          <w:lang w:eastAsia="zh-CN"/>
        </w:rPr>
        <w:tab/>
      </w:r>
      <w:r>
        <w:rPr>
          <w:rFonts w:hint="eastAsia" w:ascii="仿宋" w:hAnsi="仿宋" w:eastAsia="仿宋" w:cs="仿宋"/>
          <w:color w:val="auto"/>
          <w:sz w:val="24"/>
          <w:szCs w:val="24"/>
          <w:highlight w:val="none"/>
          <w:u w:val="single"/>
          <w:lang w:eastAsia="zh-CN"/>
        </w:rPr>
        <w:t xml:space="preserve"> </w:t>
      </w:r>
    </w:p>
    <w:p w14:paraId="382B43F8">
      <w:pPr>
        <w:pStyle w:val="11"/>
        <w:keepNext w:val="0"/>
        <w:keepLines w:val="0"/>
        <w:pageBreakBefore w:val="0"/>
        <w:widowControl w:val="0"/>
        <w:tabs>
          <w:tab w:val="left" w:pos="1601"/>
          <w:tab w:val="left" w:pos="2321"/>
          <w:tab w:val="left" w:pos="3041"/>
          <w:tab w:val="left" w:pos="3934"/>
        </w:tabs>
        <w:kinsoku/>
        <w:wordWrap/>
        <w:overflowPunct/>
        <w:topLinePunct w:val="0"/>
        <w:autoSpaceDE w:val="0"/>
        <w:autoSpaceDN w:val="0"/>
        <w:bidi w:val="0"/>
        <w:adjustRightInd/>
        <w:snapToGrid/>
        <w:spacing w:line="360" w:lineRule="auto"/>
        <w:ind w:left="0" w:right="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日期：</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single"/>
          <w:lang w:eastAsia="zh-CN"/>
        </w:rPr>
        <w:tab/>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日</w:t>
      </w:r>
    </w:p>
    <w:p w14:paraId="2D4C5D15">
      <w:pPr>
        <w:pStyle w:val="63"/>
        <w:tabs>
          <w:tab w:val="left" w:pos="1053"/>
        </w:tabs>
        <w:spacing w:before="158"/>
        <w:ind w:left="0" w:leftChars="0" w:firstLine="0" w:firstLineChars="0"/>
        <w:outlineLvl w:val="2"/>
        <w:rPr>
          <w:rFonts w:hint="eastAsia" w:ascii="仿宋" w:hAnsi="仿宋" w:eastAsia="仿宋" w:cs="仿宋"/>
          <w:b/>
          <w:bCs/>
          <w:color w:val="auto"/>
          <w:sz w:val="24"/>
          <w:highlight w:val="none"/>
          <w:lang w:val="en-US" w:eastAsia="zh-CN"/>
        </w:rPr>
      </w:pPr>
    </w:p>
    <w:p w14:paraId="7CDA1F7D">
      <w:pPr>
        <w:pStyle w:val="63"/>
        <w:tabs>
          <w:tab w:val="left" w:pos="1053"/>
        </w:tabs>
        <w:spacing w:before="158"/>
        <w:ind w:left="0" w:leftChars="0" w:firstLine="0" w:firstLineChars="0"/>
        <w:outlineLvl w:val="2"/>
        <w:rPr>
          <w:rFonts w:hint="eastAsia" w:ascii="仿宋" w:hAnsi="仿宋" w:eastAsia="仿宋" w:cs="仿宋"/>
          <w:b/>
          <w:bCs/>
          <w:color w:val="auto"/>
          <w:sz w:val="24"/>
          <w:highlight w:val="none"/>
          <w:lang w:val="en-US" w:eastAsia="zh-CN"/>
        </w:rPr>
      </w:pPr>
    </w:p>
    <w:p w14:paraId="4C90AB85">
      <w:pPr>
        <w:pStyle w:val="63"/>
        <w:tabs>
          <w:tab w:val="left" w:pos="1053"/>
        </w:tabs>
        <w:spacing w:before="158"/>
        <w:ind w:left="0" w:leftChars="0" w:firstLine="0" w:firstLineChars="0"/>
        <w:outlineLvl w:val="2"/>
        <w:rPr>
          <w:rFonts w:hint="eastAsia" w:ascii="仿宋" w:hAnsi="仿宋" w:eastAsia="仿宋" w:cs="仿宋"/>
          <w:b/>
          <w:bCs/>
          <w:color w:val="auto"/>
          <w:sz w:val="24"/>
          <w:highlight w:val="none"/>
          <w:lang w:val="en-US" w:eastAsia="zh-CN"/>
        </w:rPr>
      </w:pPr>
    </w:p>
    <w:p w14:paraId="2E215BB0">
      <w:pPr>
        <w:pStyle w:val="63"/>
        <w:tabs>
          <w:tab w:val="left" w:pos="1053"/>
        </w:tabs>
        <w:spacing w:before="158"/>
        <w:ind w:left="0" w:leftChars="0" w:firstLine="0" w:firstLineChars="0"/>
        <w:outlineLvl w:val="2"/>
        <w:rPr>
          <w:rFonts w:hint="eastAsia" w:ascii="仿宋" w:hAnsi="仿宋" w:eastAsia="仿宋" w:cs="仿宋"/>
          <w:b/>
          <w:bCs/>
          <w:color w:val="auto"/>
          <w:sz w:val="24"/>
          <w:highlight w:val="none"/>
          <w:lang w:val="en-US" w:eastAsia="zh-CN"/>
        </w:rPr>
      </w:pPr>
    </w:p>
    <w:p w14:paraId="7792D20A">
      <w:pPr>
        <w:pStyle w:val="63"/>
        <w:tabs>
          <w:tab w:val="left" w:pos="1053"/>
        </w:tabs>
        <w:spacing w:before="158"/>
        <w:ind w:left="0" w:leftChars="0" w:firstLine="0" w:firstLineChars="0"/>
        <w:outlineLvl w:val="2"/>
        <w:rPr>
          <w:rFonts w:hint="eastAsia" w:ascii="仿宋" w:hAnsi="仿宋" w:eastAsia="仿宋" w:cs="仿宋"/>
          <w:b/>
          <w:bCs/>
          <w:color w:val="auto"/>
          <w:sz w:val="28"/>
          <w:szCs w:val="28"/>
          <w:highlight w:val="none"/>
          <w:lang w:val="en-US" w:eastAsia="zh-CN"/>
        </w:rPr>
      </w:pPr>
    </w:p>
    <w:p w14:paraId="19EF02C8">
      <w:pPr>
        <w:pStyle w:val="63"/>
        <w:tabs>
          <w:tab w:val="left" w:pos="1053"/>
        </w:tabs>
        <w:spacing w:before="158"/>
        <w:ind w:left="0" w:leftChars="0" w:firstLine="0" w:firstLineChars="0"/>
        <w:outlineLvl w:val="2"/>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10.供应商在响应文件中未提供虚假材料的承诺</w:t>
      </w:r>
    </w:p>
    <w:p w14:paraId="69CBC3F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p>
    <w:p w14:paraId="1C5BE8FB">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致：</w:t>
      </w:r>
      <w:r>
        <w:rPr>
          <w:rFonts w:hint="eastAsia" w:ascii="仿宋" w:hAnsi="仿宋" w:eastAsia="仿宋" w:cs="仿宋"/>
          <w:color w:val="auto"/>
          <w:sz w:val="24"/>
          <w:szCs w:val="24"/>
          <w:highlight w:val="none"/>
          <w:u w:val="single"/>
        </w:rPr>
        <w:t>（采购人名称）</w:t>
      </w:r>
    </w:p>
    <w:p w14:paraId="3493AE7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u w:val="single"/>
        </w:rPr>
      </w:pPr>
    </w:p>
    <w:p w14:paraId="40F3C36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u w:val="single"/>
        </w:rPr>
      </w:pPr>
    </w:p>
    <w:p w14:paraId="7901E038">
      <w:pPr>
        <w:keepNext w:val="0"/>
        <w:keepLines w:val="0"/>
        <w:pageBreakBefore w:val="0"/>
        <w:widowControl/>
        <w:kinsoku/>
        <w:wordWrap/>
        <w:overflowPunct/>
        <w:topLinePunct w:val="0"/>
        <w:autoSpaceDE/>
        <w:autoSpaceDN/>
        <w:bidi w:val="0"/>
        <w:adjustRightInd/>
        <w:snapToGrid/>
        <w:spacing w:line="360" w:lineRule="auto"/>
        <w:ind w:firstLine="960" w:firstLineChars="4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供应商</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现对我公司参与的</w:t>
      </w:r>
      <w:r>
        <w:rPr>
          <w:rFonts w:hint="eastAsia" w:ascii="仿宋" w:hAnsi="仿宋" w:eastAsia="仿宋" w:cs="仿宋"/>
          <w:b/>
          <w:color w:val="auto"/>
          <w:sz w:val="24"/>
          <w:szCs w:val="24"/>
          <w:highlight w:val="none"/>
          <w:u w:val="single"/>
        </w:rPr>
        <w:t xml:space="preserve">            </w:t>
      </w:r>
      <w:r>
        <w:rPr>
          <w:rFonts w:hint="eastAsia" w:ascii="仿宋" w:hAnsi="仿宋" w:eastAsia="仿宋" w:cs="仿宋"/>
          <w:color w:val="auto"/>
          <w:sz w:val="24"/>
          <w:szCs w:val="24"/>
          <w:highlight w:val="none"/>
          <w:u w:val="single"/>
        </w:rPr>
        <w:t>（项目名称）</w:t>
      </w:r>
      <w:r>
        <w:rPr>
          <w:rFonts w:hint="eastAsia" w:ascii="仿宋" w:hAnsi="仿宋" w:eastAsia="仿宋" w:cs="仿宋"/>
          <w:b/>
          <w:color w:val="auto"/>
          <w:sz w:val="24"/>
          <w:szCs w:val="24"/>
          <w:highlight w:val="none"/>
          <w:u w:val="single"/>
        </w:rPr>
        <w:t xml:space="preserve">        </w:t>
      </w:r>
      <w:r>
        <w:rPr>
          <w:rFonts w:hint="eastAsia" w:ascii="仿宋" w:hAnsi="仿宋" w:eastAsia="仿宋" w:cs="仿宋"/>
          <w:color w:val="auto"/>
          <w:sz w:val="24"/>
          <w:szCs w:val="24"/>
          <w:highlight w:val="none"/>
        </w:rPr>
        <w:t>（编号：</w:t>
      </w:r>
      <w:r>
        <w:rPr>
          <w:rFonts w:hint="eastAsia" w:ascii="仿宋" w:hAnsi="仿宋" w:eastAsia="仿宋" w:cs="仿宋"/>
          <w:b/>
          <w:color w:val="auto"/>
          <w:sz w:val="24"/>
          <w:szCs w:val="24"/>
          <w:highlight w:val="none"/>
          <w:u w:val="single"/>
        </w:rPr>
        <w:t xml:space="preserve">          </w:t>
      </w:r>
      <w:r>
        <w:rPr>
          <w:rFonts w:hint="eastAsia" w:ascii="仿宋" w:hAnsi="仿宋" w:eastAsia="仿宋" w:cs="仿宋"/>
          <w:color w:val="auto"/>
          <w:sz w:val="24"/>
          <w:szCs w:val="24"/>
          <w:highlight w:val="none"/>
        </w:rPr>
        <w:t xml:space="preserve"> ）投标中，所提供的所有</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rPr>
        <w:t>文件材料的真实性郑重声明如下：</w:t>
      </w:r>
    </w:p>
    <w:p w14:paraId="17B043C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rPr>
        <w:t>我公司参与本项目投标文件所提供的各项材料，包括但不限于企业基本信息材料、资质与资格材料、《中小企业声明函》（若有）、残疾人</w:t>
      </w:r>
      <w:r>
        <w:rPr>
          <w:rFonts w:hint="eastAsia" w:ascii="仿宋" w:hAnsi="仿宋" w:eastAsia="仿宋" w:cs="仿宋"/>
          <w:color w:val="auto"/>
          <w:sz w:val="24"/>
          <w:szCs w:val="36"/>
          <w:highlight w:val="none"/>
        </w:rPr>
        <w:t>福利性单位声明函（若有）、</w:t>
      </w:r>
      <w:r>
        <w:rPr>
          <w:rFonts w:hint="eastAsia" w:ascii="仿宋" w:hAnsi="仿宋" w:eastAsia="仿宋" w:cs="仿宋"/>
          <w:color w:val="auto"/>
          <w:sz w:val="24"/>
          <w:szCs w:val="24"/>
          <w:highlight w:val="none"/>
        </w:rPr>
        <w:t>监狱企业的证明文件（若有）、技术参数材料等均是真实的。</w:t>
      </w:r>
    </w:p>
    <w:p w14:paraId="2F43EFA1">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2.</w:t>
      </w:r>
      <w:r>
        <w:rPr>
          <w:rFonts w:hint="eastAsia" w:ascii="仿宋" w:hAnsi="仿宋" w:eastAsia="仿宋" w:cs="仿宋"/>
          <w:color w:val="auto"/>
          <w:sz w:val="24"/>
          <w:szCs w:val="24"/>
          <w:highlight w:val="none"/>
        </w:rPr>
        <w:t>我方投标文件中提供的相关材料满足采购人依照本</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rPr>
        <w:t>文件有关规定进行核查的要求。若根据我方提供的材料无法进行核查或者核查结果证明我方提供的材料不实，我方愿意承担相应的后果。</w:t>
      </w:r>
    </w:p>
    <w:p w14:paraId="3AA61F3D">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我方郑重承诺：如提供虚假、不真实资料，我方将接受相关处罚，并对因此而造成的损失承担法律责任。</w:t>
      </w:r>
    </w:p>
    <w:p w14:paraId="4ACECB50">
      <w:pPr>
        <w:ind w:firstLine="1968" w:firstLineChars="700"/>
        <w:rPr>
          <w:rFonts w:hint="eastAsia" w:ascii="仿宋" w:hAnsi="仿宋" w:eastAsia="仿宋" w:cs="仿宋"/>
          <w:b/>
          <w:color w:val="auto"/>
          <w:sz w:val="28"/>
          <w:szCs w:val="28"/>
          <w:highlight w:val="none"/>
        </w:rPr>
      </w:pPr>
    </w:p>
    <w:p w14:paraId="51DFEA04">
      <w:pPr>
        <w:keepNext w:val="0"/>
        <w:keepLines w:val="0"/>
        <w:pageBreakBefore w:val="0"/>
        <w:widowControl w:val="0"/>
        <w:kinsoku/>
        <w:wordWrap/>
        <w:overflowPunct/>
        <w:topLinePunct w:val="0"/>
        <w:autoSpaceDE/>
        <w:autoSpaceDN/>
        <w:bidi w:val="0"/>
        <w:adjustRightInd/>
        <w:snapToGrid/>
        <w:spacing w:line="740" w:lineRule="exact"/>
        <w:ind w:left="0" w:leftChars="0" w:firstLine="385" w:firstLineChars="175"/>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盖电子公章</w:t>
      </w:r>
      <w:r>
        <w:rPr>
          <w:rFonts w:hint="eastAsia" w:ascii="仿宋" w:hAnsi="仿宋" w:eastAsia="仿宋" w:cs="仿宋"/>
          <w:color w:val="auto"/>
          <w:sz w:val="24"/>
          <w:szCs w:val="24"/>
          <w:highlight w:val="none"/>
        </w:rPr>
        <w:t>）</w:t>
      </w:r>
    </w:p>
    <w:p w14:paraId="4B8A039A">
      <w:pPr>
        <w:keepNext w:val="0"/>
        <w:keepLines w:val="0"/>
        <w:pageBreakBefore w:val="0"/>
        <w:widowControl w:val="0"/>
        <w:kinsoku/>
        <w:wordWrap/>
        <w:overflowPunct/>
        <w:topLinePunct w:val="0"/>
        <w:autoSpaceDE/>
        <w:autoSpaceDN/>
        <w:bidi w:val="0"/>
        <w:adjustRightInd/>
        <w:snapToGrid/>
        <w:spacing w:line="740" w:lineRule="exact"/>
        <w:ind w:left="0" w:leftChars="0" w:firstLine="420" w:firstLineChars="175"/>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单位负责人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或其委托代理人：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（签字或</w:t>
      </w:r>
      <w:r>
        <w:rPr>
          <w:rFonts w:hint="eastAsia" w:ascii="仿宋" w:hAnsi="仿宋" w:eastAsia="仿宋" w:cs="仿宋"/>
          <w:color w:val="auto"/>
          <w:sz w:val="24"/>
          <w:szCs w:val="24"/>
          <w:highlight w:val="none"/>
          <w:lang w:eastAsia="zh-CN"/>
        </w:rPr>
        <w:t>电子</w:t>
      </w:r>
      <w:r>
        <w:rPr>
          <w:rFonts w:hint="eastAsia" w:ascii="仿宋" w:hAnsi="仿宋" w:eastAsia="仿宋" w:cs="仿宋"/>
          <w:color w:val="auto"/>
          <w:sz w:val="24"/>
          <w:szCs w:val="24"/>
          <w:highlight w:val="none"/>
        </w:rPr>
        <w:t>章）</w:t>
      </w:r>
    </w:p>
    <w:p w14:paraId="648CD8AB">
      <w:pPr>
        <w:keepNext w:val="0"/>
        <w:keepLines w:val="0"/>
        <w:pageBreakBefore w:val="0"/>
        <w:widowControl w:val="0"/>
        <w:kinsoku/>
        <w:wordWrap/>
        <w:overflowPunct/>
        <w:topLinePunct w:val="0"/>
        <w:autoSpaceDE/>
        <w:autoSpaceDN/>
        <w:bidi w:val="0"/>
        <w:adjustRightInd/>
        <w:snapToGrid/>
        <w:spacing w:line="740" w:lineRule="exact"/>
        <w:ind w:left="0" w:leftChars="0" w:firstLine="420" w:firstLineChars="175"/>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410CDB1A">
      <w:pPr>
        <w:keepNext w:val="0"/>
        <w:keepLines w:val="0"/>
        <w:pageBreakBefore w:val="0"/>
        <w:widowControl w:val="0"/>
        <w:kinsoku/>
        <w:wordWrap/>
        <w:overflowPunct/>
        <w:topLinePunct w:val="0"/>
        <w:autoSpaceDE w:val="0"/>
        <w:autoSpaceDN w:val="0"/>
        <w:bidi w:val="0"/>
        <w:adjustRightInd/>
        <w:snapToGrid/>
        <w:spacing w:line="360" w:lineRule="auto"/>
        <w:ind w:right="0"/>
        <w:textAlignment w:val="auto"/>
        <w:rPr>
          <w:rFonts w:hint="default" w:ascii="仿宋" w:hAnsi="仿宋" w:eastAsia="仿宋" w:cs="仿宋"/>
          <w:color w:val="auto"/>
          <w:highlight w:val="none"/>
          <w:lang w:val="en-US" w:eastAsia="zh-CN"/>
        </w:rPr>
        <w:sectPr>
          <w:footerReference r:id="rId8" w:type="default"/>
          <w:pgSz w:w="11910" w:h="16840"/>
          <w:pgMar w:top="1134" w:right="1247" w:bottom="1134" w:left="1247" w:header="879" w:footer="892" w:gutter="0"/>
          <w:pgBorders>
            <w:top w:val="none" w:sz="0" w:space="0"/>
            <w:left w:val="none" w:sz="0" w:space="0"/>
            <w:bottom w:val="none" w:sz="0" w:space="0"/>
            <w:right w:val="none" w:sz="0" w:space="0"/>
          </w:pgBorders>
          <w:pgNumType w:fmt="decimal"/>
          <w:cols w:space="720" w:num="1"/>
          <w:rtlGutter w:val="0"/>
        </w:sectPr>
      </w:pPr>
    </w:p>
    <w:p w14:paraId="6998645C">
      <w:pPr>
        <w:pStyle w:val="5"/>
        <w:numPr>
          <w:ilvl w:val="0"/>
          <w:numId w:val="0"/>
        </w:numPr>
        <w:tabs>
          <w:tab w:val="left" w:pos="432"/>
        </w:tabs>
        <w:spacing w:line="520" w:lineRule="exact"/>
        <w:jc w:val="both"/>
        <w:outlineLvl w:val="3"/>
        <w:rPr>
          <w:rFonts w:hint="eastAsia" w:ascii="仿宋" w:hAnsi="仿宋" w:eastAsia="仿宋" w:cs="仿宋"/>
          <w:b/>
          <w:bCs/>
          <w:color w:val="auto"/>
          <w:sz w:val="28"/>
          <w:szCs w:val="28"/>
          <w:highlight w:val="none"/>
          <w:lang w:val="en-US" w:eastAsia="zh-CN" w:bidi="ar-SA"/>
        </w:rPr>
      </w:pPr>
    </w:p>
    <w:p w14:paraId="0C014C7F">
      <w:pPr>
        <w:pStyle w:val="5"/>
        <w:numPr>
          <w:ilvl w:val="0"/>
          <w:numId w:val="0"/>
        </w:numPr>
        <w:tabs>
          <w:tab w:val="left" w:pos="432"/>
        </w:tabs>
        <w:spacing w:line="520" w:lineRule="exact"/>
        <w:jc w:val="both"/>
        <w:outlineLvl w:val="3"/>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11.按时支付农民工工资承诺书</w:t>
      </w:r>
    </w:p>
    <w:p w14:paraId="0D8DDCBE">
      <w:pPr>
        <w:spacing w:line="360" w:lineRule="auto"/>
        <w:ind w:firstLine="480" w:firstLineChars="20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（格式自拟）</w:t>
      </w:r>
    </w:p>
    <w:p w14:paraId="3799A687">
      <w:pPr>
        <w:bidi w:val="0"/>
        <w:rPr>
          <w:rFonts w:hint="eastAsia" w:ascii="仿宋" w:hAnsi="仿宋" w:eastAsia="仿宋" w:cs="仿宋"/>
          <w:color w:val="auto"/>
          <w:highlight w:val="none"/>
        </w:rPr>
      </w:pPr>
    </w:p>
    <w:p w14:paraId="3A42C4AA">
      <w:pPr>
        <w:spacing w:line="360" w:lineRule="auto"/>
        <w:rPr>
          <w:rFonts w:hint="eastAsia" w:ascii="仿宋" w:hAnsi="仿宋" w:eastAsia="仿宋" w:cs="仿宋"/>
          <w:color w:val="auto"/>
          <w:sz w:val="24"/>
          <w:szCs w:val="24"/>
          <w:highlight w:val="none"/>
        </w:rPr>
      </w:pPr>
    </w:p>
    <w:p w14:paraId="4B5AC9B3">
      <w:pPr>
        <w:bidi w:val="0"/>
        <w:jc w:val="left"/>
        <w:rPr>
          <w:rFonts w:hint="eastAsia" w:ascii="仿宋" w:hAnsi="仿宋" w:eastAsia="仿宋" w:cs="仿宋"/>
          <w:color w:val="auto"/>
          <w:highlight w:val="none"/>
        </w:rPr>
      </w:pPr>
    </w:p>
    <w:p w14:paraId="3A45E9C9">
      <w:pPr>
        <w:bidi w:val="0"/>
        <w:rPr>
          <w:rFonts w:hint="eastAsia" w:ascii="Times New Roman" w:hAnsi="Times New Roman" w:eastAsia="宋体" w:cs="Times New Roman"/>
          <w:color w:val="auto"/>
          <w:highlight w:val="none"/>
          <w:lang w:val="en-US" w:eastAsia="zh-CN" w:bidi="ar-SA"/>
        </w:rPr>
      </w:pPr>
    </w:p>
    <w:p w14:paraId="6E205641">
      <w:pPr>
        <w:bidi w:val="0"/>
        <w:rPr>
          <w:rFonts w:hint="eastAsia"/>
          <w:color w:val="auto"/>
          <w:highlight w:val="none"/>
          <w:lang w:val="en-US" w:eastAsia="zh-CN"/>
        </w:rPr>
      </w:pPr>
    </w:p>
    <w:p w14:paraId="63F1F676">
      <w:pPr>
        <w:bidi w:val="0"/>
        <w:rPr>
          <w:rFonts w:hint="eastAsia"/>
          <w:color w:val="auto"/>
          <w:highlight w:val="none"/>
          <w:lang w:val="en-US" w:eastAsia="zh-CN"/>
        </w:rPr>
      </w:pPr>
    </w:p>
    <w:p w14:paraId="0DFE73C5">
      <w:pPr>
        <w:bidi w:val="0"/>
        <w:rPr>
          <w:rFonts w:hint="eastAsia"/>
          <w:color w:val="auto"/>
          <w:highlight w:val="none"/>
          <w:lang w:val="en-US" w:eastAsia="zh-CN"/>
        </w:rPr>
      </w:pPr>
    </w:p>
    <w:p w14:paraId="6BE6A3A9">
      <w:pPr>
        <w:bidi w:val="0"/>
        <w:rPr>
          <w:rFonts w:hint="eastAsia"/>
          <w:color w:val="auto"/>
          <w:highlight w:val="none"/>
          <w:lang w:val="en-US" w:eastAsia="zh-CN"/>
        </w:rPr>
      </w:pPr>
    </w:p>
    <w:p w14:paraId="0EF83320">
      <w:pPr>
        <w:bidi w:val="0"/>
        <w:rPr>
          <w:rFonts w:hint="eastAsia"/>
          <w:color w:val="auto"/>
          <w:highlight w:val="none"/>
          <w:lang w:val="en-US" w:eastAsia="zh-CN"/>
        </w:rPr>
      </w:pPr>
    </w:p>
    <w:p w14:paraId="37668E78">
      <w:pPr>
        <w:bidi w:val="0"/>
        <w:rPr>
          <w:rFonts w:hint="eastAsia"/>
          <w:color w:val="auto"/>
          <w:highlight w:val="none"/>
          <w:lang w:val="en-US" w:eastAsia="zh-CN"/>
        </w:rPr>
      </w:pPr>
    </w:p>
    <w:p w14:paraId="57433620">
      <w:pPr>
        <w:bidi w:val="0"/>
        <w:rPr>
          <w:rFonts w:hint="eastAsia"/>
          <w:color w:val="auto"/>
          <w:highlight w:val="none"/>
          <w:lang w:val="en-US" w:eastAsia="zh-CN"/>
        </w:rPr>
      </w:pPr>
    </w:p>
    <w:p w14:paraId="227E8B9D">
      <w:pPr>
        <w:spacing w:line="360" w:lineRule="auto"/>
        <w:rPr>
          <w:rFonts w:hint="eastAsia" w:ascii="仿宋" w:hAnsi="仿宋" w:eastAsia="仿宋" w:cs="仿宋"/>
          <w:color w:val="auto"/>
          <w:sz w:val="24"/>
          <w:szCs w:val="24"/>
          <w:highlight w:val="none"/>
        </w:rPr>
      </w:pPr>
      <w:r>
        <w:rPr>
          <w:rFonts w:hint="eastAsia"/>
          <w:color w:val="auto"/>
          <w:highlight w:val="none"/>
          <w:lang w:val="en-US" w:eastAsia="zh-CN"/>
        </w:rPr>
        <w:tab/>
      </w:r>
      <w:r>
        <w:rPr>
          <w:rFonts w:hint="eastAsia"/>
          <w:color w:val="auto"/>
          <w:highlight w:val="none"/>
          <w:lang w:val="en-US" w:eastAsia="zh-CN"/>
        </w:rPr>
        <w:t xml:space="preserve">                           </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highlight w:val="none"/>
          <w:lang w:val="en-US" w:eastAsia="zh-CN"/>
        </w:rPr>
        <w:t>签章</w:t>
      </w:r>
      <w:r>
        <w:rPr>
          <w:rFonts w:hint="eastAsia" w:ascii="仿宋" w:hAnsi="仿宋" w:eastAsia="仿宋" w:cs="仿宋"/>
          <w:color w:val="auto"/>
          <w:sz w:val="24"/>
          <w:szCs w:val="24"/>
          <w:highlight w:val="none"/>
        </w:rPr>
        <w:t>）</w:t>
      </w:r>
    </w:p>
    <w:p w14:paraId="55A483E2">
      <w:pPr>
        <w:spacing w:line="360" w:lineRule="auto"/>
        <w:ind w:firstLine="3360" w:firstLineChars="14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highlight w:val="none"/>
          <w:lang w:val="en-US" w:eastAsia="zh-CN"/>
        </w:rPr>
        <w:t>签章</w:t>
      </w:r>
      <w:r>
        <w:rPr>
          <w:rFonts w:hint="eastAsia" w:ascii="仿宋" w:hAnsi="仿宋" w:eastAsia="仿宋" w:cs="仿宋"/>
          <w:color w:val="auto"/>
          <w:sz w:val="24"/>
          <w:szCs w:val="24"/>
          <w:highlight w:val="none"/>
        </w:rPr>
        <w:t>）</w:t>
      </w:r>
    </w:p>
    <w:p w14:paraId="4348B78F">
      <w:pPr>
        <w:tabs>
          <w:tab w:val="left" w:pos="545"/>
        </w:tabs>
        <w:bidi w:val="0"/>
        <w:ind w:firstLine="3360" w:firstLineChars="1400"/>
        <w:jc w:val="left"/>
        <w:rPr>
          <w:rFonts w:hint="eastAsia"/>
          <w:color w:val="auto"/>
          <w:highlight w:val="none"/>
          <w:lang w:val="en-US" w:eastAsia="zh-CN"/>
        </w:rPr>
        <w:sectPr>
          <w:headerReference r:id="rId9" w:type="default"/>
          <w:footerReference r:id="rId10" w:type="default"/>
          <w:pgSz w:w="11905" w:h="16838"/>
          <w:pgMar w:top="1134" w:right="1247" w:bottom="1134" w:left="1247" w:header="850" w:footer="992" w:gutter="0"/>
          <w:pgNumType w:fmt="decimal"/>
          <w:cols w:space="720" w:num="1"/>
          <w:rtlGutter w:val="0"/>
          <w:docGrid w:type="lines" w:linePitch="314" w:charSpace="0"/>
        </w:sectPr>
      </w:pPr>
      <w:r>
        <w:rPr>
          <w:rFonts w:hint="eastAsia" w:ascii="仿宋" w:hAnsi="仿宋" w:eastAsia="仿宋" w:cs="仿宋"/>
          <w:color w:val="auto"/>
          <w:sz w:val="24"/>
          <w:szCs w:val="24"/>
          <w:highlight w:val="none"/>
        </w:rPr>
        <w:t>时  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60908FE3">
      <w:pPr>
        <w:pStyle w:val="63"/>
        <w:numPr>
          <w:ilvl w:val="0"/>
          <w:numId w:val="0"/>
        </w:numPr>
        <w:tabs>
          <w:tab w:val="left" w:pos="1053"/>
        </w:tabs>
        <w:spacing w:before="158"/>
        <w:rPr>
          <w:rFonts w:hint="eastAsia" w:ascii="仿宋" w:hAnsi="仿宋" w:eastAsia="仿宋" w:cs="仿宋"/>
          <w:b/>
          <w:bCs/>
          <w:color w:val="auto"/>
          <w:sz w:val="24"/>
          <w:highlight w:val="none"/>
          <w:lang w:val="en-US" w:eastAsia="zh-CN"/>
        </w:rPr>
      </w:pPr>
    </w:p>
    <w:p w14:paraId="11D09E83">
      <w:pPr>
        <w:pStyle w:val="63"/>
        <w:numPr>
          <w:ilvl w:val="0"/>
          <w:numId w:val="0"/>
        </w:numPr>
        <w:tabs>
          <w:tab w:val="left" w:pos="1053"/>
        </w:tabs>
        <w:spacing w:before="158"/>
        <w:rPr>
          <w:rFonts w:hint="eastAsia" w:ascii="仿宋" w:hAnsi="仿宋" w:eastAsia="仿宋" w:cs="仿宋"/>
          <w:b/>
          <w:bCs/>
          <w:color w:val="auto"/>
          <w:sz w:val="28"/>
          <w:szCs w:val="28"/>
          <w:highlight w:val="none"/>
          <w:lang w:val="zh-CN" w:eastAsia="zh-CN"/>
        </w:rPr>
      </w:pPr>
      <w:r>
        <w:rPr>
          <w:rFonts w:hint="eastAsia" w:ascii="仿宋" w:hAnsi="仿宋" w:eastAsia="仿宋" w:cs="仿宋"/>
          <w:b/>
          <w:bCs/>
          <w:color w:val="auto"/>
          <w:sz w:val="28"/>
          <w:szCs w:val="28"/>
          <w:highlight w:val="none"/>
          <w:lang w:val="en-US" w:eastAsia="zh-CN"/>
        </w:rPr>
        <w:t>12.竞争性磋商文件要求提供或供应商认为应附的其他材料</w:t>
      </w:r>
    </w:p>
    <w:p w14:paraId="420301EF">
      <w:pPr>
        <w:spacing w:line="360" w:lineRule="auto"/>
        <w:jc w:val="left"/>
        <w:rPr>
          <w:rFonts w:hint="eastAsia" w:ascii="仿宋" w:hAnsi="仿宋" w:eastAsia="仿宋" w:cs="仿宋"/>
          <w:color w:val="auto"/>
          <w:sz w:val="24"/>
          <w:szCs w:val="24"/>
          <w:highlight w:val="none"/>
          <w:lang w:eastAsia="zh-CN"/>
        </w:rPr>
      </w:pPr>
    </w:p>
    <w:p w14:paraId="61C6A630">
      <w:pPr>
        <w:spacing w:line="360" w:lineRule="auto"/>
        <w:jc w:val="left"/>
        <w:rPr>
          <w:rFonts w:hint="eastAsia" w:ascii="仿宋" w:hAnsi="仿宋" w:eastAsia="仿宋" w:cs="仿宋"/>
          <w:color w:val="auto"/>
          <w:highlight w:val="none"/>
        </w:rPr>
      </w:pPr>
      <w:r>
        <w:rPr>
          <w:rFonts w:hint="eastAsia" w:ascii="仿宋" w:hAnsi="仿宋" w:eastAsia="仿宋" w:cs="仿宋"/>
          <w:color w:val="auto"/>
          <w:sz w:val="24"/>
          <w:szCs w:val="24"/>
          <w:highlight w:val="none"/>
          <w:lang w:eastAsia="zh-CN"/>
        </w:rPr>
        <w:t>包括但不限于：</w:t>
      </w:r>
      <w:r>
        <w:rPr>
          <w:rFonts w:hint="eastAsia" w:ascii="仿宋" w:hAnsi="仿宋" w:eastAsia="仿宋" w:cs="仿宋"/>
          <w:color w:val="auto"/>
          <w:sz w:val="24"/>
          <w:szCs w:val="24"/>
          <w:highlight w:val="none"/>
        </w:rPr>
        <w:t>施工组织设计</w:t>
      </w:r>
      <w:r>
        <w:rPr>
          <w:rFonts w:hint="eastAsia" w:ascii="仿宋" w:hAnsi="仿宋" w:eastAsia="仿宋" w:cs="仿宋"/>
          <w:color w:val="auto"/>
          <w:sz w:val="24"/>
          <w:szCs w:val="24"/>
          <w:highlight w:val="none"/>
          <w:lang w:eastAsia="zh-CN"/>
        </w:rPr>
        <w:t>等内容</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供应商可根据本项目特点、评分因素及标准提供，</w:t>
      </w:r>
      <w:r>
        <w:rPr>
          <w:rFonts w:hint="eastAsia" w:ascii="仿宋" w:hAnsi="仿宋" w:eastAsia="仿宋" w:cs="仿宋"/>
          <w:color w:val="auto"/>
          <w:sz w:val="24"/>
          <w:szCs w:val="24"/>
          <w:highlight w:val="none"/>
        </w:rPr>
        <w:t>格式自拟。</w:t>
      </w:r>
    </w:p>
    <w:p w14:paraId="568CB573">
      <w:pPr>
        <w:spacing w:line="360" w:lineRule="auto"/>
        <w:jc w:val="center"/>
        <w:rPr>
          <w:rFonts w:hint="eastAsia" w:ascii="仿宋" w:hAnsi="仿宋" w:eastAsia="仿宋" w:cs="仿宋"/>
          <w:color w:val="auto"/>
          <w:highlight w:val="none"/>
        </w:rPr>
      </w:pPr>
    </w:p>
    <w:p w14:paraId="331E1CDD">
      <w:pPr>
        <w:pStyle w:val="30"/>
        <w:rPr>
          <w:rFonts w:hint="eastAsia" w:ascii="仿宋" w:hAnsi="仿宋" w:eastAsia="仿宋" w:cs="仿宋"/>
          <w:color w:val="auto"/>
          <w:highlight w:val="none"/>
        </w:rPr>
      </w:pPr>
    </w:p>
    <w:p w14:paraId="6125C699">
      <w:pPr>
        <w:pStyle w:val="31"/>
        <w:rPr>
          <w:rFonts w:hint="eastAsia" w:ascii="仿宋" w:hAnsi="仿宋" w:eastAsia="仿宋" w:cs="仿宋"/>
          <w:color w:val="auto"/>
          <w:highlight w:val="none"/>
        </w:rPr>
      </w:pPr>
    </w:p>
    <w:p w14:paraId="05640DCA">
      <w:pPr>
        <w:pStyle w:val="30"/>
        <w:rPr>
          <w:rFonts w:hint="eastAsia" w:ascii="仿宋" w:hAnsi="仿宋" w:eastAsia="仿宋" w:cs="仿宋"/>
          <w:color w:val="auto"/>
          <w:highlight w:val="none"/>
        </w:rPr>
      </w:pPr>
    </w:p>
    <w:p w14:paraId="22757B39">
      <w:pPr>
        <w:pStyle w:val="31"/>
        <w:rPr>
          <w:rFonts w:hint="eastAsia" w:ascii="仿宋" w:hAnsi="仿宋" w:eastAsia="仿宋" w:cs="仿宋"/>
          <w:color w:val="auto"/>
          <w:highlight w:val="none"/>
        </w:rPr>
      </w:pPr>
    </w:p>
    <w:p w14:paraId="3B0668EC">
      <w:pPr>
        <w:pStyle w:val="30"/>
        <w:rPr>
          <w:rFonts w:hint="eastAsia" w:ascii="仿宋" w:hAnsi="仿宋" w:eastAsia="仿宋" w:cs="仿宋"/>
          <w:color w:val="auto"/>
          <w:highlight w:val="none"/>
        </w:rPr>
      </w:pPr>
    </w:p>
    <w:p w14:paraId="05756F46">
      <w:pPr>
        <w:pStyle w:val="31"/>
        <w:rPr>
          <w:rFonts w:hint="eastAsia" w:ascii="仿宋" w:hAnsi="仿宋" w:eastAsia="仿宋" w:cs="仿宋"/>
          <w:color w:val="auto"/>
          <w:highlight w:val="none"/>
        </w:rPr>
      </w:pPr>
    </w:p>
    <w:p w14:paraId="7A458FD0">
      <w:pPr>
        <w:pStyle w:val="30"/>
        <w:rPr>
          <w:rFonts w:hint="eastAsia" w:ascii="仿宋" w:hAnsi="仿宋" w:eastAsia="仿宋" w:cs="仿宋"/>
          <w:color w:val="auto"/>
          <w:highlight w:val="none"/>
        </w:rPr>
      </w:pPr>
    </w:p>
    <w:p w14:paraId="7E646DC7">
      <w:pPr>
        <w:pStyle w:val="31"/>
        <w:rPr>
          <w:rFonts w:hint="eastAsia" w:ascii="仿宋" w:hAnsi="仿宋" w:eastAsia="仿宋" w:cs="仿宋"/>
          <w:color w:val="auto"/>
          <w:highlight w:val="none"/>
        </w:rPr>
      </w:pPr>
    </w:p>
    <w:p w14:paraId="39EFF293">
      <w:pPr>
        <w:pStyle w:val="30"/>
        <w:rPr>
          <w:rFonts w:hint="eastAsia" w:ascii="仿宋" w:hAnsi="仿宋" w:eastAsia="仿宋" w:cs="仿宋"/>
          <w:color w:val="auto"/>
          <w:highlight w:val="none"/>
        </w:rPr>
      </w:pPr>
    </w:p>
    <w:p w14:paraId="31F249B2">
      <w:pPr>
        <w:pStyle w:val="31"/>
        <w:rPr>
          <w:rFonts w:hint="eastAsia" w:ascii="仿宋" w:hAnsi="仿宋" w:eastAsia="仿宋" w:cs="仿宋"/>
          <w:color w:val="auto"/>
          <w:highlight w:val="none"/>
        </w:rPr>
      </w:pPr>
    </w:p>
    <w:p w14:paraId="6AAFAD52">
      <w:pPr>
        <w:pStyle w:val="30"/>
        <w:rPr>
          <w:rFonts w:hint="eastAsia" w:ascii="仿宋" w:hAnsi="仿宋" w:eastAsia="仿宋" w:cs="仿宋"/>
          <w:color w:val="auto"/>
          <w:highlight w:val="none"/>
        </w:rPr>
      </w:pPr>
    </w:p>
    <w:p w14:paraId="04CC199F">
      <w:pPr>
        <w:shd w:val="clear"/>
        <w:spacing w:line="800" w:lineRule="exact"/>
        <w:jc w:val="center"/>
        <w:outlineLvl w:val="1"/>
        <w:rPr>
          <w:rFonts w:hint="eastAsia" w:ascii="仿宋" w:hAnsi="仿宋" w:eastAsia="仿宋" w:cs="仿宋"/>
          <w:b/>
          <w:bCs/>
          <w:color w:val="auto"/>
          <w:sz w:val="32"/>
          <w:szCs w:val="32"/>
          <w:lang w:val="zh-CN" w:eastAsia="zh-CN"/>
        </w:rPr>
      </w:pPr>
      <w:bookmarkStart w:id="334" w:name="_Toc5184"/>
      <w:bookmarkStart w:id="335" w:name="_Toc8804"/>
      <w:bookmarkStart w:id="336" w:name="_Toc16793"/>
    </w:p>
    <w:p w14:paraId="6972C7E6">
      <w:pPr>
        <w:shd w:val="clear"/>
        <w:spacing w:line="800" w:lineRule="exact"/>
        <w:jc w:val="center"/>
        <w:outlineLvl w:val="1"/>
        <w:rPr>
          <w:rFonts w:hint="eastAsia" w:ascii="仿宋" w:hAnsi="仿宋" w:eastAsia="仿宋" w:cs="仿宋"/>
          <w:b/>
          <w:bCs/>
          <w:color w:val="auto"/>
          <w:sz w:val="32"/>
          <w:szCs w:val="32"/>
          <w:lang w:val="zh-CN" w:eastAsia="zh-CN"/>
        </w:rPr>
      </w:pPr>
    </w:p>
    <w:p w14:paraId="4B3A54FF">
      <w:pPr>
        <w:shd w:val="clear"/>
        <w:spacing w:line="800" w:lineRule="exact"/>
        <w:jc w:val="center"/>
        <w:outlineLvl w:val="1"/>
        <w:rPr>
          <w:rFonts w:hint="eastAsia" w:ascii="仿宋" w:hAnsi="仿宋" w:eastAsia="仿宋" w:cs="仿宋"/>
          <w:b/>
          <w:bCs/>
          <w:color w:val="auto"/>
          <w:sz w:val="32"/>
          <w:szCs w:val="32"/>
          <w:lang w:val="zh-CN" w:eastAsia="zh-CN"/>
        </w:rPr>
      </w:pPr>
    </w:p>
    <w:p w14:paraId="7191C394">
      <w:pPr>
        <w:shd w:val="clear"/>
        <w:spacing w:line="800" w:lineRule="exact"/>
        <w:jc w:val="center"/>
        <w:outlineLvl w:val="1"/>
        <w:rPr>
          <w:rFonts w:hint="eastAsia" w:ascii="仿宋" w:hAnsi="仿宋" w:eastAsia="仿宋" w:cs="仿宋"/>
          <w:b/>
          <w:bCs/>
          <w:color w:val="auto"/>
          <w:sz w:val="32"/>
          <w:szCs w:val="32"/>
          <w:lang w:val="zh-CN" w:eastAsia="zh-CN"/>
        </w:rPr>
      </w:pPr>
    </w:p>
    <w:p w14:paraId="7622A773">
      <w:pPr>
        <w:shd w:val="clear"/>
        <w:spacing w:line="800" w:lineRule="exact"/>
        <w:jc w:val="center"/>
        <w:outlineLvl w:val="1"/>
        <w:rPr>
          <w:rFonts w:hint="eastAsia" w:ascii="仿宋" w:hAnsi="仿宋" w:eastAsia="仿宋" w:cs="仿宋"/>
          <w:b/>
          <w:bCs/>
          <w:color w:val="auto"/>
          <w:sz w:val="32"/>
          <w:szCs w:val="32"/>
          <w:lang w:val="zh-CN" w:eastAsia="zh-CN"/>
        </w:rPr>
      </w:pPr>
    </w:p>
    <w:p w14:paraId="6329A683">
      <w:pPr>
        <w:shd w:val="clear"/>
        <w:spacing w:line="800" w:lineRule="exact"/>
        <w:jc w:val="center"/>
        <w:outlineLvl w:val="1"/>
        <w:rPr>
          <w:rFonts w:hint="eastAsia" w:ascii="仿宋" w:hAnsi="仿宋" w:eastAsia="仿宋" w:cs="仿宋"/>
          <w:b/>
          <w:bCs/>
          <w:color w:val="auto"/>
          <w:sz w:val="32"/>
          <w:szCs w:val="32"/>
          <w:lang w:val="zh-CN" w:eastAsia="zh-CN"/>
        </w:rPr>
      </w:pPr>
    </w:p>
    <w:p w14:paraId="264D03F7">
      <w:pPr>
        <w:shd w:val="clear"/>
        <w:spacing w:line="800" w:lineRule="exact"/>
        <w:jc w:val="center"/>
        <w:outlineLvl w:val="1"/>
        <w:rPr>
          <w:rFonts w:hint="eastAsia" w:ascii="仿宋" w:hAnsi="仿宋" w:eastAsia="仿宋" w:cs="仿宋"/>
          <w:color w:val="auto"/>
          <w:lang w:eastAsia="zh-CN"/>
        </w:rPr>
      </w:pPr>
      <w:r>
        <w:rPr>
          <w:rFonts w:hint="eastAsia" w:ascii="仿宋" w:hAnsi="仿宋" w:eastAsia="仿宋" w:cs="仿宋"/>
          <w:b/>
          <w:bCs/>
          <w:color w:val="auto"/>
          <w:sz w:val="32"/>
          <w:szCs w:val="32"/>
          <w:lang w:val="zh-CN" w:eastAsia="zh-CN"/>
        </w:rPr>
        <w:t>三、技术标部分</w:t>
      </w:r>
      <w:bookmarkEnd w:id="334"/>
      <w:bookmarkEnd w:id="335"/>
      <w:bookmarkEnd w:id="336"/>
    </w:p>
    <w:p w14:paraId="485DD59D">
      <w:pPr>
        <w:shd w:val="clear"/>
        <w:spacing w:line="800" w:lineRule="exact"/>
        <w:jc w:val="center"/>
        <w:outlineLvl w:val="1"/>
        <w:rPr>
          <w:rFonts w:hint="eastAsia" w:ascii="仿宋" w:hAnsi="仿宋" w:eastAsia="仿宋" w:cs="仿宋"/>
          <w:color w:val="auto"/>
          <w:szCs w:val="21"/>
        </w:rPr>
      </w:pPr>
      <w:bookmarkStart w:id="337" w:name="_Toc1044"/>
      <w:bookmarkStart w:id="338" w:name="_Toc4981"/>
      <w:bookmarkStart w:id="339" w:name="_Toc12543"/>
      <w:r>
        <w:rPr>
          <w:rFonts w:hint="eastAsia" w:ascii="仿宋" w:hAnsi="仿宋" w:eastAsia="仿宋" w:cs="仿宋"/>
          <w:color w:val="auto"/>
          <w:szCs w:val="21"/>
        </w:rPr>
        <w:t>一、技术部分</w:t>
      </w:r>
      <w:bookmarkEnd w:id="337"/>
      <w:bookmarkEnd w:id="338"/>
      <w:bookmarkEnd w:id="339"/>
    </w:p>
    <w:p w14:paraId="6C111892">
      <w:pPr>
        <w:spacing w:line="360" w:lineRule="auto"/>
        <w:ind w:firstLine="440" w:firstLineChars="200"/>
        <w:jc w:val="left"/>
        <w:rPr>
          <w:rFonts w:hint="eastAsia" w:ascii="仿宋" w:hAnsi="仿宋" w:eastAsia="仿宋" w:cs="仿宋"/>
          <w:color w:val="auto"/>
          <w:szCs w:val="21"/>
        </w:rPr>
      </w:pPr>
      <w:r>
        <w:rPr>
          <w:rFonts w:hint="eastAsia" w:ascii="仿宋" w:hAnsi="仿宋" w:eastAsia="仿宋" w:cs="仿宋"/>
          <w:color w:val="auto"/>
          <w:szCs w:val="21"/>
          <w:lang w:eastAsia="zh-CN"/>
        </w:rPr>
        <w:t>供应商</w:t>
      </w:r>
      <w:r>
        <w:rPr>
          <w:rFonts w:hint="eastAsia" w:ascii="仿宋" w:hAnsi="仿宋" w:eastAsia="仿宋" w:cs="仿宋"/>
          <w:color w:val="auto"/>
          <w:szCs w:val="21"/>
        </w:rPr>
        <w:t>编制技术部分的要求：编制时应采用文字并结合图表形式说明施工方法、拟投入本标段的主要施工设备情况、拟配备本标段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14:paraId="3555000F">
      <w:pPr>
        <w:spacing w:line="360" w:lineRule="auto"/>
        <w:rPr>
          <w:rFonts w:hint="default" w:ascii="仿宋" w:hAnsi="仿宋" w:eastAsia="仿宋"/>
          <w:color w:val="auto"/>
          <w:sz w:val="24"/>
          <w:szCs w:val="24"/>
        </w:rPr>
      </w:pPr>
      <w:r>
        <w:rPr>
          <w:rFonts w:hint="eastAsia" w:ascii="仿宋" w:hAnsi="仿宋" w:eastAsia="仿宋" w:cs="仿宋"/>
          <w:color w:val="auto"/>
          <w:szCs w:val="21"/>
          <w:lang w:val="en-US" w:eastAsia="zh-CN"/>
        </w:rPr>
        <w:t>1.</w:t>
      </w:r>
      <w:r>
        <w:rPr>
          <w:rFonts w:ascii="仿宋" w:hAnsi="仿宋" w:eastAsia="仿宋"/>
          <w:color w:val="auto"/>
          <w:sz w:val="24"/>
          <w:szCs w:val="24"/>
        </w:rPr>
        <w:t>施工组织设计除采用文字表述外可附图表，图表及格式自拟。</w:t>
      </w:r>
    </w:p>
    <w:p w14:paraId="47381D07">
      <w:pPr>
        <w:spacing w:line="360" w:lineRule="auto"/>
        <w:rPr>
          <w:rFonts w:hint="default" w:ascii="仿宋" w:hAnsi="仿宋" w:eastAsia="仿宋"/>
          <w:color w:val="auto"/>
          <w:sz w:val="24"/>
          <w:szCs w:val="24"/>
        </w:rPr>
      </w:pPr>
      <w:r>
        <w:rPr>
          <w:rFonts w:ascii="仿宋" w:hAnsi="仿宋" w:eastAsia="仿宋"/>
          <w:color w:val="auto"/>
          <w:sz w:val="24"/>
          <w:szCs w:val="24"/>
        </w:rPr>
        <w:t>（1）施工方案</w:t>
      </w:r>
      <w:r>
        <w:rPr>
          <w:rFonts w:hint="eastAsia" w:ascii="仿宋" w:hAnsi="仿宋" w:eastAsia="仿宋"/>
          <w:color w:val="auto"/>
          <w:sz w:val="24"/>
          <w:szCs w:val="24"/>
          <w:lang w:eastAsia="zh-CN"/>
        </w:rPr>
        <w:t>与技术措施</w:t>
      </w:r>
      <w:r>
        <w:rPr>
          <w:rFonts w:ascii="仿宋" w:hAnsi="仿宋" w:eastAsia="仿宋"/>
          <w:color w:val="auto"/>
          <w:sz w:val="24"/>
          <w:szCs w:val="24"/>
        </w:rPr>
        <w:t>；</w:t>
      </w:r>
    </w:p>
    <w:p w14:paraId="0331FFEA">
      <w:pPr>
        <w:spacing w:line="360" w:lineRule="auto"/>
        <w:rPr>
          <w:rFonts w:hint="default" w:ascii="仿宋" w:hAnsi="仿宋" w:eastAsia="仿宋"/>
          <w:color w:val="auto"/>
          <w:sz w:val="24"/>
          <w:szCs w:val="24"/>
        </w:rPr>
      </w:pPr>
      <w:r>
        <w:rPr>
          <w:rFonts w:ascii="仿宋" w:hAnsi="仿宋" w:eastAsia="仿宋"/>
          <w:color w:val="auto"/>
          <w:sz w:val="24"/>
          <w:szCs w:val="24"/>
        </w:rPr>
        <w:t>（2）</w:t>
      </w:r>
      <w:r>
        <w:rPr>
          <w:rFonts w:hint="eastAsia" w:ascii="仿宋" w:hAnsi="仿宋" w:eastAsia="仿宋"/>
          <w:color w:val="auto"/>
          <w:sz w:val="24"/>
          <w:szCs w:val="24"/>
          <w:lang w:val="en-US" w:eastAsia="zh-CN"/>
        </w:rPr>
        <w:t>质量承诺及保证措施</w:t>
      </w:r>
      <w:r>
        <w:rPr>
          <w:rFonts w:ascii="仿宋" w:hAnsi="仿宋" w:eastAsia="仿宋"/>
          <w:color w:val="auto"/>
          <w:sz w:val="24"/>
          <w:szCs w:val="24"/>
        </w:rPr>
        <w:t>；</w:t>
      </w:r>
    </w:p>
    <w:p w14:paraId="6E4B3D0E">
      <w:pPr>
        <w:spacing w:line="360" w:lineRule="auto"/>
        <w:rPr>
          <w:rFonts w:hint="eastAsia" w:ascii="仿宋" w:hAnsi="仿宋" w:eastAsia="仿宋" w:cs="仿宋"/>
          <w:color w:val="auto"/>
          <w:sz w:val="24"/>
          <w:szCs w:val="24"/>
        </w:rPr>
      </w:pPr>
      <w:r>
        <w:rPr>
          <w:rFonts w:ascii="仿宋" w:hAnsi="仿宋" w:eastAsia="仿宋"/>
          <w:color w:val="auto"/>
          <w:sz w:val="24"/>
          <w:szCs w:val="21"/>
        </w:rPr>
        <w:t>（3）</w:t>
      </w:r>
      <w:r>
        <w:rPr>
          <w:rFonts w:hint="eastAsia" w:ascii="仿宋" w:hAnsi="仿宋" w:eastAsia="仿宋" w:cs="仿宋"/>
          <w:color w:val="auto"/>
          <w:sz w:val="24"/>
          <w:szCs w:val="24"/>
        </w:rPr>
        <w:t xml:space="preserve">安全管理体系与措施； </w:t>
      </w:r>
    </w:p>
    <w:p w14:paraId="7CB334D0">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（4）环境保护管理体系与措施； </w:t>
      </w:r>
    </w:p>
    <w:p w14:paraId="403CE833">
      <w:pPr>
        <w:spacing w:line="360" w:lineRule="auto"/>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rPr>
        <w:t>工程进度计划与保证措施</w:t>
      </w:r>
      <w:r>
        <w:rPr>
          <w:rFonts w:hint="eastAsia" w:ascii="仿宋" w:hAnsi="仿宋" w:eastAsia="仿宋" w:cs="仿宋"/>
          <w:color w:val="auto"/>
          <w:sz w:val="24"/>
          <w:szCs w:val="24"/>
          <w:highlight w:val="none"/>
          <w:lang w:eastAsia="zh-CN"/>
        </w:rPr>
        <w:t>；</w:t>
      </w:r>
    </w:p>
    <w:p w14:paraId="4A05D736">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）资源配备计划；</w:t>
      </w:r>
    </w:p>
    <w:p w14:paraId="7C5C7151">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）施工总平面布置图；</w:t>
      </w:r>
    </w:p>
    <w:p w14:paraId="02FBBAAE">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8</w:t>
      </w:r>
      <w:r>
        <w:rPr>
          <w:rFonts w:hint="eastAsia" w:ascii="仿宋" w:hAnsi="仿宋" w:eastAsia="仿宋" w:cs="仿宋"/>
          <w:color w:val="auto"/>
          <w:sz w:val="24"/>
          <w:szCs w:val="24"/>
        </w:rPr>
        <w:t>）项目管理机构配置；</w:t>
      </w:r>
    </w:p>
    <w:p w14:paraId="73A67D32">
      <w:pPr>
        <w:spacing w:line="360" w:lineRule="auto"/>
        <w:jc w:val="left"/>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9</w:t>
      </w:r>
      <w:r>
        <w:rPr>
          <w:rFonts w:hint="eastAsia" w:ascii="仿宋" w:hAnsi="仿宋" w:eastAsia="仿宋" w:cs="仿宋"/>
          <w:color w:val="auto"/>
          <w:sz w:val="24"/>
          <w:szCs w:val="24"/>
        </w:rPr>
        <w:t>）其他需说明的内容。</w:t>
      </w:r>
    </w:p>
    <w:p w14:paraId="48A6BDCB">
      <w:pPr>
        <w:pStyle w:val="31"/>
        <w:rPr>
          <w:rFonts w:hint="eastAsia" w:ascii="仿宋" w:hAnsi="仿宋" w:eastAsia="仿宋" w:cs="仿宋"/>
          <w:color w:val="auto"/>
          <w:highlight w:val="none"/>
        </w:rPr>
      </w:pPr>
    </w:p>
    <w:p w14:paraId="60AB133F">
      <w:pPr>
        <w:pStyle w:val="30"/>
        <w:rPr>
          <w:rFonts w:hint="eastAsia" w:ascii="仿宋" w:hAnsi="仿宋" w:eastAsia="仿宋" w:cs="仿宋"/>
          <w:color w:val="auto"/>
          <w:highlight w:val="none"/>
        </w:rPr>
      </w:pPr>
    </w:p>
    <w:p w14:paraId="35918469">
      <w:pPr>
        <w:pStyle w:val="31"/>
        <w:rPr>
          <w:rFonts w:hint="eastAsia" w:ascii="仿宋" w:hAnsi="仿宋" w:eastAsia="仿宋" w:cs="仿宋"/>
          <w:color w:val="auto"/>
          <w:highlight w:val="none"/>
        </w:rPr>
      </w:pPr>
    </w:p>
    <w:p w14:paraId="432479AB">
      <w:pPr>
        <w:pStyle w:val="30"/>
        <w:rPr>
          <w:rFonts w:hint="eastAsia" w:ascii="仿宋" w:hAnsi="仿宋" w:eastAsia="仿宋" w:cs="仿宋"/>
          <w:color w:val="auto"/>
          <w:highlight w:val="none"/>
        </w:rPr>
      </w:pPr>
    </w:p>
    <w:p w14:paraId="5C746607">
      <w:pPr>
        <w:pStyle w:val="31"/>
        <w:rPr>
          <w:rFonts w:hint="eastAsia" w:ascii="仿宋" w:hAnsi="仿宋" w:eastAsia="仿宋" w:cs="仿宋"/>
          <w:color w:val="auto"/>
          <w:highlight w:val="none"/>
        </w:rPr>
      </w:pPr>
    </w:p>
    <w:p w14:paraId="6B02A83C">
      <w:pPr>
        <w:pStyle w:val="30"/>
        <w:rPr>
          <w:rFonts w:hint="eastAsia" w:ascii="仿宋" w:hAnsi="仿宋" w:eastAsia="仿宋" w:cs="仿宋"/>
          <w:color w:val="auto"/>
          <w:highlight w:val="none"/>
        </w:rPr>
      </w:pPr>
    </w:p>
    <w:p w14:paraId="32FED81E">
      <w:pPr>
        <w:pStyle w:val="31"/>
        <w:rPr>
          <w:rFonts w:hint="eastAsia" w:ascii="仿宋" w:hAnsi="仿宋" w:eastAsia="仿宋" w:cs="仿宋"/>
          <w:color w:val="auto"/>
          <w:highlight w:val="none"/>
        </w:rPr>
      </w:pPr>
    </w:p>
    <w:p w14:paraId="44EFBFB6">
      <w:pPr>
        <w:rPr>
          <w:rFonts w:hint="eastAsia" w:ascii="仿宋" w:hAnsi="仿宋" w:eastAsia="仿宋" w:cs="仿宋"/>
          <w:color w:val="auto"/>
          <w:kern w:val="2"/>
          <w:sz w:val="28"/>
          <w:szCs w:val="24"/>
          <w:highlight w:val="none"/>
        </w:rPr>
      </w:pPr>
      <w:bookmarkStart w:id="340" w:name="_Toc11634"/>
      <w:bookmarkStart w:id="341" w:name="_Toc27287"/>
      <w:bookmarkStart w:id="342" w:name="_Toc15677"/>
      <w:bookmarkStart w:id="343" w:name="_Toc3130"/>
      <w:bookmarkStart w:id="344" w:name="_Toc32470"/>
      <w:r>
        <w:rPr>
          <w:rFonts w:hint="eastAsia" w:ascii="仿宋" w:hAnsi="仿宋" w:eastAsia="仿宋" w:cs="仿宋"/>
          <w:color w:val="auto"/>
          <w:kern w:val="2"/>
          <w:sz w:val="28"/>
          <w:szCs w:val="24"/>
          <w:highlight w:val="none"/>
        </w:rPr>
        <w:br w:type="page"/>
      </w:r>
    </w:p>
    <w:bookmarkEnd w:id="340"/>
    <w:bookmarkEnd w:id="341"/>
    <w:bookmarkEnd w:id="342"/>
    <w:bookmarkEnd w:id="343"/>
    <w:bookmarkEnd w:id="344"/>
    <w:p w14:paraId="498F45BE">
      <w:pPr>
        <w:pStyle w:val="2"/>
        <w:keepNext w:val="0"/>
        <w:keepLines w:val="0"/>
        <w:rPr>
          <w:rFonts w:hint="eastAsia" w:ascii="仿宋" w:hAnsi="仿宋" w:eastAsia="仿宋" w:cs="仿宋"/>
          <w:color w:val="auto"/>
          <w:lang w:val="zh-CN"/>
        </w:rPr>
      </w:pPr>
      <w:r>
        <w:rPr>
          <w:rFonts w:hint="eastAsia" w:ascii="仿宋" w:hAnsi="仿宋" w:eastAsia="仿宋" w:cs="仿宋"/>
          <w:color w:val="auto"/>
          <w:kern w:val="2"/>
          <w:sz w:val="28"/>
          <w:szCs w:val="24"/>
        </w:rPr>
        <w:t>附：</w:t>
      </w:r>
      <w:r>
        <w:rPr>
          <w:rFonts w:hint="eastAsia" w:ascii="仿宋" w:hAnsi="仿宋" w:eastAsia="仿宋" w:cs="仿宋"/>
          <w:color w:val="auto"/>
          <w:lang w:val="zh-CN"/>
        </w:rPr>
        <w:t>最终报价表</w:t>
      </w:r>
    </w:p>
    <w:p w14:paraId="38EB77A8">
      <w:pPr>
        <w:autoSpaceDE w:val="0"/>
        <w:autoSpaceDN w:val="0"/>
        <w:spacing w:line="360" w:lineRule="auto"/>
        <w:ind w:firstLine="482"/>
        <w:rPr>
          <w:rFonts w:hint="eastAsia" w:ascii="仿宋" w:hAnsi="仿宋" w:eastAsia="仿宋" w:cs="仿宋"/>
          <w:color w:val="auto"/>
          <w:sz w:val="24"/>
          <w:szCs w:val="24"/>
        </w:rPr>
      </w:pPr>
      <w:r>
        <w:rPr>
          <w:rFonts w:hint="eastAsia" w:ascii="仿宋" w:hAnsi="仿宋" w:eastAsia="仿宋" w:cs="仿宋"/>
          <w:color w:val="auto"/>
          <w:sz w:val="24"/>
          <w:szCs w:val="24"/>
        </w:rPr>
        <w:t>项目名称：</w:t>
      </w:r>
    </w:p>
    <w:p w14:paraId="2F8351C3">
      <w:pPr>
        <w:autoSpaceDE w:val="0"/>
        <w:autoSpaceDN w:val="0"/>
        <w:spacing w:line="360" w:lineRule="auto"/>
        <w:ind w:firstLine="482"/>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项目编号： </w:t>
      </w:r>
    </w:p>
    <w:tbl>
      <w:tblPr>
        <w:tblStyle w:val="32"/>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74"/>
        <w:gridCol w:w="6287"/>
      </w:tblGrid>
      <w:tr w14:paraId="0958D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2774" w:type="dxa"/>
            <w:vAlign w:val="center"/>
          </w:tcPr>
          <w:p w14:paraId="6B54F5C2">
            <w:pPr>
              <w:autoSpaceDE w:val="0"/>
              <w:autoSpaceDN w:val="0"/>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项目</w:t>
            </w:r>
          </w:p>
        </w:tc>
        <w:tc>
          <w:tcPr>
            <w:tcW w:w="6287" w:type="dxa"/>
            <w:vAlign w:val="center"/>
          </w:tcPr>
          <w:p w14:paraId="52B6003C">
            <w:pPr>
              <w:autoSpaceDE w:val="0"/>
              <w:autoSpaceDN w:val="0"/>
              <w:jc w:val="center"/>
              <w:rPr>
                <w:rFonts w:hint="eastAsia" w:ascii="仿宋" w:hAnsi="仿宋" w:eastAsia="仿宋" w:cs="仿宋"/>
                <w:b/>
                <w:color w:val="auto"/>
                <w:sz w:val="24"/>
                <w:szCs w:val="24"/>
              </w:rPr>
            </w:pPr>
            <w:r>
              <w:rPr>
                <w:rFonts w:hint="eastAsia" w:ascii="仿宋" w:hAnsi="仿宋" w:eastAsia="仿宋" w:cs="仿宋"/>
                <w:b/>
                <w:color w:val="auto"/>
                <w:sz w:val="24"/>
                <w:szCs w:val="24"/>
                <w:lang w:eastAsia="zh-CN"/>
              </w:rPr>
              <w:t>主要</w:t>
            </w:r>
            <w:r>
              <w:rPr>
                <w:rFonts w:hint="eastAsia" w:ascii="仿宋" w:hAnsi="仿宋" w:eastAsia="仿宋" w:cs="仿宋"/>
                <w:b/>
                <w:color w:val="auto"/>
                <w:sz w:val="24"/>
                <w:szCs w:val="24"/>
              </w:rPr>
              <w:t>内容</w:t>
            </w:r>
          </w:p>
        </w:tc>
      </w:tr>
      <w:tr w14:paraId="5A30E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6" w:hRule="atLeast"/>
          <w:jc w:val="center"/>
        </w:trPr>
        <w:tc>
          <w:tcPr>
            <w:tcW w:w="2774" w:type="dxa"/>
            <w:vAlign w:val="center"/>
          </w:tcPr>
          <w:p w14:paraId="406062A6">
            <w:pPr>
              <w:autoSpaceDE w:val="0"/>
              <w:autoSpaceDN w:val="0"/>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总报价</w:t>
            </w:r>
          </w:p>
          <w:p w14:paraId="23A8EB39">
            <w:pPr>
              <w:autoSpaceDE w:val="0"/>
              <w:autoSpaceDN w:val="0"/>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（最终报价、含税）</w:t>
            </w:r>
          </w:p>
        </w:tc>
        <w:tc>
          <w:tcPr>
            <w:tcW w:w="6287" w:type="dxa"/>
            <w:vAlign w:val="center"/>
          </w:tcPr>
          <w:p w14:paraId="682CE0F9">
            <w:pPr>
              <w:autoSpaceDE w:val="0"/>
              <w:autoSpaceDN w:val="0"/>
              <w:spacing w:line="360" w:lineRule="auto"/>
              <w:jc w:val="left"/>
              <w:rPr>
                <w:rFonts w:hint="eastAsia" w:ascii="仿宋" w:hAnsi="仿宋" w:eastAsia="仿宋" w:cs="仿宋"/>
                <w:color w:val="auto"/>
                <w:sz w:val="24"/>
                <w:szCs w:val="24"/>
              </w:rPr>
            </w:pPr>
            <w:r>
              <w:rPr>
                <w:rFonts w:hint="eastAsia" w:ascii="仿宋" w:hAnsi="仿宋" w:eastAsia="仿宋" w:cs="仿宋"/>
                <w:color w:val="auto"/>
                <w:sz w:val="24"/>
                <w:szCs w:val="24"/>
              </w:rPr>
              <w:t>人民币       元（大写：                ）</w:t>
            </w:r>
          </w:p>
        </w:tc>
      </w:tr>
      <w:tr w14:paraId="7D1F6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2774" w:type="dxa"/>
            <w:vAlign w:val="center"/>
          </w:tcPr>
          <w:p w14:paraId="0C94F767">
            <w:pPr>
              <w:autoSpaceDE w:val="0"/>
              <w:autoSpaceDN w:val="0"/>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项目负责人</w:t>
            </w:r>
          </w:p>
        </w:tc>
        <w:tc>
          <w:tcPr>
            <w:tcW w:w="6287" w:type="dxa"/>
            <w:shd w:val="clear" w:color="auto" w:fill="auto"/>
            <w:vAlign w:val="center"/>
          </w:tcPr>
          <w:p w14:paraId="1E2B42A6">
            <w:pPr>
              <w:autoSpaceDE w:val="0"/>
              <w:autoSpaceDN w:val="0"/>
              <w:spacing w:line="360" w:lineRule="auto"/>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姓    名：</w:t>
            </w:r>
          </w:p>
          <w:p w14:paraId="2CC71008">
            <w:pPr>
              <w:autoSpaceDE w:val="0"/>
              <w:autoSpaceDN w:val="0"/>
              <w:spacing w:line="360" w:lineRule="auto"/>
              <w:jc w:val="lef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注册证书编号：</w:t>
            </w:r>
          </w:p>
        </w:tc>
      </w:tr>
      <w:tr w14:paraId="2B389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2774" w:type="dxa"/>
            <w:vAlign w:val="center"/>
          </w:tcPr>
          <w:p w14:paraId="1C662A9F">
            <w:pPr>
              <w:autoSpaceDE w:val="0"/>
              <w:autoSpaceDN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工期</w:t>
            </w:r>
          </w:p>
        </w:tc>
        <w:tc>
          <w:tcPr>
            <w:tcW w:w="6287" w:type="dxa"/>
            <w:vAlign w:val="center"/>
          </w:tcPr>
          <w:p w14:paraId="63277077">
            <w:pPr>
              <w:autoSpaceDE w:val="0"/>
              <w:autoSpaceDN w:val="0"/>
              <w:rPr>
                <w:rFonts w:hint="eastAsia" w:ascii="仿宋" w:hAnsi="仿宋" w:eastAsia="仿宋" w:cs="仿宋"/>
                <w:color w:val="auto"/>
                <w:sz w:val="24"/>
                <w:szCs w:val="24"/>
              </w:rPr>
            </w:pPr>
          </w:p>
        </w:tc>
      </w:tr>
      <w:tr w14:paraId="0B7D0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2774" w:type="dxa"/>
            <w:vAlign w:val="center"/>
          </w:tcPr>
          <w:p w14:paraId="2C742EDC">
            <w:pPr>
              <w:autoSpaceDE w:val="0"/>
              <w:autoSpaceDN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建设地点</w:t>
            </w:r>
          </w:p>
        </w:tc>
        <w:tc>
          <w:tcPr>
            <w:tcW w:w="6287" w:type="dxa"/>
            <w:vAlign w:val="center"/>
          </w:tcPr>
          <w:p w14:paraId="34B2C783">
            <w:pPr>
              <w:autoSpaceDE w:val="0"/>
              <w:autoSpaceDN w:val="0"/>
              <w:rPr>
                <w:rFonts w:hint="eastAsia" w:ascii="仿宋" w:hAnsi="仿宋" w:eastAsia="仿宋" w:cs="仿宋"/>
                <w:color w:val="auto"/>
                <w:sz w:val="24"/>
                <w:szCs w:val="24"/>
              </w:rPr>
            </w:pPr>
          </w:p>
        </w:tc>
      </w:tr>
      <w:tr w14:paraId="0EF40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jc w:val="center"/>
        </w:trPr>
        <w:tc>
          <w:tcPr>
            <w:tcW w:w="2774" w:type="dxa"/>
            <w:vAlign w:val="center"/>
          </w:tcPr>
          <w:p w14:paraId="37E6FF4F">
            <w:pPr>
              <w:autoSpaceDE w:val="0"/>
              <w:autoSpaceDN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质量承诺</w:t>
            </w:r>
          </w:p>
        </w:tc>
        <w:tc>
          <w:tcPr>
            <w:tcW w:w="6287" w:type="dxa"/>
            <w:vAlign w:val="center"/>
          </w:tcPr>
          <w:p w14:paraId="0F95FF50">
            <w:pPr>
              <w:autoSpaceDE w:val="0"/>
              <w:autoSpaceDN w:val="0"/>
              <w:rPr>
                <w:rFonts w:hint="eastAsia" w:ascii="仿宋" w:hAnsi="仿宋" w:eastAsia="仿宋" w:cs="仿宋"/>
                <w:color w:val="auto"/>
                <w:sz w:val="24"/>
                <w:szCs w:val="24"/>
              </w:rPr>
            </w:pPr>
          </w:p>
        </w:tc>
      </w:tr>
      <w:tr w14:paraId="6CCE3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8" w:hRule="atLeast"/>
          <w:jc w:val="center"/>
        </w:trPr>
        <w:tc>
          <w:tcPr>
            <w:tcW w:w="2774" w:type="dxa"/>
            <w:vAlign w:val="center"/>
          </w:tcPr>
          <w:p w14:paraId="07DE6900">
            <w:pPr>
              <w:autoSpaceDE w:val="0"/>
              <w:autoSpaceDN w:val="0"/>
              <w:ind w:firstLine="240" w:firstLineChars="100"/>
              <w:jc w:val="center"/>
              <w:rPr>
                <w:rFonts w:hint="eastAsia" w:ascii="仿宋" w:hAnsi="仿宋" w:eastAsia="仿宋" w:cs="仿宋"/>
                <w:color w:val="auto"/>
                <w:sz w:val="24"/>
                <w:szCs w:val="24"/>
              </w:rPr>
            </w:pPr>
            <w:r>
              <w:rPr>
                <w:rFonts w:hint="eastAsia" w:ascii="仿宋" w:hAnsi="仿宋" w:eastAsia="仿宋" w:cs="仿宋"/>
                <w:color w:val="auto"/>
                <w:sz w:val="24"/>
                <w:szCs w:val="24"/>
              </w:rPr>
              <w:t>其他承诺或说明</w:t>
            </w:r>
          </w:p>
        </w:tc>
        <w:tc>
          <w:tcPr>
            <w:tcW w:w="6287" w:type="dxa"/>
            <w:vAlign w:val="center"/>
          </w:tcPr>
          <w:p w14:paraId="73F0867C">
            <w:pPr>
              <w:autoSpaceDE w:val="0"/>
              <w:autoSpaceDN w:val="0"/>
              <w:rPr>
                <w:rFonts w:hint="eastAsia" w:ascii="仿宋" w:hAnsi="仿宋" w:eastAsia="仿宋" w:cs="仿宋"/>
                <w:color w:val="auto"/>
                <w:sz w:val="24"/>
                <w:szCs w:val="24"/>
              </w:rPr>
            </w:pPr>
          </w:p>
        </w:tc>
      </w:tr>
    </w:tbl>
    <w:p w14:paraId="75FC5120">
      <w:pPr>
        <w:autoSpaceDE w:val="0"/>
        <w:autoSpaceDN w:val="0"/>
        <w:spacing w:line="360" w:lineRule="auto"/>
        <w:ind w:firstLine="482"/>
        <w:jc w:val="left"/>
        <w:rPr>
          <w:rFonts w:hint="default" w:ascii="Times New Roman" w:hAnsi="Times New Roman" w:eastAsia="仿宋" w:cs="Times New Roman"/>
          <w:color w:val="auto"/>
          <w:sz w:val="24"/>
          <w:szCs w:val="24"/>
          <w:lang w:val="en-US"/>
        </w:rPr>
      </w:pPr>
      <w:r>
        <w:rPr>
          <w:rFonts w:hint="default" w:ascii="Times New Roman" w:hAnsi="Times New Roman" w:eastAsia="仿宋" w:cs="Times New Roman"/>
          <w:color w:val="auto"/>
          <w:sz w:val="24"/>
          <w:szCs w:val="24"/>
        </w:rPr>
        <w:t>附：</w:t>
      </w:r>
      <w:r>
        <w:rPr>
          <w:rFonts w:hint="default" w:ascii="Times New Roman" w:hAnsi="Times New Roman" w:eastAsia="仿宋" w:cs="Times New Roman"/>
          <w:color w:val="auto"/>
          <w:sz w:val="24"/>
          <w:szCs w:val="24"/>
          <w:lang w:eastAsia="zh-CN"/>
        </w:rPr>
        <w:t>分项报价表（</w:t>
      </w:r>
      <w:r>
        <w:rPr>
          <w:rFonts w:hint="default" w:ascii="Times New Roman" w:hAnsi="Times New Roman" w:eastAsia="仿宋" w:cs="Times New Roman"/>
          <w:color w:val="auto"/>
          <w:sz w:val="24"/>
          <w:szCs w:val="24"/>
          <w:lang w:val="en-US" w:eastAsia="zh-CN"/>
        </w:rPr>
        <w:t>已标价工程量清单</w:t>
      </w:r>
      <w:r>
        <w:rPr>
          <w:rFonts w:hint="default" w:ascii="Times New Roman" w:hAnsi="Times New Roman" w:eastAsia="仿宋" w:cs="Times New Roman"/>
          <w:color w:val="auto"/>
          <w:sz w:val="24"/>
          <w:szCs w:val="24"/>
          <w:lang w:eastAsia="zh-CN"/>
        </w:rPr>
        <w:t>）</w:t>
      </w:r>
      <w:r>
        <w:rPr>
          <w:rFonts w:hint="eastAsia" w:ascii="Times New Roman" w:hAnsi="Times New Roman" w:eastAsia="仿宋" w:cs="Times New Roman"/>
          <w:color w:val="auto"/>
          <w:sz w:val="24"/>
          <w:szCs w:val="24"/>
          <w:lang w:val="en-US" w:eastAsia="zh-CN"/>
        </w:rPr>
        <w:t>二次</w:t>
      </w:r>
    </w:p>
    <w:p w14:paraId="79235863">
      <w:pPr>
        <w:autoSpaceDE w:val="0"/>
        <w:autoSpaceDN w:val="0"/>
        <w:spacing w:line="360" w:lineRule="auto"/>
        <w:ind w:firstLine="482"/>
        <w:jc w:val="left"/>
        <w:rPr>
          <w:rFonts w:hint="eastAsia" w:ascii="Times New Roman" w:hAnsi="Times New Roman" w:eastAsia="仿宋" w:cs="Times New Roman"/>
          <w:color w:val="auto"/>
          <w:sz w:val="24"/>
          <w:szCs w:val="24"/>
          <w:lang w:eastAsia="zh-CN"/>
        </w:rPr>
      </w:pPr>
      <w:r>
        <w:rPr>
          <w:rFonts w:hint="default" w:ascii="Times New Roman" w:hAnsi="Times New Roman" w:eastAsia="仿宋" w:cs="Times New Roman"/>
          <w:color w:val="auto"/>
          <w:sz w:val="24"/>
          <w:szCs w:val="24"/>
        </w:rPr>
        <w:t>注：</w:t>
      </w:r>
      <w:r>
        <w:rPr>
          <w:rFonts w:hint="eastAsia" w:ascii="Times New Roman" w:hAnsi="Times New Roman" w:eastAsia="仿宋" w:cs="Times New Roman"/>
          <w:color w:val="auto"/>
          <w:sz w:val="24"/>
          <w:szCs w:val="24"/>
          <w:lang w:eastAsia="zh-CN"/>
        </w:rPr>
        <w:t>本项目采用“政采云全流程电子化交易”方式进行采购，因此本表无需编入响应文件中。最终报价将以政采云线上报价为准，且本表“</w:t>
      </w:r>
      <w:r>
        <w:rPr>
          <w:rFonts w:hint="eastAsia" w:ascii="仿宋" w:hAnsi="仿宋" w:eastAsia="仿宋" w:cs="仿宋"/>
          <w:color w:val="auto"/>
          <w:lang w:val="zh-CN" w:eastAsia="zh-CN"/>
        </w:rPr>
        <w:t>最终报价表”中的金额</w:t>
      </w:r>
      <w:r>
        <w:rPr>
          <w:rFonts w:hint="eastAsia" w:ascii="Times New Roman" w:hAnsi="Times New Roman" w:eastAsia="仿宋" w:cs="Times New Roman"/>
          <w:color w:val="auto"/>
          <w:sz w:val="24"/>
          <w:szCs w:val="24"/>
          <w:lang w:val="zh-CN" w:eastAsia="zh-CN"/>
        </w:rPr>
        <w:t>应与《分项报价表（已标价工程量清单）二次》中的总价保持一致。请按照要求填写完整，并在签字盖章后，于最终报价时以附件形式上传。</w:t>
      </w:r>
    </w:p>
    <w:p w14:paraId="58A3A20F">
      <w:pPr>
        <w:autoSpaceDE w:val="0"/>
        <w:autoSpaceDN w:val="0"/>
        <w:spacing w:line="360" w:lineRule="auto"/>
        <w:ind w:firstLine="482"/>
        <w:jc w:val="left"/>
        <w:rPr>
          <w:rFonts w:hint="eastAsia" w:ascii="仿宋" w:hAnsi="仿宋" w:eastAsia="仿宋" w:cs="仿宋"/>
          <w:color w:val="auto"/>
          <w:sz w:val="24"/>
          <w:szCs w:val="24"/>
        </w:rPr>
      </w:pPr>
    </w:p>
    <w:p w14:paraId="1F56B869">
      <w:pPr>
        <w:autoSpaceDE w:val="0"/>
        <w:autoSpaceDN w:val="0"/>
        <w:spacing w:line="360" w:lineRule="auto"/>
        <w:ind w:firstLine="482"/>
        <w:jc w:val="left"/>
        <w:rPr>
          <w:rFonts w:hint="eastAsia" w:ascii="仿宋" w:hAnsi="仿宋" w:eastAsia="仿宋" w:cs="仿宋"/>
          <w:color w:val="auto"/>
          <w:sz w:val="24"/>
          <w:szCs w:val="24"/>
        </w:rPr>
      </w:pPr>
    </w:p>
    <w:p w14:paraId="41B454DA">
      <w:pPr>
        <w:autoSpaceDE w:val="0"/>
        <w:autoSpaceDN w:val="0"/>
        <w:spacing w:line="360" w:lineRule="auto"/>
        <w:ind w:firstLine="482"/>
        <w:jc w:val="left"/>
        <w:rPr>
          <w:rFonts w:hint="eastAsia" w:ascii="仿宋" w:hAnsi="仿宋" w:eastAsia="仿宋" w:cs="仿宋"/>
          <w:color w:val="auto"/>
          <w:sz w:val="24"/>
          <w:szCs w:val="24"/>
        </w:rPr>
      </w:pPr>
    </w:p>
    <w:p w14:paraId="527F7119">
      <w:pPr>
        <w:autoSpaceDE w:val="0"/>
        <w:autoSpaceDN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供应商：</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（盖公章）</w:t>
      </w:r>
    </w:p>
    <w:p w14:paraId="29A4C81E">
      <w:pPr>
        <w:autoSpaceDE w:val="0"/>
        <w:autoSpaceDN w:val="0"/>
        <w:spacing w:line="360" w:lineRule="auto"/>
        <w:ind w:firstLine="482"/>
        <w:rPr>
          <w:rFonts w:hint="eastAsia" w:ascii="仿宋" w:hAnsi="仿宋" w:eastAsia="仿宋" w:cs="仿宋"/>
          <w:color w:val="auto"/>
          <w:sz w:val="24"/>
          <w:szCs w:val="24"/>
        </w:rPr>
      </w:pPr>
      <w:r>
        <w:rPr>
          <w:rFonts w:hint="eastAsia" w:ascii="仿宋" w:hAnsi="仿宋" w:eastAsia="仿宋" w:cs="仿宋"/>
          <w:color w:val="auto"/>
          <w:sz w:val="24"/>
          <w:szCs w:val="24"/>
        </w:rPr>
        <w:t>法定代表人或其委托代理人：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（签字或盖章）</w:t>
      </w:r>
    </w:p>
    <w:p w14:paraId="6C5676BA">
      <w:pPr>
        <w:autoSpaceDE w:val="0"/>
        <w:autoSpaceDN w:val="0"/>
        <w:spacing w:line="360" w:lineRule="auto"/>
        <w:ind w:firstLine="482"/>
        <w:rPr>
          <w:rFonts w:hint="eastAsia" w:ascii="仿宋" w:hAnsi="仿宋" w:eastAsia="仿宋" w:cs="仿宋"/>
          <w:color w:val="auto"/>
          <w:sz w:val="24"/>
          <w:szCs w:val="24"/>
        </w:rPr>
      </w:pPr>
      <w:r>
        <w:rPr>
          <w:rFonts w:hint="eastAsia" w:ascii="仿宋" w:hAnsi="仿宋" w:eastAsia="仿宋" w:cs="仿宋"/>
          <w:color w:val="auto"/>
          <w:sz w:val="24"/>
          <w:szCs w:val="24"/>
        </w:rPr>
        <w:t>日期：</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p>
    <w:p w14:paraId="668A852B">
      <w:pPr>
        <w:rPr>
          <w:rFonts w:hint="eastAsia" w:ascii="仿宋" w:hAnsi="仿宋" w:eastAsia="仿宋" w:cs="仿宋"/>
          <w:color w:val="auto"/>
          <w:highlight w:val="none"/>
          <w:lang w:val="en-US" w:eastAsia="zh-CN"/>
        </w:rPr>
      </w:pPr>
    </w:p>
    <w:bookmarkEnd w:id="345"/>
    <w:sectPr>
      <w:pgSz w:w="11906" w:h="16838"/>
      <w:pgMar w:top="1134" w:right="1247" w:bottom="1134" w:left="1247" w:header="879" w:footer="794" w:gutter="0"/>
      <w:pgBorders>
        <w:top w:val="none" w:sz="0" w:space="0"/>
        <w:left w:val="none" w:sz="0" w:space="0"/>
        <w:bottom w:val="none" w:sz="0" w:space="0"/>
        <w:right w:val="none" w:sz="0" w:space="0"/>
      </w:pgBorders>
      <w:pgNumType w:fmt="decimal"/>
      <w:cols w:space="425"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方正仿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Consolas">
    <w:panose1 w:val="020B0609020204030204"/>
    <w:charset w:val="00"/>
    <w:family w:val="modern"/>
    <w:pitch w:val="default"/>
    <w:sig w:usb0="E00006FF" w:usb1="0000FCFF" w:usb2="00000001" w:usb3="00000000" w:csb0="6000019F" w:csb1="DFD70000"/>
  </w:font>
  <w:font w:name="Microsoft JhengHei">
    <w:panose1 w:val="020B0604030504040204"/>
    <w:charset w:val="88"/>
    <w:family w:val="swiss"/>
    <w:pitch w:val="default"/>
    <w:sig w:usb0="000002A7" w:usb1="28CF4400" w:usb2="00000016" w:usb3="00000000" w:csb0="00100009" w:csb1="00000000"/>
  </w:font>
  <w:font w:name="华文细黑">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28AD03">
    <w:pPr>
      <w:pStyle w:val="20"/>
      <w:rPr>
        <w:rFonts w:hint="default" w:eastAsia="宋体"/>
        <w:lang w:val="en-US" w:eastAsia="zh-CN"/>
      </w:rPr>
    </w:pPr>
    <w:r>
      <w:rPr>
        <w:rFonts w:hint="eastAsia"/>
        <w:lang w:eastAsia="zh-CN"/>
      </w:rPr>
      <w:t>普洱市普平工程招标有限责任公司</w:t>
    </w:r>
    <w:r>
      <w:rPr>
        <w:rFonts w:hint="eastAsia"/>
        <w:lang w:val="en-US" w:eastAsia="zh-CN"/>
      </w:rPr>
      <w:t xml:space="preserve">                                     联系方式：0879-2146400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709058">
    <w:pPr>
      <w:pStyle w:val="20"/>
      <w:rPr>
        <w:rFonts w:hint="default" w:eastAsia="宋体"/>
        <w:lang w:val="en-US" w:eastAsia="zh-CN"/>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758A50">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02758A50">
                    <w:pPr>
                      <w:pStyle w:val="20"/>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eastAsia="zh-CN"/>
      </w:rPr>
      <w:t>普洱市普平工程招标有限责任公司</w:t>
    </w:r>
    <w:r>
      <w:rPr>
        <w:rFonts w:hint="eastAsia"/>
        <w:lang w:val="en-US" w:eastAsia="zh-CN"/>
      </w:rPr>
      <w:t xml:space="preserve">                                     联系方式：0879-2146400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746B8A">
    <w:pPr>
      <w:pStyle w:val="11"/>
      <w:widowControl w:val="0"/>
      <w:pBdr>
        <w:top w:val="single" w:color="auto" w:sz="4" w:space="1"/>
        <w:left w:val="none" w:color="auto" w:sz="0" w:space="4"/>
        <w:bottom w:val="none" w:color="auto" w:sz="0" w:space="1"/>
        <w:right w:val="none" w:color="auto" w:sz="0" w:space="4"/>
        <w:between w:val="none" w:color="auto" w:sz="0" w:space="0"/>
      </w:pBdr>
      <w:tabs>
        <w:tab w:val="left" w:pos="5828"/>
      </w:tabs>
      <w:autoSpaceDE w:val="0"/>
      <w:autoSpaceDN w:val="0"/>
      <w:rPr>
        <w:rFonts w:hint="default"/>
        <w:sz w:val="20"/>
        <w:lang w:val="en-US" w:eastAsia="zh-CN"/>
      </w:rPr>
    </w:pPr>
    <w:r>
      <w:rPr>
        <w:sz w:val="20"/>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CDE1A8">
                          <w:pPr>
                            <w:pStyle w:val="20"/>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6BCDE1A8">
                    <w:pPr>
                      <w:pStyle w:val="20"/>
                    </w:pPr>
                    <w:r>
                      <w:fldChar w:fldCharType="begin"/>
                    </w:r>
                    <w:r>
                      <w:instrText xml:space="preserve"> PAGE  \* MERGEFORMAT </w:instrText>
                    </w:r>
                    <w:r>
                      <w:fldChar w:fldCharType="separate"/>
                    </w:r>
                    <w:r>
                      <w:t>31</w:t>
                    </w:r>
                    <w:r>
                      <w:fldChar w:fldCharType="end"/>
                    </w:r>
                  </w:p>
                </w:txbxContent>
              </v:textbox>
            </v:shape>
          </w:pict>
        </mc:Fallback>
      </mc:AlternateContent>
    </w:r>
    <w:r>
      <w:rPr>
        <w:rFonts w:hint="eastAsia"/>
        <w:sz w:val="20"/>
        <w:lang w:val="en-US" w:eastAsia="zh-CN"/>
      </w:rPr>
      <w:t xml:space="preserve"> 普洱市普平工程招标有限责任公司</w:t>
    </w:r>
    <w:r>
      <w:rPr>
        <w:rFonts w:hint="eastAsia"/>
        <w:sz w:val="20"/>
        <w:lang w:val="en-US" w:eastAsia="zh-CN"/>
      </w:rPr>
      <w:tab/>
    </w:r>
    <w:r>
      <w:rPr>
        <w:rFonts w:hint="eastAsia"/>
        <w:sz w:val="20"/>
        <w:lang w:val="en-US" w:eastAsia="zh-CN"/>
      </w:rPr>
      <w:t xml:space="preserve">             联系电话：0879-2146400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CAA953">
    <w:pPr>
      <w:pStyle w:val="11"/>
      <w:widowControl w:val="0"/>
      <w:pBdr>
        <w:top w:val="single" w:color="auto" w:sz="4" w:space="1"/>
        <w:left w:val="none" w:color="auto" w:sz="0" w:space="4"/>
        <w:bottom w:val="none" w:color="auto" w:sz="0" w:space="1"/>
        <w:right w:val="none" w:color="auto" w:sz="0" w:space="4"/>
        <w:between w:val="none" w:color="auto" w:sz="0" w:space="0"/>
      </w:pBdr>
      <w:tabs>
        <w:tab w:val="left" w:pos="5503"/>
      </w:tabs>
      <w:autoSpaceDE w:val="0"/>
      <w:autoSpaceDN w:val="0"/>
      <w:rPr>
        <w:rFonts w:hint="default" w:ascii="仿宋" w:hAnsi="仿宋" w:eastAsia="仿宋" w:cs="仿宋"/>
        <w:sz w:val="21"/>
        <w:szCs w:val="21"/>
        <w:lang w:val="en-US" w:eastAsia="zh-CN"/>
      </w:rPr>
    </w:pPr>
    <w:r>
      <w:rPr>
        <w:rFonts w:hint="eastAsia" w:ascii="仿宋" w:hAnsi="仿宋" w:eastAsia="仿宋" w:cs="仿宋"/>
        <w:sz w:val="21"/>
        <w:szCs w:val="2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B006BF">
                          <w:pPr>
                            <w:pStyle w:val="2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3FB006BF">
                    <w:pPr>
                      <w:pStyle w:val="20"/>
                    </w:pPr>
                    <w:r>
                      <w:fldChar w:fldCharType="begin"/>
                    </w:r>
                    <w:r>
                      <w:instrText xml:space="preserve"> PAGE  \* MERGEFORMAT </w:instrText>
                    </w:r>
                    <w:r>
                      <w:fldChar w:fldCharType="separate"/>
                    </w:r>
                    <w:r>
                      <w:t>3</w:t>
                    </w:r>
                    <w:r>
                      <w:fldChar w:fldCharType="end"/>
                    </w:r>
                  </w:p>
                </w:txbxContent>
              </v:textbox>
            </v:shape>
          </w:pict>
        </mc:Fallback>
      </mc:AlternateContent>
    </w:r>
    <w:r>
      <w:rPr>
        <w:rFonts w:hint="eastAsia" w:ascii="仿宋" w:hAnsi="仿宋" w:eastAsia="仿宋" w:cs="仿宋"/>
        <w:sz w:val="21"/>
        <w:szCs w:val="21"/>
        <w:lang w:val="en-US" w:eastAsia="zh-CN"/>
      </w:rPr>
      <w:t xml:space="preserve">  普洱市普平工程招标有限责任公司</w:t>
    </w:r>
    <w:r>
      <w:rPr>
        <w:rFonts w:hint="eastAsia" w:ascii="仿宋" w:hAnsi="仿宋" w:eastAsia="仿宋" w:cs="仿宋"/>
        <w:sz w:val="21"/>
        <w:szCs w:val="21"/>
        <w:lang w:val="en-US" w:eastAsia="zh-CN"/>
      </w:rPr>
      <w:tab/>
    </w:r>
    <w:r>
      <w:rPr>
        <w:rFonts w:hint="eastAsia" w:ascii="仿宋" w:hAnsi="仿宋" w:eastAsia="仿宋" w:cs="仿宋"/>
        <w:sz w:val="21"/>
        <w:szCs w:val="21"/>
        <w:lang w:val="en-US" w:eastAsia="zh-CN"/>
      </w:rPr>
      <w:t xml:space="preserve"> 联系电话：0879-2146400</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39DD33">
    <w:pPr>
      <w:pStyle w:val="20"/>
      <w:tabs>
        <w:tab w:val="left" w:pos="203"/>
        <w:tab w:val="center" w:pos="4881"/>
        <w:tab w:val="left" w:pos="5765"/>
        <w:tab w:val="clear" w:pos="4153"/>
        <w:tab w:val="clear" w:pos="8306"/>
      </w:tabs>
      <w:jc w:val="left"/>
      <w:rPr>
        <w:rFonts w:hint="eastAsia" w:ascii="仿宋" w:hAnsi="仿宋" w:eastAsia="仿宋" w:cs="仿宋"/>
        <w:sz w:val="21"/>
        <w:szCs w:val="21"/>
        <w:lang w:val="en-US" w:eastAsia="zh-CN"/>
      </w:rPr>
    </w:pPr>
    <w:r>
      <w:rPr>
        <w:rFonts w:hint="eastAsia" w:ascii="仿宋" w:hAnsi="仿宋" w:eastAsia="仿宋" w:cs="仿宋"/>
        <w:sz w:val="21"/>
        <w:szCs w:val="21"/>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79AB122">
                          <w:pPr>
                            <w:pStyle w:val="20"/>
                          </w:pPr>
                          <w:r>
                            <w:fldChar w:fldCharType="begin"/>
                          </w:r>
                          <w:r>
                            <w:instrText xml:space="preserve"> PAGE  \* MERGEFORMAT </w:instrText>
                          </w:r>
                          <w:r>
                            <w:fldChar w:fldCharType="separate"/>
                          </w:r>
                          <w:r>
                            <w:t>- 54 -</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1fWDnscBAACZAwAADgAAAAAAAAABACAAAAAeAQAAZHJzL2Uyb0RvYy54&#10;bWxQSwUGAAAAAAYABgBZAQAAVwUAAAAA&#10;">
              <v:fill on="f" focussize="0,0"/>
              <v:stroke on="f"/>
              <v:imagedata o:title=""/>
              <o:lock v:ext="edit" aspectratio="f"/>
              <v:textbox inset="0mm,0mm,0mm,0mm" style="mso-fit-shape-to-text:t;">
                <w:txbxContent>
                  <w:p w14:paraId="279AB122">
                    <w:pPr>
                      <w:pStyle w:val="20"/>
                    </w:pPr>
                    <w:r>
                      <w:fldChar w:fldCharType="begin"/>
                    </w:r>
                    <w:r>
                      <w:instrText xml:space="preserve"> PAGE  \* MERGEFORMAT </w:instrText>
                    </w:r>
                    <w:r>
                      <w:fldChar w:fldCharType="separate"/>
                    </w:r>
                    <w:r>
                      <w:t>- 54 -</w:t>
                    </w:r>
                    <w:r>
                      <w:fldChar w:fldCharType="end"/>
                    </w:r>
                  </w:p>
                </w:txbxContent>
              </v:textbox>
            </v:shape>
          </w:pict>
        </mc:Fallback>
      </mc:AlternateContent>
    </w:r>
    <w:r>
      <w:rPr>
        <w:rFonts w:hint="eastAsia" w:ascii="仿宋" w:hAnsi="仿宋" w:eastAsia="仿宋" w:cs="仿宋"/>
        <w:sz w:val="21"/>
        <w:szCs w:val="21"/>
        <w:lang w:eastAsia="zh-CN"/>
      </w:rPr>
      <w:t>普洱市普平工程招标有限责任公司</w:t>
    </w:r>
    <w:r>
      <w:rPr>
        <w:rFonts w:hint="eastAsia"/>
        <w:lang w:eastAsia="zh-CN"/>
      </w:rPr>
      <w:tab/>
    </w:r>
    <w:r>
      <w:rPr>
        <w:rFonts w:hint="eastAsia"/>
        <w:lang w:eastAsia="zh-CN"/>
      </w:rPr>
      <w:tab/>
    </w:r>
    <w:r>
      <w:rPr>
        <w:rFonts w:hint="eastAsia"/>
        <w:lang w:val="en-US" w:eastAsia="zh-CN"/>
      </w:rPr>
      <w:t xml:space="preserve">           </w:t>
    </w:r>
    <w:r>
      <w:rPr>
        <w:rFonts w:hint="eastAsia" w:ascii="仿宋" w:hAnsi="仿宋" w:eastAsia="仿宋" w:cs="仿宋"/>
        <w:sz w:val="21"/>
        <w:szCs w:val="21"/>
        <w:lang w:eastAsia="zh-CN"/>
      </w:rPr>
      <w:t>联系电话：</w:t>
    </w:r>
    <w:r>
      <w:rPr>
        <w:rFonts w:hint="eastAsia" w:ascii="仿宋" w:hAnsi="仿宋" w:eastAsia="仿宋" w:cs="仿宋"/>
        <w:sz w:val="21"/>
        <w:szCs w:val="21"/>
        <w:lang w:val="en-US" w:eastAsia="zh-CN"/>
      </w:rPr>
      <w:t>0879-2146400</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809C4">
    <w:pPr>
      <w:pStyle w:val="20"/>
      <w:tabs>
        <w:tab w:val="left" w:pos="5730"/>
        <w:tab w:val="clear" w:pos="4153"/>
      </w:tabs>
      <w:ind w:left="6560" w:hanging="8610" w:hangingChars="4100"/>
      <w:jc w:val="left"/>
      <w:rPr>
        <w:rFonts w:hint="default" w:ascii="仿宋" w:hAnsi="仿宋" w:eastAsia="仿宋" w:cs="仿宋"/>
        <w:sz w:val="21"/>
        <w:szCs w:val="21"/>
        <w:lang w:val="en-US" w:eastAsia="zh-CN"/>
      </w:rPr>
    </w:pPr>
    <w:r>
      <w:rPr>
        <w:sz w:val="21"/>
        <w:szCs w:val="21"/>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4229C89">
                          <w:pPr>
                            <w:pStyle w:val="20"/>
                          </w:pPr>
                          <w:r>
                            <w:fldChar w:fldCharType="begin"/>
                          </w:r>
                          <w:r>
                            <w:instrText xml:space="preserve"> PAGE  \* MERGEFORMAT </w:instrText>
                          </w:r>
                          <w:r>
                            <w:fldChar w:fldCharType="separate"/>
                          </w:r>
                          <w:r>
                            <w:t>34</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34229C89">
                    <w:pPr>
                      <w:pStyle w:val="20"/>
                    </w:pPr>
                    <w:r>
                      <w:fldChar w:fldCharType="begin"/>
                    </w:r>
                    <w:r>
                      <w:instrText xml:space="preserve"> PAGE  \* MERGEFORMAT </w:instrText>
                    </w:r>
                    <w:r>
                      <w:fldChar w:fldCharType="separate"/>
                    </w:r>
                    <w:r>
                      <w:t>34</w:t>
                    </w:r>
                    <w:r>
                      <w:fldChar w:fldCharType="end"/>
                    </w:r>
                  </w:p>
                </w:txbxContent>
              </v:textbox>
            </v:shape>
          </w:pict>
        </mc:Fallback>
      </mc:AlternateContent>
    </w:r>
    <w:r>
      <w:rPr>
        <w:rFonts w:hint="eastAsia" w:ascii="仿宋" w:hAnsi="仿宋" w:eastAsia="仿宋" w:cs="仿宋"/>
        <w:sz w:val="21"/>
        <w:szCs w:val="21"/>
        <w:lang w:val="en-US" w:eastAsia="zh-CN"/>
      </w:rPr>
      <w:t>普洱市普平工程招标有限责任公司                         联系方式：0879-2146400</w:t>
    </w:r>
  </w:p>
  <w:p w14:paraId="4D2B775F">
    <w:pPr>
      <w:pStyle w:val="20"/>
      <w:framePr w:wrap="around" w:vAnchor="text" w:hAnchor="page" w:x="3731" w:y="52"/>
      <w:ind w:right="360"/>
      <w:rPr>
        <w:rStyle w:val="37"/>
      </w:rPr>
    </w:pPr>
  </w:p>
  <w:p w14:paraId="165A6676">
    <w:pPr>
      <w:pStyle w:val="20"/>
      <w:rPr>
        <w:rFonts w:ascii="宋体" w:hAnsi="宋体"/>
        <w:sz w:val="24"/>
        <w:szCs w:val="24"/>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C20F40">
    <w:pPr>
      <w:pStyle w:val="21"/>
      <w:pBdr>
        <w:bottom w:val="none" w:color="auto" w:sz="0" w:space="1"/>
      </w:pBdr>
      <w:bidi w:val="0"/>
      <w:rPr>
        <w:rFonts w:hint="default" w:eastAsia="宋体"/>
        <w:lang w:val="en-US" w:eastAsia="zh-CN"/>
      </w:rPr>
    </w:pPr>
    <w:r>
      <w:rPr>
        <w:rFonts w:hint="eastAsia"/>
        <w:u w:val="none"/>
        <w:lang w:eastAsia="zh-CN"/>
      </w:rPr>
      <w:t>项目名称：</w:t>
    </w:r>
    <w:r>
      <w:rPr>
        <w:rFonts w:hint="eastAsia"/>
        <w:u w:val="none"/>
        <w:lang w:val="en-US" w:eastAsia="zh-CN"/>
      </w:rPr>
      <w:t>西盟县勐卡镇2024年城乡义务教育补助经费中央直达资金项目(勐卡镇小学、莫窝村小学)</w:t>
    </w:r>
    <w:r>
      <w:rPr>
        <w:rFonts w:hint="eastAsia"/>
        <w:lang w:val="en-US" w:eastAsia="zh-C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83789E">
    <w:pPr>
      <w:pStyle w:val="21"/>
      <w:pBdr>
        <w:bottom w:val="none" w:color="auto" w:sz="0" w:space="1"/>
      </w:pBdr>
    </w:pPr>
    <w:r>
      <w:rPr>
        <w:rFonts w:hint="eastAsia"/>
        <w:u w:val="none"/>
        <w:lang w:eastAsia="zh-CN"/>
      </w:rPr>
      <w:t>项目名称：</w:t>
    </w:r>
    <w:r>
      <w:rPr>
        <w:rFonts w:hint="eastAsia"/>
        <w:u w:val="none"/>
        <w:lang w:val="en-US" w:eastAsia="zh-CN"/>
      </w:rPr>
      <w:t>西盟县勐卡镇2024年城乡义务教育补助经费中央直达资金项目(勐卡镇小学、莫窝村小学)</w:t>
    </w:r>
    <w:r>
      <w:rPr>
        <w:rFonts w:hint="eastAsia"/>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508891"/>
    <w:multiLevelType w:val="singleLevel"/>
    <w:tmpl w:val="96508891"/>
    <w:lvl w:ilvl="0" w:tentative="0">
      <w:start w:val="3"/>
      <w:numFmt w:val="decimal"/>
      <w:lvlText w:val="%1."/>
      <w:lvlJc w:val="left"/>
      <w:pPr>
        <w:tabs>
          <w:tab w:val="left" w:pos="312"/>
        </w:tabs>
      </w:pPr>
    </w:lvl>
  </w:abstractNum>
  <w:abstractNum w:abstractNumId="1">
    <w:nsid w:val="A1DCAB22"/>
    <w:multiLevelType w:val="singleLevel"/>
    <w:tmpl w:val="A1DCAB22"/>
    <w:lvl w:ilvl="0" w:tentative="0">
      <w:start w:val="5"/>
      <w:numFmt w:val="chineseCounting"/>
      <w:lvlText w:val="（%1)"/>
      <w:lvlJc w:val="left"/>
      <w:pPr>
        <w:tabs>
          <w:tab w:val="left" w:pos="312"/>
        </w:tabs>
      </w:pPr>
      <w:rPr>
        <w:rFonts w:hint="eastAsia"/>
      </w:rPr>
    </w:lvl>
  </w:abstractNum>
  <w:abstractNum w:abstractNumId="2">
    <w:nsid w:val="A8305BDE"/>
    <w:multiLevelType w:val="multilevel"/>
    <w:tmpl w:val="A8305BDE"/>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440" w:leftChars="0" w:hanging="44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3">
    <w:nsid w:val="C814CC8E"/>
    <w:multiLevelType w:val="multilevel"/>
    <w:tmpl w:val="C814CC8E"/>
    <w:lvl w:ilvl="0" w:tentative="0">
      <w:start w:val="1"/>
      <w:numFmt w:val="decimal"/>
      <w:suff w:val="nothing"/>
      <w:lvlText w:val="%1"/>
      <w:lvlJc w:val="left"/>
      <w:pPr>
        <w:ind w:left="0" w:leftChars="0" w:firstLine="0" w:firstLineChars="0"/>
      </w:pPr>
      <w:rPr>
        <w:rFonts w:hint="default" w:ascii="宋体" w:hAnsi="宋体" w:eastAsia="宋体" w:cs="宋体"/>
        <w:snapToGrid w:val="0"/>
        <w:w w:val="100"/>
        <w:sz w:val="24"/>
        <w:szCs w:val="24"/>
      </w:rPr>
    </w:lvl>
    <w:lvl w:ilvl="1" w:tentative="0">
      <w:start w:val="1"/>
      <w:numFmt w:val="decimal"/>
      <w:suff w:val="nothing"/>
      <w:lvlText w:val="%1.%2"/>
      <w:lvlJc w:val="left"/>
      <w:pPr>
        <w:ind w:left="0" w:leftChars="0" w:firstLine="454" w:firstLineChars="0"/>
      </w:pPr>
      <w:rPr>
        <w:rFonts w:hint="default" w:ascii="宋体" w:hAnsi="宋体" w:eastAsia="宋体" w:cs="宋体"/>
        <w:snapToGrid w:val="0"/>
        <w:spacing w:val="0"/>
        <w:w w:val="100"/>
        <w:sz w:val="24"/>
        <w:szCs w:val="24"/>
      </w:rPr>
    </w:lvl>
    <w:lvl w:ilvl="2" w:tentative="0">
      <w:start w:val="1"/>
      <w:numFmt w:val="decimal"/>
      <w:suff w:val="nothing"/>
      <w:lvlText w:val="%1.%2.%3"/>
      <w:lvlJc w:val="left"/>
      <w:pPr>
        <w:ind w:left="0" w:leftChars="0" w:firstLine="850" w:firstLineChars="0"/>
      </w:pPr>
      <w:rPr>
        <w:rFonts w:hint="default" w:ascii="宋体" w:hAnsi="宋体" w:eastAsia="宋体" w:cs="宋体"/>
        <w:snapToGrid w:val="0"/>
        <w:spacing w:val="0"/>
        <w:w w:val="100"/>
        <w:sz w:val="24"/>
        <w:szCs w:val="24"/>
      </w:rPr>
    </w:lvl>
    <w:lvl w:ilvl="3" w:tentative="0">
      <w:start w:val="1"/>
      <w:numFmt w:val="decimal"/>
      <w:suff w:val="nothing"/>
      <w:lvlText w:val="%1.%2.%3.%4"/>
      <w:lvlJc w:val="left"/>
      <w:pPr>
        <w:ind w:left="0" w:leftChars="0" w:firstLine="1474" w:firstLineChars="0"/>
      </w:pPr>
      <w:rPr>
        <w:rFonts w:hint="default" w:ascii="宋体" w:hAnsi="宋体" w:eastAsia="宋体" w:cs="宋体"/>
        <w:snapToGrid w:val="0"/>
        <w:spacing w:val="0"/>
        <w:w w:val="100"/>
        <w:sz w:val="24"/>
        <w:szCs w:val="24"/>
      </w:rPr>
    </w:lvl>
    <w:lvl w:ilvl="4" w:tentative="0">
      <w:start w:val="1"/>
      <w:numFmt w:val="decimal"/>
      <w:suff w:val="nothing"/>
      <w:lvlText w:val="（%5）"/>
      <w:lvlJc w:val="left"/>
      <w:pPr>
        <w:ind w:left="0" w:leftChars="0" w:firstLine="454" w:firstLineChars="0"/>
      </w:pPr>
      <w:rPr>
        <w:rFonts w:hint="default" w:ascii="宋体" w:hAnsi="宋体" w:eastAsia="宋体" w:cs="宋体"/>
        <w:spacing w:val="2"/>
        <w:w w:val="100"/>
        <w:sz w:val="22"/>
        <w:szCs w:val="22"/>
      </w:rPr>
    </w:lvl>
    <w:lvl w:ilvl="5" w:tentative="0">
      <w:start w:val="0"/>
      <w:numFmt w:val="bullet"/>
      <w:lvlText w:val="•"/>
      <w:lvlJc w:val="left"/>
      <w:pPr>
        <w:ind w:left="3380" w:hanging="641"/>
      </w:pPr>
      <w:rPr>
        <w:rFonts w:hint="default"/>
      </w:rPr>
    </w:lvl>
    <w:lvl w:ilvl="6" w:tentative="0">
      <w:start w:val="0"/>
      <w:numFmt w:val="bullet"/>
      <w:lvlText w:val="•"/>
      <w:lvlJc w:val="left"/>
      <w:pPr>
        <w:ind w:left="3420" w:hanging="641"/>
      </w:pPr>
      <w:rPr>
        <w:rFonts w:hint="default"/>
      </w:rPr>
    </w:lvl>
    <w:lvl w:ilvl="7" w:tentative="0">
      <w:start w:val="0"/>
      <w:numFmt w:val="bullet"/>
      <w:lvlText w:val="•"/>
      <w:lvlJc w:val="left"/>
      <w:pPr>
        <w:ind w:left="5111" w:hanging="641"/>
      </w:pPr>
      <w:rPr>
        <w:rFonts w:hint="default"/>
      </w:rPr>
    </w:lvl>
    <w:lvl w:ilvl="8" w:tentative="0">
      <w:start w:val="0"/>
      <w:numFmt w:val="bullet"/>
      <w:lvlText w:val="•"/>
      <w:lvlJc w:val="left"/>
      <w:pPr>
        <w:ind w:left="6803" w:hanging="641"/>
      </w:pPr>
      <w:rPr>
        <w:rFonts w:hint="default"/>
      </w:rPr>
    </w:lvl>
  </w:abstractNum>
  <w:abstractNum w:abstractNumId="4">
    <w:nsid w:val="D10B2307"/>
    <w:multiLevelType w:val="singleLevel"/>
    <w:tmpl w:val="D10B2307"/>
    <w:lvl w:ilvl="0" w:tentative="0">
      <w:start w:val="1"/>
      <w:numFmt w:val="decimal"/>
      <w:suff w:val="space"/>
      <w:lvlText w:val="%1."/>
      <w:lvlJc w:val="left"/>
    </w:lvl>
  </w:abstractNum>
  <w:abstractNum w:abstractNumId="5">
    <w:nsid w:val="F7794F86"/>
    <w:multiLevelType w:val="singleLevel"/>
    <w:tmpl w:val="F7794F86"/>
    <w:lvl w:ilvl="0" w:tentative="0">
      <w:start w:val="3"/>
      <w:numFmt w:val="decimal"/>
      <w:lvlText w:val="%1."/>
      <w:lvlJc w:val="left"/>
      <w:pPr>
        <w:tabs>
          <w:tab w:val="left" w:pos="312"/>
        </w:tabs>
      </w:pPr>
      <w:rPr>
        <w:rFonts w:hint="default"/>
        <w:b/>
        <w:bCs/>
      </w:rPr>
    </w:lvl>
  </w:abstractNum>
  <w:abstractNum w:abstractNumId="6">
    <w:nsid w:val="0C7CFEF4"/>
    <w:multiLevelType w:val="singleLevel"/>
    <w:tmpl w:val="0C7CFEF4"/>
    <w:lvl w:ilvl="0" w:tentative="0">
      <w:start w:val="1"/>
      <w:numFmt w:val="decimalEnclosedCircleChinese"/>
      <w:lvlText w:val="%1."/>
      <w:lvlJc w:val="left"/>
      <w:pPr>
        <w:tabs>
          <w:tab w:val="left" w:pos="312"/>
        </w:tabs>
      </w:pPr>
      <w:rPr>
        <w:rFonts w:hint="eastAsia"/>
        <w:color w:val="FF0000"/>
        <w:highlight w:val="none"/>
      </w:rPr>
    </w:lvl>
  </w:abstractNum>
  <w:abstractNum w:abstractNumId="7">
    <w:nsid w:val="24044E96"/>
    <w:multiLevelType w:val="multilevel"/>
    <w:tmpl w:val="24044E96"/>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8">
    <w:nsid w:val="26007339"/>
    <w:multiLevelType w:val="singleLevel"/>
    <w:tmpl w:val="26007339"/>
    <w:lvl w:ilvl="0" w:tentative="0">
      <w:start w:val="1"/>
      <w:numFmt w:val="chineseCounting"/>
      <w:suff w:val="nothing"/>
      <w:lvlText w:val="（%1）"/>
      <w:lvlJc w:val="left"/>
      <w:rPr>
        <w:rFonts w:hint="eastAsia"/>
      </w:rPr>
    </w:lvl>
  </w:abstractNum>
  <w:abstractNum w:abstractNumId="9">
    <w:nsid w:val="38073BF8"/>
    <w:multiLevelType w:val="singleLevel"/>
    <w:tmpl w:val="38073BF8"/>
    <w:lvl w:ilvl="0" w:tentative="0">
      <w:start w:val="2"/>
      <w:numFmt w:val="decimal"/>
      <w:suff w:val="space"/>
      <w:lvlText w:val="%1."/>
      <w:lvlJc w:val="left"/>
    </w:lvl>
  </w:abstractNum>
  <w:num w:numId="1">
    <w:abstractNumId w:val="5"/>
  </w:num>
  <w:num w:numId="2">
    <w:abstractNumId w:val="0"/>
  </w:num>
  <w:num w:numId="3">
    <w:abstractNumId w:val="3"/>
  </w:num>
  <w:num w:numId="4">
    <w:abstractNumId w:val="6"/>
  </w:num>
  <w:num w:numId="5">
    <w:abstractNumId w:val="4"/>
  </w:num>
  <w:num w:numId="6">
    <w:abstractNumId w:val="9"/>
  </w:num>
  <w:num w:numId="7">
    <w:abstractNumId w:val="2"/>
  </w:num>
  <w:num w:numId="8">
    <w:abstractNumId w:val="7"/>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NkYzRmYmI5OWM5ODhmNmI1MGJkNGE4MTExODM5ZmMifQ=="/>
    <w:docVar w:name="KSO_WPS_MARK_KEY" w:val="4bf50c2a-e192-4e53-aab5-7f2d2877feff"/>
  </w:docVars>
  <w:rsids>
    <w:rsidRoot w:val="00172A27"/>
    <w:rsid w:val="00007BB4"/>
    <w:rsid w:val="001C3DA6"/>
    <w:rsid w:val="00224E88"/>
    <w:rsid w:val="0024575B"/>
    <w:rsid w:val="00285206"/>
    <w:rsid w:val="002934F4"/>
    <w:rsid w:val="0029731D"/>
    <w:rsid w:val="002C0C47"/>
    <w:rsid w:val="002E2345"/>
    <w:rsid w:val="003223F0"/>
    <w:rsid w:val="00324C73"/>
    <w:rsid w:val="003577A2"/>
    <w:rsid w:val="003A6B66"/>
    <w:rsid w:val="003C4216"/>
    <w:rsid w:val="003D1CDD"/>
    <w:rsid w:val="004279FB"/>
    <w:rsid w:val="004665A2"/>
    <w:rsid w:val="004B0164"/>
    <w:rsid w:val="004F39DE"/>
    <w:rsid w:val="004F5D57"/>
    <w:rsid w:val="005061FB"/>
    <w:rsid w:val="005979E3"/>
    <w:rsid w:val="005C1B56"/>
    <w:rsid w:val="005C24C5"/>
    <w:rsid w:val="005F5954"/>
    <w:rsid w:val="0061452A"/>
    <w:rsid w:val="006452A5"/>
    <w:rsid w:val="006904A5"/>
    <w:rsid w:val="006B6D1F"/>
    <w:rsid w:val="006C1804"/>
    <w:rsid w:val="00713C01"/>
    <w:rsid w:val="0077025C"/>
    <w:rsid w:val="00780C0F"/>
    <w:rsid w:val="007E2EF7"/>
    <w:rsid w:val="00872A63"/>
    <w:rsid w:val="008C2444"/>
    <w:rsid w:val="008E59BF"/>
    <w:rsid w:val="00953D9C"/>
    <w:rsid w:val="009C2851"/>
    <w:rsid w:val="00A615F4"/>
    <w:rsid w:val="00AE57BD"/>
    <w:rsid w:val="00B23CD3"/>
    <w:rsid w:val="00BA4980"/>
    <w:rsid w:val="00C22DEC"/>
    <w:rsid w:val="00D63258"/>
    <w:rsid w:val="00D73BB8"/>
    <w:rsid w:val="00D87B3E"/>
    <w:rsid w:val="00DC19CB"/>
    <w:rsid w:val="00FA00A3"/>
    <w:rsid w:val="00FC5707"/>
    <w:rsid w:val="01004E14"/>
    <w:rsid w:val="010B4DD1"/>
    <w:rsid w:val="010F3B4F"/>
    <w:rsid w:val="011C44BE"/>
    <w:rsid w:val="011D2F91"/>
    <w:rsid w:val="011F5819"/>
    <w:rsid w:val="012B4B9B"/>
    <w:rsid w:val="01312B31"/>
    <w:rsid w:val="01344155"/>
    <w:rsid w:val="0139148C"/>
    <w:rsid w:val="01395070"/>
    <w:rsid w:val="013C0B0D"/>
    <w:rsid w:val="01412F6E"/>
    <w:rsid w:val="014177C9"/>
    <w:rsid w:val="014557C2"/>
    <w:rsid w:val="014A2BEC"/>
    <w:rsid w:val="015E5797"/>
    <w:rsid w:val="01612C03"/>
    <w:rsid w:val="01635C49"/>
    <w:rsid w:val="016922E3"/>
    <w:rsid w:val="016E45EF"/>
    <w:rsid w:val="017257CD"/>
    <w:rsid w:val="0175771D"/>
    <w:rsid w:val="01951DD0"/>
    <w:rsid w:val="01A14161"/>
    <w:rsid w:val="01A52705"/>
    <w:rsid w:val="01B17289"/>
    <w:rsid w:val="01B21A08"/>
    <w:rsid w:val="01B3067F"/>
    <w:rsid w:val="01C24CBB"/>
    <w:rsid w:val="01C61885"/>
    <w:rsid w:val="01DE04D5"/>
    <w:rsid w:val="01E90844"/>
    <w:rsid w:val="0203533F"/>
    <w:rsid w:val="02051D2C"/>
    <w:rsid w:val="020A2568"/>
    <w:rsid w:val="020E3AC8"/>
    <w:rsid w:val="021358C1"/>
    <w:rsid w:val="021407FD"/>
    <w:rsid w:val="0216451C"/>
    <w:rsid w:val="021A0F9E"/>
    <w:rsid w:val="021E4DB7"/>
    <w:rsid w:val="022D16AD"/>
    <w:rsid w:val="022F07BE"/>
    <w:rsid w:val="0242210F"/>
    <w:rsid w:val="02445A7A"/>
    <w:rsid w:val="024A378E"/>
    <w:rsid w:val="024E4370"/>
    <w:rsid w:val="02502671"/>
    <w:rsid w:val="025F0348"/>
    <w:rsid w:val="02641E43"/>
    <w:rsid w:val="026E488E"/>
    <w:rsid w:val="0273635F"/>
    <w:rsid w:val="02810A7C"/>
    <w:rsid w:val="0283793F"/>
    <w:rsid w:val="02966E25"/>
    <w:rsid w:val="029A38EC"/>
    <w:rsid w:val="029E162E"/>
    <w:rsid w:val="02AC3971"/>
    <w:rsid w:val="02B134E2"/>
    <w:rsid w:val="02B36DDF"/>
    <w:rsid w:val="02BD1039"/>
    <w:rsid w:val="02C02646"/>
    <w:rsid w:val="02C170CB"/>
    <w:rsid w:val="02CF7209"/>
    <w:rsid w:val="02D12407"/>
    <w:rsid w:val="02F254D6"/>
    <w:rsid w:val="02F456F2"/>
    <w:rsid w:val="02F702F6"/>
    <w:rsid w:val="02F70D3E"/>
    <w:rsid w:val="02FC059F"/>
    <w:rsid w:val="02FE362B"/>
    <w:rsid w:val="03000A9F"/>
    <w:rsid w:val="03024437"/>
    <w:rsid w:val="030E47D1"/>
    <w:rsid w:val="0326677A"/>
    <w:rsid w:val="032726E2"/>
    <w:rsid w:val="032926E7"/>
    <w:rsid w:val="03366062"/>
    <w:rsid w:val="033A6C3D"/>
    <w:rsid w:val="035A24BD"/>
    <w:rsid w:val="035B0FDD"/>
    <w:rsid w:val="035B12CD"/>
    <w:rsid w:val="036064EB"/>
    <w:rsid w:val="036E60B8"/>
    <w:rsid w:val="037707FE"/>
    <w:rsid w:val="037D56E7"/>
    <w:rsid w:val="03850FDC"/>
    <w:rsid w:val="03920A67"/>
    <w:rsid w:val="03A04F32"/>
    <w:rsid w:val="03A45B2D"/>
    <w:rsid w:val="03A63E9B"/>
    <w:rsid w:val="03AA7B5F"/>
    <w:rsid w:val="03B13D2C"/>
    <w:rsid w:val="03CE4920"/>
    <w:rsid w:val="03D91504"/>
    <w:rsid w:val="03E77C66"/>
    <w:rsid w:val="03F1578E"/>
    <w:rsid w:val="0401090C"/>
    <w:rsid w:val="040522EB"/>
    <w:rsid w:val="04071455"/>
    <w:rsid w:val="041C1683"/>
    <w:rsid w:val="041E0054"/>
    <w:rsid w:val="043A1BFA"/>
    <w:rsid w:val="04444457"/>
    <w:rsid w:val="044933B7"/>
    <w:rsid w:val="045572F6"/>
    <w:rsid w:val="04675A50"/>
    <w:rsid w:val="046C526A"/>
    <w:rsid w:val="047273F4"/>
    <w:rsid w:val="047343F5"/>
    <w:rsid w:val="0473478A"/>
    <w:rsid w:val="047B530C"/>
    <w:rsid w:val="04840360"/>
    <w:rsid w:val="048D195A"/>
    <w:rsid w:val="049A1846"/>
    <w:rsid w:val="04AC5B58"/>
    <w:rsid w:val="04AD3DAA"/>
    <w:rsid w:val="04C67AD7"/>
    <w:rsid w:val="04C801F1"/>
    <w:rsid w:val="04E13B4A"/>
    <w:rsid w:val="04EC4CB7"/>
    <w:rsid w:val="04F400C4"/>
    <w:rsid w:val="04FB78FA"/>
    <w:rsid w:val="04FE7536"/>
    <w:rsid w:val="05083F48"/>
    <w:rsid w:val="050C6C1A"/>
    <w:rsid w:val="050F0093"/>
    <w:rsid w:val="05180B4E"/>
    <w:rsid w:val="05267172"/>
    <w:rsid w:val="053523CE"/>
    <w:rsid w:val="05421AF7"/>
    <w:rsid w:val="0544299D"/>
    <w:rsid w:val="05442B22"/>
    <w:rsid w:val="054758F2"/>
    <w:rsid w:val="0556327D"/>
    <w:rsid w:val="056A550B"/>
    <w:rsid w:val="056E16A4"/>
    <w:rsid w:val="05720B50"/>
    <w:rsid w:val="0576438B"/>
    <w:rsid w:val="057772B0"/>
    <w:rsid w:val="057940A1"/>
    <w:rsid w:val="057A3FEB"/>
    <w:rsid w:val="057E2676"/>
    <w:rsid w:val="0589529A"/>
    <w:rsid w:val="058A538D"/>
    <w:rsid w:val="058F5967"/>
    <w:rsid w:val="059734BF"/>
    <w:rsid w:val="0599432F"/>
    <w:rsid w:val="059953A5"/>
    <w:rsid w:val="059B00A7"/>
    <w:rsid w:val="05A21435"/>
    <w:rsid w:val="05A515D1"/>
    <w:rsid w:val="05AB5E10"/>
    <w:rsid w:val="05B20F4D"/>
    <w:rsid w:val="05B54345"/>
    <w:rsid w:val="05BD4595"/>
    <w:rsid w:val="05CC21C6"/>
    <w:rsid w:val="05D94063"/>
    <w:rsid w:val="05F419CC"/>
    <w:rsid w:val="06075463"/>
    <w:rsid w:val="060A6FDB"/>
    <w:rsid w:val="060F3992"/>
    <w:rsid w:val="06191F5F"/>
    <w:rsid w:val="062067FE"/>
    <w:rsid w:val="06253E14"/>
    <w:rsid w:val="06263C68"/>
    <w:rsid w:val="062E2CC9"/>
    <w:rsid w:val="063813C8"/>
    <w:rsid w:val="06382825"/>
    <w:rsid w:val="064047AA"/>
    <w:rsid w:val="06540256"/>
    <w:rsid w:val="065552F2"/>
    <w:rsid w:val="065F5A7A"/>
    <w:rsid w:val="0665143C"/>
    <w:rsid w:val="0667436E"/>
    <w:rsid w:val="06722959"/>
    <w:rsid w:val="06722F91"/>
    <w:rsid w:val="06744345"/>
    <w:rsid w:val="067669DB"/>
    <w:rsid w:val="068129D2"/>
    <w:rsid w:val="06897318"/>
    <w:rsid w:val="06965EE6"/>
    <w:rsid w:val="06976AC0"/>
    <w:rsid w:val="069900A8"/>
    <w:rsid w:val="069B360C"/>
    <w:rsid w:val="069B44E4"/>
    <w:rsid w:val="06A3402F"/>
    <w:rsid w:val="06B61F6B"/>
    <w:rsid w:val="06C43C7A"/>
    <w:rsid w:val="06C50DE9"/>
    <w:rsid w:val="06CC6373"/>
    <w:rsid w:val="06DF2215"/>
    <w:rsid w:val="06E50BCF"/>
    <w:rsid w:val="06EA1A20"/>
    <w:rsid w:val="06EA2A23"/>
    <w:rsid w:val="06FE22CF"/>
    <w:rsid w:val="070C52CF"/>
    <w:rsid w:val="071B11D3"/>
    <w:rsid w:val="07213C01"/>
    <w:rsid w:val="072B3446"/>
    <w:rsid w:val="07302E57"/>
    <w:rsid w:val="07313F96"/>
    <w:rsid w:val="07342561"/>
    <w:rsid w:val="073A1EE3"/>
    <w:rsid w:val="07452F64"/>
    <w:rsid w:val="0749768F"/>
    <w:rsid w:val="07520C39"/>
    <w:rsid w:val="0756735E"/>
    <w:rsid w:val="07613B44"/>
    <w:rsid w:val="07630014"/>
    <w:rsid w:val="077261C5"/>
    <w:rsid w:val="07790040"/>
    <w:rsid w:val="078D3C0B"/>
    <w:rsid w:val="079D771E"/>
    <w:rsid w:val="07B425C4"/>
    <w:rsid w:val="07BA190D"/>
    <w:rsid w:val="07BA7573"/>
    <w:rsid w:val="07C02047"/>
    <w:rsid w:val="07C44419"/>
    <w:rsid w:val="07CB2CC9"/>
    <w:rsid w:val="07DA1AB4"/>
    <w:rsid w:val="07DC6755"/>
    <w:rsid w:val="07E20E14"/>
    <w:rsid w:val="07E36D62"/>
    <w:rsid w:val="07F7319E"/>
    <w:rsid w:val="07FA6993"/>
    <w:rsid w:val="07FF2A68"/>
    <w:rsid w:val="080565BB"/>
    <w:rsid w:val="080715CC"/>
    <w:rsid w:val="08213ED2"/>
    <w:rsid w:val="08297BEC"/>
    <w:rsid w:val="082C148A"/>
    <w:rsid w:val="08367AFD"/>
    <w:rsid w:val="083D17BD"/>
    <w:rsid w:val="08431698"/>
    <w:rsid w:val="084D6628"/>
    <w:rsid w:val="08500090"/>
    <w:rsid w:val="08510AE5"/>
    <w:rsid w:val="08660E5B"/>
    <w:rsid w:val="08665487"/>
    <w:rsid w:val="0871412E"/>
    <w:rsid w:val="08836BD0"/>
    <w:rsid w:val="088A5531"/>
    <w:rsid w:val="08917BA0"/>
    <w:rsid w:val="08A35C01"/>
    <w:rsid w:val="08AF5C17"/>
    <w:rsid w:val="08C570AF"/>
    <w:rsid w:val="08DC7681"/>
    <w:rsid w:val="08DE559A"/>
    <w:rsid w:val="08DF0772"/>
    <w:rsid w:val="08DF3473"/>
    <w:rsid w:val="08E01C78"/>
    <w:rsid w:val="08E42C35"/>
    <w:rsid w:val="08E7715F"/>
    <w:rsid w:val="08F36BC5"/>
    <w:rsid w:val="08F90B19"/>
    <w:rsid w:val="09036F58"/>
    <w:rsid w:val="090E293E"/>
    <w:rsid w:val="09104908"/>
    <w:rsid w:val="091343F8"/>
    <w:rsid w:val="09270611"/>
    <w:rsid w:val="092D02DD"/>
    <w:rsid w:val="09390E93"/>
    <w:rsid w:val="093B3729"/>
    <w:rsid w:val="093C56FD"/>
    <w:rsid w:val="0946256B"/>
    <w:rsid w:val="094858E6"/>
    <w:rsid w:val="0950222B"/>
    <w:rsid w:val="09632F3E"/>
    <w:rsid w:val="09646A02"/>
    <w:rsid w:val="09683386"/>
    <w:rsid w:val="09710176"/>
    <w:rsid w:val="097D3ECD"/>
    <w:rsid w:val="097E3DFA"/>
    <w:rsid w:val="097F73FB"/>
    <w:rsid w:val="09800B5E"/>
    <w:rsid w:val="098C11F1"/>
    <w:rsid w:val="099C43EE"/>
    <w:rsid w:val="09A2374A"/>
    <w:rsid w:val="09A52148"/>
    <w:rsid w:val="09A87966"/>
    <w:rsid w:val="09AD5586"/>
    <w:rsid w:val="09C0632E"/>
    <w:rsid w:val="09C26E67"/>
    <w:rsid w:val="09C41D96"/>
    <w:rsid w:val="09C874F1"/>
    <w:rsid w:val="09D33F9B"/>
    <w:rsid w:val="09DD5E79"/>
    <w:rsid w:val="09E15FC8"/>
    <w:rsid w:val="09E74D90"/>
    <w:rsid w:val="09EA7FCE"/>
    <w:rsid w:val="09F4766A"/>
    <w:rsid w:val="09F91840"/>
    <w:rsid w:val="0A083831"/>
    <w:rsid w:val="0A0847BE"/>
    <w:rsid w:val="0A1056CF"/>
    <w:rsid w:val="0A110938"/>
    <w:rsid w:val="0A12778C"/>
    <w:rsid w:val="0A1675EB"/>
    <w:rsid w:val="0A224A3F"/>
    <w:rsid w:val="0A232419"/>
    <w:rsid w:val="0A2510C5"/>
    <w:rsid w:val="0A276E91"/>
    <w:rsid w:val="0A36214C"/>
    <w:rsid w:val="0A3D797F"/>
    <w:rsid w:val="0A41782C"/>
    <w:rsid w:val="0A454A85"/>
    <w:rsid w:val="0A51684A"/>
    <w:rsid w:val="0A520A0C"/>
    <w:rsid w:val="0A627267"/>
    <w:rsid w:val="0A6338F3"/>
    <w:rsid w:val="0A656E55"/>
    <w:rsid w:val="0A6A77D3"/>
    <w:rsid w:val="0A6F009A"/>
    <w:rsid w:val="0A7A4B8D"/>
    <w:rsid w:val="0A7C47BB"/>
    <w:rsid w:val="0A870648"/>
    <w:rsid w:val="0A87472E"/>
    <w:rsid w:val="0A8A0C5E"/>
    <w:rsid w:val="0A9201BD"/>
    <w:rsid w:val="0A944C18"/>
    <w:rsid w:val="0AA314FE"/>
    <w:rsid w:val="0AAA49C8"/>
    <w:rsid w:val="0AAD0ACA"/>
    <w:rsid w:val="0AC31E27"/>
    <w:rsid w:val="0AC65956"/>
    <w:rsid w:val="0ACA735B"/>
    <w:rsid w:val="0ACB2284"/>
    <w:rsid w:val="0AE603D7"/>
    <w:rsid w:val="0AE849ED"/>
    <w:rsid w:val="0AF16D76"/>
    <w:rsid w:val="0AF52007"/>
    <w:rsid w:val="0AFE51ED"/>
    <w:rsid w:val="0B0F2F30"/>
    <w:rsid w:val="0B2123DA"/>
    <w:rsid w:val="0B2159A7"/>
    <w:rsid w:val="0B345284"/>
    <w:rsid w:val="0B3E2BD8"/>
    <w:rsid w:val="0B444D3D"/>
    <w:rsid w:val="0B4A1924"/>
    <w:rsid w:val="0B4F5EA5"/>
    <w:rsid w:val="0B5275B6"/>
    <w:rsid w:val="0B547AD3"/>
    <w:rsid w:val="0B5742B7"/>
    <w:rsid w:val="0B643E3E"/>
    <w:rsid w:val="0B651162"/>
    <w:rsid w:val="0B662F05"/>
    <w:rsid w:val="0B6F523B"/>
    <w:rsid w:val="0B7F7EFB"/>
    <w:rsid w:val="0B834BBA"/>
    <w:rsid w:val="0B83769E"/>
    <w:rsid w:val="0B9B3794"/>
    <w:rsid w:val="0B9C6F88"/>
    <w:rsid w:val="0BA30B27"/>
    <w:rsid w:val="0BA6199E"/>
    <w:rsid w:val="0BB027B3"/>
    <w:rsid w:val="0BC14B82"/>
    <w:rsid w:val="0BC50D95"/>
    <w:rsid w:val="0BD17C08"/>
    <w:rsid w:val="0BDA4DDC"/>
    <w:rsid w:val="0BDB2F4C"/>
    <w:rsid w:val="0BFC73C5"/>
    <w:rsid w:val="0C0A6CBE"/>
    <w:rsid w:val="0C102B12"/>
    <w:rsid w:val="0C1A7D0F"/>
    <w:rsid w:val="0C1D6653"/>
    <w:rsid w:val="0C28640C"/>
    <w:rsid w:val="0C2C2F6F"/>
    <w:rsid w:val="0C3D1EB8"/>
    <w:rsid w:val="0C465CC3"/>
    <w:rsid w:val="0C4A272E"/>
    <w:rsid w:val="0C610FC5"/>
    <w:rsid w:val="0C7813B7"/>
    <w:rsid w:val="0C7B440E"/>
    <w:rsid w:val="0C7E2917"/>
    <w:rsid w:val="0C7F0F4E"/>
    <w:rsid w:val="0C874020"/>
    <w:rsid w:val="0C8E44C1"/>
    <w:rsid w:val="0C996017"/>
    <w:rsid w:val="0C9A1DAD"/>
    <w:rsid w:val="0CAA6E21"/>
    <w:rsid w:val="0CBC273A"/>
    <w:rsid w:val="0CF13FDD"/>
    <w:rsid w:val="0D0330CC"/>
    <w:rsid w:val="0D0631CA"/>
    <w:rsid w:val="0D0714A8"/>
    <w:rsid w:val="0D0B5E2C"/>
    <w:rsid w:val="0D272220"/>
    <w:rsid w:val="0D2F03FE"/>
    <w:rsid w:val="0D35493D"/>
    <w:rsid w:val="0D3C5C98"/>
    <w:rsid w:val="0D467AC3"/>
    <w:rsid w:val="0D5D1A45"/>
    <w:rsid w:val="0D5E7A2E"/>
    <w:rsid w:val="0D676BB6"/>
    <w:rsid w:val="0D6C3A2C"/>
    <w:rsid w:val="0D750CCC"/>
    <w:rsid w:val="0D7A7DB0"/>
    <w:rsid w:val="0D7D55EA"/>
    <w:rsid w:val="0D83118B"/>
    <w:rsid w:val="0D8C16B1"/>
    <w:rsid w:val="0D9659CB"/>
    <w:rsid w:val="0D9F625A"/>
    <w:rsid w:val="0DA07748"/>
    <w:rsid w:val="0DA616BD"/>
    <w:rsid w:val="0DA727D0"/>
    <w:rsid w:val="0DAD1D15"/>
    <w:rsid w:val="0DB311C0"/>
    <w:rsid w:val="0DC00573"/>
    <w:rsid w:val="0DC0112A"/>
    <w:rsid w:val="0DC31E09"/>
    <w:rsid w:val="0DD276FA"/>
    <w:rsid w:val="0DD423A8"/>
    <w:rsid w:val="0DDF1735"/>
    <w:rsid w:val="0DE15665"/>
    <w:rsid w:val="0DEB7A0D"/>
    <w:rsid w:val="0DFB434F"/>
    <w:rsid w:val="0E1279AE"/>
    <w:rsid w:val="0E1C23DA"/>
    <w:rsid w:val="0E2269C7"/>
    <w:rsid w:val="0E255428"/>
    <w:rsid w:val="0E256399"/>
    <w:rsid w:val="0E2D7D0A"/>
    <w:rsid w:val="0E331EC5"/>
    <w:rsid w:val="0E3B21A2"/>
    <w:rsid w:val="0E451688"/>
    <w:rsid w:val="0E4E17C4"/>
    <w:rsid w:val="0E622CB8"/>
    <w:rsid w:val="0E7447D1"/>
    <w:rsid w:val="0E754E01"/>
    <w:rsid w:val="0E7616B1"/>
    <w:rsid w:val="0E825F66"/>
    <w:rsid w:val="0E8503E0"/>
    <w:rsid w:val="0E9C2691"/>
    <w:rsid w:val="0E9D2238"/>
    <w:rsid w:val="0EA42472"/>
    <w:rsid w:val="0EA87CDD"/>
    <w:rsid w:val="0EA930D7"/>
    <w:rsid w:val="0EB0446C"/>
    <w:rsid w:val="0EB11CF4"/>
    <w:rsid w:val="0EB307AE"/>
    <w:rsid w:val="0ECF4697"/>
    <w:rsid w:val="0ED55B6B"/>
    <w:rsid w:val="0EDE3E0B"/>
    <w:rsid w:val="0EEF27A4"/>
    <w:rsid w:val="0EF6634E"/>
    <w:rsid w:val="0EF66578"/>
    <w:rsid w:val="0EFB056F"/>
    <w:rsid w:val="0EFE30A1"/>
    <w:rsid w:val="0F0F10CE"/>
    <w:rsid w:val="0F101953"/>
    <w:rsid w:val="0F210F13"/>
    <w:rsid w:val="0F2A6802"/>
    <w:rsid w:val="0F375D47"/>
    <w:rsid w:val="0F416972"/>
    <w:rsid w:val="0F4460DC"/>
    <w:rsid w:val="0F4A0448"/>
    <w:rsid w:val="0F4C7586"/>
    <w:rsid w:val="0F4F16EE"/>
    <w:rsid w:val="0F535F76"/>
    <w:rsid w:val="0F582357"/>
    <w:rsid w:val="0F585488"/>
    <w:rsid w:val="0F5B600F"/>
    <w:rsid w:val="0F5D017B"/>
    <w:rsid w:val="0F5E0F45"/>
    <w:rsid w:val="0F610D0F"/>
    <w:rsid w:val="0F6134EE"/>
    <w:rsid w:val="0F71188D"/>
    <w:rsid w:val="0F724C0C"/>
    <w:rsid w:val="0F8C5A4D"/>
    <w:rsid w:val="0F8E7C9A"/>
    <w:rsid w:val="0F977B31"/>
    <w:rsid w:val="0F992BD3"/>
    <w:rsid w:val="0F9F4285"/>
    <w:rsid w:val="0FA30F88"/>
    <w:rsid w:val="0FA3740E"/>
    <w:rsid w:val="0FB33416"/>
    <w:rsid w:val="0FB51E26"/>
    <w:rsid w:val="0FBE1FAD"/>
    <w:rsid w:val="0FBF0E36"/>
    <w:rsid w:val="0FBF2BE4"/>
    <w:rsid w:val="0FBF6117"/>
    <w:rsid w:val="0FC351B8"/>
    <w:rsid w:val="0FC3717F"/>
    <w:rsid w:val="0FC6470A"/>
    <w:rsid w:val="0FD06B9F"/>
    <w:rsid w:val="0FDF36AB"/>
    <w:rsid w:val="0FE638FB"/>
    <w:rsid w:val="0FF51D06"/>
    <w:rsid w:val="100E2C92"/>
    <w:rsid w:val="100E76C7"/>
    <w:rsid w:val="101D73E9"/>
    <w:rsid w:val="10212510"/>
    <w:rsid w:val="10233173"/>
    <w:rsid w:val="1026713C"/>
    <w:rsid w:val="10280789"/>
    <w:rsid w:val="10316B7E"/>
    <w:rsid w:val="10450AAF"/>
    <w:rsid w:val="10463290"/>
    <w:rsid w:val="10466E61"/>
    <w:rsid w:val="10487C2F"/>
    <w:rsid w:val="105772C0"/>
    <w:rsid w:val="10580970"/>
    <w:rsid w:val="105E2654"/>
    <w:rsid w:val="106519DD"/>
    <w:rsid w:val="10715480"/>
    <w:rsid w:val="10841479"/>
    <w:rsid w:val="10846FAC"/>
    <w:rsid w:val="10896620"/>
    <w:rsid w:val="10927EFA"/>
    <w:rsid w:val="10991687"/>
    <w:rsid w:val="10A71DA7"/>
    <w:rsid w:val="10A83F41"/>
    <w:rsid w:val="10AE33DE"/>
    <w:rsid w:val="10BA5D55"/>
    <w:rsid w:val="10BC6775"/>
    <w:rsid w:val="10BD6539"/>
    <w:rsid w:val="10BE1EC0"/>
    <w:rsid w:val="10C06BB1"/>
    <w:rsid w:val="10CC380A"/>
    <w:rsid w:val="10DC3685"/>
    <w:rsid w:val="10DE6069"/>
    <w:rsid w:val="10E87F18"/>
    <w:rsid w:val="10F62635"/>
    <w:rsid w:val="10FD52B2"/>
    <w:rsid w:val="110034B4"/>
    <w:rsid w:val="112D0FAA"/>
    <w:rsid w:val="113F4CE8"/>
    <w:rsid w:val="114020FA"/>
    <w:rsid w:val="1143238B"/>
    <w:rsid w:val="115463B8"/>
    <w:rsid w:val="11677E43"/>
    <w:rsid w:val="11697F5F"/>
    <w:rsid w:val="116B1F60"/>
    <w:rsid w:val="116D514A"/>
    <w:rsid w:val="117136E1"/>
    <w:rsid w:val="11807201"/>
    <w:rsid w:val="118856A9"/>
    <w:rsid w:val="1198260A"/>
    <w:rsid w:val="119C2FBF"/>
    <w:rsid w:val="11AD4E84"/>
    <w:rsid w:val="11B13056"/>
    <w:rsid w:val="11B24EFA"/>
    <w:rsid w:val="11C72AD5"/>
    <w:rsid w:val="11C94097"/>
    <w:rsid w:val="11CE710E"/>
    <w:rsid w:val="11D965A8"/>
    <w:rsid w:val="11DA40B3"/>
    <w:rsid w:val="11E64458"/>
    <w:rsid w:val="11FA0D64"/>
    <w:rsid w:val="12112EDC"/>
    <w:rsid w:val="121D1550"/>
    <w:rsid w:val="121D69B9"/>
    <w:rsid w:val="12294356"/>
    <w:rsid w:val="122B797D"/>
    <w:rsid w:val="1232769D"/>
    <w:rsid w:val="12356B1B"/>
    <w:rsid w:val="12432D7D"/>
    <w:rsid w:val="12492AAA"/>
    <w:rsid w:val="12565770"/>
    <w:rsid w:val="12597094"/>
    <w:rsid w:val="126479A3"/>
    <w:rsid w:val="12676CA0"/>
    <w:rsid w:val="126D2C31"/>
    <w:rsid w:val="126D4B79"/>
    <w:rsid w:val="12851F14"/>
    <w:rsid w:val="12861FAC"/>
    <w:rsid w:val="129F4E7F"/>
    <w:rsid w:val="12A1643E"/>
    <w:rsid w:val="12B24C82"/>
    <w:rsid w:val="12BA5C91"/>
    <w:rsid w:val="12C12415"/>
    <w:rsid w:val="12C329F0"/>
    <w:rsid w:val="12C83AED"/>
    <w:rsid w:val="12CC7AF2"/>
    <w:rsid w:val="12D324B7"/>
    <w:rsid w:val="12D76496"/>
    <w:rsid w:val="12DE611B"/>
    <w:rsid w:val="13001549"/>
    <w:rsid w:val="13014079"/>
    <w:rsid w:val="130410A6"/>
    <w:rsid w:val="1306220E"/>
    <w:rsid w:val="130848A2"/>
    <w:rsid w:val="130D1EB8"/>
    <w:rsid w:val="131123A2"/>
    <w:rsid w:val="13147299"/>
    <w:rsid w:val="131D034D"/>
    <w:rsid w:val="131F1440"/>
    <w:rsid w:val="13255454"/>
    <w:rsid w:val="133E2072"/>
    <w:rsid w:val="134544E6"/>
    <w:rsid w:val="134721E4"/>
    <w:rsid w:val="13506E6B"/>
    <w:rsid w:val="1351449B"/>
    <w:rsid w:val="13537EB6"/>
    <w:rsid w:val="135F69F8"/>
    <w:rsid w:val="13681194"/>
    <w:rsid w:val="138403CC"/>
    <w:rsid w:val="138E283A"/>
    <w:rsid w:val="13980AFF"/>
    <w:rsid w:val="13A259DD"/>
    <w:rsid w:val="13A779AE"/>
    <w:rsid w:val="13A857CB"/>
    <w:rsid w:val="13AA7707"/>
    <w:rsid w:val="13B809FB"/>
    <w:rsid w:val="13CC51DF"/>
    <w:rsid w:val="13D17908"/>
    <w:rsid w:val="13DC33DE"/>
    <w:rsid w:val="13E4213D"/>
    <w:rsid w:val="13E602E2"/>
    <w:rsid w:val="13E7240E"/>
    <w:rsid w:val="13EB4D89"/>
    <w:rsid w:val="13EE706B"/>
    <w:rsid w:val="13F70AEB"/>
    <w:rsid w:val="140449A8"/>
    <w:rsid w:val="14076915"/>
    <w:rsid w:val="14172FEE"/>
    <w:rsid w:val="14200163"/>
    <w:rsid w:val="14215A16"/>
    <w:rsid w:val="14264FE0"/>
    <w:rsid w:val="14276FAA"/>
    <w:rsid w:val="142B13B0"/>
    <w:rsid w:val="142D2812"/>
    <w:rsid w:val="142E2ED3"/>
    <w:rsid w:val="14305A14"/>
    <w:rsid w:val="14585BDC"/>
    <w:rsid w:val="14667B56"/>
    <w:rsid w:val="1468384A"/>
    <w:rsid w:val="146D4825"/>
    <w:rsid w:val="14836516"/>
    <w:rsid w:val="148E4A78"/>
    <w:rsid w:val="149515ED"/>
    <w:rsid w:val="14967A3F"/>
    <w:rsid w:val="149D3CCF"/>
    <w:rsid w:val="149E5493"/>
    <w:rsid w:val="14A53EDD"/>
    <w:rsid w:val="14B51839"/>
    <w:rsid w:val="14C173FE"/>
    <w:rsid w:val="14CE5813"/>
    <w:rsid w:val="14D14BB6"/>
    <w:rsid w:val="14D64397"/>
    <w:rsid w:val="14D745BB"/>
    <w:rsid w:val="14DE3B11"/>
    <w:rsid w:val="14E16EF2"/>
    <w:rsid w:val="14E3577B"/>
    <w:rsid w:val="14E96F07"/>
    <w:rsid w:val="14EE7B8D"/>
    <w:rsid w:val="14F10A98"/>
    <w:rsid w:val="150224A4"/>
    <w:rsid w:val="150473A9"/>
    <w:rsid w:val="150B4D40"/>
    <w:rsid w:val="15155795"/>
    <w:rsid w:val="15203457"/>
    <w:rsid w:val="1525768E"/>
    <w:rsid w:val="15272A68"/>
    <w:rsid w:val="1528122B"/>
    <w:rsid w:val="154332C2"/>
    <w:rsid w:val="15495AA5"/>
    <w:rsid w:val="1559049D"/>
    <w:rsid w:val="156A22D6"/>
    <w:rsid w:val="156D38AF"/>
    <w:rsid w:val="157A7E30"/>
    <w:rsid w:val="157C797C"/>
    <w:rsid w:val="157C797D"/>
    <w:rsid w:val="157E0E4B"/>
    <w:rsid w:val="15872C04"/>
    <w:rsid w:val="158773B4"/>
    <w:rsid w:val="159554E5"/>
    <w:rsid w:val="15A55C41"/>
    <w:rsid w:val="15AB192C"/>
    <w:rsid w:val="15BE1B45"/>
    <w:rsid w:val="15C526DE"/>
    <w:rsid w:val="15CF09F5"/>
    <w:rsid w:val="15D3104F"/>
    <w:rsid w:val="15D9632D"/>
    <w:rsid w:val="15DD2016"/>
    <w:rsid w:val="15EB3A81"/>
    <w:rsid w:val="15EC4A00"/>
    <w:rsid w:val="15FA44CC"/>
    <w:rsid w:val="160F6180"/>
    <w:rsid w:val="161B01DC"/>
    <w:rsid w:val="161C210D"/>
    <w:rsid w:val="161E4555"/>
    <w:rsid w:val="161E4E94"/>
    <w:rsid w:val="16243D8E"/>
    <w:rsid w:val="16320A4E"/>
    <w:rsid w:val="16340141"/>
    <w:rsid w:val="16356C2B"/>
    <w:rsid w:val="163A2FC4"/>
    <w:rsid w:val="163F4A7E"/>
    <w:rsid w:val="16534225"/>
    <w:rsid w:val="166936CF"/>
    <w:rsid w:val="166B7621"/>
    <w:rsid w:val="167468B1"/>
    <w:rsid w:val="167E55A7"/>
    <w:rsid w:val="168138B8"/>
    <w:rsid w:val="16832F6F"/>
    <w:rsid w:val="16924BAE"/>
    <w:rsid w:val="169560C3"/>
    <w:rsid w:val="16996458"/>
    <w:rsid w:val="169B1713"/>
    <w:rsid w:val="16AC638D"/>
    <w:rsid w:val="16B40C08"/>
    <w:rsid w:val="16B9476E"/>
    <w:rsid w:val="16C30AC2"/>
    <w:rsid w:val="16C62347"/>
    <w:rsid w:val="16C879D0"/>
    <w:rsid w:val="16D231FD"/>
    <w:rsid w:val="16DC22CD"/>
    <w:rsid w:val="16E05BE8"/>
    <w:rsid w:val="16ED5525"/>
    <w:rsid w:val="170070D3"/>
    <w:rsid w:val="171710BF"/>
    <w:rsid w:val="172A1D5F"/>
    <w:rsid w:val="172A3444"/>
    <w:rsid w:val="172D0D7B"/>
    <w:rsid w:val="17324BDA"/>
    <w:rsid w:val="17353B8B"/>
    <w:rsid w:val="173720E5"/>
    <w:rsid w:val="173C4056"/>
    <w:rsid w:val="17405C33"/>
    <w:rsid w:val="174A116E"/>
    <w:rsid w:val="174E0366"/>
    <w:rsid w:val="17716EB9"/>
    <w:rsid w:val="17756AF3"/>
    <w:rsid w:val="177744E0"/>
    <w:rsid w:val="17795D6E"/>
    <w:rsid w:val="178710FA"/>
    <w:rsid w:val="178F7340"/>
    <w:rsid w:val="17950B00"/>
    <w:rsid w:val="179F2F57"/>
    <w:rsid w:val="17A9510D"/>
    <w:rsid w:val="17BC7A0B"/>
    <w:rsid w:val="17BD13C6"/>
    <w:rsid w:val="17C630D4"/>
    <w:rsid w:val="17D67A13"/>
    <w:rsid w:val="17DE3292"/>
    <w:rsid w:val="17E551B2"/>
    <w:rsid w:val="17EC356C"/>
    <w:rsid w:val="17EF4625"/>
    <w:rsid w:val="17FD54DC"/>
    <w:rsid w:val="17FF44C5"/>
    <w:rsid w:val="181635BD"/>
    <w:rsid w:val="181E3665"/>
    <w:rsid w:val="182340F3"/>
    <w:rsid w:val="1827334D"/>
    <w:rsid w:val="183A5405"/>
    <w:rsid w:val="18565113"/>
    <w:rsid w:val="18854B12"/>
    <w:rsid w:val="188D3E1B"/>
    <w:rsid w:val="188F59A2"/>
    <w:rsid w:val="18934C0E"/>
    <w:rsid w:val="18A60DE5"/>
    <w:rsid w:val="18B352B0"/>
    <w:rsid w:val="18B3705E"/>
    <w:rsid w:val="18C3050C"/>
    <w:rsid w:val="18C75F97"/>
    <w:rsid w:val="18CB4F61"/>
    <w:rsid w:val="18DC539F"/>
    <w:rsid w:val="18DD5A18"/>
    <w:rsid w:val="18DE057F"/>
    <w:rsid w:val="18E81AAA"/>
    <w:rsid w:val="18EF6907"/>
    <w:rsid w:val="19086E4A"/>
    <w:rsid w:val="19170C84"/>
    <w:rsid w:val="19263CD4"/>
    <w:rsid w:val="19276B42"/>
    <w:rsid w:val="193D5227"/>
    <w:rsid w:val="194064EB"/>
    <w:rsid w:val="195E5509"/>
    <w:rsid w:val="195F4871"/>
    <w:rsid w:val="196D1903"/>
    <w:rsid w:val="19706CFD"/>
    <w:rsid w:val="197952C5"/>
    <w:rsid w:val="19823193"/>
    <w:rsid w:val="19853216"/>
    <w:rsid w:val="19882298"/>
    <w:rsid w:val="198F3927"/>
    <w:rsid w:val="19910BBE"/>
    <w:rsid w:val="19A277FE"/>
    <w:rsid w:val="19AA1D78"/>
    <w:rsid w:val="19BB08C0"/>
    <w:rsid w:val="19BD268D"/>
    <w:rsid w:val="19C221A0"/>
    <w:rsid w:val="19CD1D5B"/>
    <w:rsid w:val="19CF1C75"/>
    <w:rsid w:val="19D21766"/>
    <w:rsid w:val="19D31BE5"/>
    <w:rsid w:val="19DA5AAD"/>
    <w:rsid w:val="19DD3C92"/>
    <w:rsid w:val="19E25E4D"/>
    <w:rsid w:val="19EA1045"/>
    <w:rsid w:val="19FD279E"/>
    <w:rsid w:val="1A084670"/>
    <w:rsid w:val="1A0A22B2"/>
    <w:rsid w:val="1A163D48"/>
    <w:rsid w:val="1A1D27C0"/>
    <w:rsid w:val="1A380FE2"/>
    <w:rsid w:val="1A3A55B8"/>
    <w:rsid w:val="1A42161A"/>
    <w:rsid w:val="1A5526A3"/>
    <w:rsid w:val="1A736AA5"/>
    <w:rsid w:val="1A777ECD"/>
    <w:rsid w:val="1A7E0B74"/>
    <w:rsid w:val="1A837228"/>
    <w:rsid w:val="1A87043A"/>
    <w:rsid w:val="1A8B64E4"/>
    <w:rsid w:val="1A9457AB"/>
    <w:rsid w:val="1A9D6217"/>
    <w:rsid w:val="1AAE2BCF"/>
    <w:rsid w:val="1AAE3F81"/>
    <w:rsid w:val="1ABF3B7C"/>
    <w:rsid w:val="1AC9700C"/>
    <w:rsid w:val="1ACA7FC4"/>
    <w:rsid w:val="1AD55CB4"/>
    <w:rsid w:val="1AE27027"/>
    <w:rsid w:val="1AE63A6C"/>
    <w:rsid w:val="1AE946C2"/>
    <w:rsid w:val="1B031D83"/>
    <w:rsid w:val="1B035A1D"/>
    <w:rsid w:val="1B121618"/>
    <w:rsid w:val="1B1271A2"/>
    <w:rsid w:val="1B1C18C5"/>
    <w:rsid w:val="1B282AFB"/>
    <w:rsid w:val="1B46390B"/>
    <w:rsid w:val="1B563630"/>
    <w:rsid w:val="1B6808D6"/>
    <w:rsid w:val="1B6D7998"/>
    <w:rsid w:val="1B6E5BCC"/>
    <w:rsid w:val="1B717AD2"/>
    <w:rsid w:val="1B770B51"/>
    <w:rsid w:val="1B7C5E2D"/>
    <w:rsid w:val="1B83797A"/>
    <w:rsid w:val="1B8B0113"/>
    <w:rsid w:val="1B8D6544"/>
    <w:rsid w:val="1B9B6215"/>
    <w:rsid w:val="1BB06236"/>
    <w:rsid w:val="1BC872C4"/>
    <w:rsid w:val="1BCD0437"/>
    <w:rsid w:val="1BDE1B90"/>
    <w:rsid w:val="1BE50FE7"/>
    <w:rsid w:val="1BF0417E"/>
    <w:rsid w:val="1BF26B8B"/>
    <w:rsid w:val="1C013BE8"/>
    <w:rsid w:val="1C0C5403"/>
    <w:rsid w:val="1C11561F"/>
    <w:rsid w:val="1C2A0945"/>
    <w:rsid w:val="1C2E10A5"/>
    <w:rsid w:val="1C2E455D"/>
    <w:rsid w:val="1C324607"/>
    <w:rsid w:val="1C3633A3"/>
    <w:rsid w:val="1C3872E1"/>
    <w:rsid w:val="1C3C09D4"/>
    <w:rsid w:val="1C3F6C01"/>
    <w:rsid w:val="1C4208E0"/>
    <w:rsid w:val="1C511068"/>
    <w:rsid w:val="1C5932DB"/>
    <w:rsid w:val="1C6568C1"/>
    <w:rsid w:val="1C6C40F3"/>
    <w:rsid w:val="1C700146"/>
    <w:rsid w:val="1C752741"/>
    <w:rsid w:val="1C7B78F5"/>
    <w:rsid w:val="1C812CDB"/>
    <w:rsid w:val="1C831F97"/>
    <w:rsid w:val="1C895A78"/>
    <w:rsid w:val="1C8A46E4"/>
    <w:rsid w:val="1CAF4150"/>
    <w:rsid w:val="1CB006EC"/>
    <w:rsid w:val="1CB513E6"/>
    <w:rsid w:val="1CB735C0"/>
    <w:rsid w:val="1CBB2DA0"/>
    <w:rsid w:val="1CCC6940"/>
    <w:rsid w:val="1CD5127E"/>
    <w:rsid w:val="1CF00868"/>
    <w:rsid w:val="1CF16199"/>
    <w:rsid w:val="1D1E04E8"/>
    <w:rsid w:val="1D292844"/>
    <w:rsid w:val="1D2A4609"/>
    <w:rsid w:val="1D3250C0"/>
    <w:rsid w:val="1D333DDD"/>
    <w:rsid w:val="1D3A1AFC"/>
    <w:rsid w:val="1D3C1D18"/>
    <w:rsid w:val="1D3E783E"/>
    <w:rsid w:val="1D412E17"/>
    <w:rsid w:val="1D535F7C"/>
    <w:rsid w:val="1D5B1780"/>
    <w:rsid w:val="1D5D48F4"/>
    <w:rsid w:val="1D5F77B4"/>
    <w:rsid w:val="1D703237"/>
    <w:rsid w:val="1D93435F"/>
    <w:rsid w:val="1D994BF1"/>
    <w:rsid w:val="1DA968D6"/>
    <w:rsid w:val="1DAB27B4"/>
    <w:rsid w:val="1DB177A8"/>
    <w:rsid w:val="1DB22371"/>
    <w:rsid w:val="1DB82D35"/>
    <w:rsid w:val="1DC6412A"/>
    <w:rsid w:val="1DCA2965"/>
    <w:rsid w:val="1DD732ED"/>
    <w:rsid w:val="1DD95D9C"/>
    <w:rsid w:val="1DE65E84"/>
    <w:rsid w:val="1DE7052C"/>
    <w:rsid w:val="1E0255DB"/>
    <w:rsid w:val="1E075E82"/>
    <w:rsid w:val="1E1B2245"/>
    <w:rsid w:val="1E20130D"/>
    <w:rsid w:val="1E2665D8"/>
    <w:rsid w:val="1E287C86"/>
    <w:rsid w:val="1E2D340E"/>
    <w:rsid w:val="1E377B67"/>
    <w:rsid w:val="1E3A2D0F"/>
    <w:rsid w:val="1E473278"/>
    <w:rsid w:val="1E5146AE"/>
    <w:rsid w:val="1E67450D"/>
    <w:rsid w:val="1E787D6E"/>
    <w:rsid w:val="1E9321B0"/>
    <w:rsid w:val="1E9C146B"/>
    <w:rsid w:val="1EA35B1D"/>
    <w:rsid w:val="1EA638DD"/>
    <w:rsid w:val="1EA91532"/>
    <w:rsid w:val="1EAC07D7"/>
    <w:rsid w:val="1EB51F26"/>
    <w:rsid w:val="1EB53B30"/>
    <w:rsid w:val="1EBD621C"/>
    <w:rsid w:val="1EC0032E"/>
    <w:rsid w:val="1EC52B5D"/>
    <w:rsid w:val="1ED75ACF"/>
    <w:rsid w:val="1EE8217F"/>
    <w:rsid w:val="1EEB4E48"/>
    <w:rsid w:val="1EF11DB6"/>
    <w:rsid w:val="1F0815A3"/>
    <w:rsid w:val="1F1071A2"/>
    <w:rsid w:val="1F1410A0"/>
    <w:rsid w:val="1F1555A6"/>
    <w:rsid w:val="1F171713"/>
    <w:rsid w:val="1F1C4BF8"/>
    <w:rsid w:val="1F274302"/>
    <w:rsid w:val="1F2876C9"/>
    <w:rsid w:val="1F306F2C"/>
    <w:rsid w:val="1F337E82"/>
    <w:rsid w:val="1F413876"/>
    <w:rsid w:val="1F505606"/>
    <w:rsid w:val="1F672F0C"/>
    <w:rsid w:val="1F70362A"/>
    <w:rsid w:val="1F731836"/>
    <w:rsid w:val="1F820D16"/>
    <w:rsid w:val="1F8230D1"/>
    <w:rsid w:val="1F823671"/>
    <w:rsid w:val="1F826CB0"/>
    <w:rsid w:val="1F890B18"/>
    <w:rsid w:val="1F8E7343"/>
    <w:rsid w:val="1F9D6372"/>
    <w:rsid w:val="1F9D7166"/>
    <w:rsid w:val="1FAB44EC"/>
    <w:rsid w:val="1FAB6E72"/>
    <w:rsid w:val="1FAE057F"/>
    <w:rsid w:val="1FB62E58"/>
    <w:rsid w:val="1FB75952"/>
    <w:rsid w:val="1FBA6BDE"/>
    <w:rsid w:val="1FBC2C9C"/>
    <w:rsid w:val="1FC16504"/>
    <w:rsid w:val="1FC304F3"/>
    <w:rsid w:val="1FC54B9D"/>
    <w:rsid w:val="1FCB1131"/>
    <w:rsid w:val="1FD9170E"/>
    <w:rsid w:val="1FDB75C6"/>
    <w:rsid w:val="1FEB532F"/>
    <w:rsid w:val="1FED3D29"/>
    <w:rsid w:val="1FF266BE"/>
    <w:rsid w:val="1FFA29E7"/>
    <w:rsid w:val="20020FF7"/>
    <w:rsid w:val="200457E4"/>
    <w:rsid w:val="200F25CB"/>
    <w:rsid w:val="20103AA9"/>
    <w:rsid w:val="201463E7"/>
    <w:rsid w:val="20210F16"/>
    <w:rsid w:val="202757CE"/>
    <w:rsid w:val="202C7E22"/>
    <w:rsid w:val="202F3B8D"/>
    <w:rsid w:val="203776EA"/>
    <w:rsid w:val="20417D1F"/>
    <w:rsid w:val="20440C1A"/>
    <w:rsid w:val="20464723"/>
    <w:rsid w:val="206A01B5"/>
    <w:rsid w:val="2077189F"/>
    <w:rsid w:val="207B66B3"/>
    <w:rsid w:val="208052BA"/>
    <w:rsid w:val="2082399F"/>
    <w:rsid w:val="20895369"/>
    <w:rsid w:val="20933DDE"/>
    <w:rsid w:val="20944DC9"/>
    <w:rsid w:val="20953FE8"/>
    <w:rsid w:val="209677D1"/>
    <w:rsid w:val="20AF24C5"/>
    <w:rsid w:val="20C76468"/>
    <w:rsid w:val="20CE6DF5"/>
    <w:rsid w:val="20D109C9"/>
    <w:rsid w:val="20D44A5E"/>
    <w:rsid w:val="20DA1BA5"/>
    <w:rsid w:val="20DC00AD"/>
    <w:rsid w:val="20FA366C"/>
    <w:rsid w:val="210112AE"/>
    <w:rsid w:val="21151D35"/>
    <w:rsid w:val="21154D5A"/>
    <w:rsid w:val="21162880"/>
    <w:rsid w:val="211A7DF9"/>
    <w:rsid w:val="21234DF0"/>
    <w:rsid w:val="213005B6"/>
    <w:rsid w:val="213602AB"/>
    <w:rsid w:val="21372CFB"/>
    <w:rsid w:val="213E4349"/>
    <w:rsid w:val="214A157E"/>
    <w:rsid w:val="214F3409"/>
    <w:rsid w:val="21542B8C"/>
    <w:rsid w:val="215A451A"/>
    <w:rsid w:val="21787CD1"/>
    <w:rsid w:val="217A5637"/>
    <w:rsid w:val="217D645B"/>
    <w:rsid w:val="21821CC3"/>
    <w:rsid w:val="21831830"/>
    <w:rsid w:val="21921F06"/>
    <w:rsid w:val="219A2C46"/>
    <w:rsid w:val="219F4623"/>
    <w:rsid w:val="21A46C24"/>
    <w:rsid w:val="21B91C44"/>
    <w:rsid w:val="21B92964"/>
    <w:rsid w:val="21BD49FC"/>
    <w:rsid w:val="21DC5376"/>
    <w:rsid w:val="21E554C9"/>
    <w:rsid w:val="21F3749C"/>
    <w:rsid w:val="21F544EB"/>
    <w:rsid w:val="22013842"/>
    <w:rsid w:val="220E2700"/>
    <w:rsid w:val="2216585B"/>
    <w:rsid w:val="22176971"/>
    <w:rsid w:val="22230DB0"/>
    <w:rsid w:val="22424E06"/>
    <w:rsid w:val="224A6E99"/>
    <w:rsid w:val="224C6CD7"/>
    <w:rsid w:val="226715E5"/>
    <w:rsid w:val="22695545"/>
    <w:rsid w:val="22761CC7"/>
    <w:rsid w:val="22853819"/>
    <w:rsid w:val="22877E93"/>
    <w:rsid w:val="22937E9C"/>
    <w:rsid w:val="22943318"/>
    <w:rsid w:val="22997A93"/>
    <w:rsid w:val="22A564AE"/>
    <w:rsid w:val="22A5758C"/>
    <w:rsid w:val="22AD6D95"/>
    <w:rsid w:val="22B12860"/>
    <w:rsid w:val="22B45EAC"/>
    <w:rsid w:val="22BA03F1"/>
    <w:rsid w:val="22BB29E9"/>
    <w:rsid w:val="22BE2824"/>
    <w:rsid w:val="22CA3922"/>
    <w:rsid w:val="22CC529C"/>
    <w:rsid w:val="22D02AB2"/>
    <w:rsid w:val="22D57F6D"/>
    <w:rsid w:val="22D87DED"/>
    <w:rsid w:val="22E13B42"/>
    <w:rsid w:val="22E631E5"/>
    <w:rsid w:val="230B66A5"/>
    <w:rsid w:val="230C2DCB"/>
    <w:rsid w:val="231A1FF3"/>
    <w:rsid w:val="231C485A"/>
    <w:rsid w:val="231E52EC"/>
    <w:rsid w:val="231F0354"/>
    <w:rsid w:val="23227153"/>
    <w:rsid w:val="23245188"/>
    <w:rsid w:val="23360FB7"/>
    <w:rsid w:val="233F0736"/>
    <w:rsid w:val="23445482"/>
    <w:rsid w:val="2348426B"/>
    <w:rsid w:val="234A668E"/>
    <w:rsid w:val="235801E0"/>
    <w:rsid w:val="23590674"/>
    <w:rsid w:val="23616034"/>
    <w:rsid w:val="23630415"/>
    <w:rsid w:val="23684C01"/>
    <w:rsid w:val="236B5698"/>
    <w:rsid w:val="23713D9D"/>
    <w:rsid w:val="237F0241"/>
    <w:rsid w:val="238150C4"/>
    <w:rsid w:val="23831A39"/>
    <w:rsid w:val="2397319A"/>
    <w:rsid w:val="239A19D0"/>
    <w:rsid w:val="23A3264F"/>
    <w:rsid w:val="23A6054D"/>
    <w:rsid w:val="23A608F4"/>
    <w:rsid w:val="23B6673B"/>
    <w:rsid w:val="23BB68EE"/>
    <w:rsid w:val="23C30A9D"/>
    <w:rsid w:val="23C3235C"/>
    <w:rsid w:val="23C57C1A"/>
    <w:rsid w:val="23C87E61"/>
    <w:rsid w:val="23CD25F3"/>
    <w:rsid w:val="23D14AA0"/>
    <w:rsid w:val="23D577DF"/>
    <w:rsid w:val="23E03C52"/>
    <w:rsid w:val="23E81248"/>
    <w:rsid w:val="23EA1C67"/>
    <w:rsid w:val="23F01CF2"/>
    <w:rsid w:val="23F066DA"/>
    <w:rsid w:val="24264B88"/>
    <w:rsid w:val="24325F23"/>
    <w:rsid w:val="24440B35"/>
    <w:rsid w:val="24572B1C"/>
    <w:rsid w:val="245C5A04"/>
    <w:rsid w:val="245F1B71"/>
    <w:rsid w:val="246062EC"/>
    <w:rsid w:val="246663BD"/>
    <w:rsid w:val="24681E13"/>
    <w:rsid w:val="246A48BA"/>
    <w:rsid w:val="246F7735"/>
    <w:rsid w:val="247F7E83"/>
    <w:rsid w:val="24871851"/>
    <w:rsid w:val="248B757B"/>
    <w:rsid w:val="248F4E23"/>
    <w:rsid w:val="249220F4"/>
    <w:rsid w:val="249A2369"/>
    <w:rsid w:val="249A6556"/>
    <w:rsid w:val="249C022D"/>
    <w:rsid w:val="24A226A7"/>
    <w:rsid w:val="24A41AB1"/>
    <w:rsid w:val="24AD1C3D"/>
    <w:rsid w:val="24B4527F"/>
    <w:rsid w:val="24B914CD"/>
    <w:rsid w:val="24BE6FBE"/>
    <w:rsid w:val="24C3687B"/>
    <w:rsid w:val="24D43154"/>
    <w:rsid w:val="24D43B4D"/>
    <w:rsid w:val="24D77D53"/>
    <w:rsid w:val="24E072DA"/>
    <w:rsid w:val="24E7481F"/>
    <w:rsid w:val="24FB4266"/>
    <w:rsid w:val="25074B61"/>
    <w:rsid w:val="251914EC"/>
    <w:rsid w:val="252235A1"/>
    <w:rsid w:val="252B4EFE"/>
    <w:rsid w:val="2535116B"/>
    <w:rsid w:val="2543066A"/>
    <w:rsid w:val="255611FC"/>
    <w:rsid w:val="256438E4"/>
    <w:rsid w:val="2565120D"/>
    <w:rsid w:val="258D1A39"/>
    <w:rsid w:val="258E47A9"/>
    <w:rsid w:val="259C2A71"/>
    <w:rsid w:val="259F1096"/>
    <w:rsid w:val="25A04F98"/>
    <w:rsid w:val="25B3069D"/>
    <w:rsid w:val="25BA5ED0"/>
    <w:rsid w:val="25C4025F"/>
    <w:rsid w:val="25C74149"/>
    <w:rsid w:val="25DC7FD8"/>
    <w:rsid w:val="25E35426"/>
    <w:rsid w:val="25E54C5D"/>
    <w:rsid w:val="25F5515A"/>
    <w:rsid w:val="25F87E3F"/>
    <w:rsid w:val="260B075F"/>
    <w:rsid w:val="260F3FF4"/>
    <w:rsid w:val="261823EB"/>
    <w:rsid w:val="261D7101"/>
    <w:rsid w:val="2628131D"/>
    <w:rsid w:val="2629095F"/>
    <w:rsid w:val="26354FCA"/>
    <w:rsid w:val="263712CE"/>
    <w:rsid w:val="26423705"/>
    <w:rsid w:val="264D6D44"/>
    <w:rsid w:val="26502390"/>
    <w:rsid w:val="26526D72"/>
    <w:rsid w:val="2658553D"/>
    <w:rsid w:val="26591245"/>
    <w:rsid w:val="26662084"/>
    <w:rsid w:val="26753BA5"/>
    <w:rsid w:val="268E60E4"/>
    <w:rsid w:val="2692022C"/>
    <w:rsid w:val="269569EF"/>
    <w:rsid w:val="26A55B94"/>
    <w:rsid w:val="26AA1D2F"/>
    <w:rsid w:val="26AF45F6"/>
    <w:rsid w:val="26B24DD8"/>
    <w:rsid w:val="26B24DF9"/>
    <w:rsid w:val="26B84EFE"/>
    <w:rsid w:val="26BA57E5"/>
    <w:rsid w:val="26CC602D"/>
    <w:rsid w:val="26D134D1"/>
    <w:rsid w:val="26D20FF7"/>
    <w:rsid w:val="26D759FD"/>
    <w:rsid w:val="26DE174A"/>
    <w:rsid w:val="26E01980"/>
    <w:rsid w:val="2709422D"/>
    <w:rsid w:val="271F3108"/>
    <w:rsid w:val="27261EFD"/>
    <w:rsid w:val="2728122E"/>
    <w:rsid w:val="272948FD"/>
    <w:rsid w:val="27300C80"/>
    <w:rsid w:val="27315A19"/>
    <w:rsid w:val="2736624A"/>
    <w:rsid w:val="273758D9"/>
    <w:rsid w:val="27437A60"/>
    <w:rsid w:val="27605364"/>
    <w:rsid w:val="276205CD"/>
    <w:rsid w:val="27630FE4"/>
    <w:rsid w:val="27637C19"/>
    <w:rsid w:val="276B08A8"/>
    <w:rsid w:val="276E10DB"/>
    <w:rsid w:val="276F5BA1"/>
    <w:rsid w:val="27823AEA"/>
    <w:rsid w:val="278F7757"/>
    <w:rsid w:val="2798617B"/>
    <w:rsid w:val="2799071E"/>
    <w:rsid w:val="27AE5FFB"/>
    <w:rsid w:val="27AF735E"/>
    <w:rsid w:val="27B62FE5"/>
    <w:rsid w:val="27BF157B"/>
    <w:rsid w:val="27C22892"/>
    <w:rsid w:val="27C23224"/>
    <w:rsid w:val="27CB218B"/>
    <w:rsid w:val="27CC3C98"/>
    <w:rsid w:val="27D105D2"/>
    <w:rsid w:val="27DC13A2"/>
    <w:rsid w:val="27DF3879"/>
    <w:rsid w:val="27E17743"/>
    <w:rsid w:val="27F863ED"/>
    <w:rsid w:val="28065902"/>
    <w:rsid w:val="280725E0"/>
    <w:rsid w:val="280B4F91"/>
    <w:rsid w:val="28123DA1"/>
    <w:rsid w:val="28302479"/>
    <w:rsid w:val="28341F69"/>
    <w:rsid w:val="283D5C74"/>
    <w:rsid w:val="28415495"/>
    <w:rsid w:val="28485A15"/>
    <w:rsid w:val="284D55C6"/>
    <w:rsid w:val="2858552C"/>
    <w:rsid w:val="285C1BDA"/>
    <w:rsid w:val="285C3082"/>
    <w:rsid w:val="286363AA"/>
    <w:rsid w:val="28724D70"/>
    <w:rsid w:val="287C74F6"/>
    <w:rsid w:val="288307FB"/>
    <w:rsid w:val="288527C5"/>
    <w:rsid w:val="28B9421C"/>
    <w:rsid w:val="28BA51E4"/>
    <w:rsid w:val="28C12DA8"/>
    <w:rsid w:val="28C42562"/>
    <w:rsid w:val="28C43AE7"/>
    <w:rsid w:val="28C53A22"/>
    <w:rsid w:val="28CB286F"/>
    <w:rsid w:val="28D654E7"/>
    <w:rsid w:val="28D960CB"/>
    <w:rsid w:val="28DE7285"/>
    <w:rsid w:val="28EA1692"/>
    <w:rsid w:val="291904BE"/>
    <w:rsid w:val="29247BF6"/>
    <w:rsid w:val="292C30EE"/>
    <w:rsid w:val="293079E7"/>
    <w:rsid w:val="29367D59"/>
    <w:rsid w:val="293A7438"/>
    <w:rsid w:val="293F6EA3"/>
    <w:rsid w:val="2950134E"/>
    <w:rsid w:val="295544A3"/>
    <w:rsid w:val="295C2680"/>
    <w:rsid w:val="29631492"/>
    <w:rsid w:val="29634B26"/>
    <w:rsid w:val="296E14AB"/>
    <w:rsid w:val="29713B4C"/>
    <w:rsid w:val="29755FA6"/>
    <w:rsid w:val="2975762B"/>
    <w:rsid w:val="29767514"/>
    <w:rsid w:val="298B66B1"/>
    <w:rsid w:val="298B6D36"/>
    <w:rsid w:val="29A05EB5"/>
    <w:rsid w:val="29A273A6"/>
    <w:rsid w:val="29BA649E"/>
    <w:rsid w:val="29C70DAC"/>
    <w:rsid w:val="29EC044B"/>
    <w:rsid w:val="29ED7694"/>
    <w:rsid w:val="29EE20E1"/>
    <w:rsid w:val="29F2250D"/>
    <w:rsid w:val="29F86FC6"/>
    <w:rsid w:val="29FA4AED"/>
    <w:rsid w:val="29FA773D"/>
    <w:rsid w:val="29FC6C62"/>
    <w:rsid w:val="29FD7D26"/>
    <w:rsid w:val="29FF1643"/>
    <w:rsid w:val="2A0057F6"/>
    <w:rsid w:val="2A023397"/>
    <w:rsid w:val="2A0566DB"/>
    <w:rsid w:val="2A155D44"/>
    <w:rsid w:val="2A284530"/>
    <w:rsid w:val="2A2C78F9"/>
    <w:rsid w:val="2A305C74"/>
    <w:rsid w:val="2A421ADC"/>
    <w:rsid w:val="2A4B359A"/>
    <w:rsid w:val="2A515DBB"/>
    <w:rsid w:val="2A570AC6"/>
    <w:rsid w:val="2A5720AB"/>
    <w:rsid w:val="2A584AFE"/>
    <w:rsid w:val="2A6A08DD"/>
    <w:rsid w:val="2A6D2200"/>
    <w:rsid w:val="2A737E83"/>
    <w:rsid w:val="2A742E4E"/>
    <w:rsid w:val="2A7B7ACA"/>
    <w:rsid w:val="2A8C03D3"/>
    <w:rsid w:val="2A987BFE"/>
    <w:rsid w:val="2ABC7FF4"/>
    <w:rsid w:val="2AC45C47"/>
    <w:rsid w:val="2AC67025"/>
    <w:rsid w:val="2AC84BEB"/>
    <w:rsid w:val="2AD21530"/>
    <w:rsid w:val="2ADB1EF9"/>
    <w:rsid w:val="2AF1738F"/>
    <w:rsid w:val="2B065713"/>
    <w:rsid w:val="2B073965"/>
    <w:rsid w:val="2B195597"/>
    <w:rsid w:val="2B304E5F"/>
    <w:rsid w:val="2B381D70"/>
    <w:rsid w:val="2B3848B4"/>
    <w:rsid w:val="2B4837C7"/>
    <w:rsid w:val="2B506842"/>
    <w:rsid w:val="2B507F33"/>
    <w:rsid w:val="2B5B1FFD"/>
    <w:rsid w:val="2B5B26DC"/>
    <w:rsid w:val="2B5F2796"/>
    <w:rsid w:val="2B747B4B"/>
    <w:rsid w:val="2B7738F7"/>
    <w:rsid w:val="2B972AA1"/>
    <w:rsid w:val="2B9C3859"/>
    <w:rsid w:val="2BA715DA"/>
    <w:rsid w:val="2BAF0AD3"/>
    <w:rsid w:val="2BB75FE8"/>
    <w:rsid w:val="2BD223E9"/>
    <w:rsid w:val="2BD504B7"/>
    <w:rsid w:val="2BD92C3B"/>
    <w:rsid w:val="2BDA0415"/>
    <w:rsid w:val="2BDD6474"/>
    <w:rsid w:val="2BEC5B43"/>
    <w:rsid w:val="2C153C28"/>
    <w:rsid w:val="2C1D4AC2"/>
    <w:rsid w:val="2C343987"/>
    <w:rsid w:val="2C552F6F"/>
    <w:rsid w:val="2C593A8E"/>
    <w:rsid w:val="2C597C75"/>
    <w:rsid w:val="2C5B1FF5"/>
    <w:rsid w:val="2C5C72A4"/>
    <w:rsid w:val="2C5F7000"/>
    <w:rsid w:val="2C64594A"/>
    <w:rsid w:val="2C7A3CC3"/>
    <w:rsid w:val="2C85671A"/>
    <w:rsid w:val="2C864D5D"/>
    <w:rsid w:val="2C8903AA"/>
    <w:rsid w:val="2C8A58E0"/>
    <w:rsid w:val="2C9046A6"/>
    <w:rsid w:val="2C996406"/>
    <w:rsid w:val="2CA451E4"/>
    <w:rsid w:val="2CA7395A"/>
    <w:rsid w:val="2CAF54A3"/>
    <w:rsid w:val="2CB80EFB"/>
    <w:rsid w:val="2CB854B4"/>
    <w:rsid w:val="2CB90C8F"/>
    <w:rsid w:val="2CBC519D"/>
    <w:rsid w:val="2CC361CA"/>
    <w:rsid w:val="2CC517EA"/>
    <w:rsid w:val="2CD35079"/>
    <w:rsid w:val="2CD47877"/>
    <w:rsid w:val="2CDA1729"/>
    <w:rsid w:val="2CE63999"/>
    <w:rsid w:val="2CF27824"/>
    <w:rsid w:val="2CF95E0E"/>
    <w:rsid w:val="2CFA630E"/>
    <w:rsid w:val="2CFE1D5E"/>
    <w:rsid w:val="2CFE6262"/>
    <w:rsid w:val="2D052F0A"/>
    <w:rsid w:val="2D0837B5"/>
    <w:rsid w:val="2D1D56B0"/>
    <w:rsid w:val="2D2233D4"/>
    <w:rsid w:val="2D326660"/>
    <w:rsid w:val="2D3812F3"/>
    <w:rsid w:val="2D4E3E49"/>
    <w:rsid w:val="2D522E91"/>
    <w:rsid w:val="2D5D583A"/>
    <w:rsid w:val="2D5F2757"/>
    <w:rsid w:val="2D6424BC"/>
    <w:rsid w:val="2D772AA6"/>
    <w:rsid w:val="2D855DE9"/>
    <w:rsid w:val="2D90020A"/>
    <w:rsid w:val="2D917D56"/>
    <w:rsid w:val="2D9D5444"/>
    <w:rsid w:val="2DB16EF8"/>
    <w:rsid w:val="2DC16D79"/>
    <w:rsid w:val="2DD13DB6"/>
    <w:rsid w:val="2DD32EBC"/>
    <w:rsid w:val="2DD67BCC"/>
    <w:rsid w:val="2DD81DCE"/>
    <w:rsid w:val="2DEA131C"/>
    <w:rsid w:val="2DFC0B9F"/>
    <w:rsid w:val="2DFE3C1F"/>
    <w:rsid w:val="2E007D2B"/>
    <w:rsid w:val="2E040205"/>
    <w:rsid w:val="2E141E76"/>
    <w:rsid w:val="2E22407C"/>
    <w:rsid w:val="2E3529C7"/>
    <w:rsid w:val="2E3C5E88"/>
    <w:rsid w:val="2E530536"/>
    <w:rsid w:val="2E55703A"/>
    <w:rsid w:val="2E603C5F"/>
    <w:rsid w:val="2E652C5B"/>
    <w:rsid w:val="2E692D31"/>
    <w:rsid w:val="2E773C35"/>
    <w:rsid w:val="2E7A755B"/>
    <w:rsid w:val="2E8A41DC"/>
    <w:rsid w:val="2E913489"/>
    <w:rsid w:val="2E913546"/>
    <w:rsid w:val="2E923FE3"/>
    <w:rsid w:val="2E960B5C"/>
    <w:rsid w:val="2E9D4C49"/>
    <w:rsid w:val="2E9E1919"/>
    <w:rsid w:val="2EA26F3D"/>
    <w:rsid w:val="2EA90095"/>
    <w:rsid w:val="2EA94D33"/>
    <w:rsid w:val="2EAC2465"/>
    <w:rsid w:val="2EAD4279"/>
    <w:rsid w:val="2EAF63C6"/>
    <w:rsid w:val="2EB57234"/>
    <w:rsid w:val="2EC83770"/>
    <w:rsid w:val="2ECD2651"/>
    <w:rsid w:val="2ECE02F6"/>
    <w:rsid w:val="2ED022C0"/>
    <w:rsid w:val="2ED0406E"/>
    <w:rsid w:val="2ED07801"/>
    <w:rsid w:val="2ED27DE6"/>
    <w:rsid w:val="2ED743E7"/>
    <w:rsid w:val="2EE31FF3"/>
    <w:rsid w:val="2EEB534C"/>
    <w:rsid w:val="2EF13E4A"/>
    <w:rsid w:val="2EF234C9"/>
    <w:rsid w:val="2F002231"/>
    <w:rsid w:val="2F0D6E2A"/>
    <w:rsid w:val="2F1A15D0"/>
    <w:rsid w:val="2F1D6524"/>
    <w:rsid w:val="2F1E0299"/>
    <w:rsid w:val="2F1F4049"/>
    <w:rsid w:val="2F2C4661"/>
    <w:rsid w:val="2F2F2C7E"/>
    <w:rsid w:val="2F3153A5"/>
    <w:rsid w:val="2F402C84"/>
    <w:rsid w:val="2F512A3A"/>
    <w:rsid w:val="2F5471C8"/>
    <w:rsid w:val="2F573C96"/>
    <w:rsid w:val="2F5744E9"/>
    <w:rsid w:val="2F594063"/>
    <w:rsid w:val="2F5E5A30"/>
    <w:rsid w:val="2F64058C"/>
    <w:rsid w:val="2F6F276C"/>
    <w:rsid w:val="2F973531"/>
    <w:rsid w:val="2F9F25F2"/>
    <w:rsid w:val="2FA50A2D"/>
    <w:rsid w:val="2FA5374C"/>
    <w:rsid w:val="2FAF1ED5"/>
    <w:rsid w:val="2FB41743"/>
    <w:rsid w:val="2FB97246"/>
    <w:rsid w:val="2FC1125D"/>
    <w:rsid w:val="2FCA0796"/>
    <w:rsid w:val="2FCE1C1E"/>
    <w:rsid w:val="2FD351B7"/>
    <w:rsid w:val="2FD40CF0"/>
    <w:rsid w:val="2FDB431F"/>
    <w:rsid w:val="2FDD6D3F"/>
    <w:rsid w:val="2FE273ED"/>
    <w:rsid w:val="2FE32C0E"/>
    <w:rsid w:val="2FFB68F1"/>
    <w:rsid w:val="300249C7"/>
    <w:rsid w:val="30065FB5"/>
    <w:rsid w:val="301A24DE"/>
    <w:rsid w:val="301E073E"/>
    <w:rsid w:val="301E3ECB"/>
    <w:rsid w:val="303E7004"/>
    <w:rsid w:val="30406FD1"/>
    <w:rsid w:val="3046798A"/>
    <w:rsid w:val="306E1D90"/>
    <w:rsid w:val="308E58B7"/>
    <w:rsid w:val="3096065C"/>
    <w:rsid w:val="30963C7F"/>
    <w:rsid w:val="309F1F4A"/>
    <w:rsid w:val="30A22A8F"/>
    <w:rsid w:val="30A41ED3"/>
    <w:rsid w:val="30A63EF1"/>
    <w:rsid w:val="30B77141"/>
    <w:rsid w:val="30BA3228"/>
    <w:rsid w:val="30CF5934"/>
    <w:rsid w:val="30DA11D4"/>
    <w:rsid w:val="30E438A0"/>
    <w:rsid w:val="30F720DE"/>
    <w:rsid w:val="30FD3114"/>
    <w:rsid w:val="3103697D"/>
    <w:rsid w:val="3116512B"/>
    <w:rsid w:val="311D3472"/>
    <w:rsid w:val="311E5564"/>
    <w:rsid w:val="311F752F"/>
    <w:rsid w:val="31531CA9"/>
    <w:rsid w:val="31571B0B"/>
    <w:rsid w:val="316867E0"/>
    <w:rsid w:val="31692558"/>
    <w:rsid w:val="3170660F"/>
    <w:rsid w:val="317B6958"/>
    <w:rsid w:val="31816C0C"/>
    <w:rsid w:val="318B79AD"/>
    <w:rsid w:val="31952463"/>
    <w:rsid w:val="319633B5"/>
    <w:rsid w:val="31A50A16"/>
    <w:rsid w:val="31A77C80"/>
    <w:rsid w:val="31A83C78"/>
    <w:rsid w:val="31AD4B3A"/>
    <w:rsid w:val="31B62868"/>
    <w:rsid w:val="31B6732A"/>
    <w:rsid w:val="31B9703B"/>
    <w:rsid w:val="31BE37D9"/>
    <w:rsid w:val="31C1249D"/>
    <w:rsid w:val="31C14142"/>
    <w:rsid w:val="31D04BDB"/>
    <w:rsid w:val="31D92D05"/>
    <w:rsid w:val="31DC15EB"/>
    <w:rsid w:val="31ED4411"/>
    <w:rsid w:val="3200110E"/>
    <w:rsid w:val="32016023"/>
    <w:rsid w:val="32063DE1"/>
    <w:rsid w:val="3216248A"/>
    <w:rsid w:val="322A3FD0"/>
    <w:rsid w:val="32397B20"/>
    <w:rsid w:val="323D7013"/>
    <w:rsid w:val="32403558"/>
    <w:rsid w:val="32487551"/>
    <w:rsid w:val="324D7F03"/>
    <w:rsid w:val="325E42E4"/>
    <w:rsid w:val="3270353A"/>
    <w:rsid w:val="329A64D2"/>
    <w:rsid w:val="32AF4F38"/>
    <w:rsid w:val="32B14583"/>
    <w:rsid w:val="32B20852"/>
    <w:rsid w:val="32C523BF"/>
    <w:rsid w:val="32D80652"/>
    <w:rsid w:val="32E95766"/>
    <w:rsid w:val="32F552E6"/>
    <w:rsid w:val="32FB4D54"/>
    <w:rsid w:val="32FC31FE"/>
    <w:rsid w:val="32FF4304"/>
    <w:rsid w:val="33071809"/>
    <w:rsid w:val="33090C17"/>
    <w:rsid w:val="33194B85"/>
    <w:rsid w:val="331F2233"/>
    <w:rsid w:val="3320219F"/>
    <w:rsid w:val="332E29BB"/>
    <w:rsid w:val="33332E1D"/>
    <w:rsid w:val="333472C1"/>
    <w:rsid w:val="333A68BF"/>
    <w:rsid w:val="3340323B"/>
    <w:rsid w:val="334253F4"/>
    <w:rsid w:val="33431138"/>
    <w:rsid w:val="33495581"/>
    <w:rsid w:val="334A4D49"/>
    <w:rsid w:val="334C089D"/>
    <w:rsid w:val="334E010E"/>
    <w:rsid w:val="335214F5"/>
    <w:rsid w:val="335A0594"/>
    <w:rsid w:val="335B0E22"/>
    <w:rsid w:val="335F6B0C"/>
    <w:rsid w:val="33613E2E"/>
    <w:rsid w:val="3368463A"/>
    <w:rsid w:val="336F2F1E"/>
    <w:rsid w:val="33756F88"/>
    <w:rsid w:val="337B700F"/>
    <w:rsid w:val="33894FC2"/>
    <w:rsid w:val="339F4CB8"/>
    <w:rsid w:val="33B4252F"/>
    <w:rsid w:val="33C63C91"/>
    <w:rsid w:val="33D235AB"/>
    <w:rsid w:val="33D4796C"/>
    <w:rsid w:val="33E213A8"/>
    <w:rsid w:val="33E317AE"/>
    <w:rsid w:val="34027894"/>
    <w:rsid w:val="341821BB"/>
    <w:rsid w:val="341A110E"/>
    <w:rsid w:val="34205613"/>
    <w:rsid w:val="34360E17"/>
    <w:rsid w:val="343F3571"/>
    <w:rsid w:val="3448264E"/>
    <w:rsid w:val="344C3298"/>
    <w:rsid w:val="346918E7"/>
    <w:rsid w:val="347426A0"/>
    <w:rsid w:val="347F64EC"/>
    <w:rsid w:val="348A0733"/>
    <w:rsid w:val="34BD7568"/>
    <w:rsid w:val="34CA77B1"/>
    <w:rsid w:val="34F066BB"/>
    <w:rsid w:val="34F52A80"/>
    <w:rsid w:val="34FA20F0"/>
    <w:rsid w:val="35032D4B"/>
    <w:rsid w:val="35042CC3"/>
    <w:rsid w:val="351D6C41"/>
    <w:rsid w:val="35234088"/>
    <w:rsid w:val="352D0CC8"/>
    <w:rsid w:val="355552CD"/>
    <w:rsid w:val="35581831"/>
    <w:rsid w:val="35617EE9"/>
    <w:rsid w:val="356D0868"/>
    <w:rsid w:val="35796127"/>
    <w:rsid w:val="357D288D"/>
    <w:rsid w:val="357F756B"/>
    <w:rsid w:val="358C22E8"/>
    <w:rsid w:val="358F4C83"/>
    <w:rsid w:val="3596795E"/>
    <w:rsid w:val="3599165E"/>
    <w:rsid w:val="35B00DB3"/>
    <w:rsid w:val="35BC7F9C"/>
    <w:rsid w:val="35C3759D"/>
    <w:rsid w:val="35D2049F"/>
    <w:rsid w:val="35DD291A"/>
    <w:rsid w:val="35DD39E6"/>
    <w:rsid w:val="35DF0960"/>
    <w:rsid w:val="35E040D0"/>
    <w:rsid w:val="35F24216"/>
    <w:rsid w:val="35F31848"/>
    <w:rsid w:val="36015455"/>
    <w:rsid w:val="360311CD"/>
    <w:rsid w:val="361549BC"/>
    <w:rsid w:val="36234A82"/>
    <w:rsid w:val="36260A17"/>
    <w:rsid w:val="36291E1F"/>
    <w:rsid w:val="3639775B"/>
    <w:rsid w:val="36410503"/>
    <w:rsid w:val="364610BA"/>
    <w:rsid w:val="364863F0"/>
    <w:rsid w:val="364A3AFF"/>
    <w:rsid w:val="365657A0"/>
    <w:rsid w:val="36681921"/>
    <w:rsid w:val="366854D4"/>
    <w:rsid w:val="36785717"/>
    <w:rsid w:val="36814456"/>
    <w:rsid w:val="36841352"/>
    <w:rsid w:val="36856CF9"/>
    <w:rsid w:val="368906AD"/>
    <w:rsid w:val="368E4C2A"/>
    <w:rsid w:val="369424F9"/>
    <w:rsid w:val="369625BE"/>
    <w:rsid w:val="369A6198"/>
    <w:rsid w:val="36A553C6"/>
    <w:rsid w:val="36A846AE"/>
    <w:rsid w:val="36B97ADD"/>
    <w:rsid w:val="36D14E27"/>
    <w:rsid w:val="36D7201E"/>
    <w:rsid w:val="36E1452B"/>
    <w:rsid w:val="36E30F45"/>
    <w:rsid w:val="36E6757B"/>
    <w:rsid w:val="36E96615"/>
    <w:rsid w:val="36F46080"/>
    <w:rsid w:val="36F65622"/>
    <w:rsid w:val="36FF649E"/>
    <w:rsid w:val="36FF7BE6"/>
    <w:rsid w:val="370379E1"/>
    <w:rsid w:val="370F6EE1"/>
    <w:rsid w:val="37123149"/>
    <w:rsid w:val="371B2546"/>
    <w:rsid w:val="371F75C5"/>
    <w:rsid w:val="372633C5"/>
    <w:rsid w:val="37335AE2"/>
    <w:rsid w:val="373D426B"/>
    <w:rsid w:val="37427105"/>
    <w:rsid w:val="37475458"/>
    <w:rsid w:val="374A1241"/>
    <w:rsid w:val="37585548"/>
    <w:rsid w:val="375A042A"/>
    <w:rsid w:val="376161AB"/>
    <w:rsid w:val="376D0FF4"/>
    <w:rsid w:val="37702892"/>
    <w:rsid w:val="37714E22"/>
    <w:rsid w:val="37723754"/>
    <w:rsid w:val="377420F6"/>
    <w:rsid w:val="379A16BD"/>
    <w:rsid w:val="37A145B1"/>
    <w:rsid w:val="37C16CE0"/>
    <w:rsid w:val="37CD55EE"/>
    <w:rsid w:val="37D26CD7"/>
    <w:rsid w:val="37D36638"/>
    <w:rsid w:val="37DB3126"/>
    <w:rsid w:val="37DC468E"/>
    <w:rsid w:val="37E406DC"/>
    <w:rsid w:val="37F213B9"/>
    <w:rsid w:val="380F20AB"/>
    <w:rsid w:val="38213B8C"/>
    <w:rsid w:val="382471D8"/>
    <w:rsid w:val="38377ADC"/>
    <w:rsid w:val="38387A7A"/>
    <w:rsid w:val="38397128"/>
    <w:rsid w:val="38482EC7"/>
    <w:rsid w:val="387A4AE4"/>
    <w:rsid w:val="387E36DB"/>
    <w:rsid w:val="38810FA3"/>
    <w:rsid w:val="389D7E9A"/>
    <w:rsid w:val="38A0786D"/>
    <w:rsid w:val="38A7624F"/>
    <w:rsid w:val="38B90269"/>
    <w:rsid w:val="38BB08D8"/>
    <w:rsid w:val="38BF2B83"/>
    <w:rsid w:val="38CE751F"/>
    <w:rsid w:val="38E52DE5"/>
    <w:rsid w:val="38E760EA"/>
    <w:rsid w:val="38E92D4E"/>
    <w:rsid w:val="38EA0BBC"/>
    <w:rsid w:val="38F905EA"/>
    <w:rsid w:val="38FB262F"/>
    <w:rsid w:val="38FE570C"/>
    <w:rsid w:val="39144483"/>
    <w:rsid w:val="392A4D78"/>
    <w:rsid w:val="392A7D81"/>
    <w:rsid w:val="393B0C7E"/>
    <w:rsid w:val="393F18AE"/>
    <w:rsid w:val="394270EA"/>
    <w:rsid w:val="395547D8"/>
    <w:rsid w:val="39761CB6"/>
    <w:rsid w:val="397B327E"/>
    <w:rsid w:val="397B406D"/>
    <w:rsid w:val="398C6662"/>
    <w:rsid w:val="39A50986"/>
    <w:rsid w:val="39AF5867"/>
    <w:rsid w:val="39B44E40"/>
    <w:rsid w:val="39B76008"/>
    <w:rsid w:val="39BD35F0"/>
    <w:rsid w:val="39BF123A"/>
    <w:rsid w:val="39C80522"/>
    <w:rsid w:val="39CB0253"/>
    <w:rsid w:val="39D30EB6"/>
    <w:rsid w:val="39D521EF"/>
    <w:rsid w:val="39E128BC"/>
    <w:rsid w:val="39FA76BE"/>
    <w:rsid w:val="3A0A5C31"/>
    <w:rsid w:val="3A1E0B9C"/>
    <w:rsid w:val="3A2526EB"/>
    <w:rsid w:val="3A286966"/>
    <w:rsid w:val="3A3450CB"/>
    <w:rsid w:val="3A476CE7"/>
    <w:rsid w:val="3A490DE0"/>
    <w:rsid w:val="3A553AA5"/>
    <w:rsid w:val="3A585076"/>
    <w:rsid w:val="3A5E0663"/>
    <w:rsid w:val="3A5F752C"/>
    <w:rsid w:val="3A686984"/>
    <w:rsid w:val="3A711DD0"/>
    <w:rsid w:val="3A714E7B"/>
    <w:rsid w:val="3A7C7F6E"/>
    <w:rsid w:val="3A887EF3"/>
    <w:rsid w:val="3A8D72B7"/>
    <w:rsid w:val="3A995C5C"/>
    <w:rsid w:val="3A9B5311"/>
    <w:rsid w:val="3A9F6D64"/>
    <w:rsid w:val="3AA045BA"/>
    <w:rsid w:val="3AA749CF"/>
    <w:rsid w:val="3AAD03EA"/>
    <w:rsid w:val="3AB318F1"/>
    <w:rsid w:val="3AB70E68"/>
    <w:rsid w:val="3AD058C9"/>
    <w:rsid w:val="3AD1406B"/>
    <w:rsid w:val="3AD153F6"/>
    <w:rsid w:val="3AD76E07"/>
    <w:rsid w:val="3AE570F3"/>
    <w:rsid w:val="3AF76781"/>
    <w:rsid w:val="3AFD4DF2"/>
    <w:rsid w:val="3B00729C"/>
    <w:rsid w:val="3B0C4680"/>
    <w:rsid w:val="3B433D80"/>
    <w:rsid w:val="3B4402BD"/>
    <w:rsid w:val="3B463B4D"/>
    <w:rsid w:val="3B5070E8"/>
    <w:rsid w:val="3B514788"/>
    <w:rsid w:val="3B6C15C2"/>
    <w:rsid w:val="3B6C60A1"/>
    <w:rsid w:val="3B6F465D"/>
    <w:rsid w:val="3B712735"/>
    <w:rsid w:val="3B7346FF"/>
    <w:rsid w:val="3B783C55"/>
    <w:rsid w:val="3B796203"/>
    <w:rsid w:val="3B7E3F99"/>
    <w:rsid w:val="3B8B2281"/>
    <w:rsid w:val="3B8E32E7"/>
    <w:rsid w:val="3B990B7D"/>
    <w:rsid w:val="3B996E12"/>
    <w:rsid w:val="3B9A6943"/>
    <w:rsid w:val="3B9D177C"/>
    <w:rsid w:val="3BA21321"/>
    <w:rsid w:val="3BAC72F6"/>
    <w:rsid w:val="3BB34091"/>
    <w:rsid w:val="3BB52EA6"/>
    <w:rsid w:val="3BB53162"/>
    <w:rsid w:val="3BC54E29"/>
    <w:rsid w:val="3BD119EE"/>
    <w:rsid w:val="3BD44A76"/>
    <w:rsid w:val="3BD84BEB"/>
    <w:rsid w:val="3BDA054A"/>
    <w:rsid w:val="3BDB4D5B"/>
    <w:rsid w:val="3BDE66FA"/>
    <w:rsid w:val="3BE21B4A"/>
    <w:rsid w:val="3BE61375"/>
    <w:rsid w:val="3BE71D72"/>
    <w:rsid w:val="3BEC600E"/>
    <w:rsid w:val="3BF759A1"/>
    <w:rsid w:val="3BF93AEE"/>
    <w:rsid w:val="3BFC6EA7"/>
    <w:rsid w:val="3C001908"/>
    <w:rsid w:val="3C0C0CC0"/>
    <w:rsid w:val="3C0D4B53"/>
    <w:rsid w:val="3C0F0C18"/>
    <w:rsid w:val="3C206F59"/>
    <w:rsid w:val="3C2E793E"/>
    <w:rsid w:val="3C3176E0"/>
    <w:rsid w:val="3C32271B"/>
    <w:rsid w:val="3C3F2833"/>
    <w:rsid w:val="3C47212E"/>
    <w:rsid w:val="3C525711"/>
    <w:rsid w:val="3C554213"/>
    <w:rsid w:val="3C5650C3"/>
    <w:rsid w:val="3C722251"/>
    <w:rsid w:val="3C765DD6"/>
    <w:rsid w:val="3C776471"/>
    <w:rsid w:val="3C7D492A"/>
    <w:rsid w:val="3C8471CD"/>
    <w:rsid w:val="3C971BE3"/>
    <w:rsid w:val="3C9E1902"/>
    <w:rsid w:val="3CA64660"/>
    <w:rsid w:val="3CB7061B"/>
    <w:rsid w:val="3CBC379F"/>
    <w:rsid w:val="3CC43C27"/>
    <w:rsid w:val="3CD3454E"/>
    <w:rsid w:val="3CDE1AC3"/>
    <w:rsid w:val="3CE52994"/>
    <w:rsid w:val="3CE96B06"/>
    <w:rsid w:val="3D0106F2"/>
    <w:rsid w:val="3D072AD2"/>
    <w:rsid w:val="3D09595A"/>
    <w:rsid w:val="3D183272"/>
    <w:rsid w:val="3D197528"/>
    <w:rsid w:val="3D3414E9"/>
    <w:rsid w:val="3D366C7E"/>
    <w:rsid w:val="3D3D68D6"/>
    <w:rsid w:val="3D3F1833"/>
    <w:rsid w:val="3D432085"/>
    <w:rsid w:val="3D4D6F2C"/>
    <w:rsid w:val="3D4F3EFC"/>
    <w:rsid w:val="3D516CC2"/>
    <w:rsid w:val="3D5567B2"/>
    <w:rsid w:val="3D5C06E2"/>
    <w:rsid w:val="3D650EB2"/>
    <w:rsid w:val="3D6562C9"/>
    <w:rsid w:val="3D673DEF"/>
    <w:rsid w:val="3D687B67"/>
    <w:rsid w:val="3D6E780F"/>
    <w:rsid w:val="3D7B2AA3"/>
    <w:rsid w:val="3D830769"/>
    <w:rsid w:val="3D857359"/>
    <w:rsid w:val="3D8F25B4"/>
    <w:rsid w:val="3D954F13"/>
    <w:rsid w:val="3DA43295"/>
    <w:rsid w:val="3DA8142B"/>
    <w:rsid w:val="3DB054D2"/>
    <w:rsid w:val="3DBE499B"/>
    <w:rsid w:val="3DC36756"/>
    <w:rsid w:val="3DC57800"/>
    <w:rsid w:val="3DC84F3E"/>
    <w:rsid w:val="3DE87C48"/>
    <w:rsid w:val="3DEA4FB9"/>
    <w:rsid w:val="3DF713C9"/>
    <w:rsid w:val="3DFB51F3"/>
    <w:rsid w:val="3DFF2AC2"/>
    <w:rsid w:val="3E1877DF"/>
    <w:rsid w:val="3E1A55D3"/>
    <w:rsid w:val="3E275199"/>
    <w:rsid w:val="3E2F4081"/>
    <w:rsid w:val="3E327930"/>
    <w:rsid w:val="3E33149D"/>
    <w:rsid w:val="3E357CE8"/>
    <w:rsid w:val="3E3E713F"/>
    <w:rsid w:val="3E4B1963"/>
    <w:rsid w:val="3E526B1F"/>
    <w:rsid w:val="3E556BA1"/>
    <w:rsid w:val="3E576739"/>
    <w:rsid w:val="3E5E3444"/>
    <w:rsid w:val="3E694CDA"/>
    <w:rsid w:val="3E7569E0"/>
    <w:rsid w:val="3E804423"/>
    <w:rsid w:val="3E846C23"/>
    <w:rsid w:val="3E8804C1"/>
    <w:rsid w:val="3E8F7BC2"/>
    <w:rsid w:val="3E954A7D"/>
    <w:rsid w:val="3EA81730"/>
    <w:rsid w:val="3EC534C3"/>
    <w:rsid w:val="3EC62D97"/>
    <w:rsid w:val="3EC65687"/>
    <w:rsid w:val="3ECA2888"/>
    <w:rsid w:val="3ECF0C8A"/>
    <w:rsid w:val="3ED140FC"/>
    <w:rsid w:val="3ED40591"/>
    <w:rsid w:val="3ED70C1D"/>
    <w:rsid w:val="3ED90D1D"/>
    <w:rsid w:val="3EE43646"/>
    <w:rsid w:val="3EEA2F2A"/>
    <w:rsid w:val="3EF64633"/>
    <w:rsid w:val="3EFF26CF"/>
    <w:rsid w:val="3F0173B9"/>
    <w:rsid w:val="3F111A26"/>
    <w:rsid w:val="3F132B04"/>
    <w:rsid w:val="3F1F4851"/>
    <w:rsid w:val="3F2D1069"/>
    <w:rsid w:val="3F2D3F18"/>
    <w:rsid w:val="3F3423F7"/>
    <w:rsid w:val="3F3B5533"/>
    <w:rsid w:val="3F3C74C0"/>
    <w:rsid w:val="3F422757"/>
    <w:rsid w:val="3F5A7FC4"/>
    <w:rsid w:val="3F5D36FC"/>
    <w:rsid w:val="3F737D24"/>
    <w:rsid w:val="3F7903CA"/>
    <w:rsid w:val="3F7B3187"/>
    <w:rsid w:val="3F7E4346"/>
    <w:rsid w:val="3F9B2E19"/>
    <w:rsid w:val="3F9C69F7"/>
    <w:rsid w:val="3FA330D9"/>
    <w:rsid w:val="3FA51DD5"/>
    <w:rsid w:val="3FB0546C"/>
    <w:rsid w:val="3FB212D0"/>
    <w:rsid w:val="3FB577A3"/>
    <w:rsid w:val="3FBE453F"/>
    <w:rsid w:val="3FD00CEF"/>
    <w:rsid w:val="3FD1166E"/>
    <w:rsid w:val="3FD60360"/>
    <w:rsid w:val="3FD94195"/>
    <w:rsid w:val="3FDD4730"/>
    <w:rsid w:val="3FE060DB"/>
    <w:rsid w:val="3FE67B95"/>
    <w:rsid w:val="3FF37BBC"/>
    <w:rsid w:val="3FF7488B"/>
    <w:rsid w:val="400075B8"/>
    <w:rsid w:val="40087F78"/>
    <w:rsid w:val="400F438B"/>
    <w:rsid w:val="4011007C"/>
    <w:rsid w:val="401A339B"/>
    <w:rsid w:val="402D0C2D"/>
    <w:rsid w:val="40330989"/>
    <w:rsid w:val="40385F17"/>
    <w:rsid w:val="40442B79"/>
    <w:rsid w:val="40513CA7"/>
    <w:rsid w:val="40572E0E"/>
    <w:rsid w:val="40622EA8"/>
    <w:rsid w:val="40646D0C"/>
    <w:rsid w:val="40690858"/>
    <w:rsid w:val="40700B5C"/>
    <w:rsid w:val="40730CFD"/>
    <w:rsid w:val="40740BC3"/>
    <w:rsid w:val="40857865"/>
    <w:rsid w:val="408A6CF6"/>
    <w:rsid w:val="40953369"/>
    <w:rsid w:val="40A315E2"/>
    <w:rsid w:val="40AC0D9B"/>
    <w:rsid w:val="40B365A7"/>
    <w:rsid w:val="40BA692C"/>
    <w:rsid w:val="40C3494D"/>
    <w:rsid w:val="40CB63B2"/>
    <w:rsid w:val="40CB79F0"/>
    <w:rsid w:val="40CD1CB4"/>
    <w:rsid w:val="40DF4E12"/>
    <w:rsid w:val="40E91E5E"/>
    <w:rsid w:val="40EE1CC7"/>
    <w:rsid w:val="41042BC6"/>
    <w:rsid w:val="41055DF9"/>
    <w:rsid w:val="410D6685"/>
    <w:rsid w:val="411021EA"/>
    <w:rsid w:val="4110479E"/>
    <w:rsid w:val="41115F4D"/>
    <w:rsid w:val="41165CC3"/>
    <w:rsid w:val="411918A4"/>
    <w:rsid w:val="41211869"/>
    <w:rsid w:val="41401B13"/>
    <w:rsid w:val="41403EA2"/>
    <w:rsid w:val="41424081"/>
    <w:rsid w:val="414965D9"/>
    <w:rsid w:val="414C7ECC"/>
    <w:rsid w:val="414E0D20"/>
    <w:rsid w:val="414E7496"/>
    <w:rsid w:val="415B1EBD"/>
    <w:rsid w:val="41667FF5"/>
    <w:rsid w:val="418238EE"/>
    <w:rsid w:val="418D4623"/>
    <w:rsid w:val="41A858AC"/>
    <w:rsid w:val="41B01A29"/>
    <w:rsid w:val="41B64712"/>
    <w:rsid w:val="41D34149"/>
    <w:rsid w:val="41D82A8F"/>
    <w:rsid w:val="41D91B53"/>
    <w:rsid w:val="41EA0BC0"/>
    <w:rsid w:val="41F43343"/>
    <w:rsid w:val="41F8770C"/>
    <w:rsid w:val="41FF6C37"/>
    <w:rsid w:val="420955D4"/>
    <w:rsid w:val="423674A3"/>
    <w:rsid w:val="42387D16"/>
    <w:rsid w:val="424C2AAE"/>
    <w:rsid w:val="42594074"/>
    <w:rsid w:val="42666D6B"/>
    <w:rsid w:val="4269060A"/>
    <w:rsid w:val="428216CB"/>
    <w:rsid w:val="428B61D9"/>
    <w:rsid w:val="429D2CE1"/>
    <w:rsid w:val="429E4757"/>
    <w:rsid w:val="42A409BF"/>
    <w:rsid w:val="42AD3CDF"/>
    <w:rsid w:val="42AF08E9"/>
    <w:rsid w:val="42DA1507"/>
    <w:rsid w:val="42DA5DE4"/>
    <w:rsid w:val="42DB7E36"/>
    <w:rsid w:val="42DF08CC"/>
    <w:rsid w:val="42E07911"/>
    <w:rsid w:val="42E11A0A"/>
    <w:rsid w:val="42E36E7A"/>
    <w:rsid w:val="42EB7271"/>
    <w:rsid w:val="42EC3C72"/>
    <w:rsid w:val="42F170C7"/>
    <w:rsid w:val="430D60E1"/>
    <w:rsid w:val="431614CB"/>
    <w:rsid w:val="43190AF7"/>
    <w:rsid w:val="431D3FC4"/>
    <w:rsid w:val="43244531"/>
    <w:rsid w:val="432966C9"/>
    <w:rsid w:val="432B1E03"/>
    <w:rsid w:val="43302180"/>
    <w:rsid w:val="433162BE"/>
    <w:rsid w:val="433B48AD"/>
    <w:rsid w:val="4340407B"/>
    <w:rsid w:val="43456981"/>
    <w:rsid w:val="43492CA3"/>
    <w:rsid w:val="434C2F55"/>
    <w:rsid w:val="435C1F1C"/>
    <w:rsid w:val="435E1034"/>
    <w:rsid w:val="436835F4"/>
    <w:rsid w:val="43683C53"/>
    <w:rsid w:val="436C2D98"/>
    <w:rsid w:val="438149F0"/>
    <w:rsid w:val="438636BB"/>
    <w:rsid w:val="439B47F3"/>
    <w:rsid w:val="43A121D2"/>
    <w:rsid w:val="43B1345D"/>
    <w:rsid w:val="43B203D7"/>
    <w:rsid w:val="43BD0F31"/>
    <w:rsid w:val="43C51FF2"/>
    <w:rsid w:val="43CC5BA1"/>
    <w:rsid w:val="43D30430"/>
    <w:rsid w:val="43DF592A"/>
    <w:rsid w:val="43EF3098"/>
    <w:rsid w:val="43F0597E"/>
    <w:rsid w:val="43F106EA"/>
    <w:rsid w:val="43F87E97"/>
    <w:rsid w:val="43FB30BE"/>
    <w:rsid w:val="43FD54AD"/>
    <w:rsid w:val="44100D32"/>
    <w:rsid w:val="441F37B7"/>
    <w:rsid w:val="44211985"/>
    <w:rsid w:val="44232CD2"/>
    <w:rsid w:val="442C21D6"/>
    <w:rsid w:val="442D34B5"/>
    <w:rsid w:val="442E2653"/>
    <w:rsid w:val="444924A1"/>
    <w:rsid w:val="444C0FFC"/>
    <w:rsid w:val="44550E45"/>
    <w:rsid w:val="44654E01"/>
    <w:rsid w:val="44727C49"/>
    <w:rsid w:val="4473751E"/>
    <w:rsid w:val="44773F85"/>
    <w:rsid w:val="44785034"/>
    <w:rsid w:val="447A433A"/>
    <w:rsid w:val="447C70C4"/>
    <w:rsid w:val="44930287"/>
    <w:rsid w:val="449C6A74"/>
    <w:rsid w:val="449D4AFC"/>
    <w:rsid w:val="44A637AD"/>
    <w:rsid w:val="44B02520"/>
    <w:rsid w:val="44B943D5"/>
    <w:rsid w:val="44BC475A"/>
    <w:rsid w:val="44D64EB1"/>
    <w:rsid w:val="44D97CC8"/>
    <w:rsid w:val="4500202F"/>
    <w:rsid w:val="450C1813"/>
    <w:rsid w:val="45153269"/>
    <w:rsid w:val="451E50E8"/>
    <w:rsid w:val="451F76A5"/>
    <w:rsid w:val="452047A7"/>
    <w:rsid w:val="45237196"/>
    <w:rsid w:val="452D591E"/>
    <w:rsid w:val="4537102D"/>
    <w:rsid w:val="45383D7D"/>
    <w:rsid w:val="4539117E"/>
    <w:rsid w:val="45393891"/>
    <w:rsid w:val="453C0257"/>
    <w:rsid w:val="454837A5"/>
    <w:rsid w:val="45492635"/>
    <w:rsid w:val="454A53B0"/>
    <w:rsid w:val="45567A68"/>
    <w:rsid w:val="456776C7"/>
    <w:rsid w:val="4568104C"/>
    <w:rsid w:val="457D6377"/>
    <w:rsid w:val="458B1F8B"/>
    <w:rsid w:val="45A42BC4"/>
    <w:rsid w:val="45A54583"/>
    <w:rsid w:val="45B47BFC"/>
    <w:rsid w:val="45CA2147"/>
    <w:rsid w:val="45CB0304"/>
    <w:rsid w:val="45D606DB"/>
    <w:rsid w:val="45D60A2D"/>
    <w:rsid w:val="45DD75A6"/>
    <w:rsid w:val="45F11400"/>
    <w:rsid w:val="45F60406"/>
    <w:rsid w:val="45FE1952"/>
    <w:rsid w:val="4609085B"/>
    <w:rsid w:val="460A0562"/>
    <w:rsid w:val="460A7759"/>
    <w:rsid w:val="46162856"/>
    <w:rsid w:val="46163572"/>
    <w:rsid w:val="461722D7"/>
    <w:rsid w:val="462C3E87"/>
    <w:rsid w:val="462F5A68"/>
    <w:rsid w:val="46333408"/>
    <w:rsid w:val="463376E4"/>
    <w:rsid w:val="463478FD"/>
    <w:rsid w:val="4635451F"/>
    <w:rsid w:val="463A08B6"/>
    <w:rsid w:val="463E42FD"/>
    <w:rsid w:val="46523418"/>
    <w:rsid w:val="465A36A1"/>
    <w:rsid w:val="465F225C"/>
    <w:rsid w:val="46620A18"/>
    <w:rsid w:val="46850F64"/>
    <w:rsid w:val="46962120"/>
    <w:rsid w:val="469F775B"/>
    <w:rsid w:val="46A12516"/>
    <w:rsid w:val="46A13276"/>
    <w:rsid w:val="46A4404A"/>
    <w:rsid w:val="46AE6F33"/>
    <w:rsid w:val="46AE7B45"/>
    <w:rsid w:val="46AF2CD3"/>
    <w:rsid w:val="46B578B9"/>
    <w:rsid w:val="46CA393F"/>
    <w:rsid w:val="46D464C5"/>
    <w:rsid w:val="46DE6B82"/>
    <w:rsid w:val="46F94F48"/>
    <w:rsid w:val="46FA0196"/>
    <w:rsid w:val="46FB3358"/>
    <w:rsid w:val="47094169"/>
    <w:rsid w:val="470A6B16"/>
    <w:rsid w:val="47123393"/>
    <w:rsid w:val="47134EC9"/>
    <w:rsid w:val="47174AD8"/>
    <w:rsid w:val="47195C49"/>
    <w:rsid w:val="47205BC8"/>
    <w:rsid w:val="47216CF5"/>
    <w:rsid w:val="472A62E2"/>
    <w:rsid w:val="47386358"/>
    <w:rsid w:val="47470C09"/>
    <w:rsid w:val="47482EE3"/>
    <w:rsid w:val="474A7128"/>
    <w:rsid w:val="4763368A"/>
    <w:rsid w:val="476349F7"/>
    <w:rsid w:val="47642491"/>
    <w:rsid w:val="476E2A52"/>
    <w:rsid w:val="476F26CB"/>
    <w:rsid w:val="47743D72"/>
    <w:rsid w:val="477916A5"/>
    <w:rsid w:val="47791F28"/>
    <w:rsid w:val="478769FC"/>
    <w:rsid w:val="478A424A"/>
    <w:rsid w:val="47934E28"/>
    <w:rsid w:val="47970F56"/>
    <w:rsid w:val="47A43792"/>
    <w:rsid w:val="47B00BEF"/>
    <w:rsid w:val="47B27E5C"/>
    <w:rsid w:val="47C05019"/>
    <w:rsid w:val="47DC2DC1"/>
    <w:rsid w:val="47EA5D49"/>
    <w:rsid w:val="47FD4001"/>
    <w:rsid w:val="47FE05D7"/>
    <w:rsid w:val="47FE17F4"/>
    <w:rsid w:val="48063329"/>
    <w:rsid w:val="48152914"/>
    <w:rsid w:val="481B0FFA"/>
    <w:rsid w:val="48211EBE"/>
    <w:rsid w:val="48227CC2"/>
    <w:rsid w:val="482737D7"/>
    <w:rsid w:val="482A2AB6"/>
    <w:rsid w:val="48367451"/>
    <w:rsid w:val="48430EAC"/>
    <w:rsid w:val="48556179"/>
    <w:rsid w:val="48610E03"/>
    <w:rsid w:val="48772462"/>
    <w:rsid w:val="48787533"/>
    <w:rsid w:val="487D4BAC"/>
    <w:rsid w:val="488C4E44"/>
    <w:rsid w:val="48900BCB"/>
    <w:rsid w:val="489049E9"/>
    <w:rsid w:val="489E3BEA"/>
    <w:rsid w:val="48A55F1E"/>
    <w:rsid w:val="48A72351"/>
    <w:rsid w:val="48AE2A65"/>
    <w:rsid w:val="48C61299"/>
    <w:rsid w:val="48C62FF7"/>
    <w:rsid w:val="48DE33BE"/>
    <w:rsid w:val="48F115A0"/>
    <w:rsid w:val="48F36E7F"/>
    <w:rsid w:val="490265A1"/>
    <w:rsid w:val="49153063"/>
    <w:rsid w:val="491A5A7C"/>
    <w:rsid w:val="491E2BE5"/>
    <w:rsid w:val="49261002"/>
    <w:rsid w:val="492737F0"/>
    <w:rsid w:val="49277880"/>
    <w:rsid w:val="492E3773"/>
    <w:rsid w:val="49305421"/>
    <w:rsid w:val="494024AD"/>
    <w:rsid w:val="49450C92"/>
    <w:rsid w:val="4956706F"/>
    <w:rsid w:val="49586B83"/>
    <w:rsid w:val="4969603B"/>
    <w:rsid w:val="49774644"/>
    <w:rsid w:val="497A134E"/>
    <w:rsid w:val="497F795B"/>
    <w:rsid w:val="498476FB"/>
    <w:rsid w:val="49883A6B"/>
    <w:rsid w:val="498A4861"/>
    <w:rsid w:val="498D72D3"/>
    <w:rsid w:val="499A1D67"/>
    <w:rsid w:val="499C3073"/>
    <w:rsid w:val="499D7C4A"/>
    <w:rsid w:val="49A278E5"/>
    <w:rsid w:val="49A50263"/>
    <w:rsid w:val="49A8249A"/>
    <w:rsid w:val="49AF2333"/>
    <w:rsid w:val="49B03E00"/>
    <w:rsid w:val="49B767F4"/>
    <w:rsid w:val="49B77EAC"/>
    <w:rsid w:val="49BF0D36"/>
    <w:rsid w:val="49C0147C"/>
    <w:rsid w:val="49D90D3B"/>
    <w:rsid w:val="49E055C4"/>
    <w:rsid w:val="49EB5DA8"/>
    <w:rsid w:val="4A003601"/>
    <w:rsid w:val="4A02381D"/>
    <w:rsid w:val="4A072C75"/>
    <w:rsid w:val="4A147A52"/>
    <w:rsid w:val="4A1D3EBF"/>
    <w:rsid w:val="4A2A6C9B"/>
    <w:rsid w:val="4A3E2213"/>
    <w:rsid w:val="4A400646"/>
    <w:rsid w:val="4A401910"/>
    <w:rsid w:val="4A444C13"/>
    <w:rsid w:val="4A503165"/>
    <w:rsid w:val="4A5B1E8F"/>
    <w:rsid w:val="4A602853"/>
    <w:rsid w:val="4A6D2E4F"/>
    <w:rsid w:val="4A755E15"/>
    <w:rsid w:val="4A8050E2"/>
    <w:rsid w:val="4A835FE1"/>
    <w:rsid w:val="4A8D0370"/>
    <w:rsid w:val="4A8F2BD7"/>
    <w:rsid w:val="4A946E4A"/>
    <w:rsid w:val="4A961452"/>
    <w:rsid w:val="4AA276D9"/>
    <w:rsid w:val="4AA47AD1"/>
    <w:rsid w:val="4ABF5D7B"/>
    <w:rsid w:val="4ADB406F"/>
    <w:rsid w:val="4ADD3943"/>
    <w:rsid w:val="4AEA1261"/>
    <w:rsid w:val="4AEC5619"/>
    <w:rsid w:val="4AF3147D"/>
    <w:rsid w:val="4AF31F03"/>
    <w:rsid w:val="4AF64A04"/>
    <w:rsid w:val="4AF74A01"/>
    <w:rsid w:val="4AFA2747"/>
    <w:rsid w:val="4B037E2A"/>
    <w:rsid w:val="4B097894"/>
    <w:rsid w:val="4B1544D6"/>
    <w:rsid w:val="4B187071"/>
    <w:rsid w:val="4B19595B"/>
    <w:rsid w:val="4B276928"/>
    <w:rsid w:val="4B277B67"/>
    <w:rsid w:val="4B2B5419"/>
    <w:rsid w:val="4B325EA6"/>
    <w:rsid w:val="4B3B4A9B"/>
    <w:rsid w:val="4B4675F7"/>
    <w:rsid w:val="4B502367"/>
    <w:rsid w:val="4B5E393B"/>
    <w:rsid w:val="4B5F6A4E"/>
    <w:rsid w:val="4B7230D0"/>
    <w:rsid w:val="4B9743E4"/>
    <w:rsid w:val="4B985B43"/>
    <w:rsid w:val="4B9C37FE"/>
    <w:rsid w:val="4BA31987"/>
    <w:rsid w:val="4BA90A43"/>
    <w:rsid w:val="4BC9155C"/>
    <w:rsid w:val="4BD95D0A"/>
    <w:rsid w:val="4BDF193C"/>
    <w:rsid w:val="4BE40621"/>
    <w:rsid w:val="4BF3052A"/>
    <w:rsid w:val="4BFB1079"/>
    <w:rsid w:val="4BFF3473"/>
    <w:rsid w:val="4C1716E7"/>
    <w:rsid w:val="4C1B23E3"/>
    <w:rsid w:val="4C2131E2"/>
    <w:rsid w:val="4C2F25EC"/>
    <w:rsid w:val="4C302A48"/>
    <w:rsid w:val="4C4A063D"/>
    <w:rsid w:val="4C5835B8"/>
    <w:rsid w:val="4C59529E"/>
    <w:rsid w:val="4C5F2C91"/>
    <w:rsid w:val="4C692BA3"/>
    <w:rsid w:val="4C7107E7"/>
    <w:rsid w:val="4C72455F"/>
    <w:rsid w:val="4C7F0DFE"/>
    <w:rsid w:val="4C85012A"/>
    <w:rsid w:val="4C867DFC"/>
    <w:rsid w:val="4C8B1F54"/>
    <w:rsid w:val="4C8D6F54"/>
    <w:rsid w:val="4C915E6D"/>
    <w:rsid w:val="4CAD226D"/>
    <w:rsid w:val="4CB5457C"/>
    <w:rsid w:val="4CC07EDC"/>
    <w:rsid w:val="4CC74EF2"/>
    <w:rsid w:val="4CCA6149"/>
    <w:rsid w:val="4CCD1757"/>
    <w:rsid w:val="4CE27936"/>
    <w:rsid w:val="4CEC62D0"/>
    <w:rsid w:val="4CF14E1F"/>
    <w:rsid w:val="4D047FF7"/>
    <w:rsid w:val="4D0B0C3B"/>
    <w:rsid w:val="4D155616"/>
    <w:rsid w:val="4D16138E"/>
    <w:rsid w:val="4D203FBB"/>
    <w:rsid w:val="4D3721DF"/>
    <w:rsid w:val="4D487C17"/>
    <w:rsid w:val="4D4C4C70"/>
    <w:rsid w:val="4D4C735D"/>
    <w:rsid w:val="4D5325E2"/>
    <w:rsid w:val="4D5642BD"/>
    <w:rsid w:val="4D5926B6"/>
    <w:rsid w:val="4D5C5F04"/>
    <w:rsid w:val="4D7367E0"/>
    <w:rsid w:val="4D757C48"/>
    <w:rsid w:val="4D7A698E"/>
    <w:rsid w:val="4D8222C2"/>
    <w:rsid w:val="4D8F0753"/>
    <w:rsid w:val="4D9110BE"/>
    <w:rsid w:val="4D921582"/>
    <w:rsid w:val="4D9A7089"/>
    <w:rsid w:val="4D9D738B"/>
    <w:rsid w:val="4DA05060"/>
    <w:rsid w:val="4DA16760"/>
    <w:rsid w:val="4DAD33B9"/>
    <w:rsid w:val="4DAE5D05"/>
    <w:rsid w:val="4DB32326"/>
    <w:rsid w:val="4DBA61BD"/>
    <w:rsid w:val="4DC233D4"/>
    <w:rsid w:val="4DCB1E0B"/>
    <w:rsid w:val="4DD405D9"/>
    <w:rsid w:val="4DD708C2"/>
    <w:rsid w:val="4DDD3CFA"/>
    <w:rsid w:val="4DF40474"/>
    <w:rsid w:val="4DF92D2E"/>
    <w:rsid w:val="4E0670BD"/>
    <w:rsid w:val="4E0705AC"/>
    <w:rsid w:val="4E086F29"/>
    <w:rsid w:val="4E0B07C7"/>
    <w:rsid w:val="4E102281"/>
    <w:rsid w:val="4E1D1B5A"/>
    <w:rsid w:val="4E2A1EF8"/>
    <w:rsid w:val="4E44461A"/>
    <w:rsid w:val="4E4548E8"/>
    <w:rsid w:val="4E4A5A8F"/>
    <w:rsid w:val="4E5651F1"/>
    <w:rsid w:val="4E5A0798"/>
    <w:rsid w:val="4E606D65"/>
    <w:rsid w:val="4E61488B"/>
    <w:rsid w:val="4E641BE5"/>
    <w:rsid w:val="4E730458"/>
    <w:rsid w:val="4E745DCD"/>
    <w:rsid w:val="4E7C16C5"/>
    <w:rsid w:val="4E880069"/>
    <w:rsid w:val="4E89685D"/>
    <w:rsid w:val="4E8F15BC"/>
    <w:rsid w:val="4E977CA4"/>
    <w:rsid w:val="4E9B7D9D"/>
    <w:rsid w:val="4E9E3B39"/>
    <w:rsid w:val="4EAD6820"/>
    <w:rsid w:val="4EB21276"/>
    <w:rsid w:val="4EB36953"/>
    <w:rsid w:val="4EBF4066"/>
    <w:rsid w:val="4ECD3CCE"/>
    <w:rsid w:val="4ECD68B8"/>
    <w:rsid w:val="4ED70257"/>
    <w:rsid w:val="4EFA54B9"/>
    <w:rsid w:val="4F0330D6"/>
    <w:rsid w:val="4F0C47F7"/>
    <w:rsid w:val="4F1D2EA8"/>
    <w:rsid w:val="4F20644B"/>
    <w:rsid w:val="4F244236"/>
    <w:rsid w:val="4F314914"/>
    <w:rsid w:val="4F332122"/>
    <w:rsid w:val="4F3700F2"/>
    <w:rsid w:val="4F400213"/>
    <w:rsid w:val="4F4C073B"/>
    <w:rsid w:val="4F4C5DA4"/>
    <w:rsid w:val="4F513580"/>
    <w:rsid w:val="4F586D00"/>
    <w:rsid w:val="4F5E0F7B"/>
    <w:rsid w:val="4F6012A3"/>
    <w:rsid w:val="4F674123"/>
    <w:rsid w:val="4F6939F7"/>
    <w:rsid w:val="4F7800DE"/>
    <w:rsid w:val="4F7D56F4"/>
    <w:rsid w:val="4F882FE0"/>
    <w:rsid w:val="4F901A04"/>
    <w:rsid w:val="4F941D6B"/>
    <w:rsid w:val="4F955FD6"/>
    <w:rsid w:val="4FA068B0"/>
    <w:rsid w:val="4FA340AB"/>
    <w:rsid w:val="4FA64C4B"/>
    <w:rsid w:val="4FA908D8"/>
    <w:rsid w:val="4FB32BA5"/>
    <w:rsid w:val="4FB34C66"/>
    <w:rsid w:val="4FB36591"/>
    <w:rsid w:val="4FC4489E"/>
    <w:rsid w:val="4FCB5E9D"/>
    <w:rsid w:val="4FE071A9"/>
    <w:rsid w:val="4FE6328B"/>
    <w:rsid w:val="4FE82895"/>
    <w:rsid w:val="4FED38B1"/>
    <w:rsid w:val="4FF4458C"/>
    <w:rsid w:val="4FF4667E"/>
    <w:rsid w:val="4FFF1B4F"/>
    <w:rsid w:val="50096F88"/>
    <w:rsid w:val="50125E3D"/>
    <w:rsid w:val="501375FE"/>
    <w:rsid w:val="501A600E"/>
    <w:rsid w:val="501D383F"/>
    <w:rsid w:val="501E5995"/>
    <w:rsid w:val="50336098"/>
    <w:rsid w:val="50362776"/>
    <w:rsid w:val="50433723"/>
    <w:rsid w:val="50473FCD"/>
    <w:rsid w:val="504968CF"/>
    <w:rsid w:val="504D1BB4"/>
    <w:rsid w:val="506A211C"/>
    <w:rsid w:val="506A3ECB"/>
    <w:rsid w:val="506D5769"/>
    <w:rsid w:val="506D7441"/>
    <w:rsid w:val="5070761B"/>
    <w:rsid w:val="50723B0F"/>
    <w:rsid w:val="50761C18"/>
    <w:rsid w:val="507A3C47"/>
    <w:rsid w:val="508A1109"/>
    <w:rsid w:val="508B43FA"/>
    <w:rsid w:val="508B716D"/>
    <w:rsid w:val="5094040C"/>
    <w:rsid w:val="50A7426F"/>
    <w:rsid w:val="50B437E7"/>
    <w:rsid w:val="50B93D1A"/>
    <w:rsid w:val="50BE4216"/>
    <w:rsid w:val="50BE74EA"/>
    <w:rsid w:val="50C015DC"/>
    <w:rsid w:val="50C23D07"/>
    <w:rsid w:val="50CA386F"/>
    <w:rsid w:val="50D15A21"/>
    <w:rsid w:val="50D27553"/>
    <w:rsid w:val="50D457B2"/>
    <w:rsid w:val="50D92DFE"/>
    <w:rsid w:val="50DF3AB5"/>
    <w:rsid w:val="50E240BA"/>
    <w:rsid w:val="50E7728A"/>
    <w:rsid w:val="50EA7CC9"/>
    <w:rsid w:val="50EE05FA"/>
    <w:rsid w:val="50F31E75"/>
    <w:rsid w:val="50F37CC9"/>
    <w:rsid w:val="50FA29AC"/>
    <w:rsid w:val="51027F16"/>
    <w:rsid w:val="510D4F52"/>
    <w:rsid w:val="510F6324"/>
    <w:rsid w:val="512322CB"/>
    <w:rsid w:val="512B2825"/>
    <w:rsid w:val="512C73D2"/>
    <w:rsid w:val="512E25AB"/>
    <w:rsid w:val="51343DB2"/>
    <w:rsid w:val="514710FA"/>
    <w:rsid w:val="516721B8"/>
    <w:rsid w:val="516B614C"/>
    <w:rsid w:val="51763B17"/>
    <w:rsid w:val="51782617"/>
    <w:rsid w:val="517D10B2"/>
    <w:rsid w:val="5192508D"/>
    <w:rsid w:val="51A75EF8"/>
    <w:rsid w:val="51AE72B4"/>
    <w:rsid w:val="51B863AD"/>
    <w:rsid w:val="51BC46B8"/>
    <w:rsid w:val="51C4363D"/>
    <w:rsid w:val="51CD1493"/>
    <w:rsid w:val="51D37EBB"/>
    <w:rsid w:val="51ED6B61"/>
    <w:rsid w:val="51EF45C5"/>
    <w:rsid w:val="51F14C24"/>
    <w:rsid w:val="51FF0643"/>
    <w:rsid w:val="52015458"/>
    <w:rsid w:val="52043EAB"/>
    <w:rsid w:val="52174F01"/>
    <w:rsid w:val="521777A6"/>
    <w:rsid w:val="52306A4E"/>
    <w:rsid w:val="52337373"/>
    <w:rsid w:val="52384567"/>
    <w:rsid w:val="523B5C21"/>
    <w:rsid w:val="524027CD"/>
    <w:rsid w:val="52426781"/>
    <w:rsid w:val="5244256A"/>
    <w:rsid w:val="525234E1"/>
    <w:rsid w:val="52552958"/>
    <w:rsid w:val="52667C32"/>
    <w:rsid w:val="52680DA4"/>
    <w:rsid w:val="52697FBF"/>
    <w:rsid w:val="526D0C41"/>
    <w:rsid w:val="527032EE"/>
    <w:rsid w:val="527105DA"/>
    <w:rsid w:val="5278529C"/>
    <w:rsid w:val="52825358"/>
    <w:rsid w:val="528E00BA"/>
    <w:rsid w:val="52AA4A52"/>
    <w:rsid w:val="52B21B59"/>
    <w:rsid w:val="52BA088C"/>
    <w:rsid w:val="52C539A2"/>
    <w:rsid w:val="52D75F0C"/>
    <w:rsid w:val="52DA0EC5"/>
    <w:rsid w:val="52DD7710"/>
    <w:rsid w:val="52E635B0"/>
    <w:rsid w:val="52F51210"/>
    <w:rsid w:val="52FF1C80"/>
    <w:rsid w:val="53076EE4"/>
    <w:rsid w:val="5308525F"/>
    <w:rsid w:val="530E6956"/>
    <w:rsid w:val="53146370"/>
    <w:rsid w:val="531521BD"/>
    <w:rsid w:val="53194363"/>
    <w:rsid w:val="532E2DBB"/>
    <w:rsid w:val="534053B7"/>
    <w:rsid w:val="534228C4"/>
    <w:rsid w:val="534A7FE3"/>
    <w:rsid w:val="534F73A8"/>
    <w:rsid w:val="535055A8"/>
    <w:rsid w:val="53530C46"/>
    <w:rsid w:val="535B3F9E"/>
    <w:rsid w:val="537717DF"/>
    <w:rsid w:val="537F21AA"/>
    <w:rsid w:val="538D6614"/>
    <w:rsid w:val="53986FA1"/>
    <w:rsid w:val="53A063C7"/>
    <w:rsid w:val="53A536B8"/>
    <w:rsid w:val="53AD5722"/>
    <w:rsid w:val="53B33E09"/>
    <w:rsid w:val="53B46320"/>
    <w:rsid w:val="53B95AB4"/>
    <w:rsid w:val="53BA6F17"/>
    <w:rsid w:val="53BF038D"/>
    <w:rsid w:val="53C733E2"/>
    <w:rsid w:val="53CA188D"/>
    <w:rsid w:val="53D004E8"/>
    <w:rsid w:val="53D212AD"/>
    <w:rsid w:val="53D703FB"/>
    <w:rsid w:val="53EB7195"/>
    <w:rsid w:val="53F561A1"/>
    <w:rsid w:val="53F87A3F"/>
    <w:rsid w:val="540141EA"/>
    <w:rsid w:val="54040192"/>
    <w:rsid w:val="540569A1"/>
    <w:rsid w:val="5406564E"/>
    <w:rsid w:val="54156208"/>
    <w:rsid w:val="54175925"/>
    <w:rsid w:val="541D3002"/>
    <w:rsid w:val="542045C2"/>
    <w:rsid w:val="542720D3"/>
    <w:rsid w:val="542C3664"/>
    <w:rsid w:val="54345BCD"/>
    <w:rsid w:val="543E5A93"/>
    <w:rsid w:val="54415B18"/>
    <w:rsid w:val="54446DFB"/>
    <w:rsid w:val="545424CA"/>
    <w:rsid w:val="546D3F89"/>
    <w:rsid w:val="54755B61"/>
    <w:rsid w:val="5476422F"/>
    <w:rsid w:val="54792198"/>
    <w:rsid w:val="54881984"/>
    <w:rsid w:val="549E7DB6"/>
    <w:rsid w:val="54A42DBE"/>
    <w:rsid w:val="54B3589D"/>
    <w:rsid w:val="54BA3CC9"/>
    <w:rsid w:val="54C14E40"/>
    <w:rsid w:val="54CC3DC8"/>
    <w:rsid w:val="54DE5C80"/>
    <w:rsid w:val="54E3249D"/>
    <w:rsid w:val="54EB4EAE"/>
    <w:rsid w:val="54F04DBD"/>
    <w:rsid w:val="54FE4BE1"/>
    <w:rsid w:val="55135935"/>
    <w:rsid w:val="55147544"/>
    <w:rsid w:val="55156995"/>
    <w:rsid w:val="551613A0"/>
    <w:rsid w:val="5523289A"/>
    <w:rsid w:val="552708AE"/>
    <w:rsid w:val="55314FB7"/>
    <w:rsid w:val="55354124"/>
    <w:rsid w:val="553837B8"/>
    <w:rsid w:val="553D3E1C"/>
    <w:rsid w:val="554710E4"/>
    <w:rsid w:val="554C1DF1"/>
    <w:rsid w:val="555047E4"/>
    <w:rsid w:val="555136C8"/>
    <w:rsid w:val="55526C31"/>
    <w:rsid w:val="555F2B3A"/>
    <w:rsid w:val="55603AEE"/>
    <w:rsid w:val="556D4888"/>
    <w:rsid w:val="55772DAE"/>
    <w:rsid w:val="557F26FD"/>
    <w:rsid w:val="558952C1"/>
    <w:rsid w:val="55992B5C"/>
    <w:rsid w:val="55995DC0"/>
    <w:rsid w:val="55996F07"/>
    <w:rsid w:val="55AE6659"/>
    <w:rsid w:val="55C2619F"/>
    <w:rsid w:val="55C7549E"/>
    <w:rsid w:val="55CA71B9"/>
    <w:rsid w:val="55DD0ADE"/>
    <w:rsid w:val="55DD0C9B"/>
    <w:rsid w:val="55E625C1"/>
    <w:rsid w:val="55EC5382"/>
    <w:rsid w:val="55EC6A81"/>
    <w:rsid w:val="55F83C3B"/>
    <w:rsid w:val="55FB118B"/>
    <w:rsid w:val="560711C8"/>
    <w:rsid w:val="5607356A"/>
    <w:rsid w:val="560A31A5"/>
    <w:rsid w:val="560C1378"/>
    <w:rsid w:val="560E0BDF"/>
    <w:rsid w:val="561515CC"/>
    <w:rsid w:val="562C4540"/>
    <w:rsid w:val="563311E5"/>
    <w:rsid w:val="56332FB1"/>
    <w:rsid w:val="5634700D"/>
    <w:rsid w:val="56453F08"/>
    <w:rsid w:val="564A4157"/>
    <w:rsid w:val="564C0043"/>
    <w:rsid w:val="5651167C"/>
    <w:rsid w:val="565600D1"/>
    <w:rsid w:val="5656031D"/>
    <w:rsid w:val="56580E99"/>
    <w:rsid w:val="565A4F8D"/>
    <w:rsid w:val="565F4B6C"/>
    <w:rsid w:val="565F728B"/>
    <w:rsid w:val="56786C1A"/>
    <w:rsid w:val="567A1514"/>
    <w:rsid w:val="56995AF5"/>
    <w:rsid w:val="569972B8"/>
    <w:rsid w:val="569E667C"/>
    <w:rsid w:val="56A16D5E"/>
    <w:rsid w:val="56A603B4"/>
    <w:rsid w:val="56AF1EC1"/>
    <w:rsid w:val="56B0015D"/>
    <w:rsid w:val="56B70F13"/>
    <w:rsid w:val="56B73244"/>
    <w:rsid w:val="56BB1D1D"/>
    <w:rsid w:val="56C419DE"/>
    <w:rsid w:val="56C87B9D"/>
    <w:rsid w:val="56DF3F46"/>
    <w:rsid w:val="56E449CF"/>
    <w:rsid w:val="56EC509A"/>
    <w:rsid w:val="56FC44C8"/>
    <w:rsid w:val="56FE0B98"/>
    <w:rsid w:val="570631E8"/>
    <w:rsid w:val="570C6E4F"/>
    <w:rsid w:val="573460CC"/>
    <w:rsid w:val="5737087F"/>
    <w:rsid w:val="574A4786"/>
    <w:rsid w:val="57523ECE"/>
    <w:rsid w:val="5753390A"/>
    <w:rsid w:val="575351AA"/>
    <w:rsid w:val="57672F12"/>
    <w:rsid w:val="57693E8E"/>
    <w:rsid w:val="576A0C54"/>
    <w:rsid w:val="578653D9"/>
    <w:rsid w:val="57875362"/>
    <w:rsid w:val="578C79FD"/>
    <w:rsid w:val="57947A7F"/>
    <w:rsid w:val="579B2BBB"/>
    <w:rsid w:val="57A06424"/>
    <w:rsid w:val="57A21CB3"/>
    <w:rsid w:val="57A37CC2"/>
    <w:rsid w:val="57A54696"/>
    <w:rsid w:val="57A85E2A"/>
    <w:rsid w:val="57AC5BC9"/>
    <w:rsid w:val="57B123DF"/>
    <w:rsid w:val="57B47027"/>
    <w:rsid w:val="57B9562A"/>
    <w:rsid w:val="57BA312C"/>
    <w:rsid w:val="57BE4AFC"/>
    <w:rsid w:val="57C54F25"/>
    <w:rsid w:val="57C8447E"/>
    <w:rsid w:val="57CA6046"/>
    <w:rsid w:val="57CE5A57"/>
    <w:rsid w:val="57D836F1"/>
    <w:rsid w:val="57EA58F1"/>
    <w:rsid w:val="57ED7735"/>
    <w:rsid w:val="57F077AA"/>
    <w:rsid w:val="57F27CC4"/>
    <w:rsid w:val="57F27DC0"/>
    <w:rsid w:val="57F32B83"/>
    <w:rsid w:val="57FC2AD6"/>
    <w:rsid w:val="5807599B"/>
    <w:rsid w:val="58134A4A"/>
    <w:rsid w:val="581A0DCD"/>
    <w:rsid w:val="5820271E"/>
    <w:rsid w:val="582726A1"/>
    <w:rsid w:val="58424AD4"/>
    <w:rsid w:val="584A192F"/>
    <w:rsid w:val="584A5139"/>
    <w:rsid w:val="585913F0"/>
    <w:rsid w:val="586236D9"/>
    <w:rsid w:val="586733BD"/>
    <w:rsid w:val="586A1782"/>
    <w:rsid w:val="587D61ED"/>
    <w:rsid w:val="58895205"/>
    <w:rsid w:val="588B2C03"/>
    <w:rsid w:val="589B3CED"/>
    <w:rsid w:val="589E1D1E"/>
    <w:rsid w:val="58A00778"/>
    <w:rsid w:val="58A5058F"/>
    <w:rsid w:val="58B008E9"/>
    <w:rsid w:val="58BA52C3"/>
    <w:rsid w:val="58CC66D2"/>
    <w:rsid w:val="58DA326C"/>
    <w:rsid w:val="58F9403E"/>
    <w:rsid w:val="58FD5F1B"/>
    <w:rsid w:val="5903777F"/>
    <w:rsid w:val="59085620"/>
    <w:rsid w:val="59092735"/>
    <w:rsid w:val="590C25EE"/>
    <w:rsid w:val="591B1E1F"/>
    <w:rsid w:val="5922354D"/>
    <w:rsid w:val="59232E69"/>
    <w:rsid w:val="59233AE0"/>
    <w:rsid w:val="592E29A6"/>
    <w:rsid w:val="593F35CE"/>
    <w:rsid w:val="59411541"/>
    <w:rsid w:val="594D0D4B"/>
    <w:rsid w:val="595565FB"/>
    <w:rsid w:val="59585471"/>
    <w:rsid w:val="595A2602"/>
    <w:rsid w:val="5963030A"/>
    <w:rsid w:val="59724243"/>
    <w:rsid w:val="5975202C"/>
    <w:rsid w:val="597A5637"/>
    <w:rsid w:val="597C0389"/>
    <w:rsid w:val="59810E3F"/>
    <w:rsid w:val="5983265B"/>
    <w:rsid w:val="59840A12"/>
    <w:rsid w:val="59884404"/>
    <w:rsid w:val="599A605C"/>
    <w:rsid w:val="599C78CE"/>
    <w:rsid w:val="59A92A29"/>
    <w:rsid w:val="59AF6DF2"/>
    <w:rsid w:val="59C3464B"/>
    <w:rsid w:val="59C97E3B"/>
    <w:rsid w:val="59CB5654"/>
    <w:rsid w:val="59D7295A"/>
    <w:rsid w:val="59DA6467"/>
    <w:rsid w:val="59DD205E"/>
    <w:rsid w:val="59E44CEE"/>
    <w:rsid w:val="59F155A7"/>
    <w:rsid w:val="59FF6D83"/>
    <w:rsid w:val="5A005A0B"/>
    <w:rsid w:val="5A0A4028"/>
    <w:rsid w:val="5A0A5DD6"/>
    <w:rsid w:val="5A0D2851"/>
    <w:rsid w:val="5A171CC0"/>
    <w:rsid w:val="5A2428B2"/>
    <w:rsid w:val="5A2953A0"/>
    <w:rsid w:val="5A2C69D7"/>
    <w:rsid w:val="5A2F0EC0"/>
    <w:rsid w:val="5A337E13"/>
    <w:rsid w:val="5A3A2B60"/>
    <w:rsid w:val="5A3F2CE1"/>
    <w:rsid w:val="5A450C16"/>
    <w:rsid w:val="5A486AE9"/>
    <w:rsid w:val="5A4A27B9"/>
    <w:rsid w:val="5A5A5929"/>
    <w:rsid w:val="5A5F5168"/>
    <w:rsid w:val="5A626670"/>
    <w:rsid w:val="5A641AD8"/>
    <w:rsid w:val="5A6E45B7"/>
    <w:rsid w:val="5A947F95"/>
    <w:rsid w:val="5A9C1D5C"/>
    <w:rsid w:val="5A9F13EB"/>
    <w:rsid w:val="5AAC4607"/>
    <w:rsid w:val="5AAE70AA"/>
    <w:rsid w:val="5AB0697E"/>
    <w:rsid w:val="5AB53F94"/>
    <w:rsid w:val="5ABA2BB1"/>
    <w:rsid w:val="5AC25BF4"/>
    <w:rsid w:val="5AC468CD"/>
    <w:rsid w:val="5AD00A20"/>
    <w:rsid w:val="5AD72475"/>
    <w:rsid w:val="5ADE7C57"/>
    <w:rsid w:val="5AE12FDB"/>
    <w:rsid w:val="5AE42ACB"/>
    <w:rsid w:val="5AEF05A9"/>
    <w:rsid w:val="5AF16718"/>
    <w:rsid w:val="5AFA3C30"/>
    <w:rsid w:val="5AFF4FA4"/>
    <w:rsid w:val="5B0A119E"/>
    <w:rsid w:val="5B123195"/>
    <w:rsid w:val="5B1502DA"/>
    <w:rsid w:val="5B1944B8"/>
    <w:rsid w:val="5B1D1528"/>
    <w:rsid w:val="5B313499"/>
    <w:rsid w:val="5B336F88"/>
    <w:rsid w:val="5B44689C"/>
    <w:rsid w:val="5B503CBD"/>
    <w:rsid w:val="5B67704D"/>
    <w:rsid w:val="5B754B2E"/>
    <w:rsid w:val="5B772783"/>
    <w:rsid w:val="5B7958A0"/>
    <w:rsid w:val="5B9A5378"/>
    <w:rsid w:val="5B9D21F8"/>
    <w:rsid w:val="5BA230DF"/>
    <w:rsid w:val="5BA252E4"/>
    <w:rsid w:val="5BA76BC5"/>
    <w:rsid w:val="5BAA5AC3"/>
    <w:rsid w:val="5BC14141"/>
    <w:rsid w:val="5BC72B69"/>
    <w:rsid w:val="5BC87CF7"/>
    <w:rsid w:val="5BCD355F"/>
    <w:rsid w:val="5BD112A2"/>
    <w:rsid w:val="5BDC687F"/>
    <w:rsid w:val="5BDE39BF"/>
    <w:rsid w:val="5BF80DFA"/>
    <w:rsid w:val="5BF929B0"/>
    <w:rsid w:val="5C045FA1"/>
    <w:rsid w:val="5C161DD1"/>
    <w:rsid w:val="5C1C5130"/>
    <w:rsid w:val="5C2136C8"/>
    <w:rsid w:val="5C2F5D25"/>
    <w:rsid w:val="5C4D42F1"/>
    <w:rsid w:val="5C624F4A"/>
    <w:rsid w:val="5C645343"/>
    <w:rsid w:val="5C6736C0"/>
    <w:rsid w:val="5C797243"/>
    <w:rsid w:val="5C8C671C"/>
    <w:rsid w:val="5CAD5399"/>
    <w:rsid w:val="5CC43A64"/>
    <w:rsid w:val="5CD728E8"/>
    <w:rsid w:val="5CE529B8"/>
    <w:rsid w:val="5CF87814"/>
    <w:rsid w:val="5CF8788F"/>
    <w:rsid w:val="5CF9606F"/>
    <w:rsid w:val="5CFE60C6"/>
    <w:rsid w:val="5D047455"/>
    <w:rsid w:val="5D0649F9"/>
    <w:rsid w:val="5D0C00B7"/>
    <w:rsid w:val="5D107632"/>
    <w:rsid w:val="5D1D1645"/>
    <w:rsid w:val="5D292A17"/>
    <w:rsid w:val="5D396C3A"/>
    <w:rsid w:val="5D487342"/>
    <w:rsid w:val="5D5072D9"/>
    <w:rsid w:val="5D7A14C5"/>
    <w:rsid w:val="5D7F6ADB"/>
    <w:rsid w:val="5D8433C6"/>
    <w:rsid w:val="5D861C18"/>
    <w:rsid w:val="5D8B4BBA"/>
    <w:rsid w:val="5D960DD9"/>
    <w:rsid w:val="5DA0714C"/>
    <w:rsid w:val="5DC0371B"/>
    <w:rsid w:val="5DC25A68"/>
    <w:rsid w:val="5DC518AA"/>
    <w:rsid w:val="5DCA13F8"/>
    <w:rsid w:val="5DD26E34"/>
    <w:rsid w:val="5DD67888"/>
    <w:rsid w:val="5DD901F5"/>
    <w:rsid w:val="5DDB5E3A"/>
    <w:rsid w:val="5DE20508"/>
    <w:rsid w:val="5DE640C1"/>
    <w:rsid w:val="5DE67C11"/>
    <w:rsid w:val="5DF37787"/>
    <w:rsid w:val="5DF4461E"/>
    <w:rsid w:val="5DF4767B"/>
    <w:rsid w:val="5E004CFE"/>
    <w:rsid w:val="5E011E39"/>
    <w:rsid w:val="5E0214A2"/>
    <w:rsid w:val="5E0418C4"/>
    <w:rsid w:val="5E327EA5"/>
    <w:rsid w:val="5E3C1704"/>
    <w:rsid w:val="5E5B153C"/>
    <w:rsid w:val="5E61431A"/>
    <w:rsid w:val="5E6F0750"/>
    <w:rsid w:val="5E74339A"/>
    <w:rsid w:val="5E7E4846"/>
    <w:rsid w:val="5E815658"/>
    <w:rsid w:val="5E912704"/>
    <w:rsid w:val="5EA11DD0"/>
    <w:rsid w:val="5EA90DB1"/>
    <w:rsid w:val="5EB32EE1"/>
    <w:rsid w:val="5EB40695"/>
    <w:rsid w:val="5EB540E2"/>
    <w:rsid w:val="5EB752E8"/>
    <w:rsid w:val="5EBB5D74"/>
    <w:rsid w:val="5EBD0128"/>
    <w:rsid w:val="5EC155FD"/>
    <w:rsid w:val="5EC7379C"/>
    <w:rsid w:val="5EC9176D"/>
    <w:rsid w:val="5ED31270"/>
    <w:rsid w:val="5EDF49E4"/>
    <w:rsid w:val="5EE633C9"/>
    <w:rsid w:val="5EEC2AB0"/>
    <w:rsid w:val="5EF527B9"/>
    <w:rsid w:val="5EFA28BD"/>
    <w:rsid w:val="5EFB3D33"/>
    <w:rsid w:val="5F0E580A"/>
    <w:rsid w:val="5F217B21"/>
    <w:rsid w:val="5F2D4A41"/>
    <w:rsid w:val="5F303F90"/>
    <w:rsid w:val="5F381A2D"/>
    <w:rsid w:val="5F4104EC"/>
    <w:rsid w:val="5F4450A3"/>
    <w:rsid w:val="5F563E0A"/>
    <w:rsid w:val="5F5D0FE7"/>
    <w:rsid w:val="5F6067ED"/>
    <w:rsid w:val="5F626AF0"/>
    <w:rsid w:val="5F643621"/>
    <w:rsid w:val="5F646008"/>
    <w:rsid w:val="5F7408C2"/>
    <w:rsid w:val="5F7676EB"/>
    <w:rsid w:val="5F7D79ED"/>
    <w:rsid w:val="5F8E5FAA"/>
    <w:rsid w:val="5F9E7530"/>
    <w:rsid w:val="5FA108F1"/>
    <w:rsid w:val="5FAC5719"/>
    <w:rsid w:val="5FAF1326"/>
    <w:rsid w:val="5FB31062"/>
    <w:rsid w:val="5FB76A00"/>
    <w:rsid w:val="5FF11F12"/>
    <w:rsid w:val="5FF53382"/>
    <w:rsid w:val="5FF66356"/>
    <w:rsid w:val="600051F8"/>
    <w:rsid w:val="60067808"/>
    <w:rsid w:val="60161979"/>
    <w:rsid w:val="60213E31"/>
    <w:rsid w:val="60221834"/>
    <w:rsid w:val="602D281F"/>
    <w:rsid w:val="603443FE"/>
    <w:rsid w:val="60411B0A"/>
    <w:rsid w:val="60543B01"/>
    <w:rsid w:val="60643242"/>
    <w:rsid w:val="60692BB9"/>
    <w:rsid w:val="60737908"/>
    <w:rsid w:val="60757548"/>
    <w:rsid w:val="60993287"/>
    <w:rsid w:val="60A2320D"/>
    <w:rsid w:val="60A32AE1"/>
    <w:rsid w:val="60A56859"/>
    <w:rsid w:val="60A67A0A"/>
    <w:rsid w:val="60A93600"/>
    <w:rsid w:val="60AC088A"/>
    <w:rsid w:val="60AC7552"/>
    <w:rsid w:val="60B371C8"/>
    <w:rsid w:val="60BA6AC2"/>
    <w:rsid w:val="60C47351"/>
    <w:rsid w:val="60D27BA6"/>
    <w:rsid w:val="60D32F30"/>
    <w:rsid w:val="60D35412"/>
    <w:rsid w:val="60D86C2E"/>
    <w:rsid w:val="60DB227B"/>
    <w:rsid w:val="60DC4946"/>
    <w:rsid w:val="60E055A5"/>
    <w:rsid w:val="60E71352"/>
    <w:rsid w:val="6118527D"/>
    <w:rsid w:val="612451FB"/>
    <w:rsid w:val="61253405"/>
    <w:rsid w:val="61263555"/>
    <w:rsid w:val="612F4609"/>
    <w:rsid w:val="61363D20"/>
    <w:rsid w:val="61373C8E"/>
    <w:rsid w:val="613D20C9"/>
    <w:rsid w:val="615845F6"/>
    <w:rsid w:val="615C11C6"/>
    <w:rsid w:val="61627BF6"/>
    <w:rsid w:val="61736633"/>
    <w:rsid w:val="617F70AA"/>
    <w:rsid w:val="618038BB"/>
    <w:rsid w:val="61824CAA"/>
    <w:rsid w:val="618E2B81"/>
    <w:rsid w:val="61961ACC"/>
    <w:rsid w:val="61984650"/>
    <w:rsid w:val="619F4EE5"/>
    <w:rsid w:val="61A27AB7"/>
    <w:rsid w:val="61A806CA"/>
    <w:rsid w:val="61AB7E9F"/>
    <w:rsid w:val="61AE4E80"/>
    <w:rsid w:val="61C6283F"/>
    <w:rsid w:val="61C91E01"/>
    <w:rsid w:val="61CA1396"/>
    <w:rsid w:val="61D55818"/>
    <w:rsid w:val="61DA7BFB"/>
    <w:rsid w:val="61E0223F"/>
    <w:rsid w:val="61FA1557"/>
    <w:rsid w:val="620415F0"/>
    <w:rsid w:val="620462DF"/>
    <w:rsid w:val="621B46AE"/>
    <w:rsid w:val="622B3652"/>
    <w:rsid w:val="622B4562"/>
    <w:rsid w:val="624228EF"/>
    <w:rsid w:val="62555D0F"/>
    <w:rsid w:val="62561A72"/>
    <w:rsid w:val="6271027E"/>
    <w:rsid w:val="6273052C"/>
    <w:rsid w:val="628E1C9B"/>
    <w:rsid w:val="628F5A13"/>
    <w:rsid w:val="629570DC"/>
    <w:rsid w:val="62AA45FB"/>
    <w:rsid w:val="62B334AF"/>
    <w:rsid w:val="62B40FD5"/>
    <w:rsid w:val="62B65689"/>
    <w:rsid w:val="62BF2D39"/>
    <w:rsid w:val="62C065C5"/>
    <w:rsid w:val="62C17A97"/>
    <w:rsid w:val="62C236F2"/>
    <w:rsid w:val="62C722DF"/>
    <w:rsid w:val="62C77E42"/>
    <w:rsid w:val="62C906AA"/>
    <w:rsid w:val="62CA00E1"/>
    <w:rsid w:val="62CB2109"/>
    <w:rsid w:val="62CD783B"/>
    <w:rsid w:val="62DA71BA"/>
    <w:rsid w:val="62DF01DB"/>
    <w:rsid w:val="62F51A0D"/>
    <w:rsid w:val="62FA1A1C"/>
    <w:rsid w:val="62FF4645"/>
    <w:rsid w:val="630A39F7"/>
    <w:rsid w:val="63146327"/>
    <w:rsid w:val="63177498"/>
    <w:rsid w:val="63235890"/>
    <w:rsid w:val="6329558D"/>
    <w:rsid w:val="633012BC"/>
    <w:rsid w:val="633367B1"/>
    <w:rsid w:val="633B0840"/>
    <w:rsid w:val="63473BF7"/>
    <w:rsid w:val="634E142A"/>
    <w:rsid w:val="634E643D"/>
    <w:rsid w:val="63564D5E"/>
    <w:rsid w:val="63614F95"/>
    <w:rsid w:val="636831D2"/>
    <w:rsid w:val="636F55B0"/>
    <w:rsid w:val="63713E2E"/>
    <w:rsid w:val="638052BB"/>
    <w:rsid w:val="638504C8"/>
    <w:rsid w:val="638E35A5"/>
    <w:rsid w:val="638E6635"/>
    <w:rsid w:val="63BC1F40"/>
    <w:rsid w:val="63BC6393"/>
    <w:rsid w:val="63BF2F61"/>
    <w:rsid w:val="63CF256B"/>
    <w:rsid w:val="63D762ED"/>
    <w:rsid w:val="63DA41A4"/>
    <w:rsid w:val="63DB5D1A"/>
    <w:rsid w:val="63E6100D"/>
    <w:rsid w:val="63E71EEE"/>
    <w:rsid w:val="63ED31A5"/>
    <w:rsid w:val="63F932AC"/>
    <w:rsid w:val="64045A64"/>
    <w:rsid w:val="640534C1"/>
    <w:rsid w:val="6407665A"/>
    <w:rsid w:val="64091AA5"/>
    <w:rsid w:val="640C18F5"/>
    <w:rsid w:val="64270CEA"/>
    <w:rsid w:val="642E7660"/>
    <w:rsid w:val="64373C6C"/>
    <w:rsid w:val="643F3DB0"/>
    <w:rsid w:val="64404C10"/>
    <w:rsid w:val="64413F63"/>
    <w:rsid w:val="64487735"/>
    <w:rsid w:val="644B7717"/>
    <w:rsid w:val="645B3E9D"/>
    <w:rsid w:val="645F3E3A"/>
    <w:rsid w:val="646031C3"/>
    <w:rsid w:val="64676A6D"/>
    <w:rsid w:val="647C740B"/>
    <w:rsid w:val="64803408"/>
    <w:rsid w:val="64805613"/>
    <w:rsid w:val="64894804"/>
    <w:rsid w:val="648B40F4"/>
    <w:rsid w:val="6491484C"/>
    <w:rsid w:val="649C11D4"/>
    <w:rsid w:val="64A06682"/>
    <w:rsid w:val="64A82F69"/>
    <w:rsid w:val="64AB477E"/>
    <w:rsid w:val="64B064D9"/>
    <w:rsid w:val="64D12A55"/>
    <w:rsid w:val="64D70FAB"/>
    <w:rsid w:val="64D77440"/>
    <w:rsid w:val="64E52B8C"/>
    <w:rsid w:val="64F36653"/>
    <w:rsid w:val="64F77F86"/>
    <w:rsid w:val="64F94633"/>
    <w:rsid w:val="650858DF"/>
    <w:rsid w:val="650952CB"/>
    <w:rsid w:val="65112074"/>
    <w:rsid w:val="651C2E52"/>
    <w:rsid w:val="65200D72"/>
    <w:rsid w:val="65220911"/>
    <w:rsid w:val="652A37D1"/>
    <w:rsid w:val="65333DC1"/>
    <w:rsid w:val="653C222F"/>
    <w:rsid w:val="65427D73"/>
    <w:rsid w:val="654B4C37"/>
    <w:rsid w:val="65530F79"/>
    <w:rsid w:val="656338C5"/>
    <w:rsid w:val="65633D3E"/>
    <w:rsid w:val="656D413F"/>
    <w:rsid w:val="657A5AE9"/>
    <w:rsid w:val="658564AB"/>
    <w:rsid w:val="6586563D"/>
    <w:rsid w:val="658A7316"/>
    <w:rsid w:val="658D448B"/>
    <w:rsid w:val="6591071C"/>
    <w:rsid w:val="659C2BD6"/>
    <w:rsid w:val="65A10921"/>
    <w:rsid w:val="65A14FD7"/>
    <w:rsid w:val="65AB76D7"/>
    <w:rsid w:val="65C15EE3"/>
    <w:rsid w:val="65C95566"/>
    <w:rsid w:val="65CC47EF"/>
    <w:rsid w:val="65CD79D9"/>
    <w:rsid w:val="65D76A89"/>
    <w:rsid w:val="65DE2082"/>
    <w:rsid w:val="65EA1B33"/>
    <w:rsid w:val="65F907CD"/>
    <w:rsid w:val="65FA0464"/>
    <w:rsid w:val="66003970"/>
    <w:rsid w:val="6603176E"/>
    <w:rsid w:val="66046561"/>
    <w:rsid w:val="66091638"/>
    <w:rsid w:val="6612654A"/>
    <w:rsid w:val="661F7A4D"/>
    <w:rsid w:val="662C6DF9"/>
    <w:rsid w:val="662C7E84"/>
    <w:rsid w:val="662F5543"/>
    <w:rsid w:val="66415276"/>
    <w:rsid w:val="66416080"/>
    <w:rsid w:val="664C4D1D"/>
    <w:rsid w:val="664D1F5F"/>
    <w:rsid w:val="665416C8"/>
    <w:rsid w:val="66543AE8"/>
    <w:rsid w:val="66623BD7"/>
    <w:rsid w:val="666A13DF"/>
    <w:rsid w:val="666F593F"/>
    <w:rsid w:val="66761BE9"/>
    <w:rsid w:val="66873826"/>
    <w:rsid w:val="668D61A9"/>
    <w:rsid w:val="668F1B3D"/>
    <w:rsid w:val="669563D9"/>
    <w:rsid w:val="66B21CD0"/>
    <w:rsid w:val="66B71A01"/>
    <w:rsid w:val="66BF37A7"/>
    <w:rsid w:val="66C15C07"/>
    <w:rsid w:val="66C16402"/>
    <w:rsid w:val="66C40FB6"/>
    <w:rsid w:val="66C537B1"/>
    <w:rsid w:val="66C82385"/>
    <w:rsid w:val="66D1436D"/>
    <w:rsid w:val="66D460EA"/>
    <w:rsid w:val="66F005CF"/>
    <w:rsid w:val="66F2690F"/>
    <w:rsid w:val="66F935C8"/>
    <w:rsid w:val="67010561"/>
    <w:rsid w:val="670719D2"/>
    <w:rsid w:val="6717328F"/>
    <w:rsid w:val="67187EA7"/>
    <w:rsid w:val="671D1820"/>
    <w:rsid w:val="6733398F"/>
    <w:rsid w:val="67334663"/>
    <w:rsid w:val="673A7D37"/>
    <w:rsid w:val="67403C27"/>
    <w:rsid w:val="675437C5"/>
    <w:rsid w:val="675E1F6B"/>
    <w:rsid w:val="67606CD4"/>
    <w:rsid w:val="6765229D"/>
    <w:rsid w:val="67753429"/>
    <w:rsid w:val="67762846"/>
    <w:rsid w:val="677B30CE"/>
    <w:rsid w:val="67825B46"/>
    <w:rsid w:val="67924895"/>
    <w:rsid w:val="67A954A2"/>
    <w:rsid w:val="67AC639E"/>
    <w:rsid w:val="67B77890"/>
    <w:rsid w:val="67BA2608"/>
    <w:rsid w:val="67C100C2"/>
    <w:rsid w:val="67C63DF7"/>
    <w:rsid w:val="67CB129B"/>
    <w:rsid w:val="67EA35B7"/>
    <w:rsid w:val="67F72090"/>
    <w:rsid w:val="680612E5"/>
    <w:rsid w:val="680B78E9"/>
    <w:rsid w:val="68126ECA"/>
    <w:rsid w:val="681C1AF7"/>
    <w:rsid w:val="681D1B52"/>
    <w:rsid w:val="681E586F"/>
    <w:rsid w:val="682A5C47"/>
    <w:rsid w:val="682E61EA"/>
    <w:rsid w:val="68382B77"/>
    <w:rsid w:val="683978E9"/>
    <w:rsid w:val="683E05B0"/>
    <w:rsid w:val="6841021F"/>
    <w:rsid w:val="684664DA"/>
    <w:rsid w:val="684D17F0"/>
    <w:rsid w:val="685272C6"/>
    <w:rsid w:val="68654AA1"/>
    <w:rsid w:val="68700B42"/>
    <w:rsid w:val="68815D82"/>
    <w:rsid w:val="688D6550"/>
    <w:rsid w:val="68956145"/>
    <w:rsid w:val="68B92D62"/>
    <w:rsid w:val="68C449FF"/>
    <w:rsid w:val="68DC675E"/>
    <w:rsid w:val="68E105D9"/>
    <w:rsid w:val="68E65227"/>
    <w:rsid w:val="68E97CCA"/>
    <w:rsid w:val="68FB5E9E"/>
    <w:rsid w:val="68FC103A"/>
    <w:rsid w:val="690F3409"/>
    <w:rsid w:val="69117EB9"/>
    <w:rsid w:val="69145EEE"/>
    <w:rsid w:val="69154A16"/>
    <w:rsid w:val="6936532F"/>
    <w:rsid w:val="693E3CEF"/>
    <w:rsid w:val="694330B3"/>
    <w:rsid w:val="69497BD2"/>
    <w:rsid w:val="69557143"/>
    <w:rsid w:val="69673B84"/>
    <w:rsid w:val="696848C8"/>
    <w:rsid w:val="69792C7D"/>
    <w:rsid w:val="697A2F79"/>
    <w:rsid w:val="69855479"/>
    <w:rsid w:val="699243B6"/>
    <w:rsid w:val="69BB3615"/>
    <w:rsid w:val="69BC5836"/>
    <w:rsid w:val="69C54964"/>
    <w:rsid w:val="69CA2449"/>
    <w:rsid w:val="69D910D3"/>
    <w:rsid w:val="69DF0E07"/>
    <w:rsid w:val="69E93D2C"/>
    <w:rsid w:val="6A083210"/>
    <w:rsid w:val="6A16503C"/>
    <w:rsid w:val="6A253F1C"/>
    <w:rsid w:val="6A3F19FF"/>
    <w:rsid w:val="6A470435"/>
    <w:rsid w:val="6A56433C"/>
    <w:rsid w:val="6A5A03B7"/>
    <w:rsid w:val="6A5C564F"/>
    <w:rsid w:val="6A5D18ED"/>
    <w:rsid w:val="6A5D7BF6"/>
    <w:rsid w:val="6A5E4E33"/>
    <w:rsid w:val="6A6C5D46"/>
    <w:rsid w:val="6A6E4160"/>
    <w:rsid w:val="6A707473"/>
    <w:rsid w:val="6A763BAE"/>
    <w:rsid w:val="6A7B3EE7"/>
    <w:rsid w:val="6A7C1F1D"/>
    <w:rsid w:val="6A7D5576"/>
    <w:rsid w:val="6A837900"/>
    <w:rsid w:val="6A860270"/>
    <w:rsid w:val="6A8F1578"/>
    <w:rsid w:val="6A982EC2"/>
    <w:rsid w:val="6A9950DE"/>
    <w:rsid w:val="6A9D356F"/>
    <w:rsid w:val="6AA3690E"/>
    <w:rsid w:val="6AAE7AFB"/>
    <w:rsid w:val="6AB1396F"/>
    <w:rsid w:val="6ABC05D2"/>
    <w:rsid w:val="6ABE3D34"/>
    <w:rsid w:val="6AC02C0D"/>
    <w:rsid w:val="6ACA3EAE"/>
    <w:rsid w:val="6ACD0E86"/>
    <w:rsid w:val="6ACD70D8"/>
    <w:rsid w:val="6AD20D01"/>
    <w:rsid w:val="6ADC73DD"/>
    <w:rsid w:val="6AE06048"/>
    <w:rsid w:val="6AF31B33"/>
    <w:rsid w:val="6AF91C7B"/>
    <w:rsid w:val="6B033EB3"/>
    <w:rsid w:val="6B0378FF"/>
    <w:rsid w:val="6B0757A5"/>
    <w:rsid w:val="6B0C57BA"/>
    <w:rsid w:val="6B0F76F1"/>
    <w:rsid w:val="6B1D1425"/>
    <w:rsid w:val="6B242AE9"/>
    <w:rsid w:val="6B285911"/>
    <w:rsid w:val="6B340795"/>
    <w:rsid w:val="6B3929BF"/>
    <w:rsid w:val="6B3D6771"/>
    <w:rsid w:val="6B3E4B52"/>
    <w:rsid w:val="6B4078AA"/>
    <w:rsid w:val="6B4C74AC"/>
    <w:rsid w:val="6B517C8E"/>
    <w:rsid w:val="6B6C039E"/>
    <w:rsid w:val="6B6D0A54"/>
    <w:rsid w:val="6B6D0FDB"/>
    <w:rsid w:val="6B82636B"/>
    <w:rsid w:val="6B936F9F"/>
    <w:rsid w:val="6BA65A4A"/>
    <w:rsid w:val="6BB40298"/>
    <w:rsid w:val="6BBF7E5E"/>
    <w:rsid w:val="6BD21F3B"/>
    <w:rsid w:val="6BD66B5E"/>
    <w:rsid w:val="6BE464B4"/>
    <w:rsid w:val="6BF1329A"/>
    <w:rsid w:val="6BF13DF2"/>
    <w:rsid w:val="6BF2108D"/>
    <w:rsid w:val="6BF2590C"/>
    <w:rsid w:val="6BFE1AAB"/>
    <w:rsid w:val="6C085EA2"/>
    <w:rsid w:val="6C08735B"/>
    <w:rsid w:val="6C0B610A"/>
    <w:rsid w:val="6C167501"/>
    <w:rsid w:val="6C1C448F"/>
    <w:rsid w:val="6C1F11FD"/>
    <w:rsid w:val="6C486162"/>
    <w:rsid w:val="6C6D7467"/>
    <w:rsid w:val="6C716282"/>
    <w:rsid w:val="6C725BAF"/>
    <w:rsid w:val="6C766DA2"/>
    <w:rsid w:val="6C7E51F2"/>
    <w:rsid w:val="6C8248A0"/>
    <w:rsid w:val="6C8B724B"/>
    <w:rsid w:val="6C8E2897"/>
    <w:rsid w:val="6C971F58"/>
    <w:rsid w:val="6CA05F34"/>
    <w:rsid w:val="6CA230B9"/>
    <w:rsid w:val="6CA5467B"/>
    <w:rsid w:val="6CB07B71"/>
    <w:rsid w:val="6CB5251A"/>
    <w:rsid w:val="6CBB4E99"/>
    <w:rsid w:val="6CBF0CA2"/>
    <w:rsid w:val="6CC14A1B"/>
    <w:rsid w:val="6CC419F8"/>
    <w:rsid w:val="6CC517C9"/>
    <w:rsid w:val="6CEC6E78"/>
    <w:rsid w:val="6CF070AE"/>
    <w:rsid w:val="6CF22E26"/>
    <w:rsid w:val="6CFC3CA5"/>
    <w:rsid w:val="6D1844B8"/>
    <w:rsid w:val="6D276982"/>
    <w:rsid w:val="6D3D2088"/>
    <w:rsid w:val="6D464F20"/>
    <w:rsid w:val="6D4D4C31"/>
    <w:rsid w:val="6D4F48E7"/>
    <w:rsid w:val="6D611D5A"/>
    <w:rsid w:val="6D632D11"/>
    <w:rsid w:val="6D673814"/>
    <w:rsid w:val="6D6A15B6"/>
    <w:rsid w:val="6D6E05FF"/>
    <w:rsid w:val="6D7051A6"/>
    <w:rsid w:val="6D715E4E"/>
    <w:rsid w:val="6D732FC1"/>
    <w:rsid w:val="6D751064"/>
    <w:rsid w:val="6D82562D"/>
    <w:rsid w:val="6D872B7A"/>
    <w:rsid w:val="6D940381"/>
    <w:rsid w:val="6D9C0D34"/>
    <w:rsid w:val="6D9C7F50"/>
    <w:rsid w:val="6D9E02BF"/>
    <w:rsid w:val="6DA02882"/>
    <w:rsid w:val="6DA36350"/>
    <w:rsid w:val="6DA948A9"/>
    <w:rsid w:val="6DB64EE8"/>
    <w:rsid w:val="6DC84517"/>
    <w:rsid w:val="6DCB4021"/>
    <w:rsid w:val="6DCE0354"/>
    <w:rsid w:val="6DD63451"/>
    <w:rsid w:val="6DD93EFC"/>
    <w:rsid w:val="6DE91931"/>
    <w:rsid w:val="6DE94229"/>
    <w:rsid w:val="6DFF42DD"/>
    <w:rsid w:val="6E0710AC"/>
    <w:rsid w:val="6E0C5B55"/>
    <w:rsid w:val="6E132441"/>
    <w:rsid w:val="6E235906"/>
    <w:rsid w:val="6E274D51"/>
    <w:rsid w:val="6E2D654E"/>
    <w:rsid w:val="6E30451C"/>
    <w:rsid w:val="6E3827CA"/>
    <w:rsid w:val="6E3864DB"/>
    <w:rsid w:val="6E3C070E"/>
    <w:rsid w:val="6E430DE0"/>
    <w:rsid w:val="6E4C0396"/>
    <w:rsid w:val="6E531FEA"/>
    <w:rsid w:val="6E6A3866"/>
    <w:rsid w:val="6E6C6ACF"/>
    <w:rsid w:val="6E7502AF"/>
    <w:rsid w:val="6E8977BA"/>
    <w:rsid w:val="6E92648E"/>
    <w:rsid w:val="6EB14C96"/>
    <w:rsid w:val="6EB72579"/>
    <w:rsid w:val="6EBA5F28"/>
    <w:rsid w:val="6EBC36EB"/>
    <w:rsid w:val="6EBF4E9B"/>
    <w:rsid w:val="6EC300BE"/>
    <w:rsid w:val="6EC60BF7"/>
    <w:rsid w:val="6ED02CD6"/>
    <w:rsid w:val="6ED05844"/>
    <w:rsid w:val="6EE928E1"/>
    <w:rsid w:val="6EFF33B8"/>
    <w:rsid w:val="6F062BB9"/>
    <w:rsid w:val="6F1057E5"/>
    <w:rsid w:val="6F146C19"/>
    <w:rsid w:val="6F1633AA"/>
    <w:rsid w:val="6F222F69"/>
    <w:rsid w:val="6F3C5D23"/>
    <w:rsid w:val="6F450286"/>
    <w:rsid w:val="6F4D07E7"/>
    <w:rsid w:val="6F5059EA"/>
    <w:rsid w:val="6F5611EE"/>
    <w:rsid w:val="6F5953DE"/>
    <w:rsid w:val="6F6157F3"/>
    <w:rsid w:val="6F670C79"/>
    <w:rsid w:val="6F6E0DCE"/>
    <w:rsid w:val="6F7B66DF"/>
    <w:rsid w:val="6F885CC3"/>
    <w:rsid w:val="6F9044C3"/>
    <w:rsid w:val="6F95674D"/>
    <w:rsid w:val="6F9F5609"/>
    <w:rsid w:val="6FA17D14"/>
    <w:rsid w:val="6FA530C4"/>
    <w:rsid w:val="6FB37179"/>
    <w:rsid w:val="6FC02D2B"/>
    <w:rsid w:val="6FC05BA7"/>
    <w:rsid w:val="6FC565D0"/>
    <w:rsid w:val="6FD83A4B"/>
    <w:rsid w:val="6FDD600F"/>
    <w:rsid w:val="6FE47435"/>
    <w:rsid w:val="6FE72261"/>
    <w:rsid w:val="6FEF1130"/>
    <w:rsid w:val="6FF32068"/>
    <w:rsid w:val="6FF559D2"/>
    <w:rsid w:val="6FFB2675"/>
    <w:rsid w:val="6FFC63BE"/>
    <w:rsid w:val="6FFD1CB9"/>
    <w:rsid w:val="7003504C"/>
    <w:rsid w:val="70062241"/>
    <w:rsid w:val="700904AC"/>
    <w:rsid w:val="70090BB2"/>
    <w:rsid w:val="700C2F6C"/>
    <w:rsid w:val="70197637"/>
    <w:rsid w:val="703511C4"/>
    <w:rsid w:val="704D7EC2"/>
    <w:rsid w:val="705C33D8"/>
    <w:rsid w:val="706446F8"/>
    <w:rsid w:val="706A1FC2"/>
    <w:rsid w:val="708B7584"/>
    <w:rsid w:val="70951540"/>
    <w:rsid w:val="70C03A00"/>
    <w:rsid w:val="70C82BCC"/>
    <w:rsid w:val="70CA60EF"/>
    <w:rsid w:val="70ED2109"/>
    <w:rsid w:val="70F029E2"/>
    <w:rsid w:val="70F30535"/>
    <w:rsid w:val="70F32156"/>
    <w:rsid w:val="70F538B4"/>
    <w:rsid w:val="70F74EAF"/>
    <w:rsid w:val="710C2590"/>
    <w:rsid w:val="710E2F7C"/>
    <w:rsid w:val="711200BC"/>
    <w:rsid w:val="711733E6"/>
    <w:rsid w:val="711A6DEF"/>
    <w:rsid w:val="71280D8C"/>
    <w:rsid w:val="712C58BD"/>
    <w:rsid w:val="713E1433"/>
    <w:rsid w:val="714479C8"/>
    <w:rsid w:val="7155207D"/>
    <w:rsid w:val="71691628"/>
    <w:rsid w:val="717202C2"/>
    <w:rsid w:val="717515E4"/>
    <w:rsid w:val="717A3260"/>
    <w:rsid w:val="717B788E"/>
    <w:rsid w:val="718279F7"/>
    <w:rsid w:val="71907AAF"/>
    <w:rsid w:val="71920D26"/>
    <w:rsid w:val="719F6119"/>
    <w:rsid w:val="71A32941"/>
    <w:rsid w:val="71A52970"/>
    <w:rsid w:val="71A74F8D"/>
    <w:rsid w:val="71B32D40"/>
    <w:rsid w:val="71BB13F6"/>
    <w:rsid w:val="71BF5466"/>
    <w:rsid w:val="71D90A58"/>
    <w:rsid w:val="71D96281"/>
    <w:rsid w:val="71DA564C"/>
    <w:rsid w:val="71E7458D"/>
    <w:rsid w:val="71FF2EBA"/>
    <w:rsid w:val="72097BAE"/>
    <w:rsid w:val="72135D18"/>
    <w:rsid w:val="721F0AD5"/>
    <w:rsid w:val="72265F7C"/>
    <w:rsid w:val="722B6F78"/>
    <w:rsid w:val="72456638"/>
    <w:rsid w:val="72495B34"/>
    <w:rsid w:val="7252697D"/>
    <w:rsid w:val="72593869"/>
    <w:rsid w:val="725C6331"/>
    <w:rsid w:val="726A6929"/>
    <w:rsid w:val="727539E8"/>
    <w:rsid w:val="727B49F4"/>
    <w:rsid w:val="727D301E"/>
    <w:rsid w:val="72847023"/>
    <w:rsid w:val="728C4FF6"/>
    <w:rsid w:val="72A621FB"/>
    <w:rsid w:val="72AA1E51"/>
    <w:rsid w:val="72AE3C93"/>
    <w:rsid w:val="72B16F11"/>
    <w:rsid w:val="72B666A4"/>
    <w:rsid w:val="72B8295F"/>
    <w:rsid w:val="72BA5959"/>
    <w:rsid w:val="72D752CA"/>
    <w:rsid w:val="72D801AB"/>
    <w:rsid w:val="72D87269"/>
    <w:rsid w:val="72E2184F"/>
    <w:rsid w:val="72E33E6B"/>
    <w:rsid w:val="72F42C94"/>
    <w:rsid w:val="730C428D"/>
    <w:rsid w:val="73124227"/>
    <w:rsid w:val="7315786E"/>
    <w:rsid w:val="73457BAD"/>
    <w:rsid w:val="73464F77"/>
    <w:rsid w:val="7354013B"/>
    <w:rsid w:val="735B5C7A"/>
    <w:rsid w:val="736B3BFB"/>
    <w:rsid w:val="7370719A"/>
    <w:rsid w:val="737E18B7"/>
    <w:rsid w:val="7386017E"/>
    <w:rsid w:val="73942E89"/>
    <w:rsid w:val="73AB5878"/>
    <w:rsid w:val="73AD1B7C"/>
    <w:rsid w:val="73B379A0"/>
    <w:rsid w:val="73C37FE1"/>
    <w:rsid w:val="73C63965"/>
    <w:rsid w:val="73E46E7F"/>
    <w:rsid w:val="73E62503"/>
    <w:rsid w:val="73F762EF"/>
    <w:rsid w:val="73FB2F08"/>
    <w:rsid w:val="7401587E"/>
    <w:rsid w:val="740B5450"/>
    <w:rsid w:val="740B5907"/>
    <w:rsid w:val="74136320"/>
    <w:rsid w:val="74234269"/>
    <w:rsid w:val="742B12BE"/>
    <w:rsid w:val="743770E0"/>
    <w:rsid w:val="743919C5"/>
    <w:rsid w:val="74412C1E"/>
    <w:rsid w:val="74494751"/>
    <w:rsid w:val="744E59F8"/>
    <w:rsid w:val="7450210E"/>
    <w:rsid w:val="74512C67"/>
    <w:rsid w:val="745C4283"/>
    <w:rsid w:val="745D327B"/>
    <w:rsid w:val="74600FBD"/>
    <w:rsid w:val="74650D3F"/>
    <w:rsid w:val="746D1F5A"/>
    <w:rsid w:val="748F36C5"/>
    <w:rsid w:val="74933140"/>
    <w:rsid w:val="749D4BE7"/>
    <w:rsid w:val="74A470FC"/>
    <w:rsid w:val="74A7099A"/>
    <w:rsid w:val="74A91DF6"/>
    <w:rsid w:val="74A92964"/>
    <w:rsid w:val="74B33F80"/>
    <w:rsid w:val="74B8377B"/>
    <w:rsid w:val="74B86CBC"/>
    <w:rsid w:val="74C85364"/>
    <w:rsid w:val="74CE27B5"/>
    <w:rsid w:val="74CF74D8"/>
    <w:rsid w:val="74D95729"/>
    <w:rsid w:val="74E704EB"/>
    <w:rsid w:val="74F141BA"/>
    <w:rsid w:val="7501454E"/>
    <w:rsid w:val="7508751B"/>
    <w:rsid w:val="750A2CD7"/>
    <w:rsid w:val="750F1D4A"/>
    <w:rsid w:val="751110F8"/>
    <w:rsid w:val="751D58FB"/>
    <w:rsid w:val="751F419F"/>
    <w:rsid w:val="752072B1"/>
    <w:rsid w:val="752078D6"/>
    <w:rsid w:val="7523200C"/>
    <w:rsid w:val="752B0E1A"/>
    <w:rsid w:val="75333847"/>
    <w:rsid w:val="753440CD"/>
    <w:rsid w:val="753A3818"/>
    <w:rsid w:val="753C0231"/>
    <w:rsid w:val="75576330"/>
    <w:rsid w:val="756248C1"/>
    <w:rsid w:val="75662603"/>
    <w:rsid w:val="756F5485"/>
    <w:rsid w:val="75736ACE"/>
    <w:rsid w:val="75765278"/>
    <w:rsid w:val="75873FED"/>
    <w:rsid w:val="75957371"/>
    <w:rsid w:val="759A22AD"/>
    <w:rsid w:val="75A42E4C"/>
    <w:rsid w:val="75A44368"/>
    <w:rsid w:val="75A60176"/>
    <w:rsid w:val="75B07D22"/>
    <w:rsid w:val="75B602A2"/>
    <w:rsid w:val="75B73DB8"/>
    <w:rsid w:val="75B82733"/>
    <w:rsid w:val="75BC563D"/>
    <w:rsid w:val="75C24D4E"/>
    <w:rsid w:val="75CD7361"/>
    <w:rsid w:val="75DB4696"/>
    <w:rsid w:val="75E12E07"/>
    <w:rsid w:val="75E63744"/>
    <w:rsid w:val="75EA3AA5"/>
    <w:rsid w:val="75EE0734"/>
    <w:rsid w:val="75F609FD"/>
    <w:rsid w:val="75FE5EAB"/>
    <w:rsid w:val="76056182"/>
    <w:rsid w:val="760F188A"/>
    <w:rsid w:val="76213EF6"/>
    <w:rsid w:val="762159BA"/>
    <w:rsid w:val="76265C3F"/>
    <w:rsid w:val="762E1FBC"/>
    <w:rsid w:val="76351602"/>
    <w:rsid w:val="76376014"/>
    <w:rsid w:val="763D4222"/>
    <w:rsid w:val="764B6527"/>
    <w:rsid w:val="76544B51"/>
    <w:rsid w:val="765925D5"/>
    <w:rsid w:val="765D3A06"/>
    <w:rsid w:val="76671961"/>
    <w:rsid w:val="76712364"/>
    <w:rsid w:val="767174B1"/>
    <w:rsid w:val="767401B1"/>
    <w:rsid w:val="7674661E"/>
    <w:rsid w:val="768D3BBF"/>
    <w:rsid w:val="769355BA"/>
    <w:rsid w:val="76944F4E"/>
    <w:rsid w:val="76A46E93"/>
    <w:rsid w:val="76AC165B"/>
    <w:rsid w:val="76B053F4"/>
    <w:rsid w:val="76BB23B6"/>
    <w:rsid w:val="76BF7A7A"/>
    <w:rsid w:val="76CC02A2"/>
    <w:rsid w:val="76D452AF"/>
    <w:rsid w:val="76D828DF"/>
    <w:rsid w:val="76E02090"/>
    <w:rsid w:val="76E30B52"/>
    <w:rsid w:val="76E54FC8"/>
    <w:rsid w:val="76E73DD3"/>
    <w:rsid w:val="76EE28B0"/>
    <w:rsid w:val="76FA3D91"/>
    <w:rsid w:val="770C71DA"/>
    <w:rsid w:val="77177478"/>
    <w:rsid w:val="771C6C46"/>
    <w:rsid w:val="77207437"/>
    <w:rsid w:val="77253D09"/>
    <w:rsid w:val="77277898"/>
    <w:rsid w:val="772A123B"/>
    <w:rsid w:val="77371D99"/>
    <w:rsid w:val="773D7394"/>
    <w:rsid w:val="77413963"/>
    <w:rsid w:val="774C6380"/>
    <w:rsid w:val="77514A05"/>
    <w:rsid w:val="775A5569"/>
    <w:rsid w:val="775D6951"/>
    <w:rsid w:val="776404F5"/>
    <w:rsid w:val="776D36B4"/>
    <w:rsid w:val="777460AD"/>
    <w:rsid w:val="77752FD1"/>
    <w:rsid w:val="777F31C2"/>
    <w:rsid w:val="778410B4"/>
    <w:rsid w:val="77842113"/>
    <w:rsid w:val="77901BB9"/>
    <w:rsid w:val="77935347"/>
    <w:rsid w:val="77A5622A"/>
    <w:rsid w:val="77A72061"/>
    <w:rsid w:val="77BC475C"/>
    <w:rsid w:val="77C02EEC"/>
    <w:rsid w:val="77C74EAF"/>
    <w:rsid w:val="77CC2464"/>
    <w:rsid w:val="77D9530E"/>
    <w:rsid w:val="77EF4B32"/>
    <w:rsid w:val="77F51A1C"/>
    <w:rsid w:val="77F64E00"/>
    <w:rsid w:val="780A0EE2"/>
    <w:rsid w:val="7819395D"/>
    <w:rsid w:val="781C3A49"/>
    <w:rsid w:val="78265474"/>
    <w:rsid w:val="782A51B1"/>
    <w:rsid w:val="782B3132"/>
    <w:rsid w:val="782F3180"/>
    <w:rsid w:val="78321486"/>
    <w:rsid w:val="783453B2"/>
    <w:rsid w:val="783B1B25"/>
    <w:rsid w:val="78447906"/>
    <w:rsid w:val="7849792D"/>
    <w:rsid w:val="785414D9"/>
    <w:rsid w:val="78592815"/>
    <w:rsid w:val="786E2AF4"/>
    <w:rsid w:val="787633B9"/>
    <w:rsid w:val="787F0B85"/>
    <w:rsid w:val="78827754"/>
    <w:rsid w:val="78943491"/>
    <w:rsid w:val="78A51694"/>
    <w:rsid w:val="78A72E41"/>
    <w:rsid w:val="78AA6CAB"/>
    <w:rsid w:val="78AD3AF6"/>
    <w:rsid w:val="78AE679B"/>
    <w:rsid w:val="78BB5222"/>
    <w:rsid w:val="78DA568A"/>
    <w:rsid w:val="78DF4EDF"/>
    <w:rsid w:val="78F739AF"/>
    <w:rsid w:val="78FC2917"/>
    <w:rsid w:val="78FD6DDA"/>
    <w:rsid w:val="79030169"/>
    <w:rsid w:val="79033131"/>
    <w:rsid w:val="790777FC"/>
    <w:rsid w:val="79101A46"/>
    <w:rsid w:val="79110AD8"/>
    <w:rsid w:val="79120941"/>
    <w:rsid w:val="79134850"/>
    <w:rsid w:val="79257B83"/>
    <w:rsid w:val="79297BCF"/>
    <w:rsid w:val="792F71B0"/>
    <w:rsid w:val="79343239"/>
    <w:rsid w:val="793F0198"/>
    <w:rsid w:val="79444A09"/>
    <w:rsid w:val="79500F4C"/>
    <w:rsid w:val="7962698E"/>
    <w:rsid w:val="796321BC"/>
    <w:rsid w:val="79773031"/>
    <w:rsid w:val="797A48CF"/>
    <w:rsid w:val="797B41A3"/>
    <w:rsid w:val="797B7924"/>
    <w:rsid w:val="7989240F"/>
    <w:rsid w:val="79925DD5"/>
    <w:rsid w:val="799B1F89"/>
    <w:rsid w:val="79A021C7"/>
    <w:rsid w:val="79A41185"/>
    <w:rsid w:val="79AD79A3"/>
    <w:rsid w:val="79C03724"/>
    <w:rsid w:val="79CA6167"/>
    <w:rsid w:val="79CA6C00"/>
    <w:rsid w:val="79D33FB1"/>
    <w:rsid w:val="79D34698"/>
    <w:rsid w:val="79D657AA"/>
    <w:rsid w:val="79DB1061"/>
    <w:rsid w:val="79DF0BD6"/>
    <w:rsid w:val="79EB040F"/>
    <w:rsid w:val="79EF00A5"/>
    <w:rsid w:val="79F0361A"/>
    <w:rsid w:val="79F90F7D"/>
    <w:rsid w:val="79FE72AE"/>
    <w:rsid w:val="7A151964"/>
    <w:rsid w:val="7A2A0C3D"/>
    <w:rsid w:val="7A3542AF"/>
    <w:rsid w:val="7A383E53"/>
    <w:rsid w:val="7A3D1A78"/>
    <w:rsid w:val="7A455609"/>
    <w:rsid w:val="7A543395"/>
    <w:rsid w:val="7A584E34"/>
    <w:rsid w:val="7A5A660F"/>
    <w:rsid w:val="7A645E52"/>
    <w:rsid w:val="7A6A60F3"/>
    <w:rsid w:val="7A723185"/>
    <w:rsid w:val="7A763C0B"/>
    <w:rsid w:val="7A7D597A"/>
    <w:rsid w:val="7A8C6B52"/>
    <w:rsid w:val="7A9D23CE"/>
    <w:rsid w:val="7AA46A6F"/>
    <w:rsid w:val="7AB5580C"/>
    <w:rsid w:val="7AB82A51"/>
    <w:rsid w:val="7AC202DC"/>
    <w:rsid w:val="7ACD240B"/>
    <w:rsid w:val="7ADD2F81"/>
    <w:rsid w:val="7ADD60D1"/>
    <w:rsid w:val="7AF20495"/>
    <w:rsid w:val="7AF43CEB"/>
    <w:rsid w:val="7AF63FC2"/>
    <w:rsid w:val="7AFA2700"/>
    <w:rsid w:val="7B094F4E"/>
    <w:rsid w:val="7B0D020A"/>
    <w:rsid w:val="7B18614D"/>
    <w:rsid w:val="7B277F83"/>
    <w:rsid w:val="7B3A6C49"/>
    <w:rsid w:val="7B3F192C"/>
    <w:rsid w:val="7B4D039C"/>
    <w:rsid w:val="7B592B6D"/>
    <w:rsid w:val="7B5C0BF8"/>
    <w:rsid w:val="7B6205F9"/>
    <w:rsid w:val="7B640941"/>
    <w:rsid w:val="7B701D9B"/>
    <w:rsid w:val="7B71245D"/>
    <w:rsid w:val="7B7A2964"/>
    <w:rsid w:val="7BA05D70"/>
    <w:rsid w:val="7BB3442C"/>
    <w:rsid w:val="7BBE6ADF"/>
    <w:rsid w:val="7BBF1F0E"/>
    <w:rsid w:val="7BC03058"/>
    <w:rsid w:val="7BC7258E"/>
    <w:rsid w:val="7BC73463"/>
    <w:rsid w:val="7BCD4C99"/>
    <w:rsid w:val="7BCE5F1A"/>
    <w:rsid w:val="7BE157C9"/>
    <w:rsid w:val="7BE4331D"/>
    <w:rsid w:val="7BE80876"/>
    <w:rsid w:val="7BF353F1"/>
    <w:rsid w:val="7BFE5435"/>
    <w:rsid w:val="7C1347A7"/>
    <w:rsid w:val="7C326459"/>
    <w:rsid w:val="7C336FB7"/>
    <w:rsid w:val="7C3B36E8"/>
    <w:rsid w:val="7C4A4EB7"/>
    <w:rsid w:val="7C4B6FFA"/>
    <w:rsid w:val="7C64357C"/>
    <w:rsid w:val="7C701673"/>
    <w:rsid w:val="7C702F90"/>
    <w:rsid w:val="7C71370B"/>
    <w:rsid w:val="7C75137E"/>
    <w:rsid w:val="7C786D99"/>
    <w:rsid w:val="7C787C67"/>
    <w:rsid w:val="7C7A2AF3"/>
    <w:rsid w:val="7C7E46D6"/>
    <w:rsid w:val="7C8A757C"/>
    <w:rsid w:val="7C8E12D3"/>
    <w:rsid w:val="7C906666"/>
    <w:rsid w:val="7C9255DB"/>
    <w:rsid w:val="7C9279D8"/>
    <w:rsid w:val="7C930E0D"/>
    <w:rsid w:val="7C99016B"/>
    <w:rsid w:val="7C9D1417"/>
    <w:rsid w:val="7CAB4D9F"/>
    <w:rsid w:val="7CC057A0"/>
    <w:rsid w:val="7CC86FE5"/>
    <w:rsid w:val="7CD15977"/>
    <w:rsid w:val="7CD37488"/>
    <w:rsid w:val="7CDC13FD"/>
    <w:rsid w:val="7CE309DD"/>
    <w:rsid w:val="7CE54755"/>
    <w:rsid w:val="7CE81B50"/>
    <w:rsid w:val="7CF70184"/>
    <w:rsid w:val="7CFC5F96"/>
    <w:rsid w:val="7D0E1FE7"/>
    <w:rsid w:val="7D1438D1"/>
    <w:rsid w:val="7D1524A6"/>
    <w:rsid w:val="7D2C3D08"/>
    <w:rsid w:val="7D327286"/>
    <w:rsid w:val="7D365BFD"/>
    <w:rsid w:val="7D3B4375"/>
    <w:rsid w:val="7D407BDD"/>
    <w:rsid w:val="7D600D06"/>
    <w:rsid w:val="7D60202E"/>
    <w:rsid w:val="7D71301F"/>
    <w:rsid w:val="7D721B05"/>
    <w:rsid w:val="7D822D00"/>
    <w:rsid w:val="7D847ACA"/>
    <w:rsid w:val="7D9102AF"/>
    <w:rsid w:val="7DA3218C"/>
    <w:rsid w:val="7DA70A10"/>
    <w:rsid w:val="7DAB14FB"/>
    <w:rsid w:val="7DB14637"/>
    <w:rsid w:val="7DC91981"/>
    <w:rsid w:val="7DD757A3"/>
    <w:rsid w:val="7DDD2D2B"/>
    <w:rsid w:val="7DDD71DA"/>
    <w:rsid w:val="7DE20684"/>
    <w:rsid w:val="7DE27447"/>
    <w:rsid w:val="7DE45268"/>
    <w:rsid w:val="7DE542B3"/>
    <w:rsid w:val="7DE9187B"/>
    <w:rsid w:val="7DEE03DC"/>
    <w:rsid w:val="7E010CA2"/>
    <w:rsid w:val="7E091D8E"/>
    <w:rsid w:val="7E135500"/>
    <w:rsid w:val="7E1E6CD5"/>
    <w:rsid w:val="7E2766A8"/>
    <w:rsid w:val="7E484F9C"/>
    <w:rsid w:val="7E505EBB"/>
    <w:rsid w:val="7E585E0E"/>
    <w:rsid w:val="7E5D1DFB"/>
    <w:rsid w:val="7E5D7C58"/>
    <w:rsid w:val="7E931336"/>
    <w:rsid w:val="7E9348B1"/>
    <w:rsid w:val="7EA072A8"/>
    <w:rsid w:val="7EA53F61"/>
    <w:rsid w:val="7EAB47A9"/>
    <w:rsid w:val="7EAF41E1"/>
    <w:rsid w:val="7EB02B41"/>
    <w:rsid w:val="7EB16914"/>
    <w:rsid w:val="7EB22415"/>
    <w:rsid w:val="7EB446C8"/>
    <w:rsid w:val="7EB97C47"/>
    <w:rsid w:val="7EC21892"/>
    <w:rsid w:val="7ECE5EA4"/>
    <w:rsid w:val="7EE55250"/>
    <w:rsid w:val="7F07037F"/>
    <w:rsid w:val="7F2A6A2A"/>
    <w:rsid w:val="7F2D3E96"/>
    <w:rsid w:val="7F3140B6"/>
    <w:rsid w:val="7F341417"/>
    <w:rsid w:val="7F3B4DF3"/>
    <w:rsid w:val="7F417D10"/>
    <w:rsid w:val="7F4339B5"/>
    <w:rsid w:val="7F4F53DA"/>
    <w:rsid w:val="7F564DD3"/>
    <w:rsid w:val="7F683CB7"/>
    <w:rsid w:val="7F6970B0"/>
    <w:rsid w:val="7F77293D"/>
    <w:rsid w:val="7F7D60C4"/>
    <w:rsid w:val="7F7E6C71"/>
    <w:rsid w:val="7F8B4D75"/>
    <w:rsid w:val="7F8B7FBB"/>
    <w:rsid w:val="7FA3742F"/>
    <w:rsid w:val="7FA73EAD"/>
    <w:rsid w:val="7FA928C3"/>
    <w:rsid w:val="7FB20FF6"/>
    <w:rsid w:val="7FC01797"/>
    <w:rsid w:val="7FC5060F"/>
    <w:rsid w:val="7FC5261C"/>
    <w:rsid w:val="7FC84CE6"/>
    <w:rsid w:val="7FC967AD"/>
    <w:rsid w:val="7FE17456"/>
    <w:rsid w:val="7FE64A6C"/>
    <w:rsid w:val="7FE900B8"/>
    <w:rsid w:val="7FF20608"/>
    <w:rsid w:val="7FF854BD"/>
    <w:rsid w:val="7FF90C02"/>
    <w:rsid w:val="7FF91D51"/>
    <w:rsid w:val="7FFC42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qFormat="1"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iPriority="99"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pPr>
    <w:rPr>
      <w:rFonts w:ascii="宋体" w:hAnsi="宋体" w:eastAsia="宋体" w:cs="宋体"/>
      <w:sz w:val="22"/>
      <w:szCs w:val="22"/>
      <w:lang w:val="en-US" w:eastAsia="en-US" w:bidi="ar-SA"/>
    </w:rPr>
  </w:style>
  <w:style w:type="paragraph" w:styleId="2">
    <w:name w:val="heading 1"/>
    <w:basedOn w:val="1"/>
    <w:next w:val="1"/>
    <w:link w:val="59"/>
    <w:qFormat/>
    <w:uiPriority w:val="0"/>
    <w:pPr>
      <w:keepNext/>
      <w:keepLines/>
      <w:spacing w:line="360" w:lineRule="auto"/>
      <w:jc w:val="center"/>
      <w:outlineLvl w:val="0"/>
    </w:pPr>
    <w:rPr>
      <w:b/>
      <w:kern w:val="44"/>
      <w:sz w:val="32"/>
    </w:rPr>
  </w:style>
  <w:style w:type="paragraph" w:styleId="3">
    <w:name w:val="heading 2"/>
    <w:basedOn w:val="1"/>
    <w:next w:val="1"/>
    <w:link w:val="66"/>
    <w:qFormat/>
    <w:uiPriority w:val="0"/>
    <w:pPr>
      <w:keepNext/>
      <w:keepLines/>
      <w:spacing w:before="260" w:after="260" w:line="416" w:lineRule="auto"/>
      <w:outlineLvl w:val="1"/>
    </w:pPr>
    <w:rPr>
      <w:rFonts w:ascii="Cambria" w:hAnsi="Cambria" w:cs="Times New Roman"/>
      <w:b/>
      <w:bCs/>
      <w:sz w:val="32"/>
      <w:szCs w:val="32"/>
    </w:rPr>
  </w:style>
  <w:style w:type="paragraph" w:styleId="4">
    <w:name w:val="heading 3"/>
    <w:basedOn w:val="1"/>
    <w:next w:val="1"/>
    <w:qFormat/>
    <w:uiPriority w:val="99"/>
    <w:pPr>
      <w:keepNext/>
      <w:keepLines/>
      <w:spacing w:before="260" w:after="260" w:line="416" w:lineRule="auto"/>
      <w:outlineLvl w:val="2"/>
    </w:pPr>
    <w:rPr>
      <w:b/>
      <w:bCs/>
      <w:sz w:val="32"/>
      <w:szCs w:val="32"/>
    </w:rPr>
  </w:style>
  <w:style w:type="paragraph" w:styleId="5">
    <w:name w:val="heading 4"/>
    <w:basedOn w:val="1"/>
    <w:next w:val="1"/>
    <w:qFormat/>
    <w:uiPriority w:val="0"/>
    <w:pPr>
      <w:keepNext/>
      <w:keepLines/>
      <w:spacing w:line="360" w:lineRule="auto"/>
      <w:outlineLvl w:val="3"/>
    </w:pPr>
    <w:rPr>
      <w:rFonts w:ascii="Arial" w:hAnsi="Arial"/>
      <w:b/>
      <w:bCs/>
      <w:szCs w:val="28"/>
    </w:rPr>
  </w:style>
  <w:style w:type="paragraph" w:styleId="6">
    <w:name w:val="heading 5"/>
    <w:basedOn w:val="1"/>
    <w:next w:val="1"/>
    <w:qFormat/>
    <w:uiPriority w:val="0"/>
    <w:pPr>
      <w:keepNext/>
      <w:keepLines/>
      <w:spacing w:before="280" w:after="290" w:line="376" w:lineRule="auto"/>
      <w:outlineLvl w:val="4"/>
    </w:pPr>
    <w:rPr>
      <w:rFonts w:ascii="仿宋" w:hAnsi="仿宋" w:eastAsia="方正仿宋_GBK"/>
      <w:b/>
      <w:bCs/>
      <w:sz w:val="28"/>
      <w:szCs w:val="28"/>
    </w:rPr>
  </w:style>
  <w:style w:type="paragraph" w:styleId="7">
    <w:name w:val="heading 9"/>
    <w:basedOn w:val="1"/>
    <w:next w:val="1"/>
    <w:qFormat/>
    <w:uiPriority w:val="0"/>
    <w:pPr>
      <w:keepNext/>
      <w:keepLines/>
      <w:spacing w:before="240" w:after="64" w:line="320" w:lineRule="auto"/>
      <w:outlineLvl w:val="8"/>
    </w:pPr>
    <w:rPr>
      <w:rFonts w:ascii="Cambria" w:hAnsi="Cambria" w:cs="Times New Roman"/>
      <w:sz w:val="21"/>
      <w:szCs w:val="21"/>
    </w:rPr>
  </w:style>
  <w:style w:type="character" w:default="1" w:styleId="34">
    <w:name w:val="Default Paragraph Font"/>
    <w:link w:val="35"/>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8">
    <w:name w:val="Normal Indent"/>
    <w:basedOn w:val="1"/>
    <w:qFormat/>
    <w:uiPriority w:val="99"/>
    <w:pPr>
      <w:tabs>
        <w:tab w:val="left" w:pos="750"/>
      </w:tabs>
      <w:spacing w:beforeLines="50" w:line="300" w:lineRule="auto"/>
      <w:ind w:firstLine="200" w:firstLineChars="200"/>
    </w:pPr>
    <w:rPr>
      <w:szCs w:val="20"/>
    </w:rPr>
  </w:style>
  <w:style w:type="paragraph" w:styleId="9">
    <w:name w:val="Document Map"/>
    <w:basedOn w:val="1"/>
    <w:qFormat/>
    <w:uiPriority w:val="0"/>
    <w:rPr>
      <w:sz w:val="18"/>
      <w:szCs w:val="18"/>
    </w:rPr>
  </w:style>
  <w:style w:type="paragraph" w:styleId="10">
    <w:name w:val="annotation text"/>
    <w:basedOn w:val="1"/>
    <w:qFormat/>
    <w:uiPriority w:val="0"/>
    <w:pPr>
      <w:spacing w:line="360" w:lineRule="auto"/>
    </w:pPr>
    <w:rPr>
      <w:rFonts w:ascii="Calibri" w:hAnsi="Calibri"/>
    </w:rPr>
  </w:style>
  <w:style w:type="paragraph" w:styleId="11">
    <w:name w:val="Body Text"/>
    <w:basedOn w:val="1"/>
    <w:qFormat/>
    <w:uiPriority w:val="99"/>
    <w:rPr>
      <w:sz w:val="21"/>
      <w:szCs w:val="21"/>
    </w:rPr>
  </w:style>
  <w:style w:type="paragraph" w:styleId="12">
    <w:name w:val="Body Text Indent"/>
    <w:basedOn w:val="1"/>
    <w:unhideWhenUsed/>
    <w:qFormat/>
    <w:uiPriority w:val="99"/>
    <w:pPr>
      <w:spacing w:after="120"/>
      <w:ind w:left="420" w:leftChars="200"/>
    </w:pPr>
  </w:style>
  <w:style w:type="paragraph" w:styleId="13">
    <w:name w:val="List 2"/>
    <w:basedOn w:val="1"/>
    <w:unhideWhenUsed/>
    <w:qFormat/>
    <w:uiPriority w:val="99"/>
    <w:pPr>
      <w:ind w:left="100" w:leftChars="200" w:hanging="200" w:hangingChars="200"/>
      <w:contextualSpacing/>
    </w:pPr>
  </w:style>
  <w:style w:type="paragraph" w:styleId="14">
    <w:name w:val="toc 5"/>
    <w:basedOn w:val="1"/>
    <w:next w:val="1"/>
    <w:qFormat/>
    <w:uiPriority w:val="0"/>
    <w:pPr>
      <w:ind w:left="1680" w:leftChars="800"/>
    </w:pPr>
    <w:rPr>
      <w:rFonts w:ascii="Calibri" w:hAnsi="Calibri" w:cs="Times New Roman"/>
    </w:rPr>
  </w:style>
  <w:style w:type="paragraph" w:styleId="15">
    <w:name w:val="toc 3"/>
    <w:basedOn w:val="1"/>
    <w:next w:val="1"/>
    <w:qFormat/>
    <w:uiPriority w:val="39"/>
    <w:pPr>
      <w:ind w:left="440"/>
    </w:pPr>
    <w:rPr>
      <w:rFonts w:ascii="Calibri" w:hAnsi="Calibri"/>
      <w:i/>
      <w:iCs/>
      <w:sz w:val="20"/>
      <w:szCs w:val="20"/>
    </w:rPr>
  </w:style>
  <w:style w:type="paragraph" w:styleId="16">
    <w:name w:val="Plain Text"/>
    <w:basedOn w:val="1"/>
    <w:next w:val="1"/>
    <w:unhideWhenUsed/>
    <w:qFormat/>
    <w:uiPriority w:val="0"/>
    <w:rPr>
      <w:rFonts w:hAnsi="Courier New"/>
    </w:rPr>
  </w:style>
  <w:style w:type="paragraph" w:styleId="17">
    <w:name w:val="toc 8"/>
    <w:basedOn w:val="1"/>
    <w:next w:val="1"/>
    <w:qFormat/>
    <w:uiPriority w:val="0"/>
    <w:pPr>
      <w:ind w:left="2940" w:leftChars="1400"/>
    </w:pPr>
  </w:style>
  <w:style w:type="paragraph" w:styleId="18">
    <w:name w:val="Date"/>
    <w:basedOn w:val="1"/>
    <w:next w:val="1"/>
    <w:semiHidden/>
    <w:qFormat/>
    <w:uiPriority w:val="0"/>
    <w:pPr>
      <w:ind w:left="100" w:leftChars="2500"/>
    </w:pPr>
  </w:style>
  <w:style w:type="paragraph" w:styleId="19">
    <w:name w:val="Balloon Text"/>
    <w:basedOn w:val="1"/>
    <w:link w:val="64"/>
    <w:qFormat/>
    <w:uiPriority w:val="0"/>
    <w:rPr>
      <w:sz w:val="18"/>
      <w:szCs w:val="18"/>
    </w:rPr>
  </w:style>
  <w:style w:type="paragraph" w:styleId="20">
    <w:name w:val="footer"/>
    <w:basedOn w:val="1"/>
    <w:qFormat/>
    <w:uiPriority w:val="0"/>
    <w:pPr>
      <w:tabs>
        <w:tab w:val="center" w:pos="4153"/>
        <w:tab w:val="right" w:pos="8306"/>
      </w:tabs>
      <w:snapToGrid w:val="0"/>
    </w:pPr>
    <w:rPr>
      <w:sz w:val="18"/>
      <w:szCs w:val="18"/>
    </w:rPr>
  </w:style>
  <w:style w:type="paragraph" w:styleId="2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22">
    <w:name w:val="toc 1"/>
    <w:basedOn w:val="1"/>
    <w:next w:val="1"/>
    <w:qFormat/>
    <w:uiPriority w:val="39"/>
    <w:pPr>
      <w:spacing w:before="120" w:after="120"/>
    </w:pPr>
    <w:rPr>
      <w:rFonts w:ascii="Calibri" w:hAnsi="Calibri"/>
      <w:b/>
      <w:bCs/>
      <w:caps/>
      <w:sz w:val="20"/>
      <w:szCs w:val="20"/>
    </w:rPr>
  </w:style>
  <w:style w:type="paragraph" w:styleId="23">
    <w:name w:val="index heading"/>
    <w:basedOn w:val="1"/>
    <w:next w:val="24"/>
    <w:qFormat/>
    <w:uiPriority w:val="0"/>
    <w:pPr>
      <w:widowControl/>
    </w:pPr>
  </w:style>
  <w:style w:type="paragraph" w:styleId="24">
    <w:name w:val="index 1"/>
    <w:basedOn w:val="1"/>
    <w:next w:val="1"/>
    <w:qFormat/>
    <w:uiPriority w:val="0"/>
  </w:style>
  <w:style w:type="paragraph" w:styleId="25">
    <w:name w:val="Body Text Indent 3"/>
    <w:basedOn w:val="1"/>
    <w:qFormat/>
    <w:uiPriority w:val="0"/>
    <w:pPr>
      <w:ind w:left="420" w:leftChars="200"/>
    </w:pPr>
    <w:rPr>
      <w:sz w:val="16"/>
      <w:szCs w:val="16"/>
    </w:rPr>
  </w:style>
  <w:style w:type="paragraph" w:styleId="26">
    <w:name w:val="toc 2"/>
    <w:basedOn w:val="1"/>
    <w:next w:val="1"/>
    <w:qFormat/>
    <w:uiPriority w:val="39"/>
    <w:pPr>
      <w:ind w:left="220"/>
    </w:pPr>
    <w:rPr>
      <w:rFonts w:ascii="Calibri" w:hAnsi="Calibri"/>
      <w:smallCaps/>
      <w:sz w:val="20"/>
      <w:szCs w:val="20"/>
    </w:rPr>
  </w:style>
  <w:style w:type="paragraph" w:styleId="27">
    <w:name w:val="Body Text 2"/>
    <w:basedOn w:val="1"/>
    <w:qFormat/>
    <w:uiPriority w:val="0"/>
    <w:rPr>
      <w:sz w:val="13"/>
      <w:szCs w:val="20"/>
    </w:rPr>
  </w:style>
  <w:style w:type="paragraph" w:styleId="28">
    <w:name w:val="Normal (Web)"/>
    <w:basedOn w:val="1"/>
    <w:qFormat/>
    <w:uiPriority w:val="0"/>
    <w:pPr>
      <w:spacing w:beforeAutospacing="1" w:afterAutospacing="1"/>
    </w:pPr>
    <w:rPr>
      <w:rFonts w:cs="Times New Roman"/>
      <w:sz w:val="24"/>
      <w:lang w:eastAsia="zh-CN"/>
    </w:rPr>
  </w:style>
  <w:style w:type="paragraph" w:styleId="29">
    <w:name w:val="Title"/>
    <w:basedOn w:val="1"/>
    <w:next w:val="1"/>
    <w:qFormat/>
    <w:uiPriority w:val="99"/>
    <w:pPr>
      <w:spacing w:before="240" w:after="60"/>
      <w:jc w:val="center"/>
      <w:outlineLvl w:val="0"/>
    </w:pPr>
    <w:rPr>
      <w:rFonts w:ascii="Cambria" w:hAnsi="Cambria" w:cs="Times New Roman"/>
      <w:b/>
      <w:bCs/>
      <w:sz w:val="32"/>
      <w:szCs w:val="32"/>
    </w:rPr>
  </w:style>
  <w:style w:type="paragraph" w:styleId="30">
    <w:name w:val="Body Text First Indent"/>
    <w:basedOn w:val="11"/>
    <w:next w:val="1"/>
    <w:qFormat/>
    <w:uiPriority w:val="0"/>
    <w:pPr>
      <w:ind w:firstLine="420" w:firstLineChars="100"/>
    </w:pPr>
    <w:rPr>
      <w:rFonts w:ascii="仿宋_GB2312" w:eastAsia="仿宋_GB2312"/>
      <w:kern w:val="2"/>
      <w:sz w:val="28"/>
    </w:rPr>
  </w:style>
  <w:style w:type="paragraph" w:styleId="31">
    <w:name w:val="Body Text First Indent 2"/>
    <w:basedOn w:val="12"/>
    <w:next w:val="1"/>
    <w:qFormat/>
    <w:uiPriority w:val="0"/>
    <w:pPr>
      <w:ind w:firstLine="420" w:firstLineChars="200"/>
      <w:jc w:val="both"/>
    </w:pPr>
    <w:rPr>
      <w:kern w:val="2"/>
      <w:sz w:val="21"/>
      <w:szCs w:val="24"/>
    </w:rPr>
  </w:style>
  <w:style w:type="table" w:styleId="33">
    <w:name w:val="Table Grid"/>
    <w:basedOn w:val="3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5">
    <w:name w:val="Char Char Char Char"/>
    <w:basedOn w:val="9"/>
    <w:link w:val="34"/>
    <w:qFormat/>
    <w:uiPriority w:val="0"/>
    <w:pPr>
      <w:adjustRightInd w:val="0"/>
      <w:snapToGrid w:val="0"/>
      <w:spacing w:line="360" w:lineRule="auto"/>
    </w:pPr>
  </w:style>
  <w:style w:type="character" w:styleId="36">
    <w:name w:val="Strong"/>
    <w:basedOn w:val="34"/>
    <w:qFormat/>
    <w:uiPriority w:val="22"/>
    <w:rPr>
      <w:rFonts w:cs="Times New Roman"/>
      <w:b/>
      <w:bCs/>
    </w:rPr>
  </w:style>
  <w:style w:type="character" w:styleId="37">
    <w:name w:val="page number"/>
    <w:basedOn w:val="34"/>
    <w:qFormat/>
    <w:uiPriority w:val="0"/>
  </w:style>
  <w:style w:type="character" w:styleId="38">
    <w:name w:val="FollowedHyperlink"/>
    <w:basedOn w:val="34"/>
    <w:qFormat/>
    <w:uiPriority w:val="0"/>
    <w:rPr>
      <w:rFonts w:hint="eastAsia" w:ascii="微软雅黑" w:hAnsi="微软雅黑" w:eastAsia="微软雅黑" w:cs="微软雅黑"/>
      <w:color w:val="428BCA"/>
      <w:u w:val="none"/>
    </w:rPr>
  </w:style>
  <w:style w:type="character" w:styleId="39">
    <w:name w:val="HTML Definition"/>
    <w:basedOn w:val="34"/>
    <w:qFormat/>
    <w:uiPriority w:val="0"/>
    <w:rPr>
      <w:i/>
    </w:rPr>
  </w:style>
  <w:style w:type="character" w:styleId="40">
    <w:name w:val="Hyperlink"/>
    <w:basedOn w:val="34"/>
    <w:qFormat/>
    <w:uiPriority w:val="99"/>
    <w:rPr>
      <w:rFonts w:cs="Times New Roman"/>
      <w:color w:val="0000FF"/>
      <w:u w:val="single"/>
    </w:rPr>
  </w:style>
  <w:style w:type="character" w:styleId="41">
    <w:name w:val="HTML Code"/>
    <w:basedOn w:val="34"/>
    <w:qFormat/>
    <w:uiPriority w:val="0"/>
    <w:rPr>
      <w:rFonts w:ascii="Consolas" w:hAnsi="Consolas" w:eastAsia="Consolas" w:cs="Consolas"/>
      <w:color w:val="C7254E"/>
      <w:sz w:val="21"/>
      <w:szCs w:val="21"/>
      <w:shd w:val="clear" w:color="auto" w:fill="F9F2F4"/>
    </w:rPr>
  </w:style>
  <w:style w:type="character" w:styleId="42">
    <w:name w:val="HTML Keyboard"/>
    <w:basedOn w:val="34"/>
    <w:qFormat/>
    <w:uiPriority w:val="0"/>
    <w:rPr>
      <w:rFonts w:hint="default" w:ascii="Consolas" w:hAnsi="Consolas" w:eastAsia="Consolas" w:cs="Consolas"/>
      <w:color w:val="FFFFFF"/>
      <w:sz w:val="21"/>
      <w:szCs w:val="21"/>
      <w:shd w:val="clear" w:color="auto" w:fill="333333"/>
    </w:rPr>
  </w:style>
  <w:style w:type="character" w:styleId="43">
    <w:name w:val="HTML Sample"/>
    <w:basedOn w:val="34"/>
    <w:qFormat/>
    <w:uiPriority w:val="0"/>
    <w:rPr>
      <w:rFonts w:hint="default" w:ascii="Consolas" w:hAnsi="Consolas" w:eastAsia="Consolas" w:cs="Consolas"/>
      <w:sz w:val="21"/>
      <w:szCs w:val="21"/>
    </w:rPr>
  </w:style>
  <w:style w:type="paragraph" w:customStyle="1" w:styleId="44">
    <w:name w:val="Char1"/>
    <w:basedOn w:val="1"/>
    <w:link w:val="34"/>
    <w:qFormat/>
    <w:uiPriority w:val="0"/>
    <w:pPr>
      <w:widowControl/>
      <w:spacing w:line="240" w:lineRule="exact"/>
    </w:pPr>
  </w:style>
  <w:style w:type="paragraph" w:customStyle="1" w:styleId="4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46">
    <w:name w:val="Heading 11"/>
    <w:basedOn w:val="1"/>
    <w:qFormat/>
    <w:uiPriority w:val="99"/>
    <w:pPr>
      <w:spacing w:line="590" w:lineRule="exact"/>
      <w:ind w:left="3"/>
      <w:outlineLvl w:val="1"/>
    </w:pPr>
    <w:rPr>
      <w:rFonts w:ascii="Microsoft JhengHei" w:hAnsi="Microsoft JhengHei" w:eastAsia="Microsoft JhengHei" w:cs="Microsoft JhengHei"/>
      <w:b/>
      <w:bCs/>
      <w:sz w:val="44"/>
      <w:szCs w:val="44"/>
    </w:rPr>
  </w:style>
  <w:style w:type="paragraph" w:customStyle="1" w:styleId="47">
    <w:name w:val="Heading 31"/>
    <w:basedOn w:val="1"/>
    <w:qFormat/>
    <w:uiPriority w:val="99"/>
    <w:pPr>
      <w:ind w:left="726" w:hanging="489"/>
      <w:outlineLvl w:val="3"/>
    </w:pPr>
    <w:rPr>
      <w:sz w:val="28"/>
      <w:szCs w:val="28"/>
    </w:rPr>
  </w:style>
  <w:style w:type="paragraph" w:customStyle="1" w:styleId="48">
    <w:name w:val="Table Paragraph"/>
    <w:basedOn w:val="1"/>
    <w:qFormat/>
    <w:uiPriority w:val="1"/>
  </w:style>
  <w:style w:type="paragraph" w:customStyle="1" w:styleId="49">
    <w:name w:val="Heading 21"/>
    <w:basedOn w:val="1"/>
    <w:qFormat/>
    <w:uiPriority w:val="99"/>
    <w:pPr>
      <w:ind w:left="501" w:hanging="401"/>
      <w:outlineLvl w:val="2"/>
    </w:pPr>
    <w:rPr>
      <w:rFonts w:ascii="Microsoft JhengHei" w:hAnsi="Microsoft JhengHei" w:eastAsia="Microsoft JhengHei" w:cs="Microsoft JhengHei"/>
      <w:b/>
      <w:bCs/>
      <w:sz w:val="32"/>
      <w:szCs w:val="32"/>
    </w:rPr>
  </w:style>
  <w:style w:type="paragraph" w:customStyle="1" w:styleId="50">
    <w:name w:val="xl28"/>
    <w:basedOn w:val="1"/>
    <w:qFormat/>
    <w:uiPriority w:val="0"/>
    <w:pPr>
      <w:widowControl/>
      <w:pBdr>
        <w:left w:val="single" w:color="auto" w:sz="4" w:space="0"/>
        <w:bottom w:val="single" w:color="auto" w:sz="4" w:space="0"/>
      </w:pBdr>
      <w:spacing w:beforeAutospacing="1" w:afterAutospacing="1"/>
      <w:jc w:val="center"/>
    </w:pPr>
    <w:rPr>
      <w:sz w:val="24"/>
    </w:rPr>
  </w:style>
  <w:style w:type="paragraph" w:customStyle="1" w:styleId="51">
    <w:name w:val="WPSOffice手动目录 1"/>
    <w:qFormat/>
    <w:uiPriority w:val="0"/>
    <w:rPr>
      <w:rFonts w:asciiTheme="minorHAnsi" w:hAnsiTheme="minorHAnsi" w:eastAsiaTheme="minorEastAsia" w:cstheme="minorBidi"/>
      <w:lang w:val="en-US" w:eastAsia="zh-CN" w:bidi="ar-SA"/>
    </w:rPr>
  </w:style>
  <w:style w:type="paragraph" w:customStyle="1" w:styleId="52">
    <w:name w:val="_Style 3"/>
    <w:basedOn w:val="2"/>
    <w:next w:val="1"/>
    <w:qFormat/>
    <w:uiPriority w:val="39"/>
    <w:pPr>
      <w:spacing w:before="480" w:line="276" w:lineRule="auto"/>
      <w:outlineLvl w:val="9"/>
    </w:pPr>
    <w:rPr>
      <w:rFonts w:ascii="仿宋" w:hAnsi="仿宋" w:eastAsia="仿宋"/>
      <w:color w:val="000000"/>
      <w:kern w:val="0"/>
      <w:szCs w:val="32"/>
    </w:rPr>
  </w:style>
  <w:style w:type="paragraph" w:customStyle="1" w:styleId="53">
    <w:name w:val="普通(网站)1"/>
    <w:basedOn w:val="1"/>
    <w:qFormat/>
    <w:uiPriority w:val="0"/>
    <w:pPr>
      <w:spacing w:before="100" w:beforeAutospacing="1" w:after="100" w:afterAutospacing="1"/>
    </w:pPr>
    <w:rPr>
      <w:rFonts w:ascii="Times New Roman" w:hAnsi="Times New Roman"/>
      <w:sz w:val="24"/>
    </w:rPr>
  </w:style>
  <w:style w:type="paragraph" w:customStyle="1" w:styleId="54">
    <w:name w:val="列出段落1"/>
    <w:basedOn w:val="1"/>
    <w:qFormat/>
    <w:uiPriority w:val="0"/>
    <w:pPr>
      <w:ind w:firstLine="420" w:firstLineChars="200"/>
    </w:pPr>
    <w:rPr>
      <w:rFonts w:ascii="Calibri" w:hAnsi="Calibri"/>
    </w:rPr>
  </w:style>
  <w:style w:type="paragraph" w:customStyle="1" w:styleId="55">
    <w:name w:val="列出段落2"/>
    <w:basedOn w:val="1"/>
    <w:qFormat/>
    <w:uiPriority w:val="0"/>
    <w:pPr>
      <w:ind w:firstLine="420" w:firstLineChars="200"/>
    </w:pPr>
    <w:rPr>
      <w:rFonts w:ascii="Times New Roman" w:hAnsi="Times New Roman"/>
    </w:rPr>
  </w:style>
  <w:style w:type="paragraph" w:customStyle="1" w:styleId="56">
    <w:name w:val="正文 A"/>
    <w:qFormat/>
    <w:uiPriority w:val="99"/>
    <w:pPr>
      <w:widowControl w:val="0"/>
      <w:jc w:val="both"/>
    </w:pPr>
    <w:rPr>
      <w:rFonts w:ascii="Times New Roman" w:hAnsi="Times New Roman" w:eastAsia="宋体" w:cs="Times New Roman"/>
      <w:color w:val="000000"/>
      <w:kern w:val="2"/>
      <w:sz w:val="21"/>
      <w:szCs w:val="21"/>
      <w:lang w:val="en-US" w:eastAsia="zh-CN" w:bidi="ar-SA"/>
    </w:rPr>
  </w:style>
  <w:style w:type="paragraph" w:customStyle="1" w:styleId="57">
    <w:name w:val="Heading 1_0"/>
    <w:basedOn w:val="1"/>
    <w:qFormat/>
    <w:uiPriority w:val="1"/>
    <w:pPr>
      <w:spacing w:before="55"/>
      <w:ind w:left="674"/>
      <w:jc w:val="center"/>
      <w:outlineLvl w:val="1"/>
    </w:pPr>
    <w:rPr>
      <w:b/>
      <w:bCs/>
      <w:sz w:val="32"/>
      <w:szCs w:val="32"/>
    </w:rPr>
  </w:style>
  <w:style w:type="character" w:customStyle="1" w:styleId="58">
    <w:name w:val="15"/>
    <w:qFormat/>
    <w:uiPriority w:val="0"/>
    <w:rPr>
      <w:rFonts w:hint="default" w:ascii="Times New Roman" w:hAnsi="Times New Roman" w:cs="Times New Roman"/>
      <w:b/>
      <w:bCs/>
      <w:kern w:val="44"/>
      <w:sz w:val="44"/>
      <w:szCs w:val="44"/>
    </w:rPr>
  </w:style>
  <w:style w:type="character" w:customStyle="1" w:styleId="59">
    <w:name w:val="标题 1 字符"/>
    <w:basedOn w:val="34"/>
    <w:link w:val="2"/>
    <w:qFormat/>
    <w:uiPriority w:val="0"/>
    <w:rPr>
      <w:b/>
      <w:kern w:val="44"/>
      <w:sz w:val="32"/>
    </w:rPr>
  </w:style>
  <w:style w:type="paragraph" w:customStyle="1" w:styleId="60">
    <w:name w:val="WPSOffice手动目录 2"/>
    <w:qFormat/>
    <w:uiPriority w:val="0"/>
    <w:pPr>
      <w:ind w:left="200" w:leftChars="200"/>
    </w:pPr>
    <w:rPr>
      <w:rFonts w:ascii="Calibri" w:hAnsi="Calibri" w:eastAsia="宋体" w:cs="Times New Roman"/>
      <w:lang w:val="en-US" w:eastAsia="zh-CN" w:bidi="ar-SA"/>
    </w:rPr>
  </w:style>
  <w:style w:type="paragraph" w:customStyle="1" w:styleId="61">
    <w:name w:val="正文 New New New New New New New New New New New New New New"/>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62">
    <w:name w:val="Plain Text_0"/>
    <w:basedOn w:val="1"/>
    <w:qFormat/>
    <w:uiPriority w:val="0"/>
    <w:rPr>
      <w:rFonts w:hAnsi="Times New Roman"/>
      <w:sz w:val="20"/>
      <w:szCs w:val="20"/>
      <w:lang w:val="zh-CN"/>
    </w:rPr>
  </w:style>
  <w:style w:type="paragraph" w:styleId="63">
    <w:name w:val="List Paragraph"/>
    <w:basedOn w:val="1"/>
    <w:qFormat/>
    <w:uiPriority w:val="34"/>
    <w:pPr>
      <w:ind w:firstLine="420" w:firstLineChars="200"/>
    </w:pPr>
  </w:style>
  <w:style w:type="character" w:customStyle="1" w:styleId="64">
    <w:name w:val="批注框文本 字符"/>
    <w:basedOn w:val="34"/>
    <w:link w:val="19"/>
    <w:qFormat/>
    <w:uiPriority w:val="0"/>
    <w:rPr>
      <w:rFonts w:ascii="宋体" w:hAnsi="宋体" w:cs="宋体"/>
      <w:sz w:val="18"/>
      <w:szCs w:val="18"/>
      <w:lang w:eastAsia="en-US"/>
    </w:rPr>
  </w:style>
  <w:style w:type="character" w:customStyle="1" w:styleId="65">
    <w:name w:val="Unresolved Mention"/>
    <w:basedOn w:val="34"/>
    <w:semiHidden/>
    <w:unhideWhenUsed/>
    <w:qFormat/>
    <w:uiPriority w:val="99"/>
    <w:rPr>
      <w:color w:val="605E5C"/>
      <w:shd w:val="clear" w:color="auto" w:fill="E1DFDD"/>
    </w:rPr>
  </w:style>
  <w:style w:type="character" w:customStyle="1" w:styleId="66">
    <w:name w:val="标题 2 字符"/>
    <w:link w:val="3"/>
    <w:qFormat/>
    <w:uiPriority w:val="0"/>
    <w:rPr>
      <w:rFonts w:ascii="Cambria" w:hAnsi="Cambria" w:cs="Times New Roman"/>
      <w:b/>
      <w:bCs/>
      <w:sz w:val="32"/>
      <w:szCs w:val="32"/>
    </w:rPr>
  </w:style>
  <w:style w:type="character" w:customStyle="1" w:styleId="67">
    <w:name w:val="font01"/>
    <w:basedOn w:val="34"/>
    <w:qFormat/>
    <w:uiPriority w:val="0"/>
    <w:rPr>
      <w:rFonts w:hint="eastAsia" w:ascii="宋体" w:hAnsi="宋体" w:eastAsia="宋体" w:cs="宋体"/>
      <w:color w:val="000000"/>
      <w:sz w:val="24"/>
      <w:szCs w:val="24"/>
      <w:u w:val="none"/>
    </w:rPr>
  </w:style>
  <w:style w:type="character" w:customStyle="1" w:styleId="68">
    <w:name w:val="font61"/>
    <w:basedOn w:val="34"/>
    <w:qFormat/>
    <w:uiPriority w:val="0"/>
    <w:rPr>
      <w:rFonts w:hint="eastAsia" w:ascii="宋体" w:hAnsi="宋体" w:eastAsia="宋体" w:cs="宋体"/>
      <w:b/>
      <w:bCs/>
      <w:color w:val="000000"/>
      <w:sz w:val="22"/>
      <w:szCs w:val="22"/>
      <w:u w:val="none"/>
    </w:rPr>
  </w:style>
  <w:style w:type="character" w:customStyle="1" w:styleId="69">
    <w:name w:val="font31"/>
    <w:basedOn w:val="34"/>
    <w:qFormat/>
    <w:uiPriority w:val="0"/>
    <w:rPr>
      <w:rFonts w:hint="eastAsia" w:ascii="宋体" w:hAnsi="宋体" w:eastAsia="宋体" w:cs="宋体"/>
      <w:color w:val="000000"/>
      <w:sz w:val="22"/>
      <w:szCs w:val="22"/>
      <w:u w:val="none"/>
    </w:rPr>
  </w:style>
  <w:style w:type="table" w:customStyle="1" w:styleId="70">
    <w:name w:val="Table Normal"/>
    <w:semiHidden/>
    <w:unhideWhenUsed/>
    <w:qFormat/>
    <w:uiPriority w:val="2"/>
    <w:tblPr>
      <w:tblCellMar>
        <w:top w:w="0" w:type="dxa"/>
        <w:left w:w="0" w:type="dxa"/>
        <w:bottom w:w="0" w:type="dxa"/>
        <w:right w:w="0" w:type="dxa"/>
      </w:tblCellMar>
    </w:tblPr>
  </w:style>
  <w:style w:type="paragraph" w:customStyle="1" w:styleId="71">
    <w:name w:val="实施方案正文"/>
    <w:basedOn w:val="1"/>
    <w:qFormat/>
    <w:uiPriority w:val="99"/>
    <w:pPr>
      <w:ind w:firstLine="566" w:firstLineChars="202"/>
    </w:pPr>
    <w:rPr>
      <w:kern w:val="0"/>
      <w:szCs w:val="20"/>
    </w:rPr>
  </w:style>
  <w:style w:type="paragraph" w:customStyle="1" w:styleId="72">
    <w:name w:val="Normal Indent1"/>
    <w:basedOn w:val="1"/>
    <w:qFormat/>
    <w:uiPriority w:val="99"/>
    <w:pPr>
      <w:ind w:firstLine="420" w:firstLineChars="200"/>
    </w:pPr>
    <w:rPr>
      <w:rFonts w:ascii="Calibri" w:hAnsi="Calibri" w:eastAsia="宋体" w:cs="Calibri"/>
      <w:sz w:val="21"/>
      <w:szCs w:val="21"/>
    </w:rPr>
  </w:style>
  <w:style w:type="paragraph" w:styleId="73">
    <w:name w:val="No Spacing"/>
    <w:qFormat/>
    <w:uiPriority w:val="99"/>
    <w:pPr>
      <w:widowControl w:val="0"/>
      <w:jc w:val="both"/>
    </w:pPr>
    <w:rPr>
      <w:rFonts w:hint="eastAsia" w:ascii="Times New Roman" w:hAnsi="Times New Roman" w:eastAsia="宋体" w:cs="Times New Roman"/>
      <w:kern w:val="2"/>
      <w:sz w:val="21"/>
      <w:lang w:val="en-US" w:eastAsia="zh-CN" w:bidi="ar-SA"/>
    </w:rPr>
  </w:style>
  <w:style w:type="paragraph" w:customStyle="1" w:styleId="74">
    <w:name w:val="正文2"/>
    <w:basedOn w:val="1"/>
    <w:qFormat/>
    <w:uiPriority w:val="0"/>
    <w:pPr>
      <w:autoSpaceDE/>
      <w:autoSpaceDN/>
      <w:adjustRightInd w:val="0"/>
      <w:spacing w:before="156" w:line="360" w:lineRule="auto"/>
      <w:ind w:firstLine="510" w:firstLineChars="200"/>
      <w:jc w:val="both"/>
    </w:pPr>
    <w:rPr>
      <w:rFonts w:asciiTheme="minorHAnsi" w:hAnsiTheme="minorHAnsi" w:cstheme="minorBidi"/>
      <w:kern w:val="2"/>
      <w:sz w:val="24"/>
      <w:lang w:eastAsia="zh-CN"/>
    </w:rPr>
  </w:style>
  <w:style w:type="character" w:customStyle="1" w:styleId="75">
    <w:name w:val="fontstyle01"/>
    <w:basedOn w:val="34"/>
    <w:qFormat/>
    <w:uiPriority w:val="0"/>
    <w:rPr>
      <w:rFonts w:hint="eastAsia" w:ascii="宋体" w:hAnsi="宋体" w:eastAsia="宋体" w:cs="宋体"/>
      <w:color w:val="000000"/>
      <w:sz w:val="24"/>
      <w:szCs w:val="24"/>
    </w:rPr>
  </w:style>
  <w:style w:type="paragraph" w:customStyle="1" w:styleId="76">
    <w:name w:val="表格"/>
    <w:qFormat/>
    <w:uiPriority w:val="0"/>
    <w:pPr>
      <w:widowControl w:val="0"/>
      <w:jc w:val="both"/>
    </w:pPr>
    <w:rPr>
      <w:rFonts w:ascii="华文细黑" w:hAnsi="华文细黑" w:eastAsia="华文细黑" w:cs="Times New Roman"/>
      <w:color w:val="000000"/>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63</Pages>
  <Words>7730</Words>
  <Characters>9013</Characters>
  <Lines>219</Lines>
  <Paragraphs>61</Paragraphs>
  <TotalTime>37</TotalTime>
  <ScaleCrop>false</ScaleCrop>
  <LinksUpToDate>false</LinksUpToDate>
  <CharactersWithSpaces>9170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2023-08-29T15:53:00Z</dcterms:created>
  <dc:creator>Administrator</dc:creator>
  <cp:lastModifiedBy>兄弟1404889496</cp:lastModifiedBy>
  <cp:lastPrinted>2025-05-07T10:16:00Z</cp:lastPrinted>
  <dcterms:modified xsi:type="dcterms:W3CDTF">2025-10-24T09:15:41Z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1D2E9FB4978A4174AE3EE0000F1D56AA_13</vt:lpwstr>
  </property>
  <property fmtid="{D5CDD505-2E9C-101B-9397-08002B2CF9AE}" pid="3" name="KSOProductBuildVer">
    <vt:lpwstr>2052-12.1.0.23125</vt:lpwstr>
  </property>
  <property fmtid="{D5CDD505-2E9C-101B-9397-08002B2CF9AE}" pid="4" name="KSOTemplateDocerSaveRecord">
    <vt:lpwstr>eyJoZGlkIjoiZWVkYzA2OGMzZWU0NjdiOTBiNGEyY2JlNmQyNzU2NjkiLCJ1c2VySWQiOiIxODM3NjMyOSJ9</vt:lpwstr>
  </property>
</Properties>
</file>