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440825-2025-01297</w:t>
      </w:r>
    </w:p>
    <w:p>
      <w:pPr>
        <w:pStyle w:val="null3"/>
        <w:jc w:val="center"/>
        <w:outlineLvl w:val="3"/>
      </w:pPr>
      <w:r>
        <w:rPr>
          <w:sz w:val="24"/>
          <w:b/>
        </w:rPr>
        <w:t>采购项目编号：</w:t>
      </w:r>
      <w:r>
        <w:rPr>
          <w:sz w:val="24"/>
          <w:b/>
        </w:rPr>
        <w:t>ZJGC2025-028</w:t>
      </w:r>
    </w:p>
    <w:p>
      <w:pPr>
        <w:pStyle w:val="null3"/>
        <w:jc w:val="center"/>
        <w:outlineLvl w:val="3"/>
      </w:pPr>
      <w:r>
        <w:rPr>
          <w:sz w:val="24"/>
          <w:b/>
        </w:rPr>
        <w:t>项目名称：</w:t>
      </w:r>
      <w:r>
        <w:rPr>
          <w:sz w:val="24"/>
          <w:b/>
        </w:rPr>
        <w:t>徐闻北站枢纽片区站城融合及交通集疏运体系综合规划</w:t>
      </w:r>
    </w:p>
    <w:p>
      <w:pPr>
        <w:pStyle w:val="null3"/>
        <w:jc w:val="center"/>
        <w:outlineLvl w:val="3"/>
      </w:pPr>
      <w:r>
        <w:rPr>
          <w:sz w:val="24"/>
          <w:b/>
        </w:rPr>
        <w:t>采购人：</w:t>
      </w:r>
      <w:r>
        <w:rPr>
          <w:sz w:val="24"/>
          <w:b/>
        </w:rPr>
        <w:t>徐闻县发展和改革局</w:t>
      </w:r>
    </w:p>
    <w:p>
      <w:pPr>
        <w:pStyle w:val="null3"/>
        <w:jc w:val="center"/>
        <w:outlineLvl w:val="3"/>
      </w:pPr>
      <w:r>
        <w:rPr>
          <w:sz w:val="24"/>
          <w:b/>
        </w:rPr>
        <w:t>采购代理机构：</w:t>
      </w:r>
      <w:r>
        <w:rPr>
          <w:sz w:val="24"/>
          <w:b/>
        </w:rPr>
        <w:t>湛江广程建设项目管理有限公司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湛江广程建设项目管理有限公司</w:t>
      </w:r>
      <w:r>
        <w:rPr/>
        <w:t>受</w:t>
      </w:r>
      <w:r>
        <w:rPr/>
        <w:t>徐闻县发展和改革局</w:t>
      </w:r>
      <w:r>
        <w:rPr/>
        <w:t>的委托，采用</w:t>
      </w:r>
      <w:r>
        <w:rPr/>
        <w:t>公开招标</w:t>
      </w:r>
      <w:r>
        <w:rPr/>
        <w:t>方式组织采购</w:t>
      </w:r>
      <w:r>
        <w:rPr/>
        <w:t>徐闻北站枢纽片区站城融合及交通集疏运体系综合规划</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徐闻北站枢纽片区站城融合及交通集疏运体系综合规划</w:t>
      </w:r>
    </w:p>
    <w:p>
      <w:pPr>
        <w:pStyle w:val="null3"/>
        <w:ind w:firstLine="480"/>
      </w:pPr>
      <w:r>
        <w:rPr/>
        <w:t>采购计划编号：</w:t>
      </w:r>
      <w:r>
        <w:rPr/>
        <w:t>440825-2025-01297</w:t>
      </w:r>
    </w:p>
    <w:p>
      <w:pPr>
        <w:pStyle w:val="null3"/>
        <w:ind w:firstLine="480"/>
      </w:pPr>
      <w:r>
        <w:rPr/>
        <w:t>采购项目编号：</w:t>
      </w:r>
      <w:r>
        <w:rPr/>
        <w:t>ZJGC2025-028</w:t>
      </w:r>
    </w:p>
    <w:p>
      <w:pPr>
        <w:pStyle w:val="null3"/>
        <w:ind w:firstLine="480"/>
      </w:pPr>
      <w:r>
        <w:rPr/>
        <w:t>采购方式：</w:t>
      </w:r>
      <w:r>
        <w:rPr/>
        <w:t>公开招标</w:t>
      </w:r>
    </w:p>
    <w:p>
      <w:pPr>
        <w:pStyle w:val="null3"/>
        <w:ind w:firstLine="480"/>
      </w:pPr>
      <w:r>
        <w:rPr/>
        <w:t>预算金额：</w:t>
      </w:r>
      <w:r>
        <w:rPr/>
        <w:t>5,500,000.00</w:t>
      </w:r>
      <w:r>
        <w:rPr/>
        <w:t>元</w:t>
      </w:r>
    </w:p>
    <w:p>
      <w:pPr>
        <w:pStyle w:val="null3"/>
        <w:outlineLvl w:val="3"/>
      </w:pPr>
      <w:r>
        <w:rPr>
          <w:sz w:val="24"/>
          <w:b/>
        </w:rPr>
        <w:t>2.项目内容及需求情况（采购项目技术规格、参数及要求）</w:t>
      </w:r>
    </w:p>
    <w:p>
      <w:pPr>
        <w:pStyle w:val="null3"/>
      </w:pPr>
      <w:r>
        <w:rPr/>
        <w:t>采购包1(徐闻北站枢纽片区站城融合及交通集疏运体系综合规划):</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徐闻北站枢纽片区站城融合及交通集疏运体系综合规划</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合同履行期限：2026年4月底前。</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湛江市政府采购供应商资格信用承诺函》（格式详见采购公告附件）。</w:t>
      </w:r>
    </w:p>
    <w:p>
      <w:pPr>
        <w:pStyle w:val="null3"/>
      </w:pPr>
      <w:r>
        <w:rPr/>
        <w:t>3）具有良好的商业信誉和健全的财务会计制度：提供2024年度财务状况报告或2025年至今任意3个月的财务状况报告或基本开户行出具的资信证明（若注册成立不足一年的，提供本年度任意一个月的财务报表证明材料复印件）或提供《湛江市政府采购供应商资格信用承诺函》（格式详见采购公告附件）。</w:t>
      </w:r>
    </w:p>
    <w:p>
      <w:pPr>
        <w:pStyle w:val="null3"/>
      </w:pPr>
      <w:r>
        <w:rPr/>
        <w:t>4）履行合同所必需的设备和专业技术能力：具有履行合同所必需的设备和专业技术能力的其他证明材料或提供书面承诺声明函（格式自拟）。</w:t>
      </w:r>
    </w:p>
    <w:p>
      <w:pPr>
        <w:pStyle w:val="null3"/>
      </w:pPr>
      <w:r>
        <w:rPr/>
        <w:t>5）参加采购活动前3年内，在经营活动中没有重大违法记录：提供《湛江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采购包1（徐闻北站枢纽片区站城融合及交通集疏运体系综合规划）：</w:t>
      </w:r>
    </w:p>
    <w:p>
      <w:pPr>
        <w:pStyle w:val="null3"/>
      </w:pPr>
      <w:r>
        <w:rPr/>
        <w:t>1)投标人未被列入“信用中国”网站(www.creditchina.gov.cn)“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联合体投标的，对所有联合体成员进行信用记录查询，联合体成员存在不良信用记录的，视同联合体存在不良信用记录。投标人为分公司或联合体有成员为分公司的，同时对该分公司所属总公司（总所）进行信用记录查询，该分公司所属总公司（总所）存在不良信用记录的，视同供应商（联合体）存在不良信用记录。）。</w:t>
      </w:r>
    </w:p>
    <w:p>
      <w:pPr>
        <w:pStyle w:val="null3"/>
      </w:pPr>
      <w:r>
        <w:rPr/>
        <w:t>2)单位负责人为同一人或者存在直接控股、管理关系的不同投标人，不得同时参加本采购项目（或采购包）投标（响应）。为本项目提供整体设计、规范编制或者项目管理、监理、检测等服务的供应商，不得再参与本项目投标（响应）。投标（报价）函相关承诺要求内容。联合体投标的，联合体各方均需提供。</w:t>
      </w:r>
    </w:p>
    <w:p>
      <w:pPr>
        <w:pStyle w:val="null3"/>
      </w:pPr>
      <w:r>
        <w:rPr/>
        <w:t>3)投标人须具有自然资源行政主管部门颁发的有效的《城乡规划编制资质证书》甲级资质。</w:t>
      </w:r>
    </w:p>
    <w:p>
      <w:pPr>
        <w:pStyle w:val="null3"/>
      </w:pPr>
      <w:r>
        <w:rPr/>
        <w:t>4)本项目接受联合体投标。如为联合体投标的，组成联合体的成员数量不超过2家，需提供《联合体共同投标协议书》。同时，联合体各方均需满足“供应商资格条件”的要求，并由联合体各方分别提供证明材料并分别加盖其单位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徐闻县发展和改革局</w:t>
      </w:r>
    </w:p>
    <w:p>
      <w:pPr>
        <w:pStyle w:val="null3"/>
        <w:ind w:firstLine="480"/>
      </w:pPr>
      <w:r>
        <w:rPr/>
        <w:t xml:space="preserve"> 地址：</w:t>
      </w:r>
      <w:r>
        <w:rPr/>
        <w:t>徐海路8号</w:t>
      </w:r>
    </w:p>
    <w:p>
      <w:pPr>
        <w:pStyle w:val="null3"/>
        <w:ind w:firstLine="480"/>
      </w:pPr>
      <w:r>
        <w:rPr/>
        <w:t xml:space="preserve"> 联系方式：</w:t>
      </w:r>
      <w:r>
        <w:rPr/>
        <w:t>18824403949</w:t>
      </w:r>
    </w:p>
    <w:p>
      <w:pPr>
        <w:pStyle w:val="null3"/>
        <w:outlineLvl w:val="3"/>
      </w:pPr>
      <w:r>
        <w:rPr>
          <w:sz w:val="24"/>
          <w:b/>
        </w:rPr>
        <w:t xml:space="preserve"> 2.采购代理机构信息</w:t>
      </w:r>
    </w:p>
    <w:p>
      <w:pPr>
        <w:pStyle w:val="null3"/>
        <w:ind w:firstLine="480"/>
      </w:pPr>
      <w:r>
        <w:rPr/>
        <w:t xml:space="preserve"> 名称：</w:t>
      </w:r>
      <w:r>
        <w:rPr/>
        <w:t>湛江广程建设项目管理有限公司</w:t>
      </w:r>
    </w:p>
    <w:p>
      <w:pPr>
        <w:pStyle w:val="null3"/>
        <w:ind w:firstLine="480"/>
      </w:pPr>
      <w:r>
        <w:rPr/>
        <w:t xml:space="preserve"> 地址：</w:t>
      </w:r>
      <w:r>
        <w:rPr/>
        <w:t>广东省湛江市霞山区湛江市霞山区人民大道中6号世纪名门花园1号楼1213号办公室</w:t>
      </w:r>
    </w:p>
    <w:p>
      <w:pPr>
        <w:pStyle w:val="null3"/>
        <w:ind w:firstLine="480"/>
      </w:pPr>
      <w:r>
        <w:rPr/>
        <w:t xml:space="preserve"> 联系方式：</w:t>
      </w:r>
      <w:r>
        <w:rPr/>
        <w:t>18898867188</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18898867188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湛江广程建设项目管理有限公司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湛江至海口高铁是国家</w:t>
      </w:r>
      <w:r>
        <w:rPr>
          <w:sz w:val="24"/>
        </w:rPr>
        <w:t>“八纵八横”高速铁路网包（银）海通道的重要组成部分，新建徐闻北站为湛海高铁中间站之一，车站规模为2台4线，位于徐闻县城区西侧，距中心城区约4.2km，是推动徐闻融入区域一体化发展的核心节点。根据《国家发展改革委关于推进高铁站周边区域合理开发建设的指导意见》（发改基础〔2018〕514号）要求，亟需通过站城融合及交通集疏运体系规划统筹枢纽建设与城市发展，提升片区综合竞争力，重点解决枢纽选址稳定性、交通组织衔接、城市功能协同等关键问题，为高铁建设及片区开发提供科学指导。</w:t>
      </w:r>
    </w:p>
    <w:p>
      <w:pPr>
        <w:pStyle w:val="null3"/>
        <w:ind w:firstLine="480"/>
        <w:jc w:val="both"/>
      </w:pPr>
      <w:r>
        <w:rPr>
          <w:sz w:val="24"/>
        </w:rPr>
        <w:t>规划范围分为规划协调范围、枢纽片区用地布局及城市设计范围及枢纽核心区范围三个层次。其中，规划协调范围以车站东西两侧交通道路为边界，东至木兰大道、西至沈海高速，南至</w:t>
      </w:r>
      <w:r>
        <w:rPr>
          <w:sz w:val="24"/>
        </w:rPr>
        <w:t>S375，北至刺仔山村边界，面积约565公顷；枢纽片区用地布局及城市设计范围以枢纽核心为中心800米影响范围划定，东至木兰大道、西至沈海高速，南至和平路，北至刺仔山村边界，面积约240公顷；枢纽核心区范围包括铁路红线范围内铁路设施、站房以及接驳设施布局、紧邻枢纽核心地块的综合开发等围合区域。</w:t>
      </w:r>
      <w:r>
        <w:rPr>
          <w:sz w:val="24"/>
          <w:b/>
        </w:rPr>
        <w:t>因枢纽站选址及规划方案未定，具体范围结合后续枢纽选址及设计方案划定。</w:t>
      </w:r>
    </w:p>
    <w:p>
      <w:pPr>
        <w:pStyle w:val="null3"/>
      </w:pPr>
      <w:r>
        <w:rPr/>
        <w:t>采购包1（徐闻北站枢纽片区站城融合及交通集疏运体系综合规划）</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2026年4月底前。</w:t>
            </w:r>
          </w:p>
        </w:tc>
      </w:tr>
      <w:tr>
        <w:tc>
          <w:tcPr>
            <w:tcW w:type="dxa" w:w="4153"/>
          </w:tcPr>
          <w:p>
            <w:pPr>
              <w:pStyle w:val="null3"/>
            </w:pPr>
            <w:r>
              <w:rPr/>
              <w:t>标的提供的地点</w:t>
            </w:r>
          </w:p>
        </w:tc>
        <w:tc>
          <w:tcPr>
            <w:tcW w:type="dxa" w:w="4153"/>
          </w:tcPr>
          <w:p>
            <w:pPr>
              <w:pStyle w:val="null3"/>
            </w:pPr>
            <w:r>
              <w:rPr/>
              <w:t>按采购人指定地点</w:t>
            </w:r>
          </w:p>
        </w:tc>
      </w:tr>
      <w:tr>
        <w:tc>
          <w:tcPr>
            <w:tcW w:type="dxa" w:w="4153"/>
          </w:tcPr>
          <w:p>
            <w:pPr>
              <w:pStyle w:val="null3"/>
            </w:pPr>
            <w:r>
              <w:rPr/>
              <w:t>付款方式</w:t>
            </w:r>
          </w:p>
        </w:tc>
        <w:tc>
          <w:tcPr>
            <w:tcW w:type="dxa" w:w="4153"/>
          </w:tcPr>
          <w:p>
            <w:pPr>
              <w:pStyle w:val="null3"/>
            </w:pPr>
            <w:r>
              <w:rPr/>
              <w:t>1期：支付比例30%,合同签订后，且中标人提交正式有效发票后10个工作日内，采购人向财政部门申请支付合同费用总额的30%给中标人，作为预付款。</w:t>
            </w:r>
          </w:p>
          <w:p>
            <w:pPr>
              <w:pStyle w:val="null3"/>
            </w:pPr>
            <w:r>
              <w:rPr/>
              <w:t>2期：支付比例40%,项目通过专家评审会后，中标人提交正式有效发票后10个工作日内，采购人向财政部门申请支付合同费用总额的30%给中标人。</w:t>
            </w:r>
          </w:p>
          <w:p>
            <w:pPr>
              <w:pStyle w:val="null3"/>
            </w:pPr>
            <w:r>
              <w:rPr/>
              <w:t>3期：支付比例30%,通过县规划委员会审议，根据审查意见修改，中标人按约定的时间节点提交规划最终成果，且中标人提交正式有效发票后10个工作日内，采购人向财政部门申请支付合同费用总额的30%给中标人。 注：（1）以人民币结算付款。每次付款，采购人向财政部门申请将款项支付至经中标人书面确认的中国国内帐户（香港、澳门、台湾地区除外）上，中标人应向采购人提供正式的中国国内税务发票，且收款方、出具发票方与中标人名称均须一致。（2）若非中标人原因导致本合同解除或终止，采购人根据中标人按本合同进度要求已完成的工作，按比例支付合同费用，费用额以市财政部门或采购人及其委托的造价咨询机构审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1期：项目成果须通过县规划委员会审查并提交最终成果作为验收条件。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徐闻北站枢纽片区站城融合及交通集疏运体系综合规划</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5,500,000.00</w:t>
            </w:r>
          </w:p>
        </w:tc>
        <w:tc>
          <w:tcPr>
            <w:tcW w:type="dxa" w:w="933"/>
          </w:tcPr>
          <w:p>
            <w:pPr>
              <w:pStyle w:val="null3"/>
              <w:jc w:val="right"/>
            </w:pPr>
            <w:r>
              <w:rPr/>
              <w:t>5,500,000.00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徐闻北站枢纽片区站城融合及交通集疏运体系综合规划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（一）项目概况</w:t>
            </w:r>
          </w:p>
          <w:p>
            <w:pPr>
              <w:pStyle w:val="null3"/>
              <w:ind w:firstLine="480"/>
              <w:jc w:val="both"/>
            </w:pPr>
            <w:r>
              <w:rPr>
                <w:sz w:val="24"/>
              </w:rPr>
              <w:t>湛江至海口高铁是国家</w:t>
            </w:r>
            <w:r>
              <w:rPr>
                <w:sz w:val="24"/>
              </w:rPr>
              <w:t>“八纵八横”高速铁路网包（银）海通道的重要组成部分，新建徐闻北站为湛海高铁中间站之一，车站规模为2台4线，位于徐闻县城区西侧，距中心城区约4.2km，是推动徐闻融入区域一体化发展的核心节点。根据《国家发展改革委关于推进高铁站周边区域合理开发建设的指导意见》（发改基础〔2018〕514号）要求，亟需通过站城融合及交通集疏运体系规划统筹枢纽建设与城市发展，提升片区综合竞争力，重点解决枢纽选址稳定性、交通组织衔接、城市功能协同等关键问题，为高铁建设及片区开发提供科学指导。</w:t>
            </w:r>
          </w:p>
          <w:p>
            <w:pPr>
              <w:pStyle w:val="null3"/>
              <w:ind w:firstLine="480"/>
              <w:jc w:val="both"/>
            </w:pPr>
            <w:r>
              <w:rPr>
                <w:sz w:val="24"/>
              </w:rPr>
              <w:t>规划范围分为规划协调范围、枢纽片区用地布局及城市设计范围及枢纽核心区范围三个层次。其中，规划协调范围以车站东西两侧交通道路为边界，东至木兰大道、西至沈海高速，南至</w:t>
            </w:r>
            <w:r>
              <w:rPr>
                <w:sz w:val="24"/>
              </w:rPr>
              <w:t>S375，北至刺仔山村边界，面积约565公顷；枢纽片区用地布局及城市设计范围以枢纽核心为中心800米影响范围划定，东至木兰大道、西至沈海高速，南至和平路，北至刺仔山村边界，面积约240公顷；枢纽核心区范围包括铁路红线范围内铁路设施、站房以及接驳设施布局、紧邻枢纽核心地块的综合开发等围合区域。</w:t>
            </w:r>
            <w:r>
              <w:rPr>
                <w:sz w:val="24"/>
                <w:b/>
              </w:rPr>
              <w:t>因枢纽站选址及规划方案未定，具体范围结合后续枢纽选址及设计方案划定。</w:t>
            </w:r>
          </w:p>
          <w:p>
            <w:pPr>
              <w:pStyle w:val="null3"/>
              <w:ind w:firstLine="482"/>
              <w:jc w:val="both"/>
            </w:pPr>
            <w:r>
              <w:rPr>
                <w:sz w:val="24"/>
                <w:b/>
              </w:rPr>
              <w:t>（二）项目内容</w:t>
            </w:r>
          </w:p>
          <w:p>
            <w:pPr>
              <w:pStyle w:val="null3"/>
              <w:ind w:firstLine="480"/>
              <w:jc w:val="both"/>
            </w:pPr>
            <w:r>
              <w:rPr>
                <w:sz w:val="24"/>
              </w:rPr>
              <w:t>项目内容包括枢纽选址研究、枢纽交通集疏运体系规划、枢纽片区用地布局及城市设计、枢纽核心区站城一体方案四部分内容。</w:t>
            </w:r>
          </w:p>
          <w:p>
            <w:pPr>
              <w:pStyle w:val="null3"/>
              <w:ind w:firstLine="480"/>
              <w:jc w:val="both"/>
            </w:pPr>
            <w:r>
              <w:rPr>
                <w:sz w:val="24"/>
              </w:rPr>
              <w:t>1、枢纽选址研究</w:t>
            </w:r>
          </w:p>
          <w:p>
            <w:pPr>
              <w:pStyle w:val="null3"/>
              <w:ind w:firstLine="480"/>
              <w:jc w:val="both"/>
            </w:pPr>
            <w:r>
              <w:rPr>
                <w:sz w:val="24"/>
              </w:rPr>
              <w:t>从城市发展的角度、用地条件、拆迁难度、配套设施建设、铁路技术标准等方面综合考虑高铁站选址因素，稳定高铁选址布局方案，同时提前考虑预留涉铁设施、跨铁通道的布局。</w:t>
            </w:r>
          </w:p>
          <w:p>
            <w:pPr>
              <w:pStyle w:val="null3"/>
              <w:ind w:firstLine="480"/>
              <w:jc w:val="both"/>
            </w:pPr>
            <w:r>
              <w:rPr>
                <w:sz w:val="24"/>
              </w:rPr>
              <w:t>2、枢纽交通集疏运体系规划</w:t>
            </w:r>
          </w:p>
          <w:p>
            <w:pPr>
              <w:pStyle w:val="null3"/>
              <w:ind w:firstLine="480"/>
              <w:jc w:val="both"/>
            </w:pPr>
            <w:r>
              <w:rPr>
                <w:sz w:val="24"/>
              </w:rPr>
              <w:t>通过系统分析枢纽周边交通网络规划与交通组织方案，推动多种交通模式的无缝衔接与便捷换乘，构建多层级、多模式的交通集疏运网络体系，强化枢纽与高快速路、城乡交通系统的高效衔接。</w:t>
            </w:r>
          </w:p>
          <w:p>
            <w:pPr>
              <w:pStyle w:val="null3"/>
              <w:ind w:firstLine="480"/>
              <w:jc w:val="both"/>
            </w:pPr>
            <w:r>
              <w:rPr>
                <w:sz w:val="24"/>
              </w:rPr>
              <w:t>3、枢纽片区用地布局及城市设计</w:t>
            </w:r>
          </w:p>
          <w:p>
            <w:pPr>
              <w:pStyle w:val="null3"/>
              <w:ind w:firstLine="480"/>
              <w:jc w:val="both"/>
            </w:pPr>
            <w:r>
              <w:rPr>
                <w:sz w:val="24"/>
              </w:rPr>
              <w:t>徐闻北站枢纽片区作为高度建成的老城区，面临旧村、旧厂房、旧住宅及综合市场混杂分布、可开发用地紧缺的现状。为有效支撑枢纽开发建设并驱动城市提质升级，需系统开展土地资源梳理整合工作：通过综合评估片区土地潜力，筛选可开发用地资源，统筹衔接枢纽布局、交通接驳体系、公共服务配套及城市规划要求，科学构建圈层式功能布局，形成用地优化方案。</w:t>
            </w:r>
          </w:p>
          <w:p>
            <w:pPr>
              <w:pStyle w:val="null3"/>
              <w:ind w:firstLine="480"/>
              <w:jc w:val="both"/>
            </w:pPr>
            <w:r>
              <w:rPr>
                <w:sz w:val="24"/>
              </w:rPr>
              <w:t>在此基础上，结合枢纽片区规划定位，深度挖掘自然人文景观特色，通过轴线串联、节点塑造、风貌控制等设计手法，融合地域建筑特征与城市形象定位，打造彰显徐闻魅力的空间设计方案，实现功能提升与特色营造的协同发展。</w:t>
            </w:r>
          </w:p>
          <w:p>
            <w:pPr>
              <w:pStyle w:val="null3"/>
              <w:ind w:firstLine="480"/>
              <w:jc w:val="both"/>
            </w:pPr>
            <w:r>
              <w:rPr>
                <w:sz w:val="24"/>
              </w:rPr>
              <w:t>4、枢纽核心区站城一体方案</w:t>
            </w:r>
          </w:p>
          <w:p>
            <w:pPr>
              <w:pStyle w:val="null3"/>
              <w:ind w:firstLine="480"/>
              <w:jc w:val="both"/>
            </w:pPr>
            <w:r>
              <w:rPr>
                <w:sz w:val="24"/>
              </w:rPr>
              <w:t>通过科学合理的客流预测为枢纽规模和交通接驳设施规模提供数据支撑，科学布局交通接驳设施，统筹交通与建筑空间布局，合理组织流线提升枢纽运营效率，保障旅客便捷出行。</w:t>
            </w:r>
          </w:p>
          <w:p>
            <w:pPr>
              <w:pStyle w:val="null3"/>
              <w:ind w:firstLine="482"/>
              <w:jc w:val="both"/>
            </w:pPr>
            <w:r>
              <w:rPr>
                <w:sz w:val="24"/>
                <w:b/>
              </w:rPr>
              <w:t>（三）项目要求</w:t>
            </w:r>
          </w:p>
          <w:p>
            <w:pPr>
              <w:pStyle w:val="null3"/>
              <w:ind w:firstLine="480"/>
              <w:jc w:val="both"/>
            </w:pPr>
            <w:r>
              <w:rPr>
                <w:sz w:val="24"/>
              </w:rPr>
              <w:t>1、</w:t>
            </w:r>
            <w:r>
              <w:rPr>
                <w:sz w:val="24"/>
              </w:rPr>
              <w:t>总体预算：本项目预算金额上限为人民币</w:t>
            </w:r>
            <w:r>
              <w:rPr>
                <w:sz w:val="24"/>
              </w:rPr>
              <w:t>550万元(大写：伍佰伍拾万元整),为项目整体包干价，包括但不限于：前期调研考察费、交通食宿费、资料收集、成果制作、项目期间全部的资料打印、装订及寄送费用、人工费、管理费、差旅费、专家评审费等所产生的费用，全额含税发票、雇员费用、合同实施过程中的应预见和不可预见费用等完成合同规定责任和义务、达到合同目的的一切费用。</w:t>
            </w:r>
          </w:p>
          <w:p>
            <w:pPr>
              <w:pStyle w:val="null3"/>
              <w:ind w:firstLine="480"/>
              <w:jc w:val="both"/>
            </w:pPr>
            <w:r>
              <w:rPr>
                <w:sz w:val="24"/>
              </w:rPr>
              <w:t>2、</w:t>
            </w:r>
            <w:r>
              <w:rPr>
                <w:sz w:val="24"/>
              </w:rPr>
              <w:t>完成期限：</w:t>
            </w:r>
            <w:r>
              <w:rPr>
                <w:sz w:val="24"/>
              </w:rPr>
              <w:t>2026年4月底前。</w:t>
            </w:r>
          </w:p>
          <w:p>
            <w:pPr>
              <w:pStyle w:val="null3"/>
              <w:ind w:firstLine="480"/>
              <w:jc w:val="both"/>
            </w:pPr>
            <w:r>
              <w:rPr>
                <w:sz w:val="24"/>
              </w:rPr>
              <w:t>3</w:t>
            </w:r>
            <w:r>
              <w:rPr>
                <w:sz w:val="24"/>
              </w:rPr>
              <w:t>、成果资料</w:t>
            </w:r>
          </w:p>
          <w:p>
            <w:pPr>
              <w:pStyle w:val="null3"/>
              <w:jc w:val="both"/>
            </w:pPr>
            <w:r>
              <w:rPr>
                <w:sz w:val="24"/>
              </w:rPr>
              <w:t>成果按照采购人组织的方案评审会议要求的数量提供。最终</w:t>
            </w:r>
            <w:r>
              <w:rPr>
                <w:sz w:val="24"/>
              </w:rPr>
              <w:t>以图文册形式提供纸质</w:t>
            </w:r>
            <w:r>
              <w:rPr>
                <w:sz w:val="24"/>
              </w:rPr>
              <w:t>成果</w:t>
            </w:r>
            <w:r>
              <w:rPr>
                <w:sz w:val="24"/>
              </w:rPr>
              <w:t>十套</w:t>
            </w:r>
            <w:r>
              <w:rPr>
                <w:sz w:val="24"/>
              </w:rPr>
              <w:t>，电子文件光盘五份。（</w:t>
            </w:r>
            <w:r>
              <w:rPr>
                <w:sz w:val="24"/>
              </w:rPr>
              <w:t>相关</w:t>
            </w:r>
            <w:r>
              <w:rPr>
                <w:sz w:val="24"/>
              </w:rPr>
              <w:t>图纸提供</w:t>
            </w:r>
            <w:r>
              <w:rPr>
                <w:sz w:val="24"/>
              </w:rPr>
              <w:t>dwg和jpg两种格式）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1.采购代理机构：本项目是指湛江广程建设项目管理有限公司，负责整个采购活动的组织，依法负责编制和发布招标文件，对招标文件拥有最终的解释权，不以任何身份出任评标委员会成员。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徐闻县发展和改革局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采购机构代理服务收费标准：根据国家计委《招标代理服务收费管理暂行办法》（计价格〔2002〕1980号）、[2015]299号文《国家发展改革委关于进一步放开建设项目专业服务价格的通知》，本项目为“ 服务类”采购项目。本项目招标代理服务费按照标准收费96%计取。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它信息，中标后提供，纸质文件一式三份（正版1份，副本1份，应为签章后版本）仅作为存档，请中标供应商于中标公告发出之日起3个工作日内邮寄至:湛江市赤坎区体育北路15号湛江商务大厦2005室，李小姐18898867188（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湛江广程建设项目管理有限公司</w:t>
      </w:r>
      <w:r>
        <w:rPr/>
        <w:t>代收。具体操作要求详见</w:t>
      </w:r>
      <w:r>
        <w:rPr/>
        <w:t>湛江广程建设项目管理有限公司</w:t>
      </w:r>
      <w:r>
        <w:rPr/>
        <w:t>有关指引，递交事宜请自行咨询</w:t>
      </w:r>
      <w:r>
        <w:rPr/>
        <w:t>湛江广程建设项目管理有限公司</w:t>
      </w:r>
      <w:r>
        <w:rPr/>
        <w:t>；请各投标人在投标文件递交截止时间前按须知前附表规定的金额递交至</w:t>
      </w:r>
      <w:r>
        <w:rPr/>
        <w:t>湛江广程建设项目管理有限公司</w:t>
      </w:r>
      <w:r>
        <w:rPr/>
        <w:t>，到账情况以开标时</w:t>
      </w:r>
      <w:r>
        <w:rPr/>
        <w:t>湛江广程建设项目管理有限公司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18898867188</w:t>
      </w:r>
    </w:p>
    <w:p>
      <w:pPr>
        <w:pStyle w:val="null3"/>
        <w:ind w:firstLine="480"/>
      </w:pPr>
      <w:r>
        <w:rPr/>
        <w:t>传真：</w:t>
      </w:r>
      <w:r>
        <w:rPr/>
        <w:t>/</w:t>
      </w:r>
    </w:p>
    <w:p>
      <w:pPr>
        <w:pStyle w:val="null3"/>
        <w:ind w:firstLine="480"/>
      </w:pPr>
      <w:r>
        <w:rPr/>
        <w:t>邮箱：</w:t>
      </w:r>
      <w:r>
        <w:rPr/>
        <w:t>zjgc138@163.com</w:t>
      </w:r>
    </w:p>
    <w:p>
      <w:pPr>
        <w:pStyle w:val="null3"/>
        <w:ind w:firstLine="480"/>
      </w:pPr>
      <w:r>
        <w:rPr/>
        <w:t>地址：</w:t>
      </w:r>
      <w:r>
        <w:rPr/>
        <w:t>广东省湛江市霞山区湛江市霞山区人民大道中6号世纪名门花园1号楼1213号办公室</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政府采购监督管理机构名称：徐闻县财政局政府采购监管股</w:t>
      </w:r>
    </w:p>
    <w:p>
      <w:pPr>
        <w:pStyle w:val="null3"/>
      </w:pPr>
      <w:r>
        <w:rPr/>
        <w:t>地 址：徐闻县徐城街道东方一路200号</w:t>
      </w:r>
    </w:p>
    <w:p>
      <w:pPr>
        <w:pStyle w:val="null3"/>
      </w:pPr>
      <w:r>
        <w:rPr/>
        <w:t>电 话：0759-4868128</w:t>
      </w:r>
    </w:p>
    <w:p>
      <w:pPr>
        <w:pStyle w:val="null3"/>
      </w:pPr>
      <w:r>
        <w:rPr/>
        <w:t>邮 编：524100</w:t>
      </w:r>
    </w:p>
    <w:p>
      <w:pPr>
        <w:pStyle w:val="null3"/>
      </w:pPr>
      <w:r>
        <w:rPr/>
        <w:t>传 真：0759-4858968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徐闻北站枢纽片区站城融合及交通集疏运体系综合规划)：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湛江广程建设项目管理有限公司</w:t>
      </w:r>
      <w:r>
        <w:rPr/>
        <w:t>统一对外发布。</w:t>
      </w:r>
    </w:p>
    <w:p>
      <w:pPr>
        <w:pStyle w:val="null3"/>
        <w:ind w:firstLine="480"/>
      </w:pPr>
      <w:r>
        <w:rPr/>
        <w:t>（2）对</w:t>
      </w:r>
      <w:r>
        <w:rPr/>
        <w:t>湛江广程建设项目管理有限公司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采购包1（徐闻北站枢纽片区站城融合及交通集疏运体系综合规划）：</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采购包1（徐闻北站枢纽片区站城融合及交通集疏运体系综合规划）：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湛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2025年至今任意3个月的财务状况报告或基本开户行出具的资信证明（若注册成立不足一年的，提供本年度任意一个月的财务报表证明材料复印件）或提供《湛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具有履行合同所必需的设备和专业技术能力的其他证明材料或提供书面承诺声明函（格式自拟）。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联合体投标的，对所有联合体成员进行信用记录查询，联合体成员存在不良信用记录的，视同联合体存在不良信用记录。投标人为分公司或联合体有成员为分公司的，同时对该分公司所属总公司（总所）进行信用记录查询，该分公司所属总公司（总所）存在不良信用记录的，视同供应商（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供应商，不得再参与本项目投标（响应）。投标（报价）函相关承诺要求内容。联合体投标的，联合体各方均需提供。</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投标人须具有自然资源行政主管部门颁发的有效的《城乡规划编制资质证书》甲级资质。</w:t>
            </w:r>
          </w:p>
        </w:tc>
      </w:tr>
      <w:tr>
        <w:tc>
          <w:tcPr>
            <w:tcW w:type="dxa" w:w="890"/>
          </w:tcPr>
          <w:p>
            <w:pPr>
              <w:pStyle w:val="null3"/>
            </w:pPr>
            <w:r>
              <w:rPr/>
              <w:t>9</w:t>
            </w:r>
          </w:p>
        </w:tc>
        <w:tc>
          <w:tcPr>
            <w:tcW w:type="dxa" w:w="3178"/>
          </w:tcPr>
          <w:p>
            <w:pPr>
              <w:pStyle w:val="null3"/>
            </w:pPr>
            <w:r>
              <w:rPr/>
              <w:t>本项目接受联合体投标。</w:t>
            </w:r>
          </w:p>
        </w:tc>
        <w:tc>
          <w:tcPr>
            <w:tcW w:type="dxa" w:w="4238"/>
          </w:tcPr>
          <w:p>
            <w:pPr>
              <w:pStyle w:val="null3"/>
            </w:pPr>
            <w:r>
              <w:rPr/>
              <w:t>本项目接受联合体投标。如为联合体投标的，组成联合体的成员数量不超过2家，需提供《联合体共同投标协议书》。同时，联合体各方均需满足“供应商资格条件”的要求，并由联合体各方分别提供证明材料并分别加盖其单位公章。</w:t>
            </w:r>
          </w:p>
        </w:tc>
      </w:tr>
    </w:tbl>
    <w:p>
      <w:pPr>
        <w:pStyle w:val="null3"/>
        <w:ind w:firstLine="480"/>
      </w:pPr>
      <w:r>
        <w:rPr/>
        <w:t>表二符合性审查表：</w:t>
      </w:r>
    </w:p>
    <w:p>
      <w:pPr>
        <w:pStyle w:val="null3"/>
      </w:pPr>
      <w:r>
        <w:rPr/>
        <w:t>采购包1（徐闻北站枢纽片区站城融合及交通集疏运体系综合规划）：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投标有效期为90天。</w:t>
            </w:r>
          </w:p>
        </w:tc>
      </w:tr>
      <w:tr>
        <w:tc>
          <w:tcPr>
            <w:tcW w:type="dxa" w:w="890"/>
          </w:tcPr>
          <w:p>
            <w:pPr>
              <w:pStyle w:val="null3"/>
            </w:pPr>
            <w:r>
              <w:rPr/>
              <w:t>2</w:t>
            </w:r>
          </w:p>
        </w:tc>
        <w:tc>
          <w:tcPr>
            <w:tcW w:type="dxa" w:w="3178"/>
          </w:tcPr>
          <w:p>
            <w:pPr>
              <w:pStyle w:val="null3"/>
            </w:pPr>
            <w:r>
              <w:rPr/>
              <w:t>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报价是否符合要求</w:t>
            </w:r>
          </w:p>
        </w:tc>
        <w:tc>
          <w:tcPr>
            <w:tcW w:type="dxa" w:w="4238"/>
          </w:tcPr>
          <w:p>
            <w:pPr>
              <w:pStyle w:val="null3"/>
            </w:pPr>
            <w:r>
              <w:rPr/>
              <w:t>报价是固定唯一价且没有超出最高限价。</w:t>
            </w:r>
          </w:p>
        </w:tc>
      </w:tr>
      <w:tr>
        <w:tc>
          <w:tcPr>
            <w:tcW w:type="dxa" w:w="890"/>
          </w:tcPr>
          <w:p>
            <w:pPr>
              <w:pStyle w:val="null3"/>
            </w:pPr>
            <w:r>
              <w:rPr/>
              <w:t>4</w:t>
            </w:r>
          </w:p>
        </w:tc>
        <w:tc>
          <w:tcPr>
            <w:tcW w:type="dxa" w:w="3178"/>
          </w:tcPr>
          <w:p>
            <w:pPr>
              <w:pStyle w:val="null3"/>
            </w:pPr>
            <w:r>
              <w:rPr/>
              <w:t>实质性响应是否符合要求</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采购包1(徐闻北站枢纽片区站城融合及交通集疏运体系综合规划):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(5.0分)</w:t>
            </w:r>
          </w:p>
        </w:tc>
        <w:tc>
          <w:tcPr>
            <w:tcW w:type="dxa" w:w="5076"/>
          </w:tcPr>
          <w:p>
            <w:pPr>
              <w:pStyle w:val="null3"/>
              <w:jc w:val="left"/>
            </w:pPr>
            <w:r>
              <w:rPr/>
              <w:t>根据投标人对项目的理解与认识进行评审（包括①对高铁经济的认识、②枢纽选址、③枢纽交通集疏运、④枢纽片区功能、⑤站城一体等方面）：包含以上内容每项得0.5分，最高得2.5分； 1.对项目的理解与认识分析充分、全面、深入，得2.5分； 2.对项目的理解与认识分析基本充分、基本全面、一般深入，得1.5分； 3.对项目的理解与认识分析不充分、不全面、不深入，得0.5分； 4.不提供不得分。</w:t>
            </w:r>
          </w:p>
        </w:tc>
      </w:tr>
      <w:tr>
        <w:tc>
          <w:tcPr>
            <w:tcW w:type="dxa" w:w="922"/>
            <w:gridSpan w:val="2"/>
            <w:vMerge/>
          </w:tcPr>
          <w:p/>
        </w:tc>
        <w:tc>
          <w:tcPr>
            <w:tcW w:type="dxa" w:w="2307"/>
          </w:tcPr>
          <w:p>
            <w:pPr>
              <w:pStyle w:val="null3"/>
              <w:jc w:val="left"/>
            </w:pPr>
            <w:r>
              <w:rPr/>
              <w:t>枢纽选址研究 (10.0分)</w:t>
            </w:r>
          </w:p>
        </w:tc>
        <w:tc>
          <w:tcPr>
            <w:tcW w:type="dxa" w:w="5076"/>
          </w:tcPr>
          <w:p>
            <w:pPr>
              <w:pStyle w:val="null3"/>
              <w:jc w:val="left"/>
            </w:pPr>
            <w:r>
              <w:rPr/>
              <w:t>根据投标人对枢纽选址研究进行评审（包括①设站方案情况、②选址比选分析、③主要工程数量及投资对比等方面）：包含以上内容每项得1分，最高得3分； 1.内容全面，枢纽选址研究内容合理、准确，得7分； 2.内容基本全面，枢纽选址研究内容基本合理、基本准确，得5分； 3. 枢纽选址研究内容一般，得3分； 4.内容全面，枢纽选址研究内容不太合理、不太准确，得1分； 5.不提供不得分。</w:t>
            </w:r>
          </w:p>
        </w:tc>
      </w:tr>
      <w:tr>
        <w:tc>
          <w:tcPr>
            <w:tcW w:type="dxa" w:w="922"/>
            <w:gridSpan w:val="2"/>
            <w:vMerge/>
          </w:tcPr>
          <w:p/>
        </w:tc>
        <w:tc>
          <w:tcPr>
            <w:tcW w:type="dxa" w:w="2307"/>
          </w:tcPr>
          <w:p>
            <w:pPr>
              <w:pStyle w:val="null3"/>
              <w:jc w:val="left"/>
            </w:pPr>
            <w:r>
              <w:rPr/>
              <w:t>枢纽交通集疏运体系 (10.0分)</w:t>
            </w:r>
          </w:p>
        </w:tc>
        <w:tc>
          <w:tcPr>
            <w:tcW w:type="dxa" w:w="5076"/>
          </w:tcPr>
          <w:p>
            <w:pPr>
              <w:pStyle w:val="null3"/>
              <w:jc w:val="left"/>
            </w:pPr>
            <w:r>
              <w:rPr/>
              <w:t>根据投标人对项目提出的枢纽交通集疏运体系方案（包括①现状路网分析、②既有规划的解读，③枢纽片区交通需求预测、④过境及对外通道布局、⑤枢纽片区内部路网布局、交通组织设计等方面）进行评审：包含以上内容每项得1分，最高得5分； 1.枢纽交通集疏运体系内容全面、思路清晰，提出的方案合理，得5分； 2.枢纽交通集疏运体系内容基本全面、思路基本清晰，提出的方案基本合理，得3分； 3. 枢纽交通集疏运体系内容完整度一般，提出的方案合理性一般，得2分； 4. 枢纽交通集疏运体系内容完整不全面，提出的方案不合理，得1分； 5.不提供不得分。</w:t>
            </w:r>
          </w:p>
        </w:tc>
      </w:tr>
      <w:tr>
        <w:tc>
          <w:tcPr>
            <w:tcW w:type="dxa" w:w="922"/>
            <w:gridSpan w:val="2"/>
            <w:vMerge/>
          </w:tcPr>
          <w:p/>
        </w:tc>
        <w:tc>
          <w:tcPr>
            <w:tcW w:type="dxa" w:w="2307"/>
          </w:tcPr>
          <w:p>
            <w:pPr>
              <w:pStyle w:val="null3"/>
              <w:jc w:val="left"/>
            </w:pPr>
            <w:r>
              <w:rPr/>
              <w:t>枢纽片区用地布局及城市设计 (10.0分)</w:t>
            </w:r>
          </w:p>
        </w:tc>
        <w:tc>
          <w:tcPr>
            <w:tcW w:type="dxa" w:w="5076"/>
          </w:tcPr>
          <w:p>
            <w:pPr>
              <w:pStyle w:val="null3"/>
              <w:jc w:val="left"/>
            </w:pPr>
            <w:r>
              <w:rPr/>
              <w:t>根据投标人对项目提出的片区用地布局及城市设计方案（包括①规划解读、②现状梳理、③目标策略、④规划结构、⑤用地优化方案、⑥城市设计方案、⑦公共服务设施规划、⑧绿地系统规划、⑨强度与高度控制等方面）进行评审：包含以上内容每项得0.5分，最高得4.5分； 1.片区用地布局及城市设计内容全面、思路清晰，提出的方案合理，得5.5分； 2.片区用地布局及城市设计内容基本全面、思路基本清晰，提出的方案基本合理，得4分； 3. 片区用地布局及城市设计内容完整度一般，提出的方案合理性一般，得2.5分； 4.片区用地布局及城市设计内容完整不全面，提出的方案不合理，得1分； 5.不提供不得分。</w:t>
            </w:r>
          </w:p>
        </w:tc>
      </w:tr>
      <w:tr>
        <w:tc>
          <w:tcPr>
            <w:tcW w:type="dxa" w:w="922"/>
            <w:gridSpan w:val="2"/>
            <w:vMerge/>
          </w:tcPr>
          <w:p/>
        </w:tc>
        <w:tc>
          <w:tcPr>
            <w:tcW w:type="dxa" w:w="2307"/>
          </w:tcPr>
          <w:p>
            <w:pPr>
              <w:pStyle w:val="null3"/>
              <w:jc w:val="left"/>
            </w:pPr>
            <w:r>
              <w:rPr/>
              <w:t>枢纽核心区站城一体方案 (10.0分)</w:t>
            </w:r>
          </w:p>
        </w:tc>
        <w:tc>
          <w:tcPr>
            <w:tcW w:type="dxa" w:w="5076"/>
          </w:tcPr>
          <w:p>
            <w:pPr>
              <w:pStyle w:val="null3"/>
              <w:jc w:val="left"/>
            </w:pPr>
            <w:r>
              <w:rPr/>
              <w:t>根据投标人对项目提出的核心区站城一体方案（包括①站前交通组织模式研究、②站前交通设施规模的确定、③站前交通设施布局方案、④站前交通流线组织等方面）进行评审：包含以上内容每项得1分，最高得4分； 1.核心区站城一体方案内容全面、思路清晰，提出的方案合理，得6分； 2.核心区站城一体方案内容基本全面、思路基本清晰，提出的方案基本合理，得4分； 3.核心区站城一体方案内容完整度一般，提出的方案合理性一般，得2分； 4.核心区站城一体方案内容完整不全面，提出的方案不合理，得1分； 5.不提供不得分。</w:t>
            </w:r>
          </w:p>
        </w:tc>
      </w:tr>
      <w:tr>
        <w:tc>
          <w:tcPr>
            <w:tcW w:type="dxa" w:w="922"/>
            <w:gridSpan w:val="2"/>
            <w:vMerge/>
          </w:tcPr>
          <w:p/>
        </w:tc>
        <w:tc>
          <w:tcPr>
            <w:tcW w:type="dxa" w:w="2307"/>
          </w:tcPr>
          <w:p>
            <w:pPr>
              <w:pStyle w:val="null3"/>
              <w:jc w:val="left"/>
            </w:pPr>
            <w:r>
              <w:rPr/>
              <w:t>工作计划安排和保障措施 (5.0分)</w:t>
            </w:r>
          </w:p>
        </w:tc>
        <w:tc>
          <w:tcPr>
            <w:tcW w:type="dxa" w:w="5076"/>
          </w:tcPr>
          <w:p>
            <w:pPr>
              <w:pStyle w:val="null3"/>
              <w:jc w:val="left"/>
            </w:pPr>
            <w:r>
              <w:rPr/>
              <w:t>根据投标人提出的项目计划安排和保障措施（包括①工作质量目标、②工作质量保证措施、③工作进度计划、④进度保障措施等方面）进行评审：包含以上内容每项得0.5分，最高得2分； 1.项目计划安排和质量保障措施可行，完全满足采购需求，得3分； 2.项目计划安排比较详细、质量保障措施基本可行，基本满足采购需求，得2分； 3.项目计划安排一般、质量保障措施不够可行，不够满足采购需求的，得1分；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企业获奖 (10.0分)</w:t>
            </w:r>
          </w:p>
        </w:tc>
        <w:tc>
          <w:tcPr>
            <w:tcW w:type="dxa" w:w="5076"/>
          </w:tcPr>
          <w:p>
            <w:pPr>
              <w:pStyle w:val="null3"/>
              <w:jc w:val="left"/>
            </w:pPr>
            <w:r>
              <w:rPr/>
              <w:t>2019年1月1日至今（以获奖证书颁发时间或获奖公告印发时间为准）获得过铁路枢纽或城市轨道站点综合规划类（综合规划或综合开发规划或概念规划或站城一体或城市设计）等同类型项目奖项： 1.省级或以上奖项的，每提供一个得1分； 2.市级奖项的，每提供一个得0.5分。 本项最高得10分。 （注：①提供获奖证书扫描件或获奖公告打印件作为证明材料，获奖项目时间以获奖证书颁发时间或获奖公告印发时间为准。②同一项目获得多种奖项时，只计一项，以最高奖项为准，不同项目获奖可累计得分。）以联合体投标的，联合体中任一成员满足均可得分。</w:t>
            </w:r>
          </w:p>
        </w:tc>
      </w:tr>
      <w:tr>
        <w:tc>
          <w:tcPr>
            <w:tcW w:type="dxa" w:w="922"/>
            <w:gridSpan w:val="2"/>
            <w:vMerge/>
          </w:tcPr>
          <w:p/>
        </w:tc>
        <w:tc>
          <w:tcPr>
            <w:tcW w:type="dxa" w:w="2307"/>
          </w:tcPr>
          <w:p>
            <w:pPr>
              <w:pStyle w:val="null3"/>
              <w:jc w:val="left"/>
            </w:pPr>
            <w:r>
              <w:rPr/>
              <w:t>投标人实力 (5.0分)</w:t>
            </w:r>
          </w:p>
        </w:tc>
        <w:tc>
          <w:tcPr>
            <w:tcW w:type="dxa" w:w="5076"/>
          </w:tcPr>
          <w:p>
            <w:pPr>
              <w:pStyle w:val="null3"/>
              <w:jc w:val="left"/>
            </w:pPr>
            <w:r>
              <w:rPr/>
              <w:t>投标人具有：地级市或以上的交通类技术研究(研发)中心、实验室或研究机构的，每提供一个得5.0分，最高得5分； (注：本项最高得5分。须提交有效期内的相关证明材料复印件并加盖公章，否则不得分)。以联合体投标的，联合体中任一成员满足均可得分。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2019年1月1日至今（以合同签订时间为准），承接过铁路站区枢纽类综合规划（站区综合规划或站区概念规划或站城一体规划设计或站区交通衔接规划）同类项目业绩，每提供一项得1分，本项最高得10分。 注：须提供合同关键页复印件并加盖公章，不提供不得分。以联合体投标的，联合体中任一成员满足均可得分</w:t>
            </w:r>
          </w:p>
        </w:tc>
      </w:tr>
      <w:tr>
        <w:tc>
          <w:tcPr>
            <w:tcW w:type="dxa" w:w="922"/>
            <w:gridSpan w:val="2"/>
            <w:vMerge/>
          </w:tcPr>
          <w:p/>
        </w:tc>
        <w:tc>
          <w:tcPr>
            <w:tcW w:type="dxa" w:w="2307"/>
          </w:tcPr>
          <w:p>
            <w:pPr>
              <w:pStyle w:val="null3"/>
              <w:jc w:val="left"/>
            </w:pPr>
            <w:r>
              <w:rPr/>
              <w:t>拟派项目负责人 (6.0分)</w:t>
            </w:r>
          </w:p>
        </w:tc>
        <w:tc>
          <w:tcPr>
            <w:tcW w:type="dxa" w:w="5076"/>
          </w:tcPr>
          <w:p>
            <w:pPr>
              <w:pStyle w:val="null3"/>
              <w:jc w:val="left"/>
            </w:pPr>
            <w:r>
              <w:rPr/>
              <w:t>投标人拟派本项目项目负责人（限1人）情况： 1.交通类或规划相关专业正高级职称，得2分；交通类或规划相关专业副高职称的，得1分,本小项最高得2分； 2.具有具有有效的注册城乡（市）规划师注册证书，得2分； 3.具有咨询工程师(投资)登记证书（铁路、城市轨道交通专业）的，得2分； 本项最高得6分。 注：须同时提供人员职称证书、资格证书复印件及投标截止之日前（公告发布当月不计算）12个月内任意1个月在投标单位购买社保证明材料作证明材料，如依法免税或不需要缴纳社会保障资金的，提供相应证明材料，并加盖公章。以联合体投标的，联合体主体方满足方可得分。</w:t>
            </w:r>
          </w:p>
        </w:tc>
      </w:tr>
      <w:tr>
        <w:tc>
          <w:tcPr>
            <w:tcW w:type="dxa" w:w="922"/>
            <w:gridSpan w:val="2"/>
            <w:vMerge/>
          </w:tcPr>
          <w:p/>
        </w:tc>
        <w:tc>
          <w:tcPr>
            <w:tcW w:type="dxa" w:w="2307"/>
          </w:tcPr>
          <w:p>
            <w:pPr>
              <w:pStyle w:val="null3"/>
              <w:jc w:val="left"/>
            </w:pPr>
            <w:r>
              <w:rPr/>
              <w:t>项目团队成员 (9.0分)</w:t>
            </w:r>
          </w:p>
        </w:tc>
        <w:tc>
          <w:tcPr>
            <w:tcW w:type="dxa" w:w="5076"/>
          </w:tcPr>
          <w:p>
            <w:pPr>
              <w:pStyle w:val="null3"/>
              <w:jc w:val="left"/>
            </w:pPr>
            <w:r>
              <w:rPr/>
              <w:t>项目其他技术人员（除项目负责人外）： 1.项目团队中配备城乡（城市）规划类、交通规划类、园林景观类、建筑类和经济运量类专业高级或以上职称的，每提供一类得1分/人，配备城乡（城市）规划类、交通规划类、园林景观类、建筑类和经济运量类专业中级职称的，每提供一类得0.5分/人，本小项最高得3分（每一类别限1人计算得分）； 2.项目团队成员中配备咨询工程师(投资)登记证书（铁路、城市轨道交通专业）的，每提供一人得1分，本小项最高得3分。 3.项目团队成员中配备有效的注册城乡（市）规划师注册证书的，每提供一人得1分，本小项最高得3分。 注：（1）本项最高得9分。同一专业仅按最高职称得分，不重复计分；同一人员具有不同专业的职称取其中一个专业得分，不重复计分。同时提供人员相关证书复印件及投标截止之日前（公告发布当月不计算）12个月内任意1个月在投标单位购买社保证明材料复印件作证明材料，如依法免税或不需要缴纳社会保障资金的，提供相应证明材料并加盖公章。专业类别以毕业证或职称证书的专业为准。以联合体投标的，联合体中任一成员满足均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spacing w:before="150" w:after="150"/>
        <w:ind w:firstLine="480"/>
        <w:jc w:val="center"/>
      </w:pPr>
      <w:r>
        <w:rPr>
          <w:sz w:val="24"/>
          <w:b/>
        </w:rPr>
        <w:t>合　同　书</w:t>
      </w:r>
    </w:p>
    <w:p>
      <w:pPr>
        <w:pStyle w:val="null3"/>
        <w:ind w:firstLine="480"/>
        <w:jc w:val="center"/>
      </w:pPr>
      <w:r>
        <w:rPr/>
        <w:t xml:space="preserve"> </w:t>
      </w:r>
    </w:p>
    <w:p>
      <w:pPr>
        <w:pStyle w:val="null3"/>
        <w:jc w:val="both"/>
      </w:pPr>
      <w:r>
        <w:rPr>
          <w:sz w:val="24"/>
        </w:rPr>
        <w:t>采购计划编号：</w:t>
      </w:r>
      <w:r>
        <w:rPr>
          <w:u w:val="single"/>
        </w:rPr>
        <w:t xml:space="preserve">                          </w:t>
      </w:r>
    </w:p>
    <w:p>
      <w:pPr>
        <w:pStyle w:val="null3"/>
        <w:spacing w:before="150" w:after="150"/>
        <w:ind w:firstLine="480"/>
        <w:jc w:val="both"/>
      </w:pPr>
      <w:r>
        <w:rPr/>
        <w:t xml:space="preserve"> </w:t>
      </w:r>
    </w:p>
    <w:p>
      <w:pPr>
        <w:pStyle w:val="null3"/>
        <w:jc w:val="both"/>
      </w:pPr>
      <w:r>
        <w:rPr>
          <w:sz w:val="24"/>
        </w:rPr>
        <w:t>项目编号：</w:t>
      </w:r>
      <w:r>
        <w:rPr>
          <w:u w:val="single"/>
        </w:rPr>
        <w:t xml:space="preserve">                              </w:t>
      </w:r>
    </w:p>
    <w:p>
      <w:pPr>
        <w:pStyle w:val="null3"/>
        <w:spacing w:before="150" w:after="150"/>
        <w:ind w:firstLine="480"/>
        <w:jc w:val="both"/>
      </w:pPr>
      <w:r>
        <w:rPr/>
        <w:t xml:space="preserve"> </w:t>
      </w:r>
    </w:p>
    <w:p>
      <w:pPr>
        <w:pStyle w:val="null3"/>
        <w:jc w:val="both"/>
      </w:pPr>
      <w:r>
        <w:rPr>
          <w:sz w:val="24"/>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注：双方签订合同应阐明各方的权利和义务，经协商可增加新的条款、修改相关条款，</w:t>
      </w:r>
      <w:r>
        <w:rPr>
          <w:sz w:val="21"/>
        </w:rPr>
        <w:t>但不得与招标文件、投标文件的实质性内容相背离。</w:t>
      </w:r>
    </w:p>
    <w:p>
      <w:pPr>
        <w:pStyle w:val="null3"/>
        <w:jc w:val="both"/>
      </w:pPr>
      <w:r>
        <w:rPr>
          <w:sz w:val="24"/>
          <w:b/>
        </w:rPr>
        <w:t>甲方：</w:t>
      </w:r>
      <w:r>
        <w:rPr>
          <w:b/>
          <w:u w:val="single"/>
        </w:rPr>
        <w:t xml:space="preserve">  </w:t>
      </w:r>
    </w:p>
    <w:p>
      <w:pPr>
        <w:pStyle w:val="null3"/>
      </w:pPr>
      <w:r>
        <w:rPr/>
        <w:t xml:space="preserve"> </w:t>
      </w:r>
    </w:p>
    <w:p>
      <w:pPr>
        <w:pStyle w:val="null3"/>
        <w:jc w:val="both"/>
      </w:pPr>
      <w:r>
        <w:rPr>
          <w:sz w:val="24"/>
          <w:shd w:fill="FFFFFF" w:val="clear"/>
        </w:rPr>
        <w:t>电话：</w:t>
      </w:r>
      <w:r>
        <w:rPr>
          <w:b/>
          <w:u w:val="single"/>
          <w:shd w:fill="FFFFFF" w:val="clear"/>
        </w:rPr>
        <w:t xml:space="preserve">  </w:t>
      </w:r>
      <w:r>
        <w:rPr>
          <w:sz w:val="24"/>
          <w:shd w:fill="FFFFFF" w:val="clear"/>
        </w:rPr>
        <w:t>传真</w:t>
      </w:r>
      <w:r>
        <w:rPr>
          <w:sz w:val="24"/>
          <w:shd w:fill="FFFFFF" w:val="clear"/>
        </w:rPr>
        <w:t>：</w:t>
      </w:r>
      <w:r>
        <w:rPr>
          <w:b/>
          <w:u w:val="single"/>
          <w:shd w:fill="FFFFFF" w:val="clear"/>
        </w:rPr>
        <w:t xml:space="preserve">  </w:t>
      </w:r>
      <w:r>
        <w:rPr>
          <w:sz w:val="24"/>
          <w:shd w:fill="FFFFFF" w:val="clear"/>
        </w:rPr>
        <w:t>地址：</w:t>
      </w:r>
      <w:r>
        <w:rPr>
          <w:b/>
          <w:u w:val="single"/>
          <w:shd w:fill="FFFFFF" w:val="clear"/>
        </w:rPr>
        <w:t xml:space="preserve">   </w:t>
      </w:r>
    </w:p>
    <w:p>
      <w:pPr>
        <w:pStyle w:val="null3"/>
        <w:jc w:val="both"/>
      </w:pPr>
      <w:r>
        <w:rPr>
          <w:sz w:val="24"/>
          <w:b/>
          <w:shd w:fill="FFFFFF" w:val="clear"/>
        </w:rPr>
        <w:t>乙方：</w:t>
      </w:r>
      <w:r>
        <w:rPr>
          <w:b/>
          <w:u w:val="single"/>
          <w:shd w:fill="FFFFFF" w:val="clear"/>
        </w:rPr>
        <w:t xml:space="preserve">  </w:t>
      </w:r>
    </w:p>
    <w:p>
      <w:pPr>
        <w:pStyle w:val="null3"/>
        <w:jc w:val="both"/>
      </w:pPr>
      <w:r>
        <w:rPr>
          <w:sz w:val="24"/>
          <w:shd w:fill="FFFFFF" w:val="clear"/>
        </w:rPr>
        <w:t>电话：</w:t>
      </w:r>
      <w:r>
        <w:rPr>
          <w:b/>
          <w:u w:val="single"/>
          <w:shd w:fill="FFFFFF" w:val="clear"/>
        </w:rPr>
        <w:t xml:space="preserve">   </w:t>
      </w:r>
      <w:r>
        <w:rPr>
          <w:sz w:val="24"/>
          <w:shd w:fill="FFFFFF" w:val="clear"/>
        </w:rPr>
        <w:t>传真：</w:t>
      </w:r>
      <w:r>
        <w:rPr>
          <w:b/>
          <w:u w:val="single"/>
          <w:shd w:fill="FFFFFF" w:val="clear"/>
        </w:rPr>
        <w:t xml:space="preserve">   </w:t>
      </w:r>
      <w:r>
        <w:rPr>
          <w:sz w:val="24"/>
          <w:shd w:fill="FFFFFF" w:val="clear"/>
        </w:rPr>
        <w:t>地址：</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4"/>
          <w:shd w:fill="FFFFFF" w:val="clear"/>
        </w:rPr>
        <w:t xml:space="preserve">  </w:t>
      </w:r>
      <w:r>
        <w:rPr>
          <w:sz w:val="24"/>
          <w:shd w:fill="FFFFFF" w:val="clear"/>
        </w:rPr>
        <w:t>根据</w:t>
      </w:r>
      <w:r>
        <w:rPr>
          <w:sz w:val="24"/>
          <w:u w:val="single"/>
          <w:shd w:fill="FFFFFF" w:val="clear"/>
        </w:rPr>
        <w:t xml:space="preserve">         </w:t>
      </w:r>
      <w:r>
        <w:rPr>
          <w:sz w:val="24"/>
          <w:u w:val="single"/>
          <w:shd w:fill="FFFFFF" w:val="clear"/>
        </w:rPr>
        <w:t>项目</w:t>
      </w:r>
      <w:r>
        <w:rPr>
          <w:sz w:val="24"/>
          <w:shd w:fill="FFFFFF" w:val="clear"/>
        </w:rPr>
        <w:t>的采购结果，按照《中华人民共和国政府采购法》，《中华人民共和国民法典</w:t>
      </w:r>
      <w:r>
        <w:rPr>
          <w:sz w:val="24"/>
          <w:shd w:fill="FFFFFF" w:val="clear"/>
        </w:rPr>
        <w:t>(合同编)》的规定，经双方协商，本着平等互利和诚实信用的原则，一致同意遵守本合同如下。</w:t>
      </w:r>
    </w:p>
    <w:p>
      <w:pPr>
        <w:pStyle w:val="null3"/>
        <w:jc w:val="both"/>
      </w:pPr>
      <w:r>
        <w:rPr>
          <w:sz w:val="24"/>
          <w:b/>
          <w:shd w:fill="FFFFFF" w:val="clear"/>
        </w:rPr>
        <w:t>一、合同金额</w:t>
      </w:r>
    </w:p>
    <w:p>
      <w:pPr>
        <w:pStyle w:val="null3"/>
        <w:jc w:val="both"/>
      </w:pPr>
      <w:r>
        <w:rPr>
          <w:sz w:val="24"/>
          <w:shd w:fill="FFFFFF" w:val="clear"/>
        </w:rPr>
        <w:t>　　合同金额为（大写）：</w:t>
      </w:r>
      <w:r>
        <w:rPr>
          <w:sz w:val="24"/>
          <w:shd w:fill="FFFFFF" w:val="clear"/>
        </w:rPr>
        <w:t>_____________元（￥_________元）人民币。</w:t>
      </w:r>
    </w:p>
    <w:p>
      <w:pPr>
        <w:pStyle w:val="null3"/>
        <w:jc w:val="both"/>
      </w:pPr>
      <w:r>
        <w:rPr>
          <w:sz w:val="24"/>
          <w:b/>
          <w:shd w:fill="FFFFFF" w:val="clear"/>
        </w:rPr>
        <w:t>二、服务范围</w:t>
      </w:r>
    </w:p>
    <w:p>
      <w:pPr>
        <w:pStyle w:val="null3"/>
        <w:jc w:val="both"/>
      </w:pPr>
      <w:r>
        <w:rPr>
          <w:sz w:val="24"/>
          <w:shd w:fill="FFFFFF" w:val="clear"/>
        </w:rPr>
        <w:t>　　甲方聘请乙方提供以下服务：</w:t>
      </w:r>
    </w:p>
    <w:p>
      <w:pPr>
        <w:pStyle w:val="null3"/>
        <w:jc w:val="both"/>
      </w:pPr>
      <w:r>
        <w:rPr>
          <w:sz w:val="24"/>
          <w:shd w:fill="FFFFFF" w:val="clear"/>
        </w:rPr>
        <w:t>1．</w:t>
      </w:r>
      <w:r>
        <w:rPr>
          <w:sz w:val="24"/>
          <w:shd w:fill="FFFFFF" w:val="clear"/>
        </w:rPr>
        <w:t>。</w:t>
      </w:r>
    </w:p>
    <w:p>
      <w:pPr>
        <w:pStyle w:val="null3"/>
        <w:jc w:val="both"/>
      </w:pPr>
      <w:r>
        <w:rPr>
          <w:sz w:val="24"/>
          <w:shd w:fill="FFFFFF" w:val="clear"/>
        </w:rPr>
        <w:t>2．</w:t>
      </w:r>
    </w:p>
    <w:p>
      <w:pPr>
        <w:pStyle w:val="null3"/>
        <w:jc w:val="both"/>
      </w:pPr>
      <w:r>
        <w:rPr>
          <w:sz w:val="24"/>
          <w:shd w:fill="FFFFFF" w:val="clear"/>
        </w:rPr>
        <w:t>……</w:t>
      </w:r>
    </w:p>
    <w:p>
      <w:pPr>
        <w:pStyle w:val="null3"/>
        <w:jc w:val="both"/>
      </w:pPr>
      <w:r>
        <w:rPr>
          <w:sz w:val="24"/>
          <w:b/>
          <w:shd w:fill="FFFFFF" w:val="clear"/>
        </w:rPr>
        <w:t>三、甲方乙方的权利和义务</w:t>
      </w:r>
    </w:p>
    <w:p>
      <w:pPr>
        <w:pStyle w:val="null3"/>
        <w:jc w:val="both"/>
      </w:pPr>
      <w:r>
        <w:rPr>
          <w:sz w:val="24"/>
          <w:shd w:fill="FFFFFF" w:val="clear"/>
        </w:rPr>
        <w:t>1.甲方的权利和义务</w:t>
      </w:r>
    </w:p>
    <w:p>
      <w:pPr>
        <w:pStyle w:val="null3"/>
        <w:jc w:val="both"/>
      </w:pPr>
      <w:r>
        <w:rPr>
          <w:sz w:val="24"/>
          <w:shd w:fill="FFFFFF" w:val="clear"/>
        </w:rPr>
        <w:t>2.乙方的权利和义务</w:t>
      </w:r>
    </w:p>
    <w:p>
      <w:pPr>
        <w:pStyle w:val="null3"/>
        <w:jc w:val="both"/>
      </w:pPr>
      <w:r>
        <w:rPr>
          <w:sz w:val="24"/>
          <w:b/>
          <w:shd w:fill="FFFFFF" w:val="clear"/>
        </w:rPr>
        <w:t>四、服务期间（项目完成期限）</w:t>
      </w:r>
    </w:p>
    <w:p>
      <w:pPr>
        <w:pStyle w:val="null3"/>
        <w:jc w:val="both"/>
      </w:pPr>
      <w:r>
        <w:rPr>
          <w:sz w:val="24"/>
          <w:shd w:fill="FFFFFF" w:val="clear"/>
        </w:rPr>
        <w:t>1.委托服务期间自______年______月至______年______月止。</w:t>
      </w:r>
    </w:p>
    <w:p>
      <w:pPr>
        <w:pStyle w:val="null3"/>
        <w:jc w:val="both"/>
      </w:pPr>
      <w:r>
        <w:rPr>
          <w:sz w:val="24"/>
          <w:b/>
          <w:shd w:fill="FFFFFF" w:val="clear"/>
        </w:rPr>
        <w:t>五、付款方式</w:t>
      </w:r>
    </w:p>
    <w:p>
      <w:pPr>
        <w:pStyle w:val="null3"/>
        <w:ind w:firstLine="480"/>
        <w:jc w:val="both"/>
      </w:pPr>
      <w:r>
        <w:rPr>
          <w:sz w:val="24"/>
          <w:shd w:fill="FFFFFF" w:val="clear"/>
        </w:rPr>
        <w:t>由甲方按下列程序在</w:t>
      </w:r>
      <w:r>
        <w:rPr>
          <w:u w:val="single"/>
          <w:shd w:fill="FFFFFF" w:val="clear"/>
        </w:rPr>
        <w:t xml:space="preserve">       </w:t>
      </w:r>
      <w:r>
        <w:rPr>
          <w:sz w:val="24"/>
          <w:shd w:fill="FFFFFF" w:val="clear"/>
        </w:rPr>
        <w:t xml:space="preserve"> </w:t>
      </w:r>
      <w:r>
        <w:rPr>
          <w:sz w:val="24"/>
          <w:shd w:fill="FFFFFF" w:val="clear"/>
        </w:rPr>
        <w:t>内付款：</w:t>
      </w:r>
    </w:p>
    <w:p>
      <w:pPr>
        <w:pStyle w:val="null3"/>
        <w:ind w:firstLine="480"/>
        <w:jc w:val="both"/>
      </w:pPr>
      <w:r>
        <w:rPr>
          <w:sz w:val="24"/>
        </w:rPr>
        <w:t>1期：支付比例30%。合同签订后，且乙方提交正式有效发票后10个工作日内，甲方向财政部门申请支付合同费用总额的30%给乙方，作为预付款。</w:t>
      </w:r>
    </w:p>
    <w:p>
      <w:pPr>
        <w:pStyle w:val="null3"/>
        <w:ind w:firstLine="480"/>
        <w:jc w:val="both"/>
      </w:pPr>
      <w:r>
        <w:rPr>
          <w:sz w:val="24"/>
        </w:rPr>
        <w:t>2期：支付比例</w:t>
      </w:r>
      <w:r>
        <w:rPr>
          <w:sz w:val="24"/>
        </w:rPr>
        <w:t>4</w:t>
      </w:r>
      <w:r>
        <w:rPr>
          <w:sz w:val="24"/>
        </w:rPr>
        <w:t>0%。项目通过专家评审会后，乙方提交正式有效发票后10个工作日内，甲方向财政部门申请支付合同费用总额的30%给乙方。</w:t>
      </w:r>
    </w:p>
    <w:p>
      <w:pPr>
        <w:pStyle w:val="null3"/>
        <w:ind w:firstLine="480"/>
        <w:jc w:val="both"/>
      </w:pPr>
      <w:r>
        <w:rPr>
          <w:sz w:val="24"/>
        </w:rPr>
        <w:t>3期：支付比例30%。通过县规划委员会审议，根据审查意见修改，乙方按约定的时间节点提交规划最终成果，且乙方提交正式有效发票后10个工作日内，甲方向财政部门申请支付合同费用总额的30%给乙方。</w:t>
      </w:r>
    </w:p>
    <w:p>
      <w:pPr>
        <w:pStyle w:val="null3"/>
        <w:ind w:firstLine="480"/>
      </w:pPr>
      <w:r>
        <w:rPr>
          <w:sz w:val="24"/>
        </w:rPr>
        <w:t>注：（</w:t>
      </w:r>
      <w:r>
        <w:rPr>
          <w:sz w:val="24"/>
        </w:rPr>
        <w:t>1）以人民币结算付款。每次付款，乙方向财政部门申请将款项支付至经甲方书面确认的中国国内帐户（香港、澳门、台湾地区除外）上，乙方应向甲方提供正式的中国国内税务发票，且收款方、出具发票方与乙方名称均须一致。（2）若非乙方原因导致本合同解除或终止，甲方根据乙方按本合同进度要求已完成的工作，按比例支付合同费用，费用额以市财政部门或乙方及其委托的造价咨询机构审定为准。</w:t>
      </w:r>
    </w:p>
    <w:p>
      <w:pPr>
        <w:pStyle w:val="null3"/>
        <w:jc w:val="both"/>
      </w:pPr>
      <w:r>
        <w:rPr>
          <w:sz w:val="24"/>
          <w:b/>
          <w:shd w:fill="FFFFFF" w:val="clear"/>
        </w:rPr>
        <w:t>六、成果要求</w:t>
      </w:r>
    </w:p>
    <w:p>
      <w:pPr>
        <w:pStyle w:val="null3"/>
        <w:ind w:firstLine="480"/>
        <w:jc w:val="both"/>
      </w:pPr>
      <w:r>
        <w:rPr>
          <w:sz w:val="24"/>
        </w:rPr>
        <w:t>成果按照</w:t>
      </w:r>
      <w:r>
        <w:rPr>
          <w:sz w:val="24"/>
        </w:rPr>
        <w:t>甲方</w:t>
      </w:r>
      <w:r>
        <w:rPr>
          <w:sz w:val="24"/>
        </w:rPr>
        <w:t>组织的方案评审会议要求的数量提供。最终</w:t>
      </w:r>
      <w:r>
        <w:rPr>
          <w:sz w:val="24"/>
        </w:rPr>
        <w:t>以图文册形式提供纸质</w:t>
      </w:r>
      <w:r>
        <w:rPr>
          <w:sz w:val="24"/>
        </w:rPr>
        <w:t>成果</w:t>
      </w:r>
      <w:r>
        <w:rPr>
          <w:sz w:val="24"/>
        </w:rPr>
        <w:t>十套</w:t>
      </w:r>
      <w:r>
        <w:rPr>
          <w:sz w:val="24"/>
        </w:rPr>
        <w:t>，电子文件光盘五份。（</w:t>
      </w:r>
      <w:r>
        <w:rPr>
          <w:sz w:val="24"/>
        </w:rPr>
        <w:t>相关</w:t>
      </w:r>
      <w:r>
        <w:rPr>
          <w:sz w:val="24"/>
        </w:rPr>
        <w:t>图纸提供</w:t>
      </w:r>
      <w:r>
        <w:rPr>
          <w:sz w:val="24"/>
        </w:rPr>
        <w:t>dwg和jpg两种格式）</w:t>
      </w:r>
    </w:p>
    <w:p>
      <w:pPr>
        <w:pStyle w:val="null3"/>
        <w:jc w:val="both"/>
      </w:pPr>
      <w:r>
        <w:rPr>
          <w:sz w:val="24"/>
          <w:b/>
          <w:shd w:fill="FFFFFF" w:val="clear"/>
        </w:rPr>
        <w:t>七、验收标准</w:t>
      </w:r>
    </w:p>
    <w:p>
      <w:pPr>
        <w:pStyle w:val="null3"/>
      </w:pPr>
      <w:r>
        <w:rPr>
          <w:sz w:val="24"/>
        </w:rPr>
        <w:t>项目成果须通过县规划委员会审查并提交最终成果作为验收条件。</w:t>
      </w:r>
    </w:p>
    <w:p>
      <w:pPr>
        <w:pStyle w:val="null3"/>
        <w:jc w:val="both"/>
      </w:pPr>
      <w:r>
        <w:rPr>
          <w:sz w:val="24"/>
          <w:b/>
          <w:shd w:fill="FFFFFF" w:val="clear"/>
        </w:rPr>
        <w:t>八、时间进度要求</w:t>
      </w:r>
    </w:p>
    <w:p>
      <w:pPr>
        <w:pStyle w:val="null3"/>
        <w:ind w:firstLine="480"/>
        <w:jc w:val="both"/>
      </w:pPr>
      <w:r>
        <w:rPr>
          <w:sz w:val="24"/>
          <w:shd w:fill="FFFFFF" w:val="clear"/>
        </w:rPr>
        <w:t>2026年4月底前。</w:t>
      </w:r>
    </w:p>
    <w:p>
      <w:pPr>
        <w:pStyle w:val="null3"/>
        <w:jc w:val="both"/>
      </w:pPr>
      <w:r>
        <w:rPr>
          <w:sz w:val="24"/>
          <w:b/>
          <w:shd w:fill="FFFFFF" w:val="clear"/>
        </w:rPr>
        <w:t>九</w:t>
      </w:r>
      <w:r>
        <w:rPr>
          <w:sz w:val="24"/>
          <w:b/>
          <w:shd w:fill="FFFFFF" w:val="clear"/>
        </w:rPr>
        <w:t>、知识产权归属</w:t>
      </w:r>
    </w:p>
    <w:p>
      <w:pPr>
        <w:pStyle w:val="null3"/>
        <w:jc w:val="both"/>
      </w:pPr>
      <w:r>
        <w:rPr>
          <w:sz w:val="24"/>
          <w:b/>
          <w:shd w:fill="FFFFFF" w:val="clear"/>
        </w:rPr>
        <w:t>十</w:t>
      </w:r>
      <w:r>
        <w:rPr>
          <w:sz w:val="24"/>
          <w:b/>
          <w:shd w:fill="FFFFFF" w:val="clear"/>
        </w:rPr>
        <w:t>、保密</w:t>
      </w:r>
    </w:p>
    <w:p>
      <w:pPr>
        <w:pStyle w:val="null3"/>
        <w:jc w:val="both"/>
      </w:pPr>
      <w:r>
        <w:rPr>
          <w:sz w:val="24"/>
          <w:b/>
          <w:shd w:fill="FFFFFF" w:val="clear"/>
        </w:rPr>
        <w:t>十一</w:t>
      </w:r>
      <w:r>
        <w:rPr>
          <w:sz w:val="24"/>
          <w:b/>
          <w:shd w:fill="FFFFFF" w:val="clear"/>
        </w:rPr>
        <w:t>、违约责任与赔偿损失</w:t>
      </w:r>
    </w:p>
    <w:p>
      <w:pPr>
        <w:pStyle w:val="null3"/>
        <w:jc w:val="both"/>
      </w:pPr>
      <w:r>
        <w:rPr>
          <w:sz w:val="24"/>
          <w:shd w:fill="FFFFFF" w:val="clear"/>
        </w:rPr>
        <w:t>1.乙方提供的服务不符合本合同规定的，甲方有权拒收，并且乙方须向甲方方支付本合同总价5%的违约金。</w:t>
      </w:r>
    </w:p>
    <w:p>
      <w:pPr>
        <w:pStyle w:val="null3"/>
        <w:jc w:val="both"/>
      </w:pPr>
      <w:r>
        <w:rPr>
          <w:sz w:val="24"/>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4"/>
          <w:shd w:fill="FFFFFF" w:val="clear"/>
        </w:rPr>
        <w:t>3.甲方无正当理由拒收接受服务，到期拒付服务款项的，甲方向乙方偿付本合同总的5%的违约金。甲方人逾期付款，则每日按本合同总价的3‰向乙方偿付违约金。</w:t>
      </w:r>
    </w:p>
    <w:p>
      <w:pPr>
        <w:pStyle w:val="null3"/>
        <w:jc w:val="both"/>
      </w:pPr>
      <w:r>
        <w:rPr>
          <w:sz w:val="24"/>
          <w:shd w:fill="FFFFFF" w:val="clear"/>
        </w:rPr>
        <w:t>4.对于因甲方原因导致变更、中止或者终止政府采购合同的，甲方应当依照以下合同约定对供应商受到的损失予以赔偿或者补偿：</w:t>
      </w:r>
    </w:p>
    <w:p>
      <w:pPr>
        <w:pStyle w:val="null3"/>
        <w:jc w:val="both"/>
      </w:pPr>
      <w:r>
        <w:rPr>
          <w:u w:val="single"/>
          <w:shd w:fill="FFFFFF" w:val="clear"/>
        </w:rPr>
        <w:t xml:space="preserve">              </w:t>
      </w:r>
    </w:p>
    <w:p>
      <w:pPr>
        <w:pStyle w:val="null3"/>
        <w:jc w:val="both"/>
      </w:pPr>
      <w:r>
        <w:rPr>
          <w:sz w:val="24"/>
          <w:shd w:fill="FFFFFF" w:val="clear"/>
        </w:rPr>
        <w:t>5.其它违约责任按《中华人民共和国民法典(合同编)》处理。</w:t>
      </w:r>
    </w:p>
    <w:p>
      <w:pPr>
        <w:pStyle w:val="null3"/>
        <w:jc w:val="both"/>
      </w:pPr>
      <w:r>
        <w:rPr>
          <w:sz w:val="24"/>
          <w:b/>
          <w:shd w:fill="FFFFFF" w:val="clear"/>
        </w:rPr>
        <w:t>十二</w:t>
      </w:r>
      <w:r>
        <w:rPr>
          <w:sz w:val="24"/>
          <w:b/>
          <w:shd w:fill="FFFFFF" w:val="clear"/>
        </w:rPr>
        <w:t>、争议的解决</w:t>
      </w:r>
    </w:p>
    <w:p>
      <w:pPr>
        <w:pStyle w:val="null3"/>
        <w:ind w:firstLine="400"/>
        <w:jc w:val="both"/>
      </w:pPr>
      <w:r>
        <w:rPr>
          <w:sz w:val="24"/>
          <w:shd w:fill="FFFFFF" w:val="clear"/>
        </w:rPr>
        <w:t>合同执行过程中发生的任何争议，如双方不能通过友好协商解决，按相关法律法规处理。</w:t>
      </w:r>
      <w:r>
        <w:rPr>
          <w:sz w:val="24"/>
          <w:shd w:fill="FFFFFF" w:val="clear"/>
        </w:rPr>
        <w:t xml:space="preserve">     </w:t>
      </w:r>
    </w:p>
    <w:p>
      <w:pPr>
        <w:pStyle w:val="null3"/>
        <w:jc w:val="both"/>
      </w:pPr>
      <w:r>
        <w:rPr>
          <w:sz w:val="24"/>
          <w:b/>
          <w:shd w:fill="FFFFFF" w:val="clear"/>
        </w:rPr>
        <w:t>十</w:t>
      </w:r>
      <w:r>
        <w:rPr>
          <w:sz w:val="24"/>
          <w:b/>
          <w:shd w:fill="FFFFFF" w:val="clear"/>
        </w:rPr>
        <w:t>三</w:t>
      </w:r>
      <w:r>
        <w:rPr>
          <w:sz w:val="24"/>
          <w:b/>
          <w:shd w:fill="FFFFFF" w:val="clear"/>
        </w:rPr>
        <w:t>、不可抗力</w:t>
      </w:r>
    </w:p>
    <w:p>
      <w:pPr>
        <w:pStyle w:val="null3"/>
        <w:jc w:val="both"/>
      </w:pPr>
      <w:r>
        <w:rPr>
          <w:sz w:val="24"/>
          <w:shd w:fill="FFFFFF" w:val="clear"/>
        </w:rPr>
        <w:t>　　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shd w:fill="FFFFFF" w:val="clear"/>
        </w:rPr>
        <w:t>十</w:t>
      </w:r>
      <w:r>
        <w:rPr>
          <w:sz w:val="24"/>
          <w:b/>
          <w:shd w:fill="FFFFFF" w:val="clear"/>
        </w:rPr>
        <w:t>四</w:t>
      </w:r>
      <w:r>
        <w:rPr>
          <w:sz w:val="24"/>
          <w:b/>
          <w:shd w:fill="FFFFFF" w:val="clear"/>
        </w:rPr>
        <w:t>、税费</w:t>
      </w:r>
    </w:p>
    <w:p>
      <w:pPr>
        <w:pStyle w:val="null3"/>
        <w:jc w:val="both"/>
      </w:pPr>
      <w:r>
        <w:rPr>
          <w:sz w:val="24"/>
          <w:shd w:fill="FFFFFF" w:val="clear"/>
        </w:rPr>
        <w:t>　　在中国境内、外发生的与本合同执行有关的一切税费均由乙方负担。</w:t>
      </w:r>
    </w:p>
    <w:p>
      <w:pPr>
        <w:pStyle w:val="null3"/>
        <w:jc w:val="both"/>
      </w:pPr>
      <w:r>
        <w:rPr>
          <w:sz w:val="24"/>
          <w:b/>
          <w:shd w:fill="FFFFFF" w:val="clear"/>
        </w:rPr>
        <w:t>十</w:t>
      </w:r>
      <w:r>
        <w:rPr>
          <w:sz w:val="24"/>
          <w:b/>
          <w:shd w:fill="FFFFFF" w:val="clear"/>
        </w:rPr>
        <w:t>五</w:t>
      </w:r>
      <w:r>
        <w:rPr>
          <w:sz w:val="24"/>
          <w:b/>
          <w:shd w:fill="FFFFFF" w:val="clear"/>
        </w:rPr>
        <w:t>、其它</w:t>
      </w:r>
    </w:p>
    <w:p>
      <w:pPr>
        <w:pStyle w:val="null3"/>
        <w:jc w:val="both"/>
      </w:pPr>
      <w:r>
        <w:rPr>
          <w:sz w:val="24"/>
          <w:shd w:fill="FFFFFF" w:val="clear"/>
        </w:rPr>
        <w:t>1.本合同所有附件、招标文件、投标文件、中标通知书均为合同的有效组成部分，与本合同具有同等法律效力。</w:t>
      </w:r>
    </w:p>
    <w:p>
      <w:pPr>
        <w:pStyle w:val="null3"/>
        <w:jc w:val="both"/>
      </w:pPr>
      <w:r>
        <w:rPr>
          <w:sz w:val="24"/>
          <w:shd w:fill="FFFFFF" w:val="clear"/>
        </w:rPr>
        <w:t>2.在执行本合同的过程中，所有经双方签署确认的文件（包括会议纪要、补充协议、往来信函）即成为本合同的有效组成部分。</w:t>
      </w:r>
    </w:p>
    <w:p>
      <w:pPr>
        <w:pStyle w:val="null3"/>
        <w:jc w:val="both"/>
      </w:pPr>
      <w:r>
        <w:rPr>
          <w:sz w:val="24"/>
          <w:shd w:fill="FFFFFF" w:val="clear"/>
        </w:rPr>
        <w:t>3.如一方地址、电话、传真号码有变更，应在变更当日内书面通知对方，否则，应承担相应责任。</w:t>
      </w:r>
    </w:p>
    <w:p>
      <w:pPr>
        <w:pStyle w:val="null3"/>
        <w:jc w:val="both"/>
      </w:pPr>
      <w:r>
        <w:rPr>
          <w:sz w:val="24"/>
          <w:shd w:fill="FFFFFF" w:val="clear"/>
        </w:rPr>
        <w:t>4.除甲方事先书面同意外，乙方不得部分或全部转让其应履行的合同项下的义务。</w:t>
      </w:r>
    </w:p>
    <w:p>
      <w:pPr>
        <w:pStyle w:val="null3"/>
        <w:jc w:val="both"/>
      </w:pPr>
      <w:r>
        <w:rPr>
          <w:sz w:val="24"/>
          <w:b/>
          <w:shd w:fill="FFFFFF" w:val="clear"/>
        </w:rPr>
        <w:t>十</w:t>
      </w:r>
      <w:r>
        <w:rPr>
          <w:sz w:val="24"/>
          <w:b/>
          <w:shd w:fill="FFFFFF" w:val="clear"/>
        </w:rPr>
        <w:t>六</w:t>
      </w:r>
      <w:r>
        <w:rPr>
          <w:sz w:val="24"/>
          <w:b/>
          <w:shd w:fill="FFFFFF" w:val="clear"/>
        </w:rPr>
        <w:t>、合同生效</w:t>
      </w:r>
    </w:p>
    <w:p>
      <w:pPr>
        <w:pStyle w:val="null3"/>
        <w:jc w:val="both"/>
      </w:pPr>
      <w:r>
        <w:rPr>
          <w:sz w:val="24"/>
          <w:shd w:fill="FFFFFF" w:val="clear"/>
        </w:rPr>
        <w:t>1.本合同在甲乙双方法人代表或其授权代表签字盖章后生效。</w:t>
      </w:r>
    </w:p>
    <w:p>
      <w:pPr>
        <w:pStyle w:val="null3"/>
        <w:jc w:val="both"/>
      </w:pPr>
      <w:r>
        <w:rPr>
          <w:sz w:val="24"/>
          <w:shd w:fill="FFFFFF" w:val="clear"/>
        </w:rPr>
        <w:t>2.合同一式</w:t>
      </w:r>
      <w:r>
        <w:rPr>
          <w:u w:val="single"/>
          <w:shd w:fill="FFFFFF" w:val="clear"/>
        </w:rPr>
        <w:t xml:space="preserve">   </w:t>
      </w:r>
      <w:r>
        <w:rPr>
          <w:sz w:val="24"/>
          <w:shd w:fill="FFFFFF" w:val="clear"/>
        </w:rPr>
        <w:t xml:space="preserve"> </w:t>
      </w:r>
      <w:r>
        <w:rPr>
          <w:sz w:val="24"/>
          <w:shd w:fill="FFFFFF" w:val="clear"/>
        </w:rPr>
        <w:t>份。</w:t>
      </w:r>
    </w:p>
    <w:p>
      <w:pPr>
        <w:pStyle w:val="null3"/>
        <w:spacing w:before="150" w:after="150"/>
        <w:jc w:val="both"/>
      </w:pPr>
      <w:r>
        <w:rPr>
          <w:shd w:fill="FFFFFF" w:val="clear"/>
        </w:rPr>
        <w:t xml:space="preserve"> </w:t>
      </w:r>
    </w:p>
    <w:p>
      <w:pPr>
        <w:pStyle w:val="null3"/>
        <w:jc w:val="both"/>
      </w:pPr>
      <w:r>
        <w:rPr>
          <w:sz w:val="24"/>
          <w:b/>
          <w:shd w:fill="FFFFFF" w:val="clear"/>
        </w:rPr>
        <w:t>甲方（盖章）：</w:t>
      </w:r>
      <w:r>
        <w:rPr>
          <w:sz w:val="24"/>
          <w:b/>
          <w:shd w:fill="FFFFFF" w:val="clear"/>
        </w:rPr>
        <w:t xml:space="preserve">               </w:t>
      </w:r>
      <w:r>
        <w:rPr>
          <w:b/>
          <w:shd w:fill="FFFFFF" w:val="clear"/>
        </w:rPr>
        <w:t xml:space="preserve">   </w:t>
      </w:r>
      <w:r>
        <w:rPr>
          <w:sz w:val="24"/>
          <w:b/>
          <w:shd w:fill="FFFFFF" w:val="clear"/>
        </w:rPr>
        <w:t xml:space="preserve"> </w:t>
      </w:r>
      <w:r>
        <w:rPr>
          <w:sz w:val="24"/>
          <w:b/>
          <w:shd w:fill="FFFFFF" w:val="clear"/>
        </w:rPr>
        <w:t>乙方（盖章）：</w:t>
      </w:r>
    </w:p>
    <w:p>
      <w:pPr>
        <w:pStyle w:val="null3"/>
        <w:jc w:val="both"/>
      </w:pPr>
      <w:r>
        <w:rPr>
          <w:sz w:val="24"/>
          <w:b/>
          <w:shd w:fill="FFFFFF" w:val="clear"/>
        </w:rPr>
        <w:t>代表：</w:t>
      </w:r>
      <w:r>
        <w:rPr>
          <w:sz w:val="24"/>
          <w:b/>
          <w:shd w:fill="FFFFFF" w:val="clear"/>
        </w:rPr>
        <w:t xml:space="preserve">                      </w:t>
      </w:r>
      <w:r>
        <w:rPr>
          <w:b/>
          <w:shd w:fill="FFFFFF" w:val="clear"/>
        </w:rPr>
        <w:t xml:space="preserve">   </w:t>
      </w:r>
      <w:r>
        <w:rPr>
          <w:b/>
          <w:shd w:fill="FFFFFF" w:val="clear"/>
        </w:rPr>
        <w:t xml:space="preserve"> </w:t>
      </w:r>
      <w:r>
        <w:rPr>
          <w:b/>
          <w:shd w:fill="FFFFFF" w:val="clear"/>
        </w:rPr>
        <w:t xml:space="preserve"> </w:t>
      </w:r>
      <w:r>
        <w:rPr>
          <w:sz w:val="24"/>
          <w:b/>
          <w:shd w:fill="FFFFFF" w:val="clear"/>
        </w:rPr>
        <w:t>代表：</w:t>
      </w:r>
    </w:p>
    <w:p>
      <w:pPr>
        <w:pStyle w:val="null3"/>
        <w:jc w:val="both"/>
      </w:pPr>
      <w:r>
        <w:rPr>
          <w:sz w:val="24"/>
          <w:shd w:fill="FFFFFF" w:val="clear"/>
        </w:rPr>
        <w:t>签订地点：</w:t>
      </w:r>
    </w:p>
    <w:p>
      <w:pPr>
        <w:pStyle w:val="null3"/>
        <w:jc w:val="both"/>
      </w:pPr>
      <w:r>
        <w:rPr>
          <w:sz w:val="24"/>
          <w:shd w:fill="FFFFFF" w:val="clear"/>
        </w:rPr>
        <w:t>签订日期：　　年　　月　　日</w:t>
      </w:r>
      <w:r>
        <w:rPr>
          <w:sz w:val="24"/>
          <w:shd w:fill="FFFFFF" w:val="clear"/>
        </w:rPr>
        <w:t xml:space="preserve">  </w:t>
      </w:r>
      <w:r>
        <w:rPr>
          <w:shd w:fill="FFFFFF" w:val="clear"/>
        </w:rPr>
        <w:t xml:space="preserve">    </w:t>
      </w:r>
      <w:r>
        <w:rPr>
          <w:sz w:val="24"/>
          <w:shd w:fill="FFFFFF" w:val="clear"/>
        </w:rPr>
        <w:t>签订日期：　　　年　　月　　日</w:t>
      </w:r>
    </w:p>
    <w:p>
      <w:pPr>
        <w:pStyle w:val="null3"/>
        <w:ind w:firstLine="4080"/>
        <w:jc w:val="both"/>
      </w:pPr>
      <w:r>
        <w:rPr>
          <w:sz w:val="24"/>
          <w:shd w:fill="FFFFFF" w:val="clear"/>
        </w:rPr>
        <w:t>开户名称：</w:t>
      </w:r>
    </w:p>
    <w:p>
      <w:pPr>
        <w:pStyle w:val="null3"/>
        <w:ind w:firstLine="4080"/>
        <w:jc w:val="both"/>
      </w:pPr>
      <w:r>
        <w:rPr>
          <w:sz w:val="24"/>
          <w:shd w:fill="FFFFFF" w:val="clear"/>
        </w:rPr>
        <w:t>银行帐号：</w:t>
      </w:r>
    </w:p>
    <w:p>
      <w:pPr>
        <w:pStyle w:val="null3"/>
        <w:ind w:firstLine="4080"/>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440825-2025-01297</w:t>
      </w:r>
    </w:p>
    <w:p>
      <w:pPr>
        <w:pStyle w:val="null3"/>
        <w:jc w:val="center"/>
        <w:outlineLvl w:val="3"/>
      </w:pPr>
      <w:r>
        <w:rPr>
          <w:sz w:val="24"/>
          <w:b/>
        </w:rPr>
        <w:t>采购项目编号：</w:t>
      </w:r>
      <w:r>
        <w:rPr>
          <w:sz w:val="24"/>
          <w:b/>
        </w:rPr>
        <w:t>ZJGC2025-028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湛江广程建设项目管理有限公司</w:t>
      </w:r>
    </w:p>
    <w:p>
      <w:pPr>
        <w:pStyle w:val="null3"/>
        <w:ind w:firstLine="480"/>
      </w:pPr>
      <w:r>
        <w:rPr/>
        <w:t xml:space="preserve"> 你方组织的</w:t>
      </w:r>
      <w:r>
        <w:rPr>
          <w:u w:val="single"/>
        </w:rPr>
        <w:t>“</w:t>
      </w:r>
      <w:r>
        <w:rPr>
          <w:u w:val="single"/>
        </w:rPr>
        <w:t>徐闻北站枢纽片区站城融合及交通集疏运体系综合规划</w:t>
      </w:r>
      <w:r>
        <w:rPr>
          <w:u w:val="single"/>
        </w:rPr>
        <w:t>”</w:t>
      </w:r>
      <w:r>
        <w:rPr/>
        <w:t>项目的招标[采购项目编号为：</w:t>
      </w:r>
      <w:r>
        <w:rPr>
          <w:u w:val="single"/>
        </w:rPr>
        <w:t>ZJGC2025-028</w:t>
      </w:r>
      <w:r>
        <w:rPr/>
        <w:t>]，我方愿参与投标。</w:t>
      </w:r>
    </w:p>
    <w:p>
      <w:pPr>
        <w:pStyle w:val="null3"/>
        <w:ind w:firstLine="480"/>
      </w:pPr>
      <w:r>
        <w:rPr/>
        <w:t>我方确认收到贵方提供的</w:t>
      </w:r>
      <w:r>
        <w:rPr>
          <w:u w:val="single"/>
        </w:rPr>
        <w:t>“</w:t>
      </w:r>
      <w:r>
        <w:rPr>
          <w:u w:val="single"/>
        </w:rPr>
        <w:t>徐闻北站枢纽片区站城融合及交通集疏运体系综合规划</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湛江广程建设项目管理有限公司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徐闻北站枢纽片区站城融合及交通集疏运体系综合规划</w:t>
      </w:r>
      <w:r>
        <w:rPr/>
        <w:t>”项目采购[采购项目编号为</w:t>
      </w:r>
      <w:r>
        <w:rPr/>
        <w:t>ZJGC2025-028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徐闻县发展和改革局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湛江广程建设项目管理有限公司</w:t>
      </w:r>
    </w:p>
    <w:p>
      <w:pPr>
        <w:pStyle w:val="null3"/>
        <w:ind w:firstLine="480"/>
      </w:pPr>
      <w:r>
        <w:rPr/>
        <w:t xml:space="preserve"> 如果我方在贵采购代理机构组织的</w:t>
      </w:r>
      <w:r>
        <w:rPr/>
        <w:t>徐闻北站枢纽片区站城融合及交通集疏运体系综合规划</w:t>
      </w:r>
      <w:r>
        <w:rPr/>
        <w:t>招标中获中标（采购项目编号：</w:t>
      </w:r>
      <w:r>
        <w:rPr/>
        <w:t>ZJGC2025-028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湛江广程建设项目管理有限公司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湛江广程建设项目管理有限公司</w:t>
      </w:r>
    </w:p>
    <w:p>
      <w:pPr>
        <w:pStyle w:val="null3"/>
        <w:ind w:firstLine="480"/>
      </w:pPr>
      <w:r>
        <w:rPr/>
        <w:t>我单位已登记并准备参与“</w:t>
      </w:r>
      <w:r>
        <w:rPr/>
        <w:t>徐闻北站枢纽片区站城融合及交通集疏运体系综合规划</w:t>
      </w:r>
      <w:r>
        <w:rPr/>
        <w:t>”项目（采购项目编号：</w:t>
      </w:r>
      <w:r>
        <w:rPr/>
        <w:t>ZJGC2025-028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