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440111-2026-03363</w:t>
      </w:r>
    </w:p>
    <w:p>
      <w:pPr>
        <w:pStyle w:val="null3"/>
        <w:jc w:val="center"/>
        <w:outlineLvl w:val="3"/>
      </w:pPr>
      <w:r>
        <w:rPr>
          <w:sz w:val="24"/>
          <w:b/>
        </w:rPr>
        <w:t>采购项目编号：</w:t>
      </w:r>
      <w:r>
        <w:rPr>
          <w:sz w:val="24"/>
          <w:b/>
        </w:rPr>
        <w:t>GDZF-ZCFCS-2026-1621715</w:t>
      </w:r>
    </w:p>
    <w:p>
      <w:pPr>
        <w:pStyle w:val="null3"/>
        <w:jc w:val="center"/>
        <w:outlineLvl w:val="3"/>
      </w:pPr>
      <w:r>
        <w:rPr>
          <w:sz w:val="24"/>
          <w:b/>
        </w:rPr>
        <w:t>项目名称：</w:t>
      </w:r>
      <w:r>
        <w:rPr>
          <w:sz w:val="24"/>
          <w:b/>
        </w:rPr>
        <w:t>广州市白云区司法局2026-2028年专职人民调解服务项目</w:t>
      </w:r>
    </w:p>
    <w:p>
      <w:pPr>
        <w:pStyle w:val="null3"/>
        <w:jc w:val="center"/>
        <w:outlineLvl w:val="3"/>
      </w:pPr>
      <w:r>
        <w:rPr>
          <w:sz w:val="24"/>
          <w:b/>
        </w:rPr>
        <w:t>采购人：</w:t>
      </w:r>
      <w:r>
        <w:rPr>
          <w:sz w:val="24"/>
          <w:b/>
        </w:rPr>
        <w:t>广州市白云区司法局</w:t>
      </w:r>
    </w:p>
    <w:p>
      <w:pPr>
        <w:pStyle w:val="null3"/>
        <w:jc w:val="center"/>
        <w:outlineLvl w:val="3"/>
      </w:pPr>
      <w:r>
        <w:rPr>
          <w:sz w:val="24"/>
          <w:b/>
        </w:rPr>
        <w:t>采购代理机构：</w:t>
      </w:r>
      <w:r>
        <w:rPr>
          <w:sz w:val="24"/>
          <w:b/>
        </w:rPr>
        <w:t>广东泽福管理咨询有限公司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广东泽福管理咨询有限公司</w:t>
      </w:r>
      <w:r>
        <w:rPr/>
        <w:t>受</w:t>
      </w:r>
      <w:r>
        <w:rPr/>
        <w:t>广州市白云区司法局</w:t>
      </w:r>
      <w:r>
        <w:rPr/>
        <w:t>的委托，采用</w:t>
      </w:r>
      <w:r>
        <w:rPr/>
        <w:t>竞争性磋商</w:t>
      </w:r>
      <w:r>
        <w:rPr/>
        <w:t>方式组织采购</w:t>
      </w:r>
      <w:r>
        <w:rPr/>
        <w:t>广州市白云区司法局2026-2028年专职人民调解服务项目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广州市白云区司法局2026-2028年专职人民调解服务项目</w:t>
      </w:r>
    </w:p>
    <w:p>
      <w:pPr>
        <w:pStyle w:val="null3"/>
        <w:ind w:firstLine="480"/>
      </w:pPr>
      <w:r>
        <w:rPr/>
        <w:t>采购计划编号：</w:t>
      </w:r>
      <w:r>
        <w:rPr/>
        <w:t>440111-2026-03363</w:t>
      </w:r>
    </w:p>
    <w:p>
      <w:pPr>
        <w:pStyle w:val="null3"/>
        <w:ind w:firstLine="480"/>
      </w:pPr>
      <w:r>
        <w:rPr/>
        <w:t>采购项目编号：</w:t>
      </w:r>
      <w:r>
        <w:rPr/>
        <w:t>GDZF-ZCFCS-2026-1621715</w:t>
      </w:r>
    </w:p>
    <w:p>
      <w:pPr>
        <w:pStyle w:val="null3"/>
        <w:ind w:firstLine="480"/>
      </w:pPr>
      <w:r>
        <w:rPr/>
        <w:t>采购方式：</w:t>
      </w:r>
      <w:r>
        <w:rPr/>
        <w:t>竞争性磋商</w:t>
      </w:r>
    </w:p>
    <w:p>
      <w:pPr>
        <w:pStyle w:val="null3"/>
        <w:ind w:firstLine="480"/>
      </w:pPr>
      <w:r>
        <w:rPr/>
        <w:t>预算金额：</w:t>
      </w:r>
      <w:r>
        <w:rPr/>
        <w:t>2,761,000.00</w:t>
      </w:r>
      <w:r>
        <w:rPr/>
        <w:t>元</w:t>
      </w:r>
    </w:p>
    <w:p>
      <w:pPr>
        <w:pStyle w:val="null3"/>
        <w:outlineLvl w:val="3"/>
      </w:pPr>
      <w:r>
        <w:rPr>
          <w:sz w:val="24"/>
          <w:b/>
        </w:rPr>
        <w:t>2.项目内容及需求情况（采购项目技术规格、参数及要求）</w:t>
      </w:r>
    </w:p>
    <w:p>
      <w:pPr>
        <w:pStyle w:val="null3"/>
      </w:pPr>
      <w:r>
        <w:rPr/>
        <w:t>采购包1(广州市白云区司法局2026-2028年专职人民调解服务项目):</w:t>
      </w:r>
    </w:p>
    <w:p>
      <w:pPr>
        <w:pStyle w:val="null3"/>
      </w:pPr>
      <w:r>
        <w:rPr/>
        <w:t>采购包预算金额：2,761,000.00元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人民调解服务</w:t>
            </w:r>
          </w:p>
        </w:tc>
        <w:tc>
          <w:tcPr>
            <w:tcW w:type="dxa" w:w="2136"/>
          </w:tcPr>
          <w:p>
            <w:pPr>
              <w:pStyle w:val="null3"/>
            </w:pPr>
            <w:r>
              <w:rPr/>
              <w:t>广州市白云区司法局2026-2028年专职人民调解服务项目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合同履行期限：自签订合同之日起二年，合同一年一签。</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响应），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w:t>
      </w:r>
    </w:p>
    <w:p>
      <w:pPr>
        <w:pStyle w:val="null3"/>
        <w:outlineLvl w:val="3"/>
      </w:pPr>
      <w:r>
        <w:rPr>
          <w:sz w:val="24"/>
          <w:b/>
        </w:rPr>
        <w:t>2.落实政府采购政策需满足的资格要求：</w:t>
      </w:r>
    </w:p>
    <w:p>
      <w:pPr>
        <w:pStyle w:val="null3"/>
        <w:jc w:val="left"/>
      </w:pPr>
      <w:r>
        <w:rPr/>
        <w:t>采购包1（广州市白云区司法局2026-2028年专职人民调解服务项目）：</w:t>
      </w:r>
      <w:r>
        <w:rPr/>
        <w:t>无，本项目不属于专门面向中小企业采购的项目。</w:t>
      </w:r>
    </w:p>
    <w:p>
      <w:pPr>
        <w:pStyle w:val="null3"/>
        <w:outlineLvl w:val="3"/>
      </w:pPr>
      <w:r>
        <w:rPr>
          <w:sz w:val="24"/>
          <w:b/>
        </w:rPr>
        <w:t>3.本项目特定的资格要求：</w:t>
      </w:r>
    </w:p>
    <w:p>
      <w:pPr>
        <w:pStyle w:val="null3"/>
      </w:pPr>
      <w:r>
        <w:rPr/>
        <w:t>采购包1（广州市白云区司法局2026-2028年专职人民调解服务项目）：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广州市白云区司法局</w:t>
      </w:r>
    </w:p>
    <w:p>
      <w:pPr>
        <w:pStyle w:val="null3"/>
        <w:ind w:firstLine="480"/>
      </w:pPr>
      <w:r>
        <w:rPr/>
        <w:t>地址：</w:t>
      </w:r>
      <w:r>
        <w:rPr/>
        <w:t>广州市白云区大金钟路25号</w:t>
      </w:r>
    </w:p>
    <w:p>
      <w:pPr>
        <w:pStyle w:val="null3"/>
        <w:ind w:firstLine="480"/>
      </w:pPr>
      <w:r>
        <w:rPr/>
        <w:t>联系方式：</w:t>
      </w:r>
      <w:r>
        <w:rPr/>
        <w:t>020-36500286</w:t>
      </w:r>
    </w:p>
    <w:p>
      <w:pPr>
        <w:pStyle w:val="null3"/>
        <w:outlineLvl w:val="3"/>
      </w:pPr>
      <w:r>
        <w:rPr>
          <w:sz w:val="24"/>
          <w:b/>
        </w:rPr>
        <w:t>2.采购代理机构信息</w:t>
      </w:r>
    </w:p>
    <w:p>
      <w:pPr>
        <w:pStyle w:val="null3"/>
        <w:ind w:firstLine="480"/>
      </w:pPr>
      <w:r>
        <w:rPr/>
        <w:t>名称：</w:t>
      </w:r>
      <w:r>
        <w:rPr/>
        <w:t>广东泽福管理咨询有限公司</w:t>
      </w:r>
    </w:p>
    <w:p>
      <w:pPr>
        <w:pStyle w:val="null3"/>
        <w:ind w:firstLine="480"/>
      </w:pPr>
      <w:r>
        <w:rPr/>
        <w:t xml:space="preserve"> 地址：</w:t>
      </w:r>
      <w:r>
        <w:rPr/>
        <w:t>广州市天河区天河北路663号8栋6楼</w:t>
      </w:r>
    </w:p>
    <w:p>
      <w:pPr>
        <w:pStyle w:val="null3"/>
        <w:ind w:firstLine="480"/>
      </w:pPr>
      <w:r>
        <w:rPr/>
        <w:t xml:space="preserve"> 联系方式：</w:t>
      </w:r>
      <w:r>
        <w:rPr/>
        <w:t>020-31383588、18819348095</w:t>
      </w:r>
    </w:p>
    <w:p>
      <w:pPr>
        <w:pStyle w:val="null3"/>
        <w:outlineLvl w:val="3"/>
      </w:pPr>
      <w:r>
        <w:rPr>
          <w:sz w:val="24"/>
          <w:b/>
        </w:rPr>
        <w:t xml:space="preserve"> 3.项目联系方式</w:t>
      </w:r>
    </w:p>
    <w:p>
      <w:pPr>
        <w:pStyle w:val="null3"/>
        <w:ind w:firstLine="480"/>
      </w:pPr>
      <w:r>
        <w:rPr/>
        <w:t xml:space="preserve"> 项目联系人：</w:t>
      </w:r>
      <w:r>
        <w:rPr/>
        <w:t>姚志达</w:t>
      </w:r>
    </w:p>
    <w:p>
      <w:pPr>
        <w:pStyle w:val="null3"/>
        <w:ind w:firstLine="480"/>
      </w:pPr>
      <w:r>
        <w:rPr/>
        <w:t xml:space="preserve"> 电话：</w:t>
      </w:r>
      <w:r>
        <w:rPr/>
        <w:t>020-31383588、18819348095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广东泽福管理咨询有限公司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一、项目概况：</w:t>
      </w:r>
    </w:p>
    <w:p>
      <w:pPr>
        <w:pStyle w:val="null3"/>
        <w:ind w:firstLine="440"/>
        <w:jc w:val="both"/>
      </w:pPr>
      <w:r>
        <w:rPr>
          <w:sz w:val="22"/>
        </w:rPr>
        <w:t>（一）有关说明</w:t>
      </w:r>
      <w:r>
        <w:rPr>
          <w:sz w:val="22"/>
        </w:rPr>
        <w:t>:</w:t>
      </w:r>
    </w:p>
    <w:p>
      <w:pPr>
        <w:pStyle w:val="null3"/>
        <w:ind w:firstLine="440"/>
        <w:jc w:val="both"/>
      </w:pPr>
      <w:r>
        <w:rPr>
          <w:sz w:val="22"/>
        </w:rPr>
        <w:t>1</w:t>
      </w:r>
      <w:r>
        <w:rPr>
          <w:sz w:val="22"/>
        </w:rPr>
        <w:t>.</w:t>
      </w:r>
      <w:r>
        <w:rPr>
          <w:sz w:val="22"/>
        </w:rPr>
        <w:t>响应供应商须对本项目的采购标的进行整体响应，任何只对本项目采购标的其中一部分内容、数量进行的响应都被视为无效响应。</w:t>
      </w:r>
    </w:p>
    <w:p>
      <w:pPr>
        <w:pStyle w:val="null3"/>
        <w:ind w:firstLine="440"/>
        <w:jc w:val="both"/>
      </w:pPr>
      <w:r>
        <w:rPr>
          <w:sz w:val="22"/>
        </w:rPr>
        <w:t>2</w:t>
      </w:r>
      <w:r>
        <w:rPr>
          <w:sz w:val="22"/>
        </w:rPr>
        <w:t>.</w:t>
      </w:r>
      <w:r>
        <w:rPr>
          <w:sz w:val="22"/>
        </w:rPr>
        <w:t>本项目不属于专门面向中小微企业采购的项目。</w:t>
      </w:r>
    </w:p>
    <w:p>
      <w:pPr>
        <w:pStyle w:val="null3"/>
        <w:ind w:firstLine="440"/>
        <w:jc w:val="both"/>
      </w:pPr>
      <w:r>
        <w:rPr>
          <w:sz w:val="22"/>
        </w:rPr>
        <w:t>（二）项目基本概况</w:t>
      </w:r>
    </w:p>
    <w:p>
      <w:pPr>
        <w:pStyle w:val="null3"/>
        <w:ind w:firstLine="440"/>
        <w:jc w:val="both"/>
      </w:pPr>
      <w:r>
        <w:rPr>
          <w:sz w:val="22"/>
        </w:rPr>
        <w:t>1</w:t>
      </w:r>
      <w:r>
        <w:rPr>
          <w:sz w:val="22"/>
        </w:rPr>
        <w:t>.</w:t>
      </w:r>
      <w:r>
        <w:rPr>
          <w:sz w:val="22"/>
        </w:rPr>
        <w:t>本项目采购内容为广州市白云区司法局</w:t>
      </w:r>
      <w:r>
        <w:rPr>
          <w:sz w:val="22"/>
        </w:rPr>
        <w:t>2026-2028年专职人民调解服务，拟通过采购，确定一家服务单位，在服务期内向采购人提供专职人民调解服务。如成交供应商在人员配置、作业管理、质量控制等各个方面不能满足采购文件、政府采购合同的相关要求或没有实现投标（响应）文件中的相关承诺，采购人有权单方面解除合同，并保留追究其法律责任的权利。</w:t>
      </w:r>
    </w:p>
    <w:p>
      <w:pPr>
        <w:pStyle w:val="null3"/>
        <w:ind w:firstLine="440"/>
        <w:jc w:val="both"/>
      </w:pPr>
      <w:r>
        <w:rPr>
          <w:sz w:val="22"/>
        </w:rPr>
        <w:t>2</w:t>
      </w:r>
      <w:r>
        <w:rPr>
          <w:sz w:val="22"/>
        </w:rPr>
        <w:t>.</w:t>
      </w:r>
      <w:r>
        <w:rPr>
          <w:sz w:val="22"/>
        </w:rPr>
        <w:t>成交供应商需提供含</w:t>
      </w:r>
      <w:r>
        <w:rPr>
          <w:sz w:val="22"/>
        </w:rPr>
        <w:t>19名专职人民调解员的人民调解服务，服务人员由广州市白云区司法局进行统一调配，服务地点以广州市白云区司法局根据实际情况委派为准。</w:t>
      </w:r>
    </w:p>
    <w:p>
      <w:pPr>
        <w:pStyle w:val="null3"/>
      </w:pPr>
      <w:r>
        <w:rPr>
          <w:sz w:val="22"/>
        </w:rPr>
        <w:t>3</w:t>
      </w:r>
      <w:r>
        <w:rPr>
          <w:sz w:val="22"/>
        </w:rPr>
        <w:t>.</w:t>
      </w:r>
      <w:r>
        <w:rPr>
          <w:sz w:val="22"/>
        </w:rPr>
        <w:t>成交供应商必须承诺提供的服务人员在服务合同生效后按采购人规定的时间到岗</w:t>
      </w:r>
      <w:r>
        <w:rPr>
          <w:sz w:val="22"/>
        </w:rPr>
        <w:t>（提供承诺函，格式自拟）</w:t>
      </w:r>
      <w:r>
        <w:rPr>
          <w:sz w:val="22"/>
        </w:rPr>
        <w:t>。</w:t>
      </w:r>
    </w:p>
    <w:p>
      <w:pPr>
        <w:pStyle w:val="null3"/>
      </w:pPr>
      <w:r>
        <w:rPr/>
        <w:t>采购包1（广州市白云区司法局2026-2028年专职人民调解服务项目）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自签订合同之日起二年，合同一年一签。</w:t>
            </w:r>
          </w:p>
        </w:tc>
      </w:tr>
      <w:tr>
        <w:tc>
          <w:tcPr>
            <w:tcW w:type="dxa" w:w="4153"/>
          </w:tcPr>
          <w:p>
            <w:pPr>
              <w:pStyle w:val="null3"/>
            </w:pPr>
            <w:r>
              <w:rPr/>
              <w:t>标的提供的地点</w:t>
            </w:r>
          </w:p>
        </w:tc>
        <w:tc>
          <w:tcPr>
            <w:tcW w:type="dxa" w:w="4153"/>
          </w:tcPr>
          <w:p>
            <w:pPr>
              <w:pStyle w:val="null3"/>
            </w:pPr>
            <w:r>
              <w:rPr/>
              <w:t>广州市白云区（采购人指定地点）</w:t>
            </w:r>
          </w:p>
        </w:tc>
      </w:tr>
      <w:tr>
        <w:tc>
          <w:tcPr>
            <w:tcW w:type="dxa" w:w="4153"/>
          </w:tcPr>
          <w:p>
            <w:pPr>
              <w:pStyle w:val="null3"/>
            </w:pPr>
            <w:r>
              <w:rPr/>
              <w:t>付款方式</w:t>
            </w:r>
          </w:p>
        </w:tc>
        <w:tc>
          <w:tcPr>
            <w:tcW w:type="dxa" w:w="4153"/>
          </w:tcPr>
          <w:p>
            <w:pPr>
              <w:pStyle w:val="null3"/>
            </w:pPr>
            <w:r>
              <w:rPr/>
              <w:t>1期：支付比例30%,（一）项目经费分两个年度，每个年度分四期支付，每期支付比例如下：1期：支付比例30%，合同生效之日起1个月内（合同签订当年9月）支付年度合同总额的30%；</w:t>
            </w:r>
          </w:p>
          <w:p>
            <w:pPr>
              <w:pStyle w:val="null3"/>
            </w:pPr>
            <w:r>
              <w:rPr/>
              <w:t>2期：支付比例25%,支付比例25%，预计合同签订后第3个月（合同签订当年11月）支付年度合同总额的25%（具体时间在合同中约定）；</w:t>
            </w:r>
          </w:p>
          <w:p>
            <w:pPr>
              <w:pStyle w:val="null3"/>
            </w:pPr>
            <w:r>
              <w:rPr/>
              <w:t>3期：支付比例25%,支付比例25%，预计合同签订后第7个月（合同签订次年3月）支付年度合同总额的25%（具体时间在合同中约定）；</w:t>
            </w:r>
          </w:p>
          <w:p>
            <w:pPr>
              <w:pStyle w:val="null3"/>
            </w:pPr>
            <w:r>
              <w:rPr/>
              <w:t>4期：支付比例20%,支付比例20%，经第三方评估合格之日起1个月内支付年度合同总额的20%。 注： （二）年度合同履约期结束前进行一次绩效评估，绩效评估通过后，成交供应商请携带以下材料办理支付手续：1.采购合同；2.成交供应商开具的等额正式发票；3.绩效考评材料（加盖第三方评估机构公章）；4.中标（成交）通知书。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部门财政预算或审核原因导致迟延的并不视为采购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财政、审计、纪检监察等部门和采购人提出的评估要求，由采购人和成交供应商共同认可的第三方机构对本项目的以下内容进行绩效评估，绩效评估必须包括书面资料、案件审核和实地考核等内容。（一）专职人民调解员人均每年度调解案件不少于65件。（二）调解案件服务满意度不低于85%。（三）人均调解成功率不低于70%。（四）案件调解率达到100%。</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 响应报价包括但不限于人员经费、活动经费、培训经费、办公费、行政及交通经费、评估经费、采购、投标（响应）成本费用，以及由项目开展而产生的税费等所有费用。供应商使用项目经费，严格按照相关规定执行，项目实施过程中，由采购人等有关职能部门对项目经费的使用情况进行监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人民调解服务</w:t>
            </w:r>
          </w:p>
        </w:tc>
        <w:tc>
          <w:tcPr>
            <w:tcW w:type="dxa" w:w="933"/>
          </w:tcPr>
          <w:p>
            <w:pPr>
              <w:pStyle w:val="null3"/>
              <w:jc w:val="left"/>
            </w:pPr>
            <w:r>
              <w:rPr/>
              <w:t>广州市白云区司法局2026-2028年专职人民调解服务项目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2,761,000.00</w:t>
            </w:r>
          </w:p>
        </w:tc>
        <w:tc>
          <w:tcPr>
            <w:tcW w:type="dxa" w:w="933"/>
          </w:tcPr>
          <w:p>
            <w:pPr>
              <w:pStyle w:val="null3"/>
              <w:jc w:val="right"/>
            </w:pPr>
            <w:r>
              <w:rPr/>
              <w:t>2,761,000.00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广州市白云区司法局2026-2028年专职人民调解服务项目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75" w:after="75"/>
            </w:pPr>
            <w:r>
              <w:rPr>
                <w:sz w:val="22"/>
              </w:rPr>
              <w:t>一、总体要求</w:t>
            </w:r>
          </w:p>
          <w:p>
            <w:pPr>
              <w:pStyle w:val="null3"/>
              <w:spacing w:before="75" w:after="75"/>
              <w:ind w:firstLine="440"/>
            </w:pPr>
            <w:r>
              <w:rPr>
                <w:sz w:val="22"/>
              </w:rPr>
              <w:t>1.成交供应商不得以任何方式转包、分包或挂靠本项目。如发现成交供应商以转包、分包或挂靠的方式谋取中标（成交），采购人有权解除合同，要求赔偿由此给采购人造成的损失。</w:t>
            </w:r>
          </w:p>
          <w:p>
            <w:pPr>
              <w:pStyle w:val="null3"/>
              <w:spacing w:before="75" w:after="75"/>
              <w:ind w:firstLine="440"/>
            </w:pPr>
            <w:r>
              <w:rPr>
                <w:sz w:val="22"/>
              </w:rPr>
              <w:t>2.成交供应商必须将不低于项目总金额的92%，用于按规定给广州市白云区司法局提供服务专职人民调解员按月发放薪资待遇（包含服务人员基础工资、岗位工资、个人所得税、社会保险、住房公积金、经济补偿金、人身意外保险、福利、加班费、绩效奖金、按比例缴纳的残疾人就业保障金等）相关费用的支出。</w:t>
            </w:r>
          </w:p>
          <w:p>
            <w:pPr>
              <w:pStyle w:val="null3"/>
              <w:spacing w:before="75" w:after="75"/>
              <w:ind w:firstLine="440"/>
            </w:pPr>
            <w:r>
              <w:rPr>
                <w:sz w:val="22"/>
              </w:rPr>
              <w:t>3.成交供应商须按照相关法律法规规定的用工标准和要求，与该项目所有服务人员签订劳动合同，项目服务人员在工作期间发生的事故，所造成的一切后果及损失，按项目服务人员与成交供应商之间的劳动合同约定处理，由成交供应商承担全部的赔偿责任，采购人对此不负任何责任。</w:t>
            </w:r>
          </w:p>
          <w:p>
            <w:pPr>
              <w:pStyle w:val="null3"/>
              <w:spacing w:before="75" w:after="75"/>
              <w:ind w:firstLine="440"/>
            </w:pPr>
            <w:r>
              <w:rPr>
                <w:sz w:val="22"/>
              </w:rPr>
              <w:t>4.项目内容、最高限价、服务人员数量和服务期限</w:t>
            </w:r>
          </w:p>
          <w:tbl>
            <w:tblPr>
              <w:tblBorders>
                <w:top w:val="none" w:color="000000" w:sz="4"/>
                <w:left w:val="none" w:color="000000" w:sz="4"/>
                <w:bottom w:val="none" w:color="000000" w:sz="4"/>
                <w:right w:val="none" w:color="000000" w:sz="4"/>
                <w:insideH w:val="none"/>
                <w:insideV w:val="none"/>
              </w:tblBorders>
            </w:tblPr>
            <w:tblGrid>
              <w:gridCol w:w="1552"/>
              <w:gridCol w:w="1247"/>
              <w:gridCol w:w="1215"/>
              <w:gridCol w:w="1584"/>
            </w:tblGrid>
            <w:tr>
              <w:tc>
                <w:tcPr>
                  <w:tcW w:type="dxa" w:w="1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项目内容</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最高限价</w:t>
                  </w:r>
                </w:p>
                <w:p>
                  <w:pPr>
                    <w:pStyle w:val="null3"/>
                    <w:spacing w:before="75" w:after="75"/>
                    <w:jc w:val="center"/>
                  </w:pPr>
                  <w:r>
                    <w:rPr>
                      <w:sz w:val="22"/>
                    </w:rPr>
                    <w:t>(人民币）</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服务人员数量</w:t>
                  </w:r>
                </w:p>
              </w:tc>
              <w:tc>
                <w:tcPr>
                  <w:tcW w:type="dxa" w:w="1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服务期限</w:t>
                  </w:r>
                </w:p>
              </w:tc>
            </w:tr>
            <w:tr>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专职人民调解服务</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276.10万元</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19人</w:t>
                  </w:r>
                </w:p>
              </w:tc>
              <w:tc>
                <w:tcPr>
                  <w:tcW w:type="dxa" w:w="1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sz w:val="22"/>
                    </w:rPr>
                    <w:t>2年，合同一年一签</w:t>
                  </w:r>
                </w:p>
              </w:tc>
            </w:tr>
          </w:tbl>
          <w:p>
            <w:pPr>
              <w:pStyle w:val="null3"/>
              <w:spacing w:before="75" w:after="75"/>
              <w:ind w:firstLine="440"/>
            </w:pPr>
            <w:r>
              <w:rPr>
                <w:sz w:val="22"/>
              </w:rPr>
              <w:t>项目费用包含专职人民调解员服务费、采购代理服务费、管理费、项目绩效评估费、税金等。上述费用均由成交供应商支付。</w:t>
            </w:r>
          </w:p>
          <w:p>
            <w:pPr>
              <w:pStyle w:val="null3"/>
              <w:spacing w:before="75" w:after="75"/>
              <w:ind w:firstLine="440"/>
            </w:pPr>
            <w:r>
              <w:rPr>
                <w:sz w:val="22"/>
              </w:rPr>
              <w:t>5.成交供应商须根据采购人的要求接受第三方权威机构对本项目进行项目绩效评估。</w:t>
            </w:r>
          </w:p>
          <w:p>
            <w:pPr>
              <w:pStyle w:val="null3"/>
            </w:pPr>
            <w:r>
              <w:rPr>
                <w:sz w:val="22"/>
              </w:rPr>
              <w:t>6.服务响应时间：服务人员的服务时间为每周5日，每日8小时，按法律法规安排的假期除外。</w:t>
            </w:r>
          </w:p>
        </w:tc>
      </w:tr>
      <w:tr>
        <w:tc>
          <w:tcPr>
            <w:tcW w:type="dxa" w:w="2076"/>
          </w:tcPr>
          <w:p/>
        </w:tc>
        <w:tc>
          <w:tcPr>
            <w:tcW w:type="dxa" w:w="415"/>
          </w:tcPr>
          <w:p>
            <w:pPr>
              <w:pStyle w:val="null3"/>
            </w:pPr>
            <w:r>
              <w:rPr/>
              <w:t>2</w:t>
            </w:r>
          </w:p>
        </w:tc>
        <w:tc>
          <w:tcPr>
            <w:tcW w:type="dxa" w:w="5814"/>
          </w:tcPr>
          <w:p>
            <w:pPr>
              <w:pStyle w:val="null3"/>
              <w:spacing w:before="75" w:after="75"/>
              <w:jc w:val="left"/>
            </w:pPr>
            <w:r>
              <w:rPr>
                <w:sz w:val="22"/>
              </w:rPr>
              <w:t>二、项目要求</w:t>
            </w:r>
          </w:p>
          <w:p>
            <w:pPr>
              <w:pStyle w:val="null3"/>
              <w:spacing w:before="75" w:after="75"/>
              <w:ind w:firstLine="440"/>
              <w:jc w:val="left"/>
            </w:pPr>
            <w:r>
              <w:rPr>
                <w:sz w:val="22"/>
              </w:rPr>
              <w:t>（一）本项目服务内容</w:t>
            </w:r>
          </w:p>
          <w:p>
            <w:pPr>
              <w:pStyle w:val="null3"/>
              <w:spacing w:before="75" w:after="75"/>
              <w:ind w:firstLine="440"/>
              <w:jc w:val="left"/>
            </w:pPr>
            <w:r>
              <w:rPr>
                <w:sz w:val="22"/>
              </w:rPr>
              <w:t>1.做好矛盾纠纷预防排查化解工作，及时收集和掌握各类纠纷信息，及时疏导不稳定因素，及时向所属调解组织汇报疑难重大矛盾纠纷信息。</w:t>
            </w:r>
          </w:p>
          <w:p>
            <w:pPr>
              <w:pStyle w:val="null3"/>
              <w:spacing w:before="75" w:after="75"/>
              <w:ind w:firstLine="440"/>
              <w:jc w:val="left"/>
            </w:pPr>
            <w:r>
              <w:rPr>
                <w:sz w:val="22"/>
              </w:rPr>
              <w:t>2.调解各类矛盾纠纷，防止矛盾纠纷激化。</w:t>
            </w:r>
          </w:p>
          <w:p>
            <w:pPr>
              <w:pStyle w:val="null3"/>
              <w:spacing w:before="75" w:after="75"/>
              <w:ind w:firstLine="440"/>
              <w:jc w:val="left"/>
            </w:pPr>
            <w:r>
              <w:rPr>
                <w:sz w:val="22"/>
              </w:rPr>
              <w:t>3.做好纠纷调解案件的立卷归档和调解回访工作。</w:t>
            </w:r>
          </w:p>
          <w:p>
            <w:pPr>
              <w:pStyle w:val="null3"/>
              <w:spacing w:before="75" w:after="75"/>
              <w:ind w:firstLine="440"/>
              <w:jc w:val="left"/>
            </w:pPr>
            <w:r>
              <w:rPr>
                <w:sz w:val="22"/>
              </w:rPr>
              <w:t>4.做好人民调解数据统计和信息采集工作。</w:t>
            </w:r>
          </w:p>
          <w:p>
            <w:pPr>
              <w:pStyle w:val="null3"/>
              <w:spacing w:before="75" w:after="75"/>
              <w:ind w:firstLine="440"/>
              <w:jc w:val="left"/>
            </w:pPr>
            <w:r>
              <w:rPr>
                <w:sz w:val="22"/>
              </w:rPr>
              <w:t>5.做好司法行政部门安排的相关工作。</w:t>
            </w:r>
          </w:p>
          <w:p>
            <w:pPr>
              <w:pStyle w:val="null3"/>
              <w:spacing w:before="75" w:after="75"/>
              <w:ind w:firstLine="440"/>
              <w:jc w:val="left"/>
            </w:pPr>
            <w:r>
              <w:rPr>
                <w:sz w:val="22"/>
              </w:rPr>
              <w:t>6.服务人员接受被服务单位和供应商的日常双重管理。</w:t>
            </w:r>
          </w:p>
          <w:p>
            <w:pPr>
              <w:pStyle w:val="null3"/>
              <w:spacing w:before="75" w:after="75"/>
              <w:ind w:firstLine="440"/>
              <w:jc w:val="left"/>
            </w:pPr>
            <w:r>
              <w:rPr>
                <w:sz w:val="22"/>
              </w:rPr>
              <w:t>（二）其他服务要求</w:t>
            </w:r>
          </w:p>
          <w:p>
            <w:pPr>
              <w:pStyle w:val="null3"/>
              <w:spacing w:before="75" w:after="75"/>
              <w:ind w:firstLine="440"/>
              <w:jc w:val="left"/>
            </w:pPr>
            <w:r>
              <w:rPr>
                <w:sz w:val="22"/>
              </w:rPr>
              <w:t>1.成交供应商应对本项目服务人员进行岗位所必要的培训。</w:t>
            </w:r>
          </w:p>
          <w:p>
            <w:pPr>
              <w:pStyle w:val="null3"/>
              <w:spacing w:before="75" w:after="75"/>
              <w:ind w:firstLine="440"/>
              <w:jc w:val="left"/>
            </w:pPr>
            <w:r>
              <w:rPr>
                <w:sz w:val="22"/>
              </w:rPr>
              <w:t>2.成交供应商要确保队伍稳定，出现人员空缺需在一周内予以补充。无特殊情况不得随意更人员，如需更换，必须提前一个月通知采购人，并且得到采购人同意后方可更换。</w:t>
            </w:r>
          </w:p>
          <w:p>
            <w:pPr>
              <w:pStyle w:val="null3"/>
              <w:spacing w:before="75" w:after="75"/>
              <w:ind w:firstLine="440"/>
              <w:jc w:val="left"/>
            </w:pPr>
            <w:r>
              <w:rPr>
                <w:sz w:val="22"/>
              </w:rPr>
              <w:t>3.采购人有权根据工作需求，对于服务达不到要求或认为不适合的服务人员，要求成交供应商更换或退回。成交供应商接通知后须在一周内予以更换。如成交供应商不能在一周内及时按采购人要求更换服务人员，则按照需要更换的人数×700元进行扣减服务费用。成交供应商一个月内必须按采购人要求更换到位，如服务人员更换不到位，则按照该需要更换的服务人员的剩余全部额度进行扣减服务费用。</w:t>
            </w:r>
          </w:p>
          <w:p>
            <w:pPr>
              <w:pStyle w:val="null3"/>
              <w:spacing w:before="75" w:after="75"/>
              <w:ind w:firstLine="440"/>
              <w:jc w:val="left"/>
            </w:pPr>
            <w:r>
              <w:rPr>
                <w:sz w:val="22"/>
              </w:rPr>
              <w:t>4.成交供应商须具备协调项目所在地有关单位的能力和措施，以协助采购人解决调解员服务期间所可能遇上的各种状况。</w:t>
            </w:r>
          </w:p>
          <w:p>
            <w:pPr>
              <w:pStyle w:val="null3"/>
              <w:spacing w:before="75" w:after="75"/>
              <w:ind w:firstLine="440"/>
              <w:jc w:val="left"/>
            </w:pPr>
            <w:r>
              <w:rPr>
                <w:sz w:val="22"/>
              </w:rPr>
              <w:t>5.成交供应商必须按照国家相关保密规定，履行保密条款约定。因成交供应商保密履责不到位，造成不良影响和损失的，采购人有权即时终止合同并追究成交供应商法律责任。</w:t>
            </w:r>
          </w:p>
          <w:p>
            <w:pPr>
              <w:pStyle w:val="null3"/>
              <w:spacing w:before="75" w:after="75"/>
              <w:ind w:firstLine="440"/>
              <w:jc w:val="left"/>
            </w:pPr>
            <w:r>
              <w:rPr>
                <w:sz w:val="22"/>
              </w:rPr>
              <w:t>6.成交供应商应定期（每年不少于2次）对其服务人员的品德、技能、考勤、业绩等方面进行考核并将考核结果书面告知采购人。</w:t>
            </w:r>
          </w:p>
          <w:p>
            <w:pPr>
              <w:pStyle w:val="null3"/>
              <w:spacing w:before="75" w:after="75"/>
              <w:ind w:firstLine="440"/>
              <w:jc w:val="left"/>
            </w:pPr>
            <w:r>
              <w:rPr>
                <w:sz w:val="22"/>
              </w:rPr>
              <w:t>7.成交供应商应配置不少于2台电脑用于专职人民调解服务项目。</w:t>
            </w:r>
          </w:p>
          <w:p>
            <w:pPr>
              <w:pStyle w:val="null3"/>
              <w:spacing w:before="75" w:after="75"/>
              <w:ind w:firstLine="440"/>
              <w:jc w:val="left"/>
            </w:pPr>
            <w:r>
              <w:rPr>
                <w:sz w:val="22"/>
              </w:rPr>
              <w:t>8.成交供应商提供的服务人员必须在合同生效后按采购人要求的时间到岗，并由采购人统一调配。</w:t>
            </w:r>
          </w:p>
          <w:p>
            <w:pPr>
              <w:pStyle w:val="null3"/>
              <w:spacing w:before="75" w:after="75"/>
              <w:ind w:firstLine="440"/>
              <w:jc w:val="left"/>
            </w:pPr>
            <w:r>
              <w:rPr>
                <w:sz w:val="22"/>
              </w:rPr>
              <w:t>9.项目服务人员必须遵守广州市白云区司法局及司法所有关规章制度和管理规定，服从广州市白云区司法局及司法所相关负责人工作指挥。在服务期内，采购人发现成交供应商的服务内容、服务效果或项目服务人员等未能达到采购人要求的，采购人有权要求成交供应商限期整改，成交供应商需按采购人的意见和要求按时进行整改；成交供应商经3次整改仍未能达到采购人要求的，采购人有权解除合同。</w:t>
            </w:r>
          </w:p>
          <w:p>
            <w:pPr>
              <w:pStyle w:val="null3"/>
              <w:spacing w:before="75" w:after="75"/>
              <w:ind w:firstLine="440"/>
              <w:jc w:val="left"/>
            </w:pPr>
            <w:r>
              <w:rPr>
                <w:sz w:val="22"/>
              </w:rPr>
              <w:t>10.因成交供应商年度评估不合格，采购人有权终止合同，项目剩余工作由采购人重新采购。</w:t>
            </w:r>
          </w:p>
          <w:p>
            <w:pPr>
              <w:pStyle w:val="null3"/>
              <w:spacing w:before="75" w:after="75"/>
              <w:ind w:firstLine="440"/>
              <w:jc w:val="left"/>
            </w:pPr>
            <w:r>
              <w:rPr>
                <w:sz w:val="22"/>
              </w:rPr>
              <w:t>11.如因行政审批变更等不可抗力因素导致项目工作取消的，采购人有权终止合同。</w:t>
            </w:r>
          </w:p>
          <w:p>
            <w:pPr>
              <w:pStyle w:val="null3"/>
            </w:pPr>
            <w:r>
              <w:rPr>
                <w:sz w:val="22"/>
              </w:rPr>
              <w:t>12.如因上级部门对司法行政辅助人员有新规定新要求，导致项目工作无法或无需继续进行的，采购人有权终止合同。</w:t>
            </w:r>
          </w:p>
        </w:tc>
      </w:tr>
      <w:tr>
        <w:tc>
          <w:tcPr>
            <w:tcW w:type="dxa" w:w="2076"/>
          </w:tcPr>
          <w:p/>
        </w:tc>
        <w:tc>
          <w:tcPr>
            <w:tcW w:type="dxa" w:w="415"/>
          </w:tcPr>
          <w:p>
            <w:pPr>
              <w:pStyle w:val="null3"/>
            </w:pPr>
            <w:r>
              <w:rPr/>
              <w:t>3</w:t>
            </w:r>
          </w:p>
        </w:tc>
        <w:tc>
          <w:tcPr>
            <w:tcW w:type="dxa" w:w="5814"/>
          </w:tcPr>
          <w:p>
            <w:pPr>
              <w:pStyle w:val="null3"/>
              <w:spacing w:before="75" w:after="75"/>
              <w:jc w:val="left"/>
            </w:pPr>
            <w:r>
              <w:rPr>
                <w:sz w:val="22"/>
              </w:rPr>
              <w:t>三、考核指标</w:t>
            </w:r>
          </w:p>
          <w:p>
            <w:pPr>
              <w:pStyle w:val="null3"/>
              <w:spacing w:before="75" w:after="75"/>
              <w:ind w:firstLine="440"/>
              <w:jc w:val="left"/>
            </w:pPr>
            <w:r>
              <w:rPr>
                <w:sz w:val="22"/>
              </w:rPr>
              <w:t>根据财政、审计、纪检监察等部门和采购人提出的评估要求，由采购人和成交供应商共同认可的第三方机构对本项目的以下内容进行年度绩效评估（绩效评估费用由成交供应商承担），绩效评估必须包括书面资料、案件审核和实地考核等内容。</w:t>
            </w:r>
          </w:p>
          <w:p>
            <w:pPr>
              <w:pStyle w:val="null3"/>
              <w:spacing w:before="75" w:after="75"/>
              <w:ind w:firstLine="440"/>
              <w:jc w:val="left"/>
            </w:pPr>
            <w:r>
              <w:rPr>
                <w:sz w:val="22"/>
              </w:rPr>
              <w:t>1.专职人民调解员人均每年度调解案件不少于65件。</w:t>
            </w:r>
          </w:p>
          <w:p>
            <w:pPr>
              <w:pStyle w:val="null3"/>
              <w:spacing w:before="75" w:after="75"/>
              <w:ind w:firstLine="440"/>
              <w:jc w:val="left"/>
            </w:pPr>
            <w:r>
              <w:rPr>
                <w:sz w:val="22"/>
              </w:rPr>
              <w:t>2.调解案件服务满意度不低于85%。</w:t>
            </w:r>
          </w:p>
          <w:p>
            <w:pPr>
              <w:pStyle w:val="null3"/>
              <w:spacing w:before="75" w:after="75"/>
              <w:ind w:firstLine="440"/>
              <w:jc w:val="left"/>
            </w:pPr>
            <w:r>
              <w:rPr>
                <w:sz w:val="22"/>
              </w:rPr>
              <w:t>3.专职人民调解员人均调解成功率不低于70%。</w:t>
            </w:r>
          </w:p>
          <w:p>
            <w:pPr>
              <w:pStyle w:val="null3"/>
            </w:pPr>
            <w:r>
              <w:rPr>
                <w:sz w:val="22"/>
              </w:rPr>
              <w:t>4.案件调解率达到100%。</w:t>
            </w:r>
          </w:p>
        </w:tc>
      </w:tr>
      <w:tr>
        <w:tc>
          <w:tcPr>
            <w:tcW w:type="dxa" w:w="2076"/>
          </w:tcPr>
          <w:p/>
        </w:tc>
        <w:tc>
          <w:tcPr>
            <w:tcW w:type="dxa" w:w="415"/>
          </w:tcPr>
          <w:p>
            <w:pPr>
              <w:pStyle w:val="null3"/>
            </w:pPr>
            <w:r>
              <w:rPr/>
              <w:t>4</w:t>
            </w:r>
          </w:p>
        </w:tc>
        <w:tc>
          <w:tcPr>
            <w:tcW w:type="dxa" w:w="5814"/>
          </w:tcPr>
          <w:p>
            <w:pPr>
              <w:pStyle w:val="null3"/>
              <w:spacing w:before="75" w:after="75"/>
              <w:jc w:val="left"/>
            </w:pPr>
            <w:r>
              <w:rPr>
                <w:sz w:val="22"/>
              </w:rPr>
              <w:t>四、考核指标完成及付款规定</w:t>
            </w:r>
          </w:p>
          <w:p>
            <w:pPr>
              <w:pStyle w:val="null3"/>
              <w:spacing w:before="75" w:after="75"/>
              <w:ind w:firstLine="440"/>
              <w:jc w:val="left"/>
            </w:pPr>
            <w:r>
              <w:rPr>
                <w:sz w:val="22"/>
              </w:rPr>
              <w:t>由广州市白云区司法局委托第三方权威机构开展项目年度绩效评估工作（绩效评估费用由成交供应商承担），按照百分制，评价结果分为优、良、中、低、差五个级次。其中：优（得分</w:t>
            </w:r>
            <w:r>
              <w:rPr>
                <w:sz w:val="22"/>
              </w:rPr>
              <w:t>≥90）、良（90＞得分≥80）、中（80＞得分≥70）、低（70＞得分≥60）、差（得分＜60）五个档次。</w:t>
            </w:r>
          </w:p>
          <w:p>
            <w:pPr>
              <w:pStyle w:val="null3"/>
              <w:spacing w:before="75" w:after="75"/>
              <w:ind w:firstLine="440"/>
              <w:jc w:val="left"/>
            </w:pPr>
            <w:r>
              <w:rPr>
                <w:sz w:val="22"/>
              </w:rPr>
              <w:t>（一）评价结果为</w:t>
            </w:r>
            <w:r>
              <w:rPr>
                <w:sz w:val="22"/>
              </w:rPr>
              <w:t>“中”及以上，不扣除年度合同费用。</w:t>
            </w:r>
          </w:p>
          <w:p>
            <w:pPr>
              <w:pStyle w:val="null3"/>
              <w:spacing w:before="75" w:after="75"/>
              <w:ind w:firstLine="440"/>
              <w:jc w:val="left"/>
            </w:pPr>
            <w:r>
              <w:rPr>
                <w:sz w:val="22"/>
              </w:rPr>
              <w:t>（二）评价结果为</w:t>
            </w:r>
            <w:r>
              <w:rPr>
                <w:sz w:val="22"/>
              </w:rPr>
              <w:t>“低”，成交供应商应按年度合同总价的10%的标准向采购人支付违约金，且采购人有权在应支付给成交供应商的合同费用中直接扣除相应款项作为违约金。</w:t>
            </w:r>
          </w:p>
          <w:p>
            <w:pPr>
              <w:pStyle w:val="null3"/>
            </w:pPr>
            <w:r>
              <w:rPr>
                <w:sz w:val="22"/>
              </w:rPr>
              <w:t>（三）评价结果为</w:t>
            </w:r>
            <w:r>
              <w:rPr>
                <w:sz w:val="22"/>
              </w:rPr>
              <w:t>“差”，成交供应商应按年度合同总价的20%的标准向采购人支付违约金，且采购人有权在应支付给成交供应商的合同费用中直接扣除相应款项作为违约金。</w:t>
            </w:r>
          </w:p>
        </w:tc>
      </w:tr>
      <w:tr>
        <w:tc>
          <w:tcPr>
            <w:tcW w:type="dxa" w:w="2076"/>
          </w:tcPr>
          <w:p/>
        </w:tc>
        <w:tc>
          <w:tcPr>
            <w:tcW w:type="dxa" w:w="415"/>
          </w:tcPr>
          <w:p>
            <w:pPr>
              <w:pStyle w:val="null3"/>
            </w:pPr>
            <w:r>
              <w:rPr/>
              <w:t>5</w:t>
            </w:r>
          </w:p>
        </w:tc>
        <w:tc>
          <w:tcPr>
            <w:tcW w:type="dxa" w:w="5814"/>
          </w:tcPr>
          <w:p>
            <w:pPr>
              <w:pStyle w:val="null3"/>
              <w:spacing w:before="75" w:after="75"/>
              <w:jc w:val="left"/>
            </w:pPr>
            <w:r>
              <w:rPr>
                <w:sz w:val="22"/>
              </w:rPr>
              <w:t>五、违约责任</w:t>
            </w:r>
          </w:p>
          <w:p>
            <w:pPr>
              <w:pStyle w:val="null3"/>
              <w:spacing w:before="75" w:after="75"/>
              <w:ind w:firstLine="440"/>
              <w:jc w:val="left"/>
            </w:pPr>
            <w:r>
              <w:rPr>
                <w:sz w:val="22"/>
              </w:rPr>
              <w:t>1.对于成交供应商提供服务人员违反法律法规规定或者合同约定时，导致项目合同解除或无法履行的，成交供应商应向采购人支付年度合同总价20%的违约金，如该违约金不足以赔偿由此给采购人造成的经济损失时，还应当赔偿全部损失。</w:t>
            </w:r>
          </w:p>
          <w:p>
            <w:pPr>
              <w:pStyle w:val="null3"/>
              <w:spacing w:before="75" w:after="75"/>
              <w:ind w:firstLine="440"/>
              <w:jc w:val="left"/>
            </w:pPr>
            <w:r>
              <w:rPr>
                <w:sz w:val="22"/>
              </w:rPr>
              <w:t>2.如因成交供应商故意或重大过失给采购人造成损失，采购人有权要求成交供应商予以赔偿。</w:t>
            </w:r>
          </w:p>
          <w:p>
            <w:pPr>
              <w:pStyle w:val="null3"/>
              <w:spacing w:before="75" w:after="75"/>
              <w:ind w:firstLine="440"/>
              <w:jc w:val="left"/>
            </w:pPr>
            <w:r>
              <w:rPr>
                <w:sz w:val="22"/>
              </w:rPr>
              <w:t>3.成交供应商安排的服务人员原则上提供服务时间不少于2年，但在下列情况下除外：</w:t>
            </w:r>
          </w:p>
          <w:p>
            <w:pPr>
              <w:pStyle w:val="null3"/>
              <w:spacing w:before="75" w:after="75"/>
              <w:ind w:firstLine="440"/>
              <w:jc w:val="left"/>
            </w:pPr>
            <w:r>
              <w:rPr>
                <w:sz w:val="22"/>
              </w:rPr>
              <w:t>（</w:t>
            </w:r>
            <w:r>
              <w:rPr>
                <w:sz w:val="22"/>
              </w:rPr>
              <w:t>1）采购人要求更换的；</w:t>
            </w:r>
          </w:p>
          <w:p>
            <w:pPr>
              <w:pStyle w:val="null3"/>
              <w:spacing w:before="75" w:after="75"/>
              <w:ind w:firstLine="440"/>
              <w:jc w:val="left"/>
            </w:pPr>
            <w:r>
              <w:rPr>
                <w:sz w:val="22"/>
              </w:rPr>
              <w:t>（</w:t>
            </w:r>
            <w:r>
              <w:rPr>
                <w:sz w:val="22"/>
              </w:rPr>
              <w:t>2）采购人经过评估认为要调整具体服务岗位的（但原则上要从新增服务岗位中进行对等补充）；</w:t>
            </w:r>
          </w:p>
          <w:p>
            <w:pPr>
              <w:pStyle w:val="null3"/>
            </w:pPr>
            <w:r>
              <w:rPr>
                <w:sz w:val="22"/>
              </w:rPr>
              <w:t>（</w:t>
            </w:r>
            <w:r>
              <w:rPr>
                <w:sz w:val="22"/>
              </w:rPr>
              <w:t>3）成交供应商提出终止提供聘用的。</w:t>
            </w:r>
          </w:p>
        </w:tc>
      </w:tr>
      <w:tr>
        <w:tc>
          <w:tcPr>
            <w:tcW w:type="dxa" w:w="2076"/>
          </w:tcPr>
          <w:p/>
        </w:tc>
        <w:tc>
          <w:tcPr>
            <w:tcW w:type="dxa" w:w="415"/>
          </w:tcPr>
          <w:p>
            <w:pPr>
              <w:pStyle w:val="null3"/>
            </w:pPr>
            <w:r>
              <w:rPr/>
              <w:t>6</w:t>
            </w:r>
          </w:p>
        </w:tc>
        <w:tc>
          <w:tcPr>
            <w:tcW w:type="dxa" w:w="5814"/>
          </w:tcPr>
          <w:p>
            <w:pPr>
              <w:pStyle w:val="null3"/>
              <w:spacing w:before="75" w:after="75"/>
              <w:jc w:val="left"/>
            </w:pPr>
            <w:r>
              <w:rPr>
                <w:sz w:val="22"/>
              </w:rPr>
              <w:t>六、其他要求</w:t>
            </w:r>
          </w:p>
          <w:p>
            <w:pPr>
              <w:pStyle w:val="null3"/>
              <w:spacing w:before="75" w:after="75"/>
              <w:ind w:firstLine="440"/>
              <w:jc w:val="left"/>
            </w:pPr>
            <w:r>
              <w:rPr>
                <w:sz w:val="22"/>
              </w:rPr>
              <w:t>1.供应商应为本项设立专职管理团队，相关人员应当具备社会工作师资格或类似工作经验。</w:t>
            </w:r>
          </w:p>
          <w:p>
            <w:pPr>
              <w:pStyle w:val="null3"/>
              <w:spacing w:before="75" w:after="75"/>
              <w:ind w:firstLine="440"/>
              <w:jc w:val="left"/>
            </w:pPr>
            <w:r>
              <w:rPr>
                <w:sz w:val="22"/>
              </w:rPr>
              <w:t>2.供应商应当根据本项目实际情况，制定完善、切实可行的项目管理方案（包括但不限于运营管理、财务管理、安全管理、保密管理方案等内容）、工作服务方案（包括但不限于执行计划、管理模式与配套措施、机构设置、人员到位时间等内容）、人员培训方案（包括但不限于服务人员的岗前培训、在岗培训、考勤、定期考核管理方案等内容）。</w:t>
            </w:r>
          </w:p>
          <w:p>
            <w:pPr>
              <w:pStyle w:val="null3"/>
            </w:pPr>
            <w:r>
              <w:rPr>
                <w:sz w:val="22"/>
              </w:rPr>
              <w:t>3.供应商应当能针对紧急突发事件情况出具科学合理的应对措施和预案，能及时有效应对各项应急服务需求。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1.采购代理机构：本项目是指广东泽福管理咨询有限公司，负责整个采购活动的组织，依法负责编制和发布磋商文件，对磋商文件拥有最终的解释权，不以任何身份出任磋商小组成员。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广州市白云区司法局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采购机构代理服务收费标准：收取。采购机构代理服务收费标准：成交人须向采购代理机构交纳的代理服务费，根据《国家发展改革委关于进一步放开建设项目专业服务价格的通知发改价格》[2015] 299号的通知实行市场调节价，本项目的代理服务费执行以下价格：（1）本项目代理服务费按定额收取人民币为23900.00元；（2）代理服务费币种与《成交通知书》的币种相同；（3）成交人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姚志达</w:t>
      </w:r>
    </w:p>
    <w:p>
      <w:pPr>
        <w:pStyle w:val="null3"/>
        <w:ind w:firstLine="480"/>
      </w:pPr>
      <w:r>
        <w:rPr/>
        <w:t>电话：</w:t>
      </w:r>
      <w:r>
        <w:rPr/>
        <w:t>020-31383588</w:t>
      </w:r>
    </w:p>
    <w:p>
      <w:pPr>
        <w:pStyle w:val="null3"/>
        <w:ind w:firstLine="480"/>
      </w:pPr>
      <w:r>
        <w:rPr/>
        <w:t>传真：</w:t>
      </w:r>
      <w:r>
        <w:rPr/>
        <w:t>/</w:t>
      </w:r>
    </w:p>
    <w:p>
      <w:pPr>
        <w:pStyle w:val="null3"/>
        <w:ind w:firstLine="480"/>
      </w:pPr>
      <w:r>
        <w:rPr/>
        <w:t>邮箱：</w:t>
      </w:r>
      <w:r>
        <w:rPr/>
        <w:t>zefu@gdzefu.com</w:t>
      </w:r>
    </w:p>
    <w:p>
      <w:pPr>
        <w:pStyle w:val="null3"/>
        <w:ind w:firstLine="480"/>
      </w:pPr>
      <w:r>
        <w:rPr/>
        <w:t>地址：</w:t>
      </w:r>
      <w:r>
        <w:rPr/>
        <w:t>广州市天河区天河北路663号8栋6楼</w:t>
      </w:r>
    </w:p>
    <w:p>
      <w:pPr>
        <w:pStyle w:val="null3"/>
        <w:ind w:firstLine="480"/>
      </w:pPr>
      <w:r>
        <w:rPr/>
        <w:t>邮编：</w:t>
      </w:r>
      <w:r>
        <w:rPr/>
        <w:t>510635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白云区司法局2026-2028年专职人民调解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广东泽福管理咨询有限公司</w:t>
      </w:r>
      <w:r>
        <w:rPr/>
        <w:t>统一对外发布。</w:t>
      </w:r>
    </w:p>
    <w:p>
      <w:pPr>
        <w:pStyle w:val="null3"/>
        <w:ind w:firstLine="480"/>
      </w:pPr>
      <w:r>
        <w:rPr/>
        <w:t>（2）对</w:t>
      </w:r>
      <w:r>
        <w:rPr/>
        <w:t>广东泽福管理咨询有限公司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4.7不同供应商的电子响应文件上传计算机的网卡MAC地址或IP地址相同的（开标现场上传电子响应文件的除外）；</w:t>
      </w:r>
    </w:p>
    <w:p>
      <w:pPr>
        <w:pStyle w:val="null3"/>
        <w:ind w:firstLine="480"/>
      </w:pPr>
      <w:r>
        <w:rPr/>
        <w:t>4.8供应商上传的电子响应文件加盖该项目的其他响应供应商的电子印章的。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采购包1（广州市白云区司法局2026-2028年专职人民调解服务项目）：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采购包1（广州市白云区司法局2026-2028年专职人民调解服务项目）：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响应），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采购包1（广州市白云区司法局2026-2028年专职人民调解服务项目）：</w:t>
            </w:r>
          </w:p>
        </w:tc>
        <w:tc>
          <w:tcPr>
            <w:tcW w:type="dxa" w:w="4238"/>
          </w:tcPr>
          <w:p>
            <w:pPr>
              <w:pStyle w:val="null3"/>
            </w:pPr>
            <w:r>
              <w:rPr/>
              <w:t>无，本项目不属于专门面向中小企业采购的项目。</w:t>
            </w:r>
          </w:p>
        </w:tc>
      </w:tr>
    </w:tbl>
    <w:p>
      <w:pPr>
        <w:pStyle w:val="null3"/>
        <w:ind w:firstLine="480"/>
      </w:pPr>
      <w:r>
        <w:rPr/>
        <w:t>表二符合性审查表：</w:t>
      </w:r>
    </w:p>
    <w:p>
      <w:pPr>
        <w:pStyle w:val="null3"/>
      </w:pPr>
      <w:r>
        <w:rPr/>
        <w:t>采购包1（广州市白云区司法局2026-2028年专职人民调解服务项目）：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未发现响应文件存在法律、法规和磋商文件中规定的响应无效情形。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采购包1(广州市白云区司法局2026-2028年专职人民调解服务项目):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内部管理方案（一） (2.0分)</w:t>
            </w:r>
          </w:p>
        </w:tc>
        <w:tc>
          <w:tcPr>
            <w:tcW w:type="dxa" w:w="5076"/>
          </w:tcPr>
          <w:p>
            <w:pPr>
              <w:pStyle w:val="null3"/>
              <w:jc w:val="left"/>
            </w:pPr>
            <w:r>
              <w:rPr/>
              <w:t>根据供应商为本项目制定的内部管理方案（包括但不限于运营管理、财务管理、安全管理、保，密管理方案）进行综合评审，方案包括以上4项内容得2分，每少提供1项内容扣0.5分，扣完为止。</w:t>
            </w:r>
          </w:p>
        </w:tc>
      </w:tr>
      <w:tr>
        <w:tc>
          <w:tcPr>
            <w:tcW w:type="dxa" w:w="922"/>
            <w:gridSpan w:val="2"/>
            <w:vMerge/>
          </w:tcPr>
          <w:p/>
        </w:tc>
        <w:tc>
          <w:tcPr>
            <w:tcW w:type="dxa" w:w="2307"/>
          </w:tcPr>
          <w:p>
            <w:pPr>
              <w:pStyle w:val="null3"/>
              <w:jc w:val="left"/>
            </w:pPr>
            <w:r>
              <w:rPr/>
              <w:t>内部管理方案（二） (8.0分)</w:t>
            </w:r>
            <w:r>
              <w:rPr/>
              <w:t>）</w:t>
            </w:r>
          </w:p>
        </w:tc>
        <w:tc>
          <w:tcPr>
            <w:tcW w:type="dxa" w:w="5076"/>
          </w:tcPr>
          <w:p>
            <w:pPr>
              <w:pStyle w:val="null3"/>
              <w:jc w:val="left"/>
            </w:pPr>
            <w:r>
              <w:rPr/>
              <w:t>在上述项目内部管理方案（一）得分的基础上(得0分的不参与进一步评审)： 1.管理方案详细具体、内容齐全，完全满足或优于采购需求的，得8分； 2.管理方案基本完整、内容基本齐全，基本满足采购需求的，得4分； 3.管理方案简易，部分偏离采购需求的，得2分； 4.未提供方案或其他情况，得0分。</w:t>
            </w:r>
          </w:p>
        </w:tc>
      </w:tr>
      <w:tr>
        <w:tc>
          <w:tcPr>
            <w:tcW w:type="dxa" w:w="922"/>
            <w:gridSpan w:val="2"/>
            <w:vMerge/>
          </w:tcPr>
          <w:p/>
        </w:tc>
        <w:tc>
          <w:tcPr>
            <w:tcW w:type="dxa" w:w="2307"/>
          </w:tcPr>
          <w:p>
            <w:pPr>
              <w:pStyle w:val="null3"/>
              <w:jc w:val="left"/>
            </w:pPr>
            <w:r>
              <w:rPr/>
              <w:t>项目服务方案（一） (4.0分)</w:t>
            </w:r>
          </w:p>
        </w:tc>
        <w:tc>
          <w:tcPr>
            <w:tcW w:type="dxa" w:w="5076"/>
          </w:tcPr>
          <w:p>
            <w:pPr>
              <w:pStyle w:val="null3"/>
              <w:jc w:val="left"/>
            </w:pPr>
            <w:r>
              <w:rPr/>
              <w:t>根据供应商提供的项目服务方案（包括但不限于执行计划、管理模式与配套措施、机构设置、人员到位时间）进行综合评审，方案包括以上4项内容得4分，每少提供1项内容扣1分，扣完为止。</w:t>
            </w:r>
          </w:p>
        </w:tc>
      </w:tr>
      <w:tr>
        <w:tc>
          <w:tcPr>
            <w:tcW w:type="dxa" w:w="922"/>
            <w:gridSpan w:val="2"/>
            <w:vMerge/>
          </w:tcPr>
          <w:p/>
        </w:tc>
        <w:tc>
          <w:tcPr>
            <w:tcW w:type="dxa" w:w="2307"/>
          </w:tcPr>
          <w:p>
            <w:pPr>
              <w:pStyle w:val="null3"/>
              <w:jc w:val="left"/>
            </w:pPr>
            <w:r>
              <w:rPr/>
              <w:t>项目服务方案（二） (11.0分)</w:t>
            </w:r>
            <w:r>
              <w:rPr/>
              <w:t>）</w:t>
            </w:r>
          </w:p>
        </w:tc>
        <w:tc>
          <w:tcPr>
            <w:tcW w:type="dxa" w:w="5076"/>
          </w:tcPr>
          <w:p>
            <w:pPr>
              <w:pStyle w:val="null3"/>
              <w:jc w:val="left"/>
            </w:pPr>
            <w:r>
              <w:rPr/>
              <w:t>在上述项目服务方案（一）得分的基础上(得0分的不参与进一步评审)： 1.项目服务方案详细完整，内容齐全，完全满足或优于采购需求的，得11分； 2.项目服务方案基本完整，内容基本齐全，基本满足采购需求的，得6分； 3.项目服务方案简易，部分偏离采购需求的，得2分； 4.未提供方案或其他情况，得0分。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根据供应商为本项目制定的人员培训方案（包括但不限于服务人员的岗前培训、在岗培训、考勤、定期考核管理方案）进行综合评审，方案包括以上4项内容得2分，每少提供1项内容扣0.5分，扣完为止。</w:t>
            </w:r>
          </w:p>
        </w:tc>
      </w:tr>
      <w:tr>
        <w:tc>
          <w:tcPr>
            <w:tcW w:type="dxa" w:w="922"/>
            <w:gridSpan w:val="2"/>
            <w:vMerge/>
          </w:tcPr>
          <w:p/>
        </w:tc>
        <w:tc>
          <w:tcPr>
            <w:tcW w:type="dxa" w:w="2307"/>
          </w:tcPr>
          <w:p>
            <w:pPr>
              <w:pStyle w:val="null3"/>
              <w:jc w:val="left"/>
            </w:pPr>
            <w:r>
              <w:rPr/>
              <w:t>培训方案（二） (8.0分)</w:t>
            </w:r>
            <w:r>
              <w:rPr/>
              <w:t>）</w:t>
            </w:r>
          </w:p>
        </w:tc>
        <w:tc>
          <w:tcPr>
            <w:tcW w:type="dxa" w:w="5076"/>
          </w:tcPr>
          <w:p>
            <w:pPr>
              <w:pStyle w:val="null3"/>
              <w:jc w:val="left"/>
            </w:pPr>
            <w:r>
              <w:rPr/>
              <w:t>在上述项目培训方案（一）得分的基础上(得0分的不参与进一步评审)： 1.培训方案完善健全、流程清晰详尽，完全满足或优于采购需求的，得8分； 2.培训方案基本完整、内容基本齐全，基本满足采购需求的，得4分； 3.培训方案简易，部分偏离采购需求的，得2分； 4.未提供方案或其他情况，得0分。</w:t>
            </w:r>
          </w:p>
        </w:tc>
      </w:tr>
      <w:tr>
        <w:tc>
          <w:tcPr>
            <w:tcW w:type="dxa" w:w="922"/>
            <w:gridSpan w:val="2"/>
            <w:vMerge/>
          </w:tcPr>
          <w:p/>
        </w:tc>
        <w:tc>
          <w:tcPr>
            <w:tcW w:type="dxa" w:w="2307"/>
          </w:tcPr>
          <w:p>
            <w:pPr>
              <w:pStyle w:val="null3"/>
              <w:jc w:val="left"/>
            </w:pPr>
            <w:r>
              <w:rPr/>
              <w:t>应急处理方案（一） (2.0分)</w:t>
            </w:r>
          </w:p>
        </w:tc>
        <w:tc>
          <w:tcPr>
            <w:tcW w:type="dxa" w:w="5076"/>
          </w:tcPr>
          <w:p>
            <w:pPr>
              <w:pStyle w:val="null3"/>
              <w:jc w:val="left"/>
            </w:pPr>
            <w:r>
              <w:rPr/>
              <w:t>根据供应商为本项目制定的应急处理方案（包括但不限于风险预判、事前预防、事后处置、应急保障措施）进行综合评审，方案包括以上4项内容得2分，每少提供1项内容扣0.5分，扣完为止。</w:t>
            </w:r>
          </w:p>
        </w:tc>
      </w:tr>
      <w:tr>
        <w:tc>
          <w:tcPr>
            <w:tcW w:type="dxa" w:w="922"/>
            <w:gridSpan w:val="2"/>
            <w:vMerge/>
          </w:tcPr>
          <w:p/>
        </w:tc>
        <w:tc>
          <w:tcPr>
            <w:tcW w:type="dxa" w:w="2307"/>
          </w:tcPr>
          <w:p>
            <w:pPr>
              <w:pStyle w:val="null3"/>
              <w:jc w:val="left"/>
            </w:pPr>
            <w:r>
              <w:rPr/>
              <w:t>应急处理方案（二） (8.0分)</w:t>
            </w:r>
            <w:r>
              <w:rPr/>
              <w:t>）</w:t>
            </w:r>
          </w:p>
        </w:tc>
        <w:tc>
          <w:tcPr>
            <w:tcW w:type="dxa" w:w="5076"/>
          </w:tcPr>
          <w:p>
            <w:pPr>
              <w:pStyle w:val="null3"/>
              <w:jc w:val="left"/>
            </w:pPr>
            <w:r>
              <w:rPr/>
              <w:t>在上述项目应急处理方案（一）得分的基础上(得0分的不参与进一步评审)： 1.对各种紧急突发事件有预判性，并能针对紧急突发事件情况出具详细完整的应对措施和预案，完全满足或优于采购需求的，得8分； 2.对各种紧急突发事件有一定预判性，并能针对紧急突发事件情况出具基本完整的应对措施和预案，基本满足采购需求，得4分； 3.有紧急突发事件分析但不全面，有简易的应对措施和预案，部分偏离采购需求的，得2分； 4.未提供方案或其他情况，得0分。</w:t>
            </w:r>
          </w:p>
        </w:tc>
      </w:tr>
      <w:tr>
        <w:tc>
          <w:tcPr>
            <w:tcW w:type="dxa" w:w="922"/>
            <w:gridSpan w:val="2"/>
            <w:vMerge/>
          </w:tcPr>
          <w:p/>
        </w:tc>
        <w:tc>
          <w:tcPr>
            <w:tcW w:type="dxa" w:w="2307"/>
          </w:tcPr>
          <w:p>
            <w:pPr>
              <w:pStyle w:val="null3"/>
              <w:jc w:val="left"/>
            </w:pPr>
            <w:r>
              <w:rPr/>
              <w:t>供应商综合实力（一） (2.0分)</w:t>
            </w:r>
          </w:p>
        </w:tc>
        <w:tc>
          <w:tcPr>
            <w:tcW w:type="dxa" w:w="5076"/>
          </w:tcPr>
          <w:p>
            <w:pPr>
              <w:pStyle w:val="null3"/>
              <w:jc w:val="left"/>
            </w:pPr>
            <w:r>
              <w:rPr/>
              <w:t>根据本项目供应商综合实力情况（包括但不限于企业组织架构、业务工作规范、公司管理制度、风险管控制度）进行综合评审，方案包括以上4项内容得2分，每少提供1项内容扣0.5分，扣完为止。</w:t>
            </w:r>
          </w:p>
        </w:tc>
      </w:tr>
      <w:tr>
        <w:tc>
          <w:tcPr>
            <w:tcW w:type="dxa" w:w="922"/>
            <w:gridSpan w:val="2"/>
            <w:vMerge/>
          </w:tcPr>
          <w:p/>
        </w:tc>
        <w:tc>
          <w:tcPr>
            <w:tcW w:type="dxa" w:w="2307"/>
          </w:tcPr>
          <w:p>
            <w:pPr>
              <w:pStyle w:val="null3"/>
              <w:jc w:val="left"/>
            </w:pPr>
            <w:r>
              <w:rPr/>
              <w:t>供应商综合实力（二） (3.0分)</w:t>
            </w:r>
            <w:r>
              <w:rPr/>
              <w:t>）</w:t>
            </w:r>
          </w:p>
        </w:tc>
        <w:tc>
          <w:tcPr>
            <w:tcW w:type="dxa" w:w="5076"/>
          </w:tcPr>
          <w:p>
            <w:pPr>
              <w:pStyle w:val="null3"/>
              <w:jc w:val="left"/>
            </w:pPr>
            <w:r>
              <w:rPr/>
              <w:t>在上述项目供应商综合实力（一）得分的基础上(得0分的不参与进一步评审)： 1.企业组织架构、业务工作规范、公司管理制度企业组织架构完善，风险管控制度详细完整，得3分； 2.企业组织架构简易，业务工作运作简单，公司制度内容不齐全，得1分； 3.未提供方案或其他情况，得0分。</w:t>
            </w:r>
          </w:p>
        </w:tc>
      </w:tr>
      <w:tr>
        <w:tc>
          <w:tcPr>
            <w:tcW w:type="dxa" w:w="922"/>
            <w:gridSpan w:val="2"/>
            <w:vMerge/>
          </w:tcPr>
          <w:p/>
        </w:tc>
        <w:tc>
          <w:tcPr>
            <w:tcW w:type="dxa" w:w="2307"/>
          </w:tcPr>
          <w:p>
            <w:pPr>
              <w:pStyle w:val="null3"/>
              <w:jc w:val="left"/>
            </w:pPr>
            <w:r>
              <w:rPr/>
              <w:t>人员工资待遇的合理性（一） (2.0分)</w:t>
            </w:r>
          </w:p>
        </w:tc>
        <w:tc>
          <w:tcPr>
            <w:tcW w:type="dxa" w:w="5076"/>
          </w:tcPr>
          <w:p>
            <w:pPr>
              <w:pStyle w:val="null3"/>
              <w:jc w:val="left"/>
            </w:pPr>
            <w:r>
              <w:rPr/>
              <w:t>根据供应商为本项目制定的人员工资待遇的合理性（包括但不限于薪酬发放保障、社会保险、法定福利保障、薪酬构成）进行综合评审，方案包括以上4项内容得2分，每少提供1项内容扣0.5分，扣完为止。</w:t>
            </w:r>
          </w:p>
        </w:tc>
      </w:tr>
      <w:tr>
        <w:tc>
          <w:tcPr>
            <w:tcW w:type="dxa" w:w="922"/>
            <w:gridSpan w:val="2"/>
            <w:vMerge/>
          </w:tcPr>
          <w:p/>
        </w:tc>
        <w:tc>
          <w:tcPr>
            <w:tcW w:type="dxa" w:w="2307"/>
          </w:tcPr>
          <w:p>
            <w:pPr>
              <w:pStyle w:val="null3"/>
              <w:jc w:val="left"/>
            </w:pPr>
            <w:r>
              <w:rPr/>
              <w:t>人员工资待遇的合理性（二） (3.0分)</w:t>
            </w:r>
            <w:r>
              <w:rPr/>
              <w:t>）</w:t>
            </w:r>
          </w:p>
        </w:tc>
        <w:tc>
          <w:tcPr>
            <w:tcW w:type="dxa" w:w="5076"/>
          </w:tcPr>
          <w:p>
            <w:pPr>
              <w:pStyle w:val="null3"/>
              <w:jc w:val="left"/>
            </w:pPr>
            <w:r>
              <w:rPr/>
              <w:t>在上述项目人员工资待遇的合理性（一）得分的基础上(得0分的不参与进一步评审)： 1.人员工资及待遇安排清晰、内容详细完整，完全满足或优于采购需求的，得3分； 2.人员工资及待遇安排简易，部分偏离采购需求的，得1分； 3.未提供方案或其他情况，得0分。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(9.0分)</w:t>
            </w:r>
          </w:p>
        </w:tc>
        <w:tc>
          <w:tcPr>
            <w:tcW w:type="dxa" w:w="5076"/>
          </w:tcPr>
          <w:p>
            <w:pPr>
              <w:pStyle w:val="null3"/>
              <w:jc w:val="left"/>
            </w:pPr>
            <w:r>
              <w:rPr/>
              <w:t>1.具有有效期内的质量管理体系认证证书；3分。 2.具有有效期内的职业健康安全管理体系认证证书；3分。 3.具有有效期内的环境管理体系认证证书；3分。 【注：需提供有效的认证证书扫描件，且证书有效性在全国认证认可信息公共服务平台（http://www.cnca.gov.cn）可查。未按照要求提供相关证明材料不得分。新设立企业成立时间不足相关认证证书最低要求的，需提供书面说明或公司内部相关管理要求等，经评审认定后可对应得分，不提供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供应商自2022年1月1日至今（以合同签订时间为准）完成的同类项目（人民调解服务或业务辅助性服务）业绩，每提供一项得1分，最高得6分。 【注：需附上合同关键页（含签订合同双方的单位名称、合同项目名称与含签订合同双方的落款盖章、签订日期的关键页）扫描件作为业绩评价证明资料，否则不得分。】</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供应商提供2022年至今获得用户单位满意度积极评价的，评价情况至少为“满意”或类似好评的方可计分。每提供一项得0.5分，最高得2分。 【注：①提供经用户单位盖章确认的满意度评价证明材料复印件；②评价情况至少须为满意或类似好评的方可计分，未提供证明材料或证明材料不清晰无法辨认的不得分。】</w:t>
            </w:r>
          </w:p>
        </w:tc>
      </w:tr>
      <w:tr>
        <w:tc>
          <w:tcPr>
            <w:tcW w:type="dxa" w:w="922"/>
            <w:gridSpan w:val="2"/>
            <w:vMerge/>
          </w:tcPr>
          <w:p/>
        </w:tc>
        <w:tc>
          <w:tcPr>
            <w:tcW w:type="dxa" w:w="2307"/>
          </w:tcPr>
          <w:p>
            <w:pPr>
              <w:pStyle w:val="null3"/>
              <w:jc w:val="left"/>
            </w:pPr>
            <w:r>
              <w:rPr/>
              <w:t>项目管理团队人员情况 (13.0分)</w:t>
            </w:r>
          </w:p>
        </w:tc>
        <w:tc>
          <w:tcPr>
            <w:tcW w:type="dxa" w:w="5076"/>
          </w:tcPr>
          <w:p>
            <w:pPr>
              <w:pStyle w:val="null3"/>
              <w:jc w:val="left"/>
            </w:pPr>
            <w:r>
              <w:rPr/>
              <w:t>项目管理团队人员具有： 1.具有法律相关专科或以上学历每人得1.5分，本项最高得6分。 2.具有初级社会工作师每人得1分；中级或以上社会工作师每人得2分。一人多证不累计得分，本项最高得3分。 3.具有专职人民调解员工作经验1人得1分，本项最高得4分（以所签订的服务合同及社保证明为准）。 以上三项不可以重复计分，且本项总共最高得13分。 【注：须提供人员的资质证明材料和响应截止日6个月内任意1个月的社保证明文件，并加盖公章，未提供不得分。】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2"/>
        </w:rPr>
        <w:t>注：本合同仅为合同的参考文本</w:t>
      </w:r>
    </w:p>
    <w:p>
      <w:pPr>
        <w:pStyle w:val="null3"/>
        <w:ind w:firstLine="440"/>
        <w:jc w:val="center"/>
      </w:pPr>
      <w:r>
        <w:rPr>
          <w:sz w:val="22"/>
        </w:rPr>
        <w:t>广州市政府采购合同</w:t>
      </w:r>
    </w:p>
    <w:p>
      <w:pPr>
        <w:pStyle w:val="null3"/>
        <w:ind w:firstLine="440"/>
        <w:jc w:val="center"/>
      </w:pPr>
      <w:r>
        <w:rPr>
          <w:sz w:val="22"/>
          <w:b/>
        </w:rPr>
        <w:t>甲方（采购人）：广州市白云区司法局</w:t>
      </w:r>
    </w:p>
    <w:p>
      <w:pPr>
        <w:pStyle w:val="null3"/>
        <w:ind w:firstLine="442"/>
        <w:jc w:val="both"/>
      </w:pPr>
      <w:r>
        <w:rPr>
          <w:sz w:val="22"/>
          <w:b/>
        </w:rPr>
        <w:t>乙方（成交供应商）：</w:t>
      </w:r>
    </w:p>
    <w:p>
      <w:pPr>
        <w:pStyle w:val="null3"/>
        <w:ind w:firstLine="440"/>
        <w:jc w:val="both"/>
      </w:pPr>
      <w:r>
        <w:rPr>
          <w:sz w:val="22"/>
        </w:rPr>
        <w:t>根据《中华人民共和国民法典》、《中华人民共和国政府采购法》及</w:t>
      </w:r>
      <w:r>
        <w:rPr>
          <w:sz w:val="22"/>
          <w:u w:val="single"/>
        </w:rPr>
        <w:t>“广州市白云区司法局2026-2028年专职人民调解服务项目”（项目编号：GDZF-ZCFCS-2026-1621715）</w:t>
      </w:r>
      <w:r>
        <w:rPr>
          <w:sz w:val="22"/>
        </w:rPr>
        <w:t>采购文件的要求和成交结果，经甲乙双方协商一致，签订本合同。双方共同遵守如下条款（技术说明及其他有关合同项目的特定信息由合同附件予以说明，合同附件及本项目的竞争性磋商文件、投标（响应）文件、成交通知书、在实施过程中双方共同签署的补充文件等均为本合同不可分割之一部分）。</w:t>
      </w:r>
    </w:p>
    <w:p>
      <w:pPr>
        <w:pStyle w:val="null3"/>
        <w:ind w:firstLine="442"/>
        <w:jc w:val="both"/>
      </w:pPr>
      <w:r>
        <w:rPr>
          <w:sz w:val="22"/>
          <w:b/>
        </w:rPr>
        <w:t>一、服务内容</w:t>
      </w:r>
    </w:p>
    <w:p>
      <w:pPr>
        <w:pStyle w:val="null3"/>
        <w:ind w:firstLine="440"/>
        <w:jc w:val="both"/>
      </w:pPr>
      <w:r>
        <w:rPr>
          <w:sz w:val="22"/>
        </w:rPr>
        <w:t>项目名称：广州市白云区司法局</w:t>
      </w:r>
      <w:r>
        <w:rPr>
          <w:sz w:val="22"/>
        </w:rPr>
        <w:t>2026-2028年专职人民调解服务项目</w:t>
      </w:r>
    </w:p>
    <w:p>
      <w:pPr>
        <w:pStyle w:val="null3"/>
        <w:ind w:firstLine="440"/>
        <w:jc w:val="both"/>
      </w:pPr>
      <w:r>
        <w:rPr>
          <w:sz w:val="22"/>
        </w:rPr>
        <w:t>乙方根据甲方要求，提供含</w:t>
      </w:r>
      <w:r>
        <w:rPr>
          <w:sz w:val="22"/>
        </w:rPr>
        <w:t>19名专职服务人员的人民调解服务，并在人员配置、作业管理、质量控制等各个方面满足采购文件、政府采购合同的相关要求。</w:t>
      </w:r>
    </w:p>
    <w:p>
      <w:pPr>
        <w:pStyle w:val="null3"/>
        <w:ind w:firstLine="442"/>
        <w:jc w:val="both"/>
      </w:pPr>
      <w:r>
        <w:rPr>
          <w:sz w:val="22"/>
          <w:b/>
        </w:rPr>
        <w:t>二、服务期限</w:t>
      </w:r>
    </w:p>
    <w:p>
      <w:pPr>
        <w:pStyle w:val="null3"/>
        <w:ind w:firstLine="440"/>
        <w:jc w:val="both"/>
      </w:pPr>
      <w:r>
        <w:rPr>
          <w:sz w:val="22"/>
        </w:rPr>
        <w:t>本项目的服务期限自签订合同之日起一年。自合同生效之日起开始计算</w:t>
      </w:r>
      <w:r>
        <w:rPr>
          <w:sz w:val="22"/>
        </w:rPr>
        <w:t>(即:202X年XX月 XX日起至XXXX年 XX月XX日止)。</w:t>
      </w:r>
    </w:p>
    <w:p>
      <w:pPr>
        <w:pStyle w:val="null3"/>
        <w:ind w:firstLine="440"/>
        <w:jc w:val="both"/>
      </w:pPr>
      <w:r>
        <w:rPr>
          <w:sz w:val="22"/>
        </w:rPr>
        <w:t>乙方派驻到本项目的服务人员（专职人民调解员）在服务期限内工作时间为：每周</w:t>
      </w:r>
      <w:r>
        <w:rPr>
          <w:sz w:val="22"/>
        </w:rPr>
        <w:t>5日，每日8小时，按法律法规安排的假期除外。</w:t>
      </w:r>
    </w:p>
    <w:p>
      <w:pPr>
        <w:pStyle w:val="null3"/>
        <w:ind w:firstLine="442"/>
        <w:jc w:val="both"/>
      </w:pPr>
      <w:r>
        <w:rPr>
          <w:sz w:val="22"/>
          <w:b/>
        </w:rPr>
        <w:t>三、合同总价</w:t>
      </w:r>
    </w:p>
    <w:p>
      <w:pPr>
        <w:pStyle w:val="null3"/>
        <w:ind w:firstLine="440"/>
        <w:jc w:val="both"/>
      </w:pPr>
      <w:r>
        <w:rPr>
          <w:sz w:val="22"/>
        </w:rPr>
        <w:t>人民币（大写）</w:t>
      </w:r>
      <w:r>
        <w:rPr>
          <w:sz w:val="21"/>
          <w:u w:val="single"/>
        </w:rPr>
        <w:t xml:space="preserve">      </w:t>
      </w:r>
      <w:r>
        <w:rPr>
          <w:sz w:val="22"/>
        </w:rPr>
        <w:t>（￥</w:t>
      </w:r>
      <w:r>
        <w:rPr>
          <w:sz w:val="21"/>
          <w:u w:val="single"/>
        </w:rPr>
        <w:t xml:space="preserve">      </w:t>
      </w:r>
      <w:r>
        <w:rPr>
          <w:sz w:val="22"/>
        </w:rPr>
        <w:t>）。本项目合同总价应包含但不限于以下全部费用，乙方不得再向采购人收取任何费用。主要包含各项管理费、服务人员经费（服务人员基础工资、岗位工资、个人所得税、社会保险、住房公积金、经济补偿金、人身意外保险、福利、加班费、绩效奖金、按比例缴纳的残疾人就业保障金等）、活动费、培训费、水电费、网络费、办公设备购置费、相关设备维修费、财务费用、利润、风险金、税金、项目绩效评估费等所有不可预见的隐含费用（以上费用如涉及到多次需求，所有费用都包含在内）。其中，人员经费需要达到项目总金额的</w:t>
      </w:r>
      <w:r>
        <w:rPr>
          <w:sz w:val="22"/>
        </w:rPr>
        <w:t>92%。</w:t>
      </w:r>
    </w:p>
    <w:p>
      <w:pPr>
        <w:pStyle w:val="null3"/>
        <w:ind w:firstLine="442"/>
        <w:jc w:val="both"/>
      </w:pPr>
      <w:r>
        <w:rPr>
          <w:sz w:val="22"/>
          <w:b/>
        </w:rPr>
        <w:t xml:space="preserve"> </w:t>
      </w:r>
      <w:r>
        <w:rPr>
          <w:sz w:val="22"/>
          <w:b/>
        </w:rPr>
        <w:t>四、本项目服务人员（专职人民调解员）工作职责</w:t>
      </w:r>
    </w:p>
    <w:p>
      <w:pPr>
        <w:pStyle w:val="null3"/>
        <w:ind w:firstLine="440"/>
        <w:jc w:val="both"/>
      </w:pPr>
      <w:r>
        <w:rPr>
          <w:sz w:val="22"/>
        </w:rPr>
        <w:t>（一）做好矛盾纠纷预防排查化解工作，及时收集和掌握各类纠纷信息，及时疏导不稳定因素，及时向所属调解组织汇报疑难重大纠纷信息。</w:t>
      </w:r>
    </w:p>
    <w:p>
      <w:pPr>
        <w:pStyle w:val="null3"/>
        <w:ind w:firstLine="440"/>
        <w:jc w:val="both"/>
      </w:pPr>
      <w:r>
        <w:rPr>
          <w:sz w:val="22"/>
        </w:rPr>
        <w:t>（二）调解各类矛盾纠纷，防止矛盾纠纷激化。</w:t>
      </w:r>
    </w:p>
    <w:p>
      <w:pPr>
        <w:pStyle w:val="null3"/>
        <w:ind w:firstLine="440"/>
        <w:jc w:val="both"/>
      </w:pPr>
      <w:r>
        <w:rPr>
          <w:sz w:val="22"/>
        </w:rPr>
        <w:t>（三）做好纠纷调解案件的立卷归档和调解回访工作。</w:t>
      </w:r>
    </w:p>
    <w:p>
      <w:pPr>
        <w:pStyle w:val="null3"/>
        <w:ind w:firstLine="440"/>
        <w:jc w:val="both"/>
      </w:pPr>
      <w:r>
        <w:rPr>
          <w:sz w:val="22"/>
        </w:rPr>
        <w:t>（四）做好人民调解数据统计和信息采集工作。</w:t>
      </w:r>
    </w:p>
    <w:p>
      <w:pPr>
        <w:pStyle w:val="null3"/>
        <w:ind w:firstLine="440"/>
        <w:jc w:val="both"/>
      </w:pPr>
      <w:r>
        <w:rPr>
          <w:sz w:val="22"/>
        </w:rPr>
        <w:t>（五）做好市、区司法行政部门安排的相关工作。</w:t>
      </w:r>
    </w:p>
    <w:p>
      <w:pPr>
        <w:pStyle w:val="null3"/>
        <w:ind w:firstLine="440"/>
        <w:jc w:val="both"/>
      </w:pPr>
      <w:r>
        <w:rPr>
          <w:sz w:val="22"/>
        </w:rPr>
        <w:t>（六）接受被服务单位和供应商的日常双重管理。</w:t>
      </w:r>
    </w:p>
    <w:p>
      <w:pPr>
        <w:pStyle w:val="null3"/>
        <w:ind w:firstLine="442"/>
        <w:jc w:val="both"/>
      </w:pPr>
      <w:r>
        <w:rPr>
          <w:sz w:val="22"/>
          <w:b/>
        </w:rPr>
        <w:t>五、考核要求</w:t>
      </w:r>
    </w:p>
    <w:p>
      <w:pPr>
        <w:pStyle w:val="null3"/>
        <w:ind w:firstLine="440"/>
        <w:jc w:val="both"/>
      </w:pPr>
      <w:r>
        <w:rPr>
          <w:sz w:val="22"/>
        </w:rPr>
        <w:t>根据财政、审计、纪检监察等部门和甲方提出的评估要求，由甲方和乙方共同认可的第三方机构对本项目的以下内容进行绩效评估，绩效评估必须包括书面资料、案件审核和实地考核等内容。</w:t>
      </w:r>
    </w:p>
    <w:p>
      <w:pPr>
        <w:pStyle w:val="null3"/>
        <w:ind w:firstLine="440"/>
        <w:jc w:val="both"/>
      </w:pPr>
      <w:r>
        <w:rPr>
          <w:sz w:val="22"/>
        </w:rPr>
        <w:t>（一）服务人员（专职人民调解员）人均每年度调解案件不少于</w:t>
      </w:r>
      <w:r>
        <w:rPr>
          <w:sz w:val="22"/>
        </w:rPr>
        <w:t>65件。</w:t>
      </w:r>
    </w:p>
    <w:p>
      <w:pPr>
        <w:pStyle w:val="null3"/>
        <w:ind w:firstLine="440"/>
        <w:jc w:val="both"/>
      </w:pPr>
      <w:r>
        <w:rPr>
          <w:sz w:val="22"/>
        </w:rPr>
        <w:t>（二）调解案件服务满意度不低于</w:t>
      </w:r>
      <w:r>
        <w:rPr>
          <w:sz w:val="22"/>
        </w:rPr>
        <w:t>85%。</w:t>
      </w:r>
    </w:p>
    <w:p>
      <w:pPr>
        <w:pStyle w:val="null3"/>
        <w:ind w:firstLine="440"/>
        <w:jc w:val="both"/>
      </w:pPr>
      <w:r>
        <w:rPr>
          <w:sz w:val="22"/>
        </w:rPr>
        <w:t>（三）人均调解成功率不低于</w:t>
      </w:r>
      <w:r>
        <w:rPr>
          <w:sz w:val="22"/>
        </w:rPr>
        <w:t>70%。</w:t>
      </w:r>
    </w:p>
    <w:p>
      <w:pPr>
        <w:pStyle w:val="null3"/>
        <w:ind w:firstLine="440"/>
        <w:jc w:val="both"/>
      </w:pPr>
      <w:r>
        <w:rPr>
          <w:sz w:val="22"/>
        </w:rPr>
        <w:t>（四）案件调解率达到</w:t>
      </w:r>
      <w:r>
        <w:rPr>
          <w:sz w:val="22"/>
        </w:rPr>
        <w:t>100%。</w:t>
      </w:r>
    </w:p>
    <w:p>
      <w:pPr>
        <w:pStyle w:val="null3"/>
        <w:ind w:firstLine="442"/>
        <w:jc w:val="both"/>
      </w:pPr>
      <w:r>
        <w:rPr>
          <w:sz w:val="22"/>
          <w:b/>
        </w:rPr>
        <w:t>六、其他服务要求</w:t>
      </w:r>
    </w:p>
    <w:p>
      <w:pPr>
        <w:pStyle w:val="null3"/>
        <w:ind w:firstLine="440"/>
        <w:jc w:val="both"/>
      </w:pPr>
      <w:r>
        <w:rPr>
          <w:sz w:val="22"/>
        </w:rPr>
        <w:t>（一）乙方对本项目服务人员进行岗位所必需的培训。</w:t>
      </w:r>
    </w:p>
    <w:p>
      <w:pPr>
        <w:pStyle w:val="null3"/>
        <w:ind w:firstLine="440"/>
        <w:jc w:val="both"/>
      </w:pPr>
      <w:r>
        <w:rPr>
          <w:sz w:val="22"/>
        </w:rPr>
        <w:t>（二）乙方要确保队伍稳定，出现人员空缺需在一周内予以补充。无特殊情况不得随意更换人员，如需更换，必须提前一个月通知甲方，并且得到甲方同意后方可更换。</w:t>
      </w:r>
    </w:p>
    <w:p>
      <w:pPr>
        <w:pStyle w:val="null3"/>
        <w:ind w:firstLine="440"/>
        <w:jc w:val="both"/>
      </w:pPr>
      <w:r>
        <w:rPr>
          <w:sz w:val="22"/>
        </w:rPr>
        <w:t>（三）甲方有权根据工作需求，对于服务达不到要求或认为不适合的服务人员，要求乙方更换或退回。乙方接通知后须在一周内予以更换。如乙方不能在一周内及时按甲方要求更换服务人员，则按照需要更换的人数</w:t>
      </w:r>
      <w:r>
        <w:rPr>
          <w:sz w:val="22"/>
        </w:rPr>
        <w:t>×700元进行扣减服务费用。乙方一个月内必须按甲方要求更换到位，如服务人员更换不到位，则按照该需要更换的服务人员的剩余全部额度进行扣减服务费用。</w:t>
      </w:r>
    </w:p>
    <w:p>
      <w:pPr>
        <w:pStyle w:val="null3"/>
        <w:ind w:firstLine="440"/>
        <w:jc w:val="both"/>
      </w:pPr>
      <w:r>
        <w:rPr>
          <w:sz w:val="22"/>
        </w:rPr>
        <w:t>（四）乙方须具备协调项目所在地有关单位的能力和措施，以协助甲方解决调解员服务期间所可能遇上的各种状况。</w:t>
      </w:r>
    </w:p>
    <w:p>
      <w:pPr>
        <w:pStyle w:val="null3"/>
        <w:ind w:firstLine="440"/>
        <w:jc w:val="both"/>
      </w:pPr>
      <w:r>
        <w:rPr>
          <w:sz w:val="22"/>
        </w:rPr>
        <w:t>（五）乙方必须按照国家相关保密规定，履行本合同第九条保密条款约定。因乙方保密履责不到位，造成不良影响和损失的，甲方有权即时终止合同并追究乙方法律责任。</w:t>
      </w:r>
    </w:p>
    <w:p>
      <w:pPr>
        <w:pStyle w:val="null3"/>
        <w:ind w:firstLine="440"/>
        <w:jc w:val="both"/>
      </w:pPr>
      <w:r>
        <w:rPr>
          <w:sz w:val="22"/>
        </w:rPr>
        <w:t>（六）乙方应定期（每年不少于</w:t>
      </w:r>
      <w:r>
        <w:rPr>
          <w:sz w:val="22"/>
        </w:rPr>
        <w:t>2次）对其服务人员的品德、技能、考勤、业绩等方面进行考核并函告甲方。</w:t>
      </w:r>
    </w:p>
    <w:p>
      <w:pPr>
        <w:pStyle w:val="null3"/>
        <w:ind w:firstLine="440"/>
        <w:jc w:val="both"/>
      </w:pPr>
      <w:r>
        <w:rPr>
          <w:sz w:val="22"/>
        </w:rPr>
        <w:t>（七）乙方配置不少于</w:t>
      </w:r>
      <w:r>
        <w:rPr>
          <w:sz w:val="22"/>
        </w:rPr>
        <w:t>2台电脑用于专职人民调解服务项目。</w:t>
      </w:r>
    </w:p>
    <w:p>
      <w:pPr>
        <w:pStyle w:val="null3"/>
        <w:ind w:firstLine="440"/>
        <w:jc w:val="both"/>
      </w:pPr>
      <w:r>
        <w:rPr>
          <w:sz w:val="22"/>
        </w:rPr>
        <w:t>（八）乙方提供的服务人员必须在合同生效后按甲方要求的时间到岗，并由甲方统一调配。</w:t>
      </w:r>
    </w:p>
    <w:p>
      <w:pPr>
        <w:pStyle w:val="null3"/>
        <w:ind w:firstLine="440"/>
        <w:jc w:val="both"/>
      </w:pPr>
      <w:r>
        <w:rPr>
          <w:sz w:val="22"/>
        </w:rPr>
        <w:t>（九）乙方安排的服务人员原则上提供服务时限为一年，但在下列情况下除外：</w:t>
      </w:r>
    </w:p>
    <w:p>
      <w:pPr>
        <w:pStyle w:val="null3"/>
        <w:ind w:firstLine="440"/>
        <w:jc w:val="both"/>
      </w:pPr>
      <w:r>
        <w:rPr>
          <w:sz w:val="22"/>
        </w:rPr>
        <w:t>1、甲方要求更换的；</w:t>
      </w:r>
    </w:p>
    <w:p>
      <w:pPr>
        <w:pStyle w:val="null3"/>
        <w:ind w:firstLine="440"/>
        <w:jc w:val="both"/>
      </w:pPr>
      <w:r>
        <w:rPr>
          <w:sz w:val="22"/>
        </w:rPr>
        <w:t>2、甲方经过评估认为要调整具体服务岗位的（但原则上要从新增服务岗位中进行对等补充）；</w:t>
      </w:r>
    </w:p>
    <w:p>
      <w:pPr>
        <w:pStyle w:val="null3"/>
        <w:ind w:firstLine="440"/>
        <w:jc w:val="both"/>
      </w:pPr>
      <w:r>
        <w:rPr>
          <w:sz w:val="22"/>
        </w:rPr>
        <w:t>3、乙方提出终止聘用的。</w:t>
      </w:r>
    </w:p>
    <w:p>
      <w:pPr>
        <w:pStyle w:val="null3"/>
        <w:ind w:firstLine="442"/>
        <w:jc w:val="both"/>
      </w:pPr>
      <w:r>
        <w:rPr>
          <w:sz w:val="22"/>
          <w:b/>
        </w:rPr>
        <w:t>七、付款方式</w:t>
      </w:r>
    </w:p>
    <w:p>
      <w:pPr>
        <w:pStyle w:val="null3"/>
        <w:ind w:firstLine="440"/>
        <w:jc w:val="both"/>
      </w:pPr>
      <w:r>
        <w:rPr>
          <w:sz w:val="22"/>
        </w:rPr>
        <w:t>（一）项目经费分两个年度，每个年度分四期支付，</w:t>
      </w:r>
      <w:r>
        <w:rPr>
          <w:sz w:val="22"/>
        </w:rPr>
        <w:t>每期支付比例如下</w:t>
      </w:r>
      <w:r>
        <w:rPr>
          <w:sz w:val="22"/>
        </w:rPr>
        <w:t>：</w:t>
      </w:r>
    </w:p>
    <w:p>
      <w:pPr>
        <w:pStyle w:val="null3"/>
        <w:ind w:firstLine="440"/>
        <w:jc w:val="both"/>
      </w:pPr>
      <w:r>
        <w:rPr>
          <w:sz w:val="22"/>
        </w:rPr>
        <w:t>1期：支付比例30%，合同生效之日起1个月内支付年度合同总额的30%；</w:t>
      </w:r>
    </w:p>
    <w:p>
      <w:pPr>
        <w:pStyle w:val="null3"/>
        <w:ind w:firstLine="440"/>
        <w:jc w:val="both"/>
      </w:pPr>
      <w:r>
        <w:rPr>
          <w:sz w:val="22"/>
        </w:rPr>
        <w:t>2期：支付比例25%，预计合同签订后第4个月支付年度合同总额的25%（具体时间在合同中约定）；</w:t>
      </w:r>
    </w:p>
    <w:p>
      <w:pPr>
        <w:pStyle w:val="null3"/>
        <w:ind w:firstLine="440"/>
        <w:jc w:val="both"/>
      </w:pPr>
      <w:r>
        <w:rPr>
          <w:sz w:val="22"/>
        </w:rPr>
        <w:t>3期：支付比例25%，预计合同签订后第7个月支付年度合同总额的25%（具体时间在合同中约定）；</w:t>
      </w:r>
    </w:p>
    <w:p>
      <w:pPr>
        <w:pStyle w:val="null3"/>
        <w:ind w:firstLine="440"/>
        <w:jc w:val="both"/>
      </w:pPr>
      <w:r>
        <w:rPr>
          <w:sz w:val="22"/>
        </w:rPr>
        <w:t>4期：支付比例20%，经第三方评估合格之日起1个月内支付年度合同总额的20%。</w:t>
      </w:r>
    </w:p>
    <w:p>
      <w:pPr>
        <w:pStyle w:val="null3"/>
        <w:ind w:firstLine="440"/>
        <w:jc w:val="both"/>
      </w:pPr>
      <w:r>
        <w:rPr>
          <w:sz w:val="22"/>
        </w:rPr>
        <w:t>（二）绩效评估通过后，乙方请携带以下材料办理支付手续：</w:t>
      </w:r>
    </w:p>
    <w:p>
      <w:pPr>
        <w:pStyle w:val="null3"/>
        <w:ind w:firstLine="440"/>
        <w:jc w:val="both"/>
      </w:pPr>
      <w:r>
        <w:rPr>
          <w:sz w:val="22"/>
        </w:rPr>
        <w:t>1、采购合同；</w:t>
      </w:r>
    </w:p>
    <w:p>
      <w:pPr>
        <w:pStyle w:val="null3"/>
        <w:ind w:firstLine="440"/>
        <w:jc w:val="both"/>
      </w:pPr>
      <w:r>
        <w:rPr>
          <w:sz w:val="22"/>
        </w:rPr>
        <w:t>2、乙方开具的正式发票；</w:t>
      </w:r>
    </w:p>
    <w:p>
      <w:pPr>
        <w:pStyle w:val="null3"/>
        <w:ind w:firstLine="440"/>
        <w:jc w:val="both"/>
      </w:pPr>
      <w:r>
        <w:rPr>
          <w:sz w:val="22"/>
        </w:rPr>
        <w:t>3、绩效考评材料（加盖第三方评估机构公章）；</w:t>
      </w:r>
    </w:p>
    <w:p>
      <w:pPr>
        <w:pStyle w:val="null3"/>
        <w:ind w:firstLine="440"/>
        <w:jc w:val="both"/>
      </w:pPr>
      <w:r>
        <w:rPr>
          <w:sz w:val="22"/>
        </w:rPr>
        <w:t>4、中标（成交）通知书。</w:t>
      </w:r>
    </w:p>
    <w:p>
      <w:pPr>
        <w:pStyle w:val="null3"/>
        <w:ind w:firstLine="440"/>
        <w:jc w:val="both"/>
      </w:pPr>
      <w:r>
        <w:rPr>
          <w:sz w:val="22"/>
        </w:rPr>
        <w:t>（三）甲方发票信息</w:t>
      </w:r>
    </w:p>
    <w:p>
      <w:pPr>
        <w:pStyle w:val="null3"/>
        <w:ind w:firstLine="440"/>
        <w:jc w:val="both"/>
      </w:pPr>
      <w:r>
        <w:rPr>
          <w:sz w:val="22"/>
        </w:rPr>
        <w:t>（四）乙方收款账号信息</w:t>
      </w:r>
    </w:p>
    <w:p>
      <w:pPr>
        <w:pStyle w:val="null3"/>
        <w:ind w:firstLine="440"/>
        <w:jc w:val="both"/>
      </w:pPr>
      <w:r>
        <w:rPr>
          <w:sz w:val="22"/>
        </w:rPr>
        <w:t>（五）因甲方使用的是财政资金，甲方在前款规定的付款时间为向政府采购支付部门提出办理财政支付申请手续的时间（不含政府财政支付部门审核的时间），在规定时间内提出支付申请手续后即视为甲方已经按期支付。因财政部门财政预算或审核原因导致迟延的并不视为甲方违约。</w:t>
      </w:r>
    </w:p>
    <w:p>
      <w:pPr>
        <w:pStyle w:val="null3"/>
        <w:ind w:firstLine="442"/>
        <w:jc w:val="both"/>
      </w:pPr>
      <w:r>
        <w:rPr>
          <w:sz w:val="22"/>
          <w:b/>
        </w:rPr>
        <w:t>八、考核指标完成及付款规定</w:t>
      </w:r>
    </w:p>
    <w:p>
      <w:pPr>
        <w:pStyle w:val="null3"/>
        <w:ind w:firstLine="440"/>
        <w:jc w:val="both"/>
      </w:pPr>
      <w:r>
        <w:rPr>
          <w:sz w:val="22"/>
        </w:rPr>
        <w:t>由甲方委托第三方权威机构开展项目绩效评估工作（绩效评估费用由中标（成交）供应商承担），按照百分制，评价结果分为优、良、中、低、差五个级次。其中：优（得分</w:t>
      </w:r>
      <w:r>
        <w:rPr>
          <w:sz w:val="22"/>
        </w:rPr>
        <w:t>≥90）、良（90＞得分≥80）、中（80＞得分≥70）、低（70＞得分≥60）、差（得分＜60）五个档次。</w:t>
      </w:r>
    </w:p>
    <w:p>
      <w:pPr>
        <w:pStyle w:val="null3"/>
        <w:ind w:firstLine="440"/>
        <w:jc w:val="both"/>
      </w:pPr>
      <w:r>
        <w:rPr>
          <w:sz w:val="22"/>
        </w:rPr>
        <w:t>（一）评价结果为</w:t>
      </w:r>
      <w:r>
        <w:rPr>
          <w:sz w:val="22"/>
        </w:rPr>
        <w:t>“中”及以上，不扣除合同费用；</w:t>
      </w:r>
    </w:p>
    <w:p>
      <w:pPr>
        <w:pStyle w:val="null3"/>
        <w:ind w:firstLine="440"/>
        <w:jc w:val="both"/>
      </w:pPr>
      <w:r>
        <w:rPr>
          <w:sz w:val="22"/>
        </w:rPr>
        <w:t>（二）评价结果为</w:t>
      </w:r>
      <w:r>
        <w:rPr>
          <w:sz w:val="22"/>
        </w:rPr>
        <w:t>“低”，乙方应按合同总价的10%的标准向甲方支付违约金，且甲方有权在应支付给乙方的合同费用中直接扣除相应款项作为违约金。</w:t>
      </w:r>
    </w:p>
    <w:p>
      <w:pPr>
        <w:pStyle w:val="null3"/>
        <w:ind w:firstLine="440"/>
        <w:jc w:val="both"/>
      </w:pPr>
      <w:r>
        <w:rPr>
          <w:sz w:val="22"/>
        </w:rPr>
        <w:t>（三）评价结果为</w:t>
      </w:r>
      <w:r>
        <w:rPr>
          <w:sz w:val="22"/>
        </w:rPr>
        <w:t>“差”，乙方应按合同总价的20%的标准向甲方支付违约金，且甲方有权在应支付给乙方的合同费用中直接扣除相应款项作为违约金。</w:t>
      </w:r>
    </w:p>
    <w:p>
      <w:pPr>
        <w:pStyle w:val="null3"/>
        <w:ind w:firstLine="442"/>
        <w:jc w:val="both"/>
      </w:pPr>
      <w:r>
        <w:rPr>
          <w:sz w:val="22"/>
          <w:b/>
        </w:rPr>
        <w:t>九、保密</w:t>
      </w:r>
    </w:p>
    <w:p>
      <w:pPr>
        <w:pStyle w:val="null3"/>
        <w:ind w:firstLine="440"/>
        <w:jc w:val="both"/>
      </w:pPr>
      <w:r>
        <w:rPr>
          <w:sz w:val="22"/>
        </w:rPr>
        <w:t>（一）甲方向乙方提供的、与本项目相关的以及乙方履行协议过程中获得的甲方及服务对象等的信息、资料，乙方均负有保密义务，仅限于乙方为本协议目的使用，未经甲方许可不得用于其他领域或向任何第三方泄漏，不得用于本协议之外的目的。</w:t>
      </w:r>
    </w:p>
    <w:p>
      <w:pPr>
        <w:pStyle w:val="null3"/>
        <w:ind w:firstLine="440"/>
        <w:jc w:val="both"/>
      </w:pPr>
      <w:r>
        <w:rPr>
          <w:sz w:val="22"/>
        </w:rPr>
        <w:t>（二）本协议解除或终止时，乙方应立即停止使用且不得许可第三方使用上述保密信息，同时应将甲方提供的保密信息退还甲方或按照甲方要求予以删除、销毁。</w:t>
      </w:r>
    </w:p>
    <w:p>
      <w:pPr>
        <w:pStyle w:val="null3"/>
        <w:ind w:firstLine="440"/>
        <w:jc w:val="both"/>
      </w:pPr>
      <w:r>
        <w:rPr>
          <w:sz w:val="22"/>
        </w:rPr>
        <w:t>（三）乙方应保证本项目使用的技术、服务或其任何一部分无知识产权纠纷；如出现知识产权纠纷，则一切法律责任及经济损失由乙方承担。</w:t>
      </w:r>
    </w:p>
    <w:p>
      <w:pPr>
        <w:pStyle w:val="null3"/>
        <w:ind w:firstLine="440"/>
        <w:jc w:val="both"/>
      </w:pPr>
      <w:r>
        <w:rPr>
          <w:sz w:val="22"/>
        </w:rPr>
        <w:t>（四）项目过程中产生的研究成果、服务案例等资料的所有权归属甲方，乙方享有署名权；乙方可在征得甲方同意的基础上，将有关资料用于研究、服务宣传等合法用途。</w:t>
      </w:r>
    </w:p>
    <w:p>
      <w:pPr>
        <w:pStyle w:val="null3"/>
        <w:ind w:firstLine="440"/>
        <w:jc w:val="both"/>
      </w:pPr>
      <w:r>
        <w:rPr>
          <w:sz w:val="22"/>
        </w:rPr>
        <w:t>（五）所有由甲方披露给乙方的资料均属于甲方财产，在本协议解除或终止后，乙方应当及时返还或销毁。尽管保密信息已返还或销毁，乙方及乙方人员、关联公司仍继续受本协议的约束直至本协议约定的保密义务期限终止。</w:t>
      </w:r>
    </w:p>
    <w:p>
      <w:pPr>
        <w:pStyle w:val="null3"/>
        <w:ind w:firstLine="440"/>
        <w:jc w:val="both"/>
      </w:pPr>
      <w:r>
        <w:rPr>
          <w:sz w:val="22"/>
        </w:rPr>
        <w:t>（六）上述约定在本协议终止后仍然继续有效，且不受协议解除、终止或无效的影响。甲方不再向乙方支付任何保密费用。</w:t>
      </w:r>
    </w:p>
    <w:p>
      <w:pPr>
        <w:pStyle w:val="null3"/>
        <w:ind w:firstLine="442"/>
        <w:jc w:val="both"/>
      </w:pPr>
      <w:r>
        <w:rPr>
          <w:sz w:val="22"/>
          <w:b/>
        </w:rPr>
        <w:t xml:space="preserve"> </w:t>
      </w:r>
      <w:r>
        <w:rPr>
          <w:sz w:val="22"/>
          <w:b/>
        </w:rPr>
        <w:t>十、违约责任</w:t>
      </w:r>
    </w:p>
    <w:p>
      <w:pPr>
        <w:pStyle w:val="null3"/>
        <w:ind w:firstLine="440"/>
        <w:jc w:val="both"/>
      </w:pPr>
      <w:r>
        <w:rPr>
          <w:sz w:val="22"/>
        </w:rPr>
        <w:t>（一）对于乙方或其委派服务人员违反法律法规规定或者合同约定时，导致本项目合同解除或无法履行的，乙方应向甲方支付合同总价</w:t>
      </w:r>
      <w:r>
        <w:rPr>
          <w:sz w:val="22"/>
        </w:rPr>
        <w:t>20%的违约金，如该违约金不足以赔偿由此给甲方造成的经济损失时，还应当赔偿全部损失。</w:t>
      </w:r>
    </w:p>
    <w:p>
      <w:pPr>
        <w:pStyle w:val="null3"/>
        <w:ind w:firstLine="440"/>
        <w:jc w:val="both"/>
      </w:pPr>
      <w:r>
        <w:rPr>
          <w:sz w:val="22"/>
        </w:rPr>
        <w:t>（二）如因乙方故意或重大过失给甲方造成损失，甲方有权要求乙方予以赔偿。</w:t>
      </w:r>
    </w:p>
    <w:p>
      <w:pPr>
        <w:pStyle w:val="null3"/>
        <w:ind w:firstLine="442"/>
        <w:jc w:val="both"/>
      </w:pPr>
      <w:r>
        <w:rPr>
          <w:sz w:val="22"/>
          <w:b/>
        </w:rPr>
        <w:t>十一、合同终止</w:t>
      </w:r>
    </w:p>
    <w:p>
      <w:pPr>
        <w:pStyle w:val="null3"/>
        <w:ind w:firstLine="440"/>
        <w:jc w:val="both"/>
      </w:pPr>
      <w:r>
        <w:rPr>
          <w:sz w:val="22"/>
        </w:rPr>
        <w:t>有下列情形之一的，甲方有权终止本合同，并不承担违约责任。甲方尚未支付的合同款项无需再支付，已支付未完成工作部分的服务经费乙方应予以退还，其中第（一）（二）（三）款乙方还需按照本合同第十条第（一）款的约定承担违约责任：</w:t>
      </w:r>
    </w:p>
    <w:p>
      <w:pPr>
        <w:pStyle w:val="null3"/>
        <w:ind w:firstLine="440"/>
        <w:jc w:val="both"/>
      </w:pPr>
      <w:r>
        <w:rPr>
          <w:sz w:val="22"/>
        </w:rPr>
        <w:t>（一）甲方向乙方发出整改通知书累计三次，乙方不予以整改的。</w:t>
      </w:r>
    </w:p>
    <w:p>
      <w:pPr>
        <w:pStyle w:val="null3"/>
        <w:ind w:firstLine="440"/>
        <w:jc w:val="both"/>
      </w:pPr>
      <w:r>
        <w:rPr>
          <w:sz w:val="22"/>
        </w:rPr>
        <w:t>（二）如果乙方严重违反合同，并在收到甲方违约通知书后在十日内仍未能改正的。</w:t>
      </w:r>
    </w:p>
    <w:p>
      <w:pPr>
        <w:pStyle w:val="null3"/>
        <w:ind w:firstLine="440"/>
        <w:jc w:val="both"/>
      </w:pPr>
      <w:r>
        <w:rPr>
          <w:sz w:val="22"/>
        </w:rPr>
        <w:t>（三）存在违反相关法律法规及本合同约定其他情形的。</w:t>
      </w:r>
    </w:p>
    <w:p>
      <w:pPr>
        <w:pStyle w:val="null3"/>
        <w:ind w:firstLine="440"/>
        <w:jc w:val="both"/>
      </w:pPr>
      <w:r>
        <w:rPr>
          <w:sz w:val="22"/>
        </w:rPr>
        <w:t>（四）因中标（成交）人年度评估不合格，采购人有权终止合同，项目剩余工作由采购人重新采购。</w:t>
      </w:r>
    </w:p>
    <w:p>
      <w:pPr>
        <w:pStyle w:val="null3"/>
        <w:ind w:firstLine="440"/>
        <w:jc w:val="both"/>
      </w:pPr>
      <w:r>
        <w:rPr>
          <w:sz w:val="22"/>
        </w:rPr>
        <w:t>（五）如因行政审批变更等不可抗力因素导致项目工作取消的，采购人有权终止合同。</w:t>
      </w:r>
    </w:p>
    <w:p>
      <w:pPr>
        <w:pStyle w:val="null3"/>
        <w:ind w:firstLine="440"/>
        <w:jc w:val="both"/>
      </w:pPr>
      <w:r>
        <w:rPr>
          <w:sz w:val="22"/>
        </w:rPr>
        <w:t>（六）如因上级部门对司法行政辅助人员有新规定新要求，导致项目工作无法或无需继续进行的，采购人有权终止合同。</w:t>
      </w:r>
    </w:p>
    <w:p>
      <w:pPr>
        <w:pStyle w:val="null3"/>
        <w:ind w:firstLine="440"/>
        <w:jc w:val="both"/>
      </w:pPr>
      <w:r>
        <w:rPr>
          <w:sz w:val="22"/>
        </w:rPr>
        <w:t>本合同解除或终止后，乙方应于一个月内配合甲方办理服务资料、项目档案等的移交手续。</w:t>
      </w:r>
    </w:p>
    <w:p>
      <w:pPr>
        <w:pStyle w:val="null3"/>
        <w:ind w:firstLine="442"/>
        <w:jc w:val="both"/>
      </w:pPr>
      <w:r>
        <w:rPr>
          <w:sz w:val="22"/>
          <w:b/>
        </w:rPr>
        <w:t>十二、不可抗力</w:t>
      </w:r>
    </w:p>
    <w:p>
      <w:pPr>
        <w:pStyle w:val="null3"/>
        <w:ind w:firstLine="440"/>
        <w:jc w:val="both"/>
      </w:pPr>
      <w:r>
        <w:rPr>
          <w:sz w:val="22"/>
        </w:rPr>
        <w:t>（一）不可抗力指战争、严重火灾、洪水、台风、地震等或其它双方认定的不可抗力事件。</w:t>
      </w:r>
    </w:p>
    <w:p>
      <w:pPr>
        <w:pStyle w:val="null3"/>
        <w:ind w:firstLine="440"/>
        <w:jc w:val="both"/>
      </w:pPr>
      <w:r>
        <w:rPr>
          <w:sz w:val="22"/>
        </w:rPr>
        <w:t>（二）签约双方中任何一方由于不可抗力影响合同执行时，发生不可抗力一方应及时将事故通知另一方。在此情况下，乙方仍然有责任采取必要的措施履行合同，双方应通过友好协商尽快解决本合同的执行问题。</w:t>
      </w:r>
    </w:p>
    <w:p>
      <w:pPr>
        <w:pStyle w:val="null3"/>
        <w:ind w:firstLine="442"/>
        <w:jc w:val="both"/>
      </w:pPr>
      <w:r>
        <w:rPr>
          <w:sz w:val="22"/>
          <w:b/>
        </w:rPr>
        <w:t>十三、其他</w:t>
      </w:r>
    </w:p>
    <w:p>
      <w:pPr>
        <w:pStyle w:val="null3"/>
        <w:ind w:firstLine="440"/>
        <w:jc w:val="both"/>
      </w:pPr>
      <w:r>
        <w:rPr>
          <w:sz w:val="22"/>
        </w:rPr>
        <w:t>（一）签约双方在履约中发生争执和分歧，双方应通过友好协商解决，若经协商不能达成协议时，向甲方所在地人民法院提起诉讼。</w:t>
      </w:r>
    </w:p>
    <w:p>
      <w:pPr>
        <w:pStyle w:val="null3"/>
        <w:ind w:firstLine="440"/>
        <w:jc w:val="both"/>
      </w:pPr>
      <w:r>
        <w:rPr>
          <w:sz w:val="22"/>
        </w:rPr>
        <w:t>（二）合同一式</w:t>
      </w:r>
      <w:r>
        <w:rPr>
          <w:sz w:val="22"/>
          <w:u w:val="single"/>
        </w:rPr>
        <w:t xml:space="preserve"> </w:t>
      </w:r>
      <w:r>
        <w:rPr>
          <w:sz w:val="22"/>
          <w:u w:val="single"/>
        </w:rPr>
        <w:t>六</w:t>
      </w:r>
      <w:r>
        <w:rPr>
          <w:sz w:val="22"/>
        </w:rPr>
        <w:t>份（甲方四份，乙方二份），同自双方签字盖章之日起生效。有效期一年。</w:t>
      </w:r>
    </w:p>
    <w:p>
      <w:pPr>
        <w:pStyle w:val="null3"/>
        <w:ind w:firstLine="480"/>
        <w:jc w:val="both"/>
      </w:pPr>
      <w:r>
        <w:rPr>
          <w:sz w:val="22"/>
        </w:rPr>
        <w:t>甲方（盖章）：</w:t>
      </w:r>
      <w:r>
        <w:rPr>
          <w:sz w:val="21"/>
          <w:u w:val="single"/>
        </w:rPr>
        <w:t xml:space="preserve">                </w:t>
      </w:r>
      <w:r>
        <w:rPr>
          <w:sz w:val="22"/>
        </w:rPr>
        <w:t xml:space="preserve">            </w:t>
      </w:r>
      <w:r>
        <w:rPr>
          <w:sz w:val="22"/>
        </w:rPr>
        <w:t>乙方（盖章）：</w:t>
      </w:r>
      <w:r>
        <w:rPr>
          <w:sz w:val="21"/>
          <w:u w:val="single"/>
        </w:rPr>
        <w:t xml:space="preserve">                </w:t>
      </w:r>
    </w:p>
    <w:p>
      <w:pPr>
        <w:pStyle w:val="null3"/>
        <w:ind w:firstLine="480"/>
        <w:jc w:val="both"/>
      </w:pPr>
      <w:r>
        <w:rPr>
          <w:sz w:val="22"/>
        </w:rPr>
        <w:t>签约代表：</w:t>
      </w:r>
      <w:r>
        <w:rPr>
          <w:sz w:val="21"/>
          <w:u w:val="single"/>
        </w:rPr>
        <w:t xml:space="preserve">              </w:t>
      </w:r>
      <w:r>
        <w:rPr>
          <w:sz w:val="21"/>
          <w:u w:val="single"/>
        </w:rPr>
        <w:t xml:space="preserve">   </w:t>
      </w:r>
      <w:r>
        <w:rPr>
          <w:sz w:val="21"/>
          <w:u w:val="single"/>
        </w:rPr>
        <w:t xml:space="preserve">  </w:t>
      </w:r>
      <w:r>
        <w:rPr>
          <w:sz w:val="21"/>
        </w:rPr>
        <w:t xml:space="preserve">            </w:t>
      </w:r>
      <w:r>
        <w:rPr>
          <w:sz w:val="22"/>
        </w:rPr>
        <w:t>签约代表</w:t>
      </w:r>
      <w:r>
        <w:rPr>
          <w:sz w:val="22"/>
          <w:b/>
        </w:rPr>
        <w:t>：</w:t>
      </w:r>
      <w:r>
        <w:rPr>
          <w:sz w:val="21"/>
          <w:u w:val="single"/>
        </w:rPr>
        <w:t xml:space="preserve">              </w:t>
      </w:r>
      <w:r>
        <w:rPr>
          <w:sz w:val="21"/>
          <w:u w:val="single"/>
        </w:rPr>
        <w:t xml:space="preserve">   </w:t>
      </w:r>
      <w:r>
        <w:rPr>
          <w:sz w:val="21"/>
          <w:u w:val="single"/>
        </w:rPr>
        <w:t xml:space="preserve">  </w:t>
      </w:r>
    </w:p>
    <w:p>
      <w:pPr>
        <w:pStyle w:val="null3"/>
        <w:ind w:firstLine="480"/>
        <w:jc w:val="both"/>
      </w:pPr>
      <w:r>
        <w:rPr>
          <w:sz w:val="22"/>
        </w:rPr>
        <w:t>地址：</w:t>
      </w:r>
      <w:r>
        <w:rPr>
          <w:sz w:val="21"/>
          <w:u w:val="single"/>
        </w:rPr>
        <w:t xml:space="preserve">                       </w:t>
      </w:r>
      <w:r>
        <w:rPr>
          <w:sz w:val="22"/>
        </w:rPr>
        <w:t xml:space="preserve">            </w:t>
      </w:r>
      <w:r>
        <w:rPr>
          <w:sz w:val="22"/>
        </w:rPr>
        <w:t>地址：</w:t>
      </w:r>
      <w:r>
        <w:rPr>
          <w:sz w:val="21"/>
          <w:u w:val="single"/>
        </w:rPr>
        <w:t xml:space="preserve">                       </w:t>
      </w:r>
    </w:p>
    <w:p>
      <w:pPr>
        <w:pStyle w:val="null3"/>
        <w:ind w:firstLine="480"/>
        <w:jc w:val="both"/>
      </w:pPr>
      <w:r>
        <w:rPr>
          <w:sz w:val="22"/>
        </w:rPr>
        <w:t>电话：</w:t>
      </w:r>
      <w:r>
        <w:rPr>
          <w:sz w:val="21"/>
          <w:u w:val="single"/>
        </w:rPr>
        <w:t xml:space="preserve">                       </w:t>
      </w:r>
      <w:r>
        <w:rPr>
          <w:sz w:val="22"/>
        </w:rPr>
        <w:t xml:space="preserve">            </w:t>
      </w:r>
      <w:r>
        <w:rPr>
          <w:sz w:val="22"/>
        </w:rPr>
        <w:t>电话：</w:t>
      </w:r>
      <w:r>
        <w:rPr>
          <w:sz w:val="21"/>
          <w:u w:val="single"/>
        </w:rPr>
        <w:t xml:space="preserve">                       </w:t>
      </w:r>
    </w:p>
    <w:p>
      <w:pPr>
        <w:pStyle w:val="null3"/>
        <w:spacing w:before="0" w:after="0"/>
        <w:ind w:left="0" w:right="0"/>
        <w:jc w:val="center"/>
      </w:pPr>
      <w:r>
        <w:rPr>
          <w:sz w:val="22"/>
        </w:rPr>
        <w:t>签约时间：</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签约时间：</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440111-2026-03363</w:t>
      </w:r>
    </w:p>
    <w:p>
      <w:pPr>
        <w:pStyle w:val="null3"/>
        <w:jc w:val="center"/>
        <w:outlineLvl w:val="3"/>
      </w:pPr>
      <w:r>
        <w:rPr>
          <w:sz w:val="24"/>
          <w:b/>
        </w:rPr>
        <w:t>采购项目编号：</w:t>
      </w:r>
      <w:r>
        <w:rPr>
          <w:sz w:val="24"/>
          <w:b/>
        </w:rPr>
        <w:t>GDZF-ZCFCS-2026-1621715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广东泽福管理咨询有限公司</w:t>
      </w:r>
    </w:p>
    <w:p>
      <w:pPr>
        <w:pStyle w:val="null3"/>
        <w:ind w:firstLine="480"/>
      </w:pPr>
      <w:r>
        <w:rPr/>
        <w:t xml:space="preserve"> 你方组织的</w:t>
      </w:r>
      <w:r>
        <w:rPr>
          <w:u w:val="single"/>
        </w:rPr>
        <w:t>“</w:t>
      </w:r>
      <w:r>
        <w:rPr>
          <w:u w:val="single"/>
        </w:rPr>
        <w:t>广州市白云区司法局2026-2028年专职人民调解服务项目</w:t>
      </w:r>
      <w:r>
        <w:rPr>
          <w:u w:val="single"/>
        </w:rPr>
        <w:t>”</w:t>
      </w:r>
      <w:r>
        <w:rPr/>
        <w:t>项目的竞争性磋商[采购项目编号为：</w:t>
      </w:r>
      <w:r>
        <w:rPr>
          <w:u w:val="single"/>
        </w:rPr>
        <w:t>GDZF-ZCFCS-2026-1621715</w:t>
      </w:r>
      <w:r>
        <w:rPr/>
        <w:t>]，我方愿参与响应。</w:t>
      </w:r>
    </w:p>
    <w:p>
      <w:pPr>
        <w:pStyle w:val="null3"/>
        <w:ind w:firstLine="480"/>
      </w:pPr>
      <w:r>
        <w:rPr/>
        <w:t>我方确认收到贵方提供的</w:t>
      </w:r>
      <w:r>
        <w:rPr>
          <w:u w:val="single"/>
        </w:rPr>
        <w:t>“</w:t>
      </w:r>
      <w:r>
        <w:rPr>
          <w:u w:val="single"/>
        </w:rPr>
        <w:t>广州市白云区司法局2026-2028年专职人民调解服务项目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广东泽福管理咨询有限公司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广州市白云区司法局2026-2028年专职人民调解服务项目</w:t>
      </w:r>
      <w:r>
        <w:rPr/>
        <w:t>”项目采购[采购项目编号为</w:t>
      </w:r>
      <w:r>
        <w:rPr/>
        <w:t>GDZF-ZCFCS-2026-1621715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广州市白云区司法局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广东泽福管理咨询有限公司</w:t>
      </w:r>
    </w:p>
    <w:p>
      <w:pPr>
        <w:pStyle w:val="null3"/>
        <w:ind w:firstLine="480"/>
      </w:pPr>
      <w:r>
        <w:rPr/>
        <w:t>我单位参加贵公司组织的</w:t>
      </w:r>
      <w:r>
        <w:rPr/>
        <w:t>广州市白云区司法局2026-2028年专职人民调解服务项目</w:t>
      </w:r>
      <w:r>
        <w:rPr/>
        <w:t>（采购项目编号：</w:t>
      </w:r>
      <w:r>
        <w:rPr/>
        <w:t>GDZF-ZCFCS-2026-1621715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