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D14474">
      <w:pPr>
        <w:keepNext w:val="0"/>
        <w:keepLines w:val="0"/>
        <w:pageBreakBefore w:val="0"/>
        <w:widowControl/>
        <w:kinsoku/>
        <w:wordWrap/>
        <w:overflowPunct/>
        <w:topLinePunct w:val="0"/>
        <w:autoSpaceDE/>
        <w:autoSpaceDN/>
        <w:bidi w:val="0"/>
        <w:adjustRightInd/>
        <w:snapToGrid/>
        <w:spacing w:line="7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32"/>
          <w:szCs w:val="32"/>
          <w:highlight w:val="none"/>
          <w:lang w:eastAsia="zh-CN"/>
        </w:rPr>
        <w:t>云南省中医医院2026年第六十七批医疗设备采购项目</w:t>
      </w:r>
      <w:r>
        <w:rPr>
          <w:rFonts w:hint="eastAsia" w:ascii="仿宋" w:hAnsi="仿宋" w:eastAsia="仿宋" w:cs="仿宋"/>
          <w:b/>
          <w:color w:val="auto"/>
          <w:sz w:val="32"/>
          <w:szCs w:val="32"/>
          <w:highlight w:val="none"/>
        </w:rPr>
        <w:t>招标公告</w:t>
      </w:r>
    </w:p>
    <w:p w14:paraId="108178F3">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jc w:val="both"/>
        <w:textAlignment w:val="auto"/>
        <w:rPr>
          <w:rFonts w:hint="eastAsia" w:ascii="仿宋" w:hAnsi="仿宋" w:eastAsia="仿宋" w:cs="仿宋"/>
          <w:b/>
          <w:bCs/>
          <w:color w:val="auto"/>
          <w:sz w:val="24"/>
          <w:szCs w:val="24"/>
          <w:highlight w:val="none"/>
        </w:rPr>
      </w:pPr>
      <w:bookmarkStart w:id="0" w:name="_Toc32031"/>
      <w:bookmarkEnd w:id="0"/>
      <w:bookmarkStart w:id="1" w:name="_Toc29108"/>
      <w:bookmarkEnd w:id="1"/>
      <w:r>
        <w:rPr>
          <w:rFonts w:hint="eastAsia" w:ascii="仿宋" w:hAnsi="仿宋" w:eastAsia="仿宋" w:cs="仿宋"/>
          <w:b/>
          <w:bCs/>
          <w:color w:val="auto"/>
          <w:kern w:val="2"/>
          <w:sz w:val="24"/>
          <w:szCs w:val="24"/>
          <w:highlight w:val="none"/>
          <w:lang w:bidi="ar"/>
        </w:rPr>
        <w:t>项目概况</w:t>
      </w:r>
    </w:p>
    <w:p w14:paraId="6D244034">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color w:val="auto"/>
          <w:kern w:val="2"/>
          <w:sz w:val="24"/>
          <w:szCs w:val="24"/>
          <w:highlight w:val="none"/>
          <w:u w:val="single"/>
          <w:lang w:eastAsia="zh-CN" w:bidi="ar"/>
        </w:rPr>
        <w:t>云南省中医医院2026年第六十七批医疗设备采购项目</w:t>
      </w:r>
      <w:r>
        <w:rPr>
          <w:rFonts w:hint="eastAsia" w:ascii="仿宋" w:hAnsi="仿宋" w:eastAsia="仿宋" w:cs="仿宋"/>
          <w:color w:val="auto"/>
          <w:kern w:val="2"/>
          <w:sz w:val="24"/>
          <w:szCs w:val="24"/>
          <w:highlight w:val="none"/>
          <w:lang w:bidi="ar"/>
        </w:rPr>
        <w:t>的潜在投标人应在</w:t>
      </w:r>
      <w:r>
        <w:rPr>
          <w:rFonts w:hint="eastAsia" w:ascii="仿宋" w:hAnsi="仿宋" w:eastAsia="仿宋" w:cs="仿宋"/>
          <w:sz w:val="24"/>
          <w:szCs w:val="24"/>
          <w:highlight w:val="none"/>
          <w:u w:val="single"/>
        </w:rPr>
        <w:t>“政采云”平台（http</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rPr>
        <w:t>//www.zcygov.cn）</w:t>
      </w:r>
      <w:r>
        <w:rPr>
          <w:rFonts w:hint="eastAsia" w:ascii="仿宋" w:hAnsi="仿宋" w:eastAsia="仿宋" w:cs="仿宋"/>
          <w:color w:val="auto"/>
          <w:kern w:val="2"/>
          <w:sz w:val="24"/>
          <w:szCs w:val="24"/>
          <w:highlight w:val="none"/>
          <w:lang w:bidi="ar"/>
        </w:rPr>
        <w:t>获取招标文件，并于</w:t>
      </w:r>
      <w:r>
        <w:rPr>
          <w:rFonts w:hint="eastAsia" w:ascii="仿宋" w:hAnsi="仿宋" w:eastAsia="仿宋" w:cs="仿宋"/>
          <w:color w:val="auto"/>
          <w:kern w:val="2"/>
          <w:sz w:val="24"/>
          <w:szCs w:val="24"/>
          <w:highlight w:val="none"/>
          <w:u w:val="single"/>
          <w:lang w:val="en-US" w:eastAsia="zh-CN" w:bidi="ar"/>
        </w:rPr>
        <w:t>2026</w:t>
      </w:r>
      <w:r>
        <w:rPr>
          <w:rFonts w:hint="eastAsia" w:ascii="仿宋" w:hAnsi="仿宋" w:eastAsia="仿宋" w:cs="仿宋"/>
          <w:bCs/>
          <w:color w:val="auto"/>
          <w:kern w:val="2"/>
          <w:sz w:val="24"/>
          <w:szCs w:val="24"/>
          <w:highlight w:val="none"/>
          <w:u w:val="single"/>
          <w:lang w:bidi="ar"/>
        </w:rPr>
        <w:t>年</w:t>
      </w:r>
      <w:r>
        <w:rPr>
          <w:rFonts w:hint="eastAsia" w:ascii="仿宋" w:hAnsi="仿宋" w:eastAsia="仿宋" w:cs="仿宋"/>
          <w:bCs/>
          <w:color w:val="auto"/>
          <w:kern w:val="2"/>
          <w:sz w:val="24"/>
          <w:szCs w:val="24"/>
          <w:highlight w:val="none"/>
          <w:u w:val="single"/>
          <w:lang w:val="en-US" w:eastAsia="zh-CN" w:bidi="ar"/>
        </w:rPr>
        <w:t>11</w:t>
      </w:r>
      <w:r>
        <w:rPr>
          <w:rFonts w:hint="eastAsia" w:ascii="仿宋" w:hAnsi="仿宋" w:eastAsia="仿宋" w:cs="仿宋"/>
          <w:bCs/>
          <w:color w:val="auto"/>
          <w:kern w:val="2"/>
          <w:sz w:val="24"/>
          <w:szCs w:val="24"/>
          <w:highlight w:val="none"/>
          <w:u w:val="single"/>
          <w:lang w:bidi="ar"/>
        </w:rPr>
        <w:t>月</w:t>
      </w:r>
      <w:r>
        <w:rPr>
          <w:rFonts w:hint="eastAsia" w:ascii="仿宋" w:hAnsi="仿宋" w:eastAsia="仿宋" w:cs="仿宋"/>
          <w:bCs/>
          <w:color w:val="auto"/>
          <w:kern w:val="2"/>
          <w:sz w:val="24"/>
          <w:szCs w:val="24"/>
          <w:highlight w:val="none"/>
          <w:u w:val="single"/>
          <w:lang w:val="en-US" w:eastAsia="zh-CN" w:bidi="ar"/>
        </w:rPr>
        <w:t>20</w:t>
      </w:r>
      <w:r>
        <w:rPr>
          <w:rFonts w:hint="eastAsia" w:ascii="仿宋" w:hAnsi="仿宋" w:eastAsia="仿宋" w:cs="仿宋"/>
          <w:bCs/>
          <w:color w:val="auto"/>
          <w:kern w:val="2"/>
          <w:sz w:val="24"/>
          <w:szCs w:val="24"/>
          <w:highlight w:val="none"/>
          <w:u w:val="single"/>
          <w:lang w:bidi="ar"/>
        </w:rPr>
        <w:t>日</w:t>
      </w:r>
      <w:r>
        <w:rPr>
          <w:rFonts w:hint="eastAsia" w:ascii="仿宋" w:hAnsi="仿宋" w:eastAsia="仿宋" w:cs="仿宋"/>
          <w:bCs/>
          <w:color w:val="auto"/>
          <w:kern w:val="2"/>
          <w:sz w:val="24"/>
          <w:szCs w:val="24"/>
          <w:highlight w:val="none"/>
          <w:u w:val="single"/>
          <w:lang w:val="en-US" w:eastAsia="zh-CN" w:bidi="ar"/>
        </w:rPr>
        <w:t>14</w:t>
      </w:r>
      <w:r>
        <w:rPr>
          <w:rFonts w:hint="eastAsia" w:ascii="仿宋" w:hAnsi="仿宋" w:eastAsia="仿宋" w:cs="仿宋"/>
          <w:bCs/>
          <w:color w:val="auto"/>
          <w:kern w:val="2"/>
          <w:sz w:val="24"/>
          <w:szCs w:val="24"/>
          <w:highlight w:val="none"/>
          <w:u w:val="single"/>
          <w:lang w:bidi="ar"/>
        </w:rPr>
        <w:t>点</w:t>
      </w:r>
      <w:r>
        <w:rPr>
          <w:rFonts w:hint="eastAsia" w:ascii="仿宋" w:hAnsi="仿宋" w:eastAsia="仿宋" w:cs="仿宋"/>
          <w:bCs/>
          <w:color w:val="auto"/>
          <w:kern w:val="2"/>
          <w:sz w:val="24"/>
          <w:szCs w:val="24"/>
          <w:highlight w:val="none"/>
          <w:u w:val="single"/>
          <w:lang w:val="en-US" w:eastAsia="zh-CN" w:bidi="ar"/>
        </w:rPr>
        <w:t>30</w:t>
      </w:r>
      <w:r>
        <w:rPr>
          <w:rFonts w:hint="eastAsia" w:ascii="仿宋" w:hAnsi="仿宋" w:eastAsia="仿宋" w:cs="仿宋"/>
          <w:bCs/>
          <w:color w:val="auto"/>
          <w:kern w:val="2"/>
          <w:sz w:val="24"/>
          <w:szCs w:val="24"/>
          <w:highlight w:val="none"/>
          <w:u w:val="single"/>
          <w:lang w:bidi="ar"/>
        </w:rPr>
        <w:t>分（</w:t>
      </w:r>
      <w:r>
        <w:rPr>
          <w:rFonts w:hint="eastAsia" w:ascii="仿宋" w:hAnsi="仿宋" w:eastAsia="仿宋" w:cs="仿宋"/>
          <w:bCs/>
          <w:kern w:val="2"/>
          <w:sz w:val="24"/>
          <w:szCs w:val="24"/>
          <w:highlight w:val="none"/>
          <w:lang w:bidi="ar"/>
        </w:rPr>
        <w:t>北京时间）前递交投标文件</w:t>
      </w:r>
      <w:r>
        <w:rPr>
          <w:rFonts w:hint="eastAsia" w:ascii="仿宋" w:hAnsi="仿宋" w:eastAsia="仿宋" w:cs="仿宋"/>
          <w:kern w:val="2"/>
          <w:sz w:val="24"/>
          <w:szCs w:val="24"/>
          <w:highlight w:val="none"/>
          <w:lang w:bidi="ar"/>
        </w:rPr>
        <w:t>。</w:t>
      </w:r>
    </w:p>
    <w:p w14:paraId="59E54909">
      <w:pPr>
        <w:pStyle w:val="2"/>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highlight w:val="none"/>
        </w:rPr>
      </w:pPr>
      <w:bookmarkStart w:id="2" w:name="_Toc579"/>
      <w:bookmarkStart w:id="3" w:name="_Toc28359079"/>
      <w:bookmarkStart w:id="4" w:name="_Toc27061"/>
      <w:bookmarkStart w:id="5" w:name="_Toc35393790"/>
      <w:bookmarkStart w:id="6" w:name="_Toc23839"/>
      <w:bookmarkStart w:id="7" w:name="_Toc35393621"/>
      <w:bookmarkStart w:id="8" w:name="_Toc28359002"/>
      <w:bookmarkStart w:id="9" w:name="_Hlk24379207"/>
      <w:r>
        <w:rPr>
          <w:rFonts w:hint="eastAsia" w:ascii="仿宋" w:hAnsi="仿宋" w:eastAsia="仿宋" w:cs="仿宋"/>
          <w:bCs w:val="0"/>
          <w:sz w:val="24"/>
          <w:szCs w:val="24"/>
          <w:highlight w:val="none"/>
        </w:rPr>
        <w:t>一、项目基本情况</w:t>
      </w:r>
      <w:bookmarkEnd w:id="2"/>
      <w:bookmarkEnd w:id="3"/>
      <w:bookmarkEnd w:id="4"/>
      <w:bookmarkEnd w:id="5"/>
      <w:bookmarkEnd w:id="6"/>
      <w:bookmarkEnd w:id="7"/>
      <w:bookmarkEnd w:id="8"/>
    </w:p>
    <w:p w14:paraId="42F656FC">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1.</w:t>
      </w:r>
      <w:r>
        <w:rPr>
          <w:rFonts w:hint="eastAsia" w:ascii="仿宋" w:hAnsi="仿宋" w:eastAsia="仿宋" w:cs="仿宋"/>
          <w:color w:val="auto"/>
          <w:kern w:val="2"/>
          <w:sz w:val="24"/>
          <w:szCs w:val="24"/>
          <w:highlight w:val="none"/>
          <w:lang w:bidi="ar"/>
        </w:rPr>
        <w:t>项目编号</w:t>
      </w:r>
      <w:r>
        <w:rPr>
          <w:rFonts w:hint="eastAsia" w:ascii="仿宋" w:hAnsi="仿宋" w:eastAsia="仿宋" w:cs="仿宋"/>
          <w:color w:val="auto"/>
          <w:kern w:val="2"/>
          <w:sz w:val="24"/>
          <w:szCs w:val="24"/>
          <w:highlight w:val="none"/>
          <w:lang w:eastAsia="zh-CN" w:bidi="ar"/>
        </w:rPr>
        <w:t>：YNZC2026-G1-06624-YYZX-0676。</w:t>
      </w:r>
    </w:p>
    <w:p w14:paraId="5AC154CB">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
        </w:rPr>
        <w:t>2.</w:t>
      </w:r>
      <w:r>
        <w:rPr>
          <w:rFonts w:hint="eastAsia" w:ascii="仿宋" w:hAnsi="仿宋" w:eastAsia="仿宋" w:cs="仿宋"/>
          <w:color w:val="auto"/>
          <w:kern w:val="2"/>
          <w:sz w:val="24"/>
          <w:szCs w:val="24"/>
          <w:highlight w:val="none"/>
          <w:lang w:bidi="ar"/>
        </w:rPr>
        <w:t>项目名称：</w:t>
      </w:r>
      <w:r>
        <w:rPr>
          <w:rFonts w:hint="eastAsia" w:ascii="仿宋" w:hAnsi="仿宋" w:eastAsia="仿宋" w:cs="仿宋"/>
          <w:color w:val="auto"/>
          <w:kern w:val="2"/>
          <w:sz w:val="24"/>
          <w:szCs w:val="24"/>
          <w:highlight w:val="none"/>
          <w:lang w:eastAsia="zh-CN" w:bidi="ar"/>
        </w:rPr>
        <w:t>云南省中医医院2026年第六十七批医疗设备采购项目。</w:t>
      </w:r>
    </w:p>
    <w:bookmarkEnd w:id="9"/>
    <w:p w14:paraId="1075E1F2">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
        </w:rPr>
        <w:t>3.</w:t>
      </w:r>
      <w:r>
        <w:rPr>
          <w:rFonts w:hint="eastAsia" w:ascii="仿宋" w:hAnsi="仿宋" w:eastAsia="仿宋" w:cs="仿宋"/>
          <w:color w:val="auto"/>
          <w:kern w:val="2"/>
          <w:sz w:val="24"/>
          <w:szCs w:val="24"/>
          <w:highlight w:val="none"/>
          <w:lang w:bidi="ar"/>
        </w:rPr>
        <w:t>预算金额：</w:t>
      </w:r>
      <w:r>
        <w:rPr>
          <w:rFonts w:hint="eastAsia" w:ascii="仿宋" w:hAnsi="仿宋" w:eastAsia="仿宋" w:cs="仿宋"/>
          <w:color w:val="auto"/>
          <w:kern w:val="2"/>
          <w:sz w:val="24"/>
          <w:szCs w:val="24"/>
          <w:highlight w:val="none"/>
          <w:lang w:val="en-US" w:eastAsia="zh-CN" w:bidi="ar"/>
        </w:rPr>
        <w:t>7,408,000.00</w:t>
      </w:r>
      <w:r>
        <w:rPr>
          <w:rFonts w:hint="eastAsia" w:ascii="仿宋" w:hAnsi="仿宋" w:eastAsia="仿宋" w:cs="仿宋"/>
          <w:color w:val="auto"/>
          <w:kern w:val="2"/>
          <w:sz w:val="24"/>
          <w:szCs w:val="24"/>
          <w:highlight w:val="none"/>
          <w:lang w:bidi="ar"/>
        </w:rPr>
        <w:t>元</w:t>
      </w:r>
      <w:r>
        <w:rPr>
          <w:rFonts w:hint="eastAsia" w:ascii="仿宋" w:hAnsi="仿宋" w:eastAsia="仿宋" w:cs="仿宋"/>
          <w:color w:val="auto"/>
          <w:kern w:val="2"/>
          <w:sz w:val="24"/>
          <w:szCs w:val="24"/>
          <w:highlight w:val="none"/>
          <w:lang w:val="en-US" w:eastAsia="zh-CN" w:bidi="ar"/>
        </w:rPr>
        <w:t>。</w:t>
      </w:r>
    </w:p>
    <w:p w14:paraId="493BA5E8">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val="en-US" w:eastAsia="zh-CN" w:bidi="ar"/>
        </w:rPr>
        <w:t>4.最高限价</w:t>
      </w:r>
      <w:r>
        <w:rPr>
          <w:rFonts w:hint="eastAsia" w:ascii="仿宋" w:hAnsi="仿宋" w:eastAsia="仿宋" w:cs="仿宋"/>
          <w:color w:val="auto"/>
          <w:kern w:val="2"/>
          <w:sz w:val="24"/>
          <w:szCs w:val="24"/>
          <w:highlight w:val="none"/>
          <w:lang w:bidi="ar"/>
        </w:rPr>
        <w:t>：7,408,000.00元</w:t>
      </w:r>
      <w:r>
        <w:rPr>
          <w:rFonts w:hint="eastAsia" w:ascii="仿宋" w:hAnsi="仿宋" w:eastAsia="仿宋" w:cs="仿宋"/>
          <w:color w:val="auto"/>
          <w:kern w:val="2"/>
          <w:sz w:val="24"/>
          <w:szCs w:val="24"/>
          <w:highlight w:val="none"/>
          <w:lang w:val="en-US" w:eastAsia="zh-CN" w:bidi="ar"/>
        </w:rPr>
        <w:t>。</w:t>
      </w:r>
    </w:p>
    <w:p w14:paraId="5A5BD264">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kern w:val="2"/>
          <w:sz w:val="24"/>
          <w:szCs w:val="24"/>
          <w:highlight w:val="none"/>
          <w:lang w:val="en-US" w:eastAsia="zh-CN" w:bidi="ar"/>
        </w:rPr>
        <w:t>5.</w:t>
      </w:r>
      <w:r>
        <w:rPr>
          <w:rFonts w:hint="eastAsia" w:ascii="仿宋" w:hAnsi="仿宋" w:eastAsia="仿宋" w:cs="仿宋"/>
          <w:color w:val="auto"/>
          <w:kern w:val="2"/>
          <w:sz w:val="24"/>
          <w:szCs w:val="24"/>
          <w:highlight w:val="none"/>
          <w:lang w:bidi="ar"/>
        </w:rPr>
        <w:t>采购需求：</w:t>
      </w:r>
    </w:p>
    <w:tbl>
      <w:tblPr>
        <w:tblStyle w:val="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32"/>
      </w:tblGrid>
      <w:tr w14:paraId="027E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5000" w:type="pct"/>
            <w:noWrap w:val="0"/>
            <w:vAlign w:val="center"/>
          </w:tcPr>
          <w:p w14:paraId="1D3987DB">
            <w:pPr>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标项名称：云南省中医医院2026年第六十七批医疗设备采购项目</w:t>
            </w:r>
          </w:p>
          <w:p w14:paraId="014A1849">
            <w:pPr>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数量：180</w:t>
            </w:r>
          </w:p>
          <w:p w14:paraId="1F23459E">
            <w:pPr>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预算金额（元）：7,408,000.00</w:t>
            </w:r>
          </w:p>
          <w:p w14:paraId="65185EC2">
            <w:pPr>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简要规格描述或项目基本概况介绍、用途：拟采购10台病人监护仪（普通），95台病人监护仪（无创），5台病人监护仪（有创），2台除颤监护仪，3台高流量呼吸湿化治疗仪，20台抢救车，5台无创呼吸机，20套遥测心电监护系统，20台医用转移车；不接受进口产品投标，核心产品为遥测心电监护系统。</w:t>
            </w:r>
          </w:p>
        </w:tc>
      </w:tr>
    </w:tbl>
    <w:p w14:paraId="32051DB3">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kern w:val="2"/>
          <w:sz w:val="24"/>
          <w:szCs w:val="24"/>
          <w:highlight w:val="none"/>
          <w:lang w:val="en-US" w:eastAsia="zh-CN" w:bidi="ar"/>
        </w:rPr>
        <w:t>6.合同履行期限：自合同签订后接到医院通知30天内完成安装验收。</w:t>
      </w:r>
    </w:p>
    <w:p w14:paraId="71BE017C">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val="en-US" w:eastAsia="zh-CN" w:bidi="ar"/>
        </w:rPr>
        <w:t>7.</w:t>
      </w:r>
      <w:r>
        <w:rPr>
          <w:rFonts w:hint="eastAsia" w:ascii="仿宋" w:hAnsi="仿宋" w:eastAsia="仿宋" w:cs="仿宋"/>
          <w:color w:val="auto"/>
          <w:kern w:val="2"/>
          <w:sz w:val="24"/>
          <w:szCs w:val="24"/>
          <w:highlight w:val="none"/>
          <w:lang w:bidi="ar"/>
        </w:rPr>
        <w:t>本项目</w:t>
      </w:r>
      <w:r>
        <w:rPr>
          <w:rFonts w:hint="eastAsia" w:ascii="仿宋" w:hAnsi="仿宋" w:eastAsia="仿宋" w:cs="仿宋"/>
          <w:color w:val="auto"/>
          <w:kern w:val="2"/>
          <w:sz w:val="24"/>
          <w:szCs w:val="24"/>
          <w:highlight w:val="none"/>
          <w:lang w:val="en-US" w:eastAsia="zh-CN" w:bidi="ar"/>
        </w:rPr>
        <w:t>不</w:t>
      </w:r>
      <w:r>
        <w:rPr>
          <w:rFonts w:hint="eastAsia" w:ascii="仿宋" w:hAnsi="仿宋" w:eastAsia="仿宋" w:cs="仿宋"/>
          <w:color w:val="auto"/>
          <w:kern w:val="2"/>
          <w:sz w:val="24"/>
          <w:szCs w:val="24"/>
          <w:highlight w:val="none"/>
          <w:lang w:bidi="ar"/>
        </w:rPr>
        <w:t>接受联合体投标。</w:t>
      </w:r>
    </w:p>
    <w:p w14:paraId="1DFB01D7">
      <w:pPr>
        <w:pStyle w:val="2"/>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bCs w:val="0"/>
          <w:sz w:val="24"/>
          <w:szCs w:val="24"/>
          <w:highlight w:val="none"/>
          <w:lang w:val="en-US" w:eastAsia="zh-CN"/>
        </w:rPr>
      </w:pPr>
      <w:bookmarkStart w:id="10" w:name="_Toc35393791"/>
      <w:bookmarkStart w:id="11" w:name="_Toc28359080"/>
      <w:bookmarkStart w:id="12" w:name="_Toc19743"/>
      <w:bookmarkStart w:id="13" w:name="_Toc7612"/>
      <w:bookmarkStart w:id="14" w:name="_Toc28359003"/>
      <w:bookmarkStart w:id="15" w:name="_Toc35393622"/>
      <w:bookmarkStart w:id="16" w:name="_Toc2051"/>
      <w:r>
        <w:rPr>
          <w:rFonts w:hint="eastAsia" w:ascii="仿宋" w:hAnsi="仿宋" w:eastAsia="仿宋" w:cs="仿宋"/>
          <w:bCs w:val="0"/>
          <w:sz w:val="24"/>
          <w:szCs w:val="24"/>
          <w:highlight w:val="none"/>
        </w:rPr>
        <w:t>二、申请人的资格要求</w:t>
      </w:r>
      <w:bookmarkEnd w:id="10"/>
      <w:bookmarkEnd w:id="11"/>
      <w:bookmarkEnd w:id="12"/>
      <w:bookmarkEnd w:id="13"/>
      <w:bookmarkEnd w:id="14"/>
      <w:bookmarkEnd w:id="15"/>
      <w:bookmarkEnd w:id="16"/>
    </w:p>
    <w:p w14:paraId="5D84FBCB">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eastAsia="zh-CN" w:bidi="ar"/>
        </w:rPr>
        <w:t>1.</w:t>
      </w:r>
      <w:r>
        <w:rPr>
          <w:rFonts w:hint="eastAsia" w:ascii="仿宋" w:hAnsi="仿宋" w:eastAsia="仿宋" w:cs="仿宋"/>
          <w:kern w:val="2"/>
          <w:sz w:val="24"/>
          <w:szCs w:val="24"/>
          <w:highlight w:val="none"/>
          <w:lang w:bidi="ar"/>
        </w:rPr>
        <w:t>满足《中华人民共和国政府采购法》第二十二条规定；</w:t>
      </w:r>
    </w:p>
    <w:p w14:paraId="37C6D32C">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bidi="ar"/>
        </w:rPr>
        <w:t>1.1具有独立承担民事责任的能力。提供法人或者其他组织的营业执照等证明文件。</w:t>
      </w:r>
    </w:p>
    <w:p w14:paraId="4CE69CB1">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bidi="ar"/>
        </w:rPr>
        <w:t>1.2具有良好的商业信誉和健全的财务会计制度。投标人须提供财务状况报告，内容可为以下两者之一：</w:t>
      </w:r>
    </w:p>
    <w:p w14:paraId="125437A0">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bidi="ar"/>
        </w:rPr>
        <w:t>①提供2023年至2025年（任意一年度）经审计的审计报告及财务报表(包括资产负债表、利润表或损益表、现金流量表、所有者权益变动表及其附注，执行小企业会计准则的可不提供所有者权益变动表)。2026年1月1日至今新成立的或成立未满一年的投标人提供自成立至今的财务报表；投标人若为事业单位的，可提供自行编制的决算表或决算情况说明等。</w:t>
      </w:r>
    </w:p>
    <w:p w14:paraId="0F234074">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bidi="ar"/>
        </w:rPr>
        <w:t>注:根据《关于加强审计报告查验工作的通知》(财会(2023)15号)规定，在2022年10月以后出具的审计报告须在注册会计师行业统一监管平台(网址:http://acc.mof.gov.cn)取得赋码，未取得赋码的审计报告视为无效。</w:t>
      </w:r>
    </w:p>
    <w:p w14:paraId="26BEE352">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bidi="ar"/>
        </w:rPr>
        <w:t>②提供自投标文件提交截止时间前三个月内开户银行出具的资信证明。</w:t>
      </w:r>
    </w:p>
    <w:p w14:paraId="04C53416">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bidi="ar"/>
        </w:rPr>
        <w:t>1.3具有履行合同所必需的设备和专业技术能力。</w:t>
      </w:r>
      <w:r>
        <w:rPr>
          <w:rFonts w:hint="eastAsia" w:ascii="仿宋" w:hAnsi="仿宋" w:eastAsia="仿宋" w:cs="仿宋"/>
          <w:sz w:val="24"/>
          <w:szCs w:val="24"/>
          <w:highlight w:val="none"/>
        </w:rPr>
        <w:t>提供具备履行合同所必需的设备和专业技术能力的证明材料。</w:t>
      </w:r>
    </w:p>
    <w:p w14:paraId="7A8171E7">
      <w:pPr>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bidi="ar"/>
        </w:rPr>
      </w:pPr>
      <w:r>
        <w:rPr>
          <w:rFonts w:hint="eastAsia" w:ascii="仿宋" w:hAnsi="仿宋" w:eastAsia="仿宋" w:cs="仿宋"/>
          <w:kern w:val="2"/>
          <w:sz w:val="24"/>
          <w:szCs w:val="24"/>
          <w:highlight w:val="none"/>
          <w:lang w:bidi="ar"/>
        </w:rPr>
        <w:t>1.4有依法缴纳税收和社会保障资金的良好记录。提供近</w:t>
      </w:r>
      <w:r>
        <w:rPr>
          <w:rFonts w:hint="eastAsia" w:ascii="仿宋" w:hAnsi="仿宋" w:eastAsia="仿宋" w:cs="仿宋"/>
          <w:kern w:val="2"/>
          <w:sz w:val="24"/>
          <w:szCs w:val="24"/>
          <w:highlight w:val="none"/>
          <w:lang w:val="en-US" w:eastAsia="zh-CN" w:bidi="ar"/>
        </w:rPr>
        <w:t>2025</w:t>
      </w:r>
      <w:r>
        <w:rPr>
          <w:rFonts w:hint="eastAsia" w:ascii="仿宋" w:hAnsi="仿宋" w:eastAsia="仿宋" w:cs="仿宋"/>
          <w:kern w:val="2"/>
          <w:sz w:val="24"/>
          <w:szCs w:val="24"/>
          <w:highlight w:val="none"/>
          <w:lang w:bidi="ar"/>
        </w:rPr>
        <w:t>年</w:t>
      </w:r>
      <w:r>
        <w:rPr>
          <w:rFonts w:hint="eastAsia" w:ascii="仿宋" w:hAnsi="仿宋" w:eastAsia="仿宋" w:cs="仿宋"/>
          <w:kern w:val="2"/>
          <w:sz w:val="24"/>
          <w:szCs w:val="24"/>
          <w:highlight w:val="none"/>
          <w:lang w:val="en-US" w:eastAsia="zh-CN" w:bidi="ar"/>
        </w:rPr>
        <w:t>10</w:t>
      </w:r>
      <w:r>
        <w:rPr>
          <w:rFonts w:hint="eastAsia" w:ascii="仿宋" w:hAnsi="仿宋" w:eastAsia="仿宋" w:cs="仿宋"/>
          <w:kern w:val="2"/>
          <w:sz w:val="24"/>
          <w:szCs w:val="24"/>
          <w:highlight w:val="none"/>
          <w:lang w:bidi="ar"/>
        </w:rPr>
        <w:t>月至今任意</w:t>
      </w:r>
      <w:r>
        <w:rPr>
          <w:rFonts w:hint="eastAsia" w:ascii="仿宋" w:hAnsi="仿宋" w:eastAsia="仿宋" w:cs="仿宋"/>
          <w:kern w:val="2"/>
          <w:sz w:val="24"/>
          <w:szCs w:val="24"/>
          <w:highlight w:val="none"/>
          <w:lang w:val="en-US" w:eastAsia="zh-CN" w:bidi="ar"/>
        </w:rPr>
        <w:t>2</w:t>
      </w:r>
      <w:r>
        <w:rPr>
          <w:rFonts w:hint="eastAsia" w:ascii="仿宋" w:hAnsi="仿宋" w:eastAsia="仿宋" w:cs="仿宋"/>
          <w:kern w:val="2"/>
          <w:sz w:val="24"/>
          <w:szCs w:val="24"/>
          <w:highlight w:val="none"/>
          <w:lang w:bidi="ar"/>
        </w:rPr>
        <w:t>个月依法缴纳税收和缴纳社会保障资金的证明(成立未满</w:t>
      </w:r>
      <w:r>
        <w:rPr>
          <w:rFonts w:hint="eastAsia" w:ascii="仿宋" w:hAnsi="仿宋" w:eastAsia="仿宋" w:cs="仿宋"/>
          <w:kern w:val="2"/>
          <w:sz w:val="24"/>
          <w:szCs w:val="24"/>
          <w:highlight w:val="none"/>
          <w:lang w:val="en-US" w:eastAsia="zh-CN" w:bidi="ar"/>
        </w:rPr>
        <w:t>2</w:t>
      </w:r>
      <w:r>
        <w:rPr>
          <w:rFonts w:hint="eastAsia" w:ascii="仿宋" w:hAnsi="仿宋" w:eastAsia="仿宋" w:cs="仿宋"/>
          <w:kern w:val="2"/>
          <w:sz w:val="24"/>
          <w:szCs w:val="24"/>
          <w:highlight w:val="none"/>
          <w:lang w:bidi="ar"/>
        </w:rPr>
        <w:t>个月的提供成立以来的税收和社会保障资金缴纳凭据；依法免税或不需要缴纳社会保障资金的投标人，应提供相应文件证明其依法免税或不需要缴纳社会保障资金)。</w:t>
      </w:r>
    </w:p>
    <w:p w14:paraId="5378834A">
      <w:pPr>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1.5参加政府采购活动前三年内，在经营活动中没有重大违法记录。提供参加政府采购活动前三年内在经营活动中没有重大违法记录的书面声明。</w:t>
      </w:r>
    </w:p>
    <w:p w14:paraId="4E3035BE">
      <w:pPr>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1.6法律、行政法规规定的其他条件。</w:t>
      </w:r>
    </w:p>
    <w:p w14:paraId="275CD2E1">
      <w:pPr>
        <w:pStyle w:val="3"/>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1.6.1单位负责人为同一人或者存在直接控股、管理关系的不同</w:t>
      </w:r>
      <w:r>
        <w:rPr>
          <w:rFonts w:hint="eastAsia" w:ascii="仿宋" w:hAnsi="仿宋" w:eastAsia="仿宋" w:cs="仿宋"/>
          <w:kern w:val="0"/>
          <w:sz w:val="24"/>
          <w:highlight w:val="none"/>
          <w:lang w:eastAsia="zh-CN"/>
        </w:rPr>
        <w:t>投标人</w:t>
      </w:r>
      <w:r>
        <w:rPr>
          <w:rFonts w:hint="eastAsia" w:ascii="仿宋" w:hAnsi="仿宋" w:eastAsia="仿宋" w:cs="仿宋"/>
          <w:kern w:val="0"/>
          <w:sz w:val="24"/>
          <w:highlight w:val="none"/>
        </w:rPr>
        <w:t>，不得参加同一合同项下的政府采购活动。</w:t>
      </w:r>
    </w:p>
    <w:p w14:paraId="1A9ACAF3">
      <w:pPr>
        <w:pStyle w:val="3"/>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为采购项目提供整体设计、规范编制或者项目管理、监理、检测等服务的</w:t>
      </w:r>
      <w:r>
        <w:rPr>
          <w:rFonts w:hint="eastAsia" w:ascii="仿宋" w:hAnsi="仿宋" w:eastAsia="仿宋" w:cs="仿宋"/>
          <w:kern w:val="0"/>
          <w:sz w:val="24"/>
          <w:highlight w:val="none"/>
          <w:lang w:eastAsia="zh-CN"/>
        </w:rPr>
        <w:t>投标人</w:t>
      </w:r>
      <w:r>
        <w:rPr>
          <w:rFonts w:hint="eastAsia" w:ascii="仿宋" w:hAnsi="仿宋" w:eastAsia="仿宋" w:cs="仿宋"/>
          <w:kern w:val="0"/>
          <w:sz w:val="24"/>
          <w:highlight w:val="none"/>
        </w:rPr>
        <w:t>，不得再参加该采购项目的其他采购活动。</w:t>
      </w:r>
    </w:p>
    <w:p w14:paraId="654029A7">
      <w:pPr>
        <w:pStyle w:val="3"/>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highlight w:val="none"/>
        </w:rPr>
      </w:pPr>
      <w:r>
        <w:rPr>
          <w:rFonts w:hint="eastAsia" w:ascii="仿宋" w:hAnsi="仿宋" w:eastAsia="仿宋" w:cs="仿宋"/>
          <w:kern w:val="0"/>
          <w:sz w:val="24"/>
          <w:highlight w:val="none"/>
        </w:rPr>
        <w:t>1.6.2投标人应在“信用中国”网站</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www.creditchina.gov.cn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未被列入失信被执行人记录、重大税收违法失信主体且在中国政府采购网</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www.ccgp.gov.cn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没有政府采购严重违法失信行为记录。</w:t>
      </w:r>
    </w:p>
    <w:p w14:paraId="58B42FE6">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C00000"/>
          <w:kern w:val="2"/>
          <w:sz w:val="24"/>
          <w:szCs w:val="24"/>
          <w:highlight w:val="none"/>
          <w:u w:val="single"/>
          <w:lang w:eastAsia="zh-CN" w:bidi="ar"/>
        </w:rPr>
      </w:pPr>
      <w:bookmarkStart w:id="17" w:name="_Toc28359081"/>
      <w:bookmarkStart w:id="18" w:name="_Toc28359004"/>
      <w:r>
        <w:rPr>
          <w:rFonts w:hint="eastAsia" w:ascii="仿宋" w:hAnsi="仿宋" w:eastAsia="仿宋" w:cs="仿宋"/>
          <w:kern w:val="2"/>
          <w:sz w:val="24"/>
          <w:szCs w:val="24"/>
          <w:highlight w:val="none"/>
          <w:lang w:eastAsia="zh-CN" w:bidi="ar"/>
        </w:rPr>
        <w:t>2.</w:t>
      </w:r>
      <w:r>
        <w:rPr>
          <w:rFonts w:hint="eastAsia" w:ascii="仿宋" w:hAnsi="仿宋" w:eastAsia="仿宋" w:cs="仿宋"/>
          <w:kern w:val="2"/>
          <w:sz w:val="24"/>
          <w:szCs w:val="24"/>
          <w:highlight w:val="none"/>
          <w:lang w:bidi="ar"/>
        </w:rPr>
        <w:t>落实政府采购政策需满足的资格要求：本项目为非专门面向中小企业采购的项目</w:t>
      </w:r>
      <w:r>
        <w:rPr>
          <w:rFonts w:hint="eastAsia" w:ascii="仿宋" w:hAnsi="仿宋" w:eastAsia="仿宋" w:cs="仿宋"/>
          <w:color w:val="auto"/>
          <w:sz w:val="24"/>
          <w:szCs w:val="24"/>
          <w:highlight w:val="none"/>
          <w:u w:val="none"/>
          <w:lang w:val="en-US" w:eastAsia="zh-CN" w:bidi="ar"/>
        </w:rPr>
        <w:t>。</w:t>
      </w:r>
    </w:p>
    <w:p w14:paraId="34DA5725">
      <w:pPr>
        <w:pStyle w:val="3"/>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4"/>
          <w:highlight w:val="none"/>
          <w:lang w:bidi="ar"/>
        </w:rPr>
      </w:pPr>
      <w:r>
        <w:rPr>
          <w:rFonts w:hint="eastAsia" w:ascii="仿宋" w:hAnsi="仿宋" w:eastAsia="仿宋" w:cs="仿宋"/>
          <w:sz w:val="24"/>
          <w:highlight w:val="none"/>
          <w:lang w:eastAsia="zh-CN" w:bidi="ar"/>
        </w:rPr>
        <w:t>3.</w:t>
      </w:r>
      <w:r>
        <w:rPr>
          <w:rFonts w:hint="eastAsia" w:ascii="仿宋" w:hAnsi="仿宋" w:eastAsia="仿宋" w:cs="仿宋"/>
          <w:sz w:val="24"/>
          <w:highlight w:val="none"/>
          <w:lang w:bidi="ar"/>
        </w:rPr>
        <w:t>本项目的特定资格要求：</w:t>
      </w:r>
    </w:p>
    <w:p w14:paraId="61635A8C">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3.1投标人所投产品属于医疗器械，投标人为产品制造商的须提供：</w:t>
      </w:r>
    </w:p>
    <w:p w14:paraId="124E1B9C">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①有效的医疗器械生产许可证（或备案证明）（制造商工商注册地在中华人民共和国境外的，不做此要求）；</w:t>
      </w:r>
    </w:p>
    <w:p w14:paraId="22A516CA">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②所投产品为一类医疗器械的，提供有效的一类医疗器械的备案凭证（或备案信息），如有变更的必须提供有效的变更证明文件；</w:t>
      </w:r>
    </w:p>
    <w:p w14:paraId="61D30DDB">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③所投产品为二类（或三类）医疗器械的，提供有效的二类（或三类）医疗器械注册证，如有变更的必须提供有效的变更证明文件；并承诺医疗器械注册证（或附件）上显示的产品内容覆盖所投产品（或所投产品类别）；</w:t>
      </w:r>
    </w:p>
    <w:p w14:paraId="0B2CC782">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④所投产品不属于医疗器械，不用提供任何证明材料。</w:t>
      </w:r>
    </w:p>
    <w:p w14:paraId="7B25E5DB">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3.2投标人所投产品属于医疗器械，投标人为产品代理商或经销商的须提供：</w:t>
      </w:r>
    </w:p>
    <w:p w14:paraId="5B148B05">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①有效的医疗器械经营许可证（或备案证明）；</w:t>
      </w:r>
    </w:p>
    <w:p w14:paraId="10F53A92">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②所投产品为一类医疗器械的，提供有效的一类医疗器械的备案凭证（或备案信息），如有变更的必须提供有效的变更证明文件；</w:t>
      </w:r>
    </w:p>
    <w:p w14:paraId="229DB171">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③所投产品为二类（或三类）医疗器械的，提供有效的二类（或三类）医疗器械注册证，如有变更的必须提供有效的变更证明文件；并承诺医疗器械注册证（或附件）上显示的产品内容覆盖所投产品（或所投产品类别）；</w:t>
      </w:r>
    </w:p>
    <w:p w14:paraId="79041337">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④所投产品不属于医疗器械，不用提供任何证明材料。</w:t>
      </w:r>
    </w:p>
    <w:p w14:paraId="202B99B1">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kern w:val="2"/>
          <w:sz w:val="24"/>
          <w:szCs w:val="24"/>
          <w:highlight w:val="none"/>
          <w:lang w:val="en-US" w:eastAsia="zh-CN" w:bidi="ar"/>
        </w:rPr>
        <w:t>3.3本项目不接受联合体投标。</w:t>
      </w:r>
    </w:p>
    <w:p w14:paraId="6ABB44B9">
      <w:pPr>
        <w:pStyle w:val="2"/>
        <w:pageBreakBefore w:val="0"/>
        <w:widowControl/>
        <w:kinsoku/>
        <w:wordWrap/>
        <w:overflowPunct/>
        <w:topLinePunct w:val="0"/>
        <w:autoSpaceDE/>
        <w:autoSpaceDN/>
        <w:bidi w:val="0"/>
        <w:adjustRightInd/>
        <w:snapToGrid/>
        <w:spacing w:before="0" w:after="0" w:line="560" w:lineRule="exact"/>
        <w:textAlignment w:val="auto"/>
        <w:rPr>
          <w:rFonts w:hint="eastAsia" w:ascii="仿宋" w:hAnsi="仿宋" w:eastAsia="仿宋" w:cs="仿宋"/>
          <w:bCs w:val="0"/>
          <w:sz w:val="24"/>
          <w:szCs w:val="24"/>
          <w:highlight w:val="none"/>
        </w:rPr>
      </w:pPr>
      <w:bookmarkStart w:id="19" w:name="_Toc14861"/>
      <w:bookmarkStart w:id="20" w:name="_Toc35393792"/>
      <w:bookmarkStart w:id="21" w:name="_Toc29745"/>
      <w:bookmarkStart w:id="22" w:name="_Toc8697"/>
      <w:bookmarkStart w:id="23" w:name="_Toc35393623"/>
      <w:r>
        <w:rPr>
          <w:rFonts w:hint="eastAsia" w:ascii="仿宋" w:hAnsi="仿宋" w:eastAsia="仿宋" w:cs="仿宋"/>
          <w:bCs w:val="0"/>
          <w:sz w:val="24"/>
          <w:szCs w:val="24"/>
          <w:highlight w:val="none"/>
        </w:rPr>
        <w:t>三、获取招标文件</w:t>
      </w:r>
      <w:bookmarkEnd w:id="17"/>
      <w:bookmarkEnd w:id="18"/>
      <w:bookmarkEnd w:id="19"/>
      <w:bookmarkEnd w:id="20"/>
      <w:bookmarkEnd w:id="21"/>
      <w:bookmarkEnd w:id="22"/>
      <w:bookmarkEnd w:id="23"/>
    </w:p>
    <w:p w14:paraId="5DC14FA4">
      <w:pPr>
        <w:widowControl w:val="0"/>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
        </w:rPr>
        <w:t>1.</w:t>
      </w:r>
      <w:r>
        <w:rPr>
          <w:rFonts w:hint="eastAsia" w:ascii="仿宋" w:hAnsi="仿宋" w:eastAsia="仿宋" w:cs="仿宋"/>
          <w:color w:val="auto"/>
          <w:kern w:val="2"/>
          <w:sz w:val="24"/>
          <w:szCs w:val="24"/>
          <w:highlight w:val="none"/>
          <w:lang w:bidi="ar"/>
        </w:rPr>
        <w:t>时间：202</w:t>
      </w:r>
      <w:r>
        <w:rPr>
          <w:rFonts w:hint="eastAsia" w:ascii="仿宋" w:hAnsi="仿宋" w:eastAsia="仿宋" w:cs="仿宋"/>
          <w:color w:val="auto"/>
          <w:kern w:val="2"/>
          <w:sz w:val="24"/>
          <w:szCs w:val="24"/>
          <w:highlight w:val="none"/>
          <w:lang w:val="en-US" w:eastAsia="zh-CN" w:bidi="ar"/>
        </w:rPr>
        <w:t>6</w:t>
      </w:r>
      <w:r>
        <w:rPr>
          <w:rFonts w:hint="eastAsia" w:ascii="仿宋" w:hAnsi="仿宋" w:eastAsia="仿宋" w:cs="仿宋"/>
          <w:color w:val="auto"/>
          <w:kern w:val="2"/>
          <w:sz w:val="24"/>
          <w:szCs w:val="24"/>
          <w:highlight w:val="none"/>
          <w:lang w:bidi="ar"/>
        </w:rPr>
        <w:t>年</w:t>
      </w:r>
      <w:r>
        <w:rPr>
          <w:rFonts w:hint="eastAsia" w:ascii="仿宋" w:hAnsi="仿宋" w:eastAsia="仿宋" w:cs="仿宋"/>
          <w:color w:val="auto"/>
          <w:kern w:val="2"/>
          <w:sz w:val="24"/>
          <w:szCs w:val="24"/>
          <w:highlight w:val="none"/>
          <w:lang w:val="en-US" w:eastAsia="zh-CN" w:bidi="ar"/>
        </w:rPr>
        <w:t>10</w:t>
      </w:r>
      <w:r>
        <w:rPr>
          <w:rFonts w:hint="eastAsia" w:ascii="仿宋" w:hAnsi="仿宋" w:eastAsia="仿宋" w:cs="仿宋"/>
          <w:color w:val="auto"/>
          <w:kern w:val="2"/>
          <w:sz w:val="24"/>
          <w:szCs w:val="24"/>
          <w:highlight w:val="none"/>
          <w:lang w:bidi="ar"/>
        </w:rPr>
        <w:t>月</w:t>
      </w:r>
      <w:r>
        <w:rPr>
          <w:rFonts w:hint="eastAsia" w:ascii="仿宋" w:hAnsi="仿宋" w:eastAsia="仿宋" w:cs="仿宋"/>
          <w:color w:val="auto"/>
          <w:kern w:val="2"/>
          <w:sz w:val="24"/>
          <w:szCs w:val="24"/>
          <w:highlight w:val="none"/>
          <w:lang w:val="en-US" w:eastAsia="zh-CN" w:bidi="ar"/>
        </w:rPr>
        <w:t>29</w:t>
      </w:r>
      <w:r>
        <w:rPr>
          <w:rFonts w:hint="eastAsia" w:ascii="仿宋" w:hAnsi="仿宋" w:eastAsia="仿宋" w:cs="仿宋"/>
          <w:color w:val="auto"/>
          <w:kern w:val="2"/>
          <w:sz w:val="24"/>
          <w:szCs w:val="24"/>
          <w:highlight w:val="none"/>
          <w:lang w:bidi="ar"/>
        </w:rPr>
        <w:t>日至202</w:t>
      </w:r>
      <w:r>
        <w:rPr>
          <w:rFonts w:hint="eastAsia" w:ascii="仿宋" w:hAnsi="仿宋" w:eastAsia="仿宋" w:cs="仿宋"/>
          <w:color w:val="auto"/>
          <w:kern w:val="2"/>
          <w:sz w:val="24"/>
          <w:szCs w:val="24"/>
          <w:highlight w:val="none"/>
          <w:lang w:val="en-US" w:eastAsia="zh-CN" w:bidi="ar"/>
        </w:rPr>
        <w:t>6</w:t>
      </w:r>
      <w:r>
        <w:rPr>
          <w:rFonts w:hint="eastAsia" w:ascii="仿宋" w:hAnsi="仿宋" w:eastAsia="仿宋" w:cs="仿宋"/>
          <w:color w:val="auto"/>
          <w:kern w:val="2"/>
          <w:sz w:val="24"/>
          <w:szCs w:val="24"/>
          <w:highlight w:val="none"/>
          <w:lang w:bidi="ar"/>
        </w:rPr>
        <w:t>年</w:t>
      </w:r>
      <w:bookmarkStart w:id="56" w:name="_GoBack"/>
      <w:bookmarkEnd w:id="56"/>
      <w:r>
        <w:rPr>
          <w:rFonts w:hint="eastAsia" w:ascii="仿宋" w:hAnsi="仿宋" w:eastAsia="仿宋" w:cs="仿宋"/>
          <w:color w:val="auto"/>
          <w:kern w:val="2"/>
          <w:sz w:val="24"/>
          <w:szCs w:val="24"/>
          <w:highlight w:val="none"/>
          <w:lang w:val="en-US" w:eastAsia="zh-CN" w:bidi="ar"/>
        </w:rPr>
        <w:t>11</w:t>
      </w:r>
      <w:r>
        <w:rPr>
          <w:rFonts w:hint="eastAsia" w:ascii="仿宋" w:hAnsi="仿宋" w:eastAsia="仿宋" w:cs="仿宋"/>
          <w:color w:val="auto"/>
          <w:kern w:val="2"/>
          <w:sz w:val="24"/>
          <w:szCs w:val="24"/>
          <w:highlight w:val="none"/>
          <w:lang w:bidi="ar"/>
        </w:rPr>
        <w:t>月</w:t>
      </w:r>
      <w:r>
        <w:rPr>
          <w:rFonts w:hint="eastAsia" w:ascii="仿宋" w:hAnsi="仿宋" w:eastAsia="仿宋" w:cs="仿宋"/>
          <w:color w:val="auto"/>
          <w:kern w:val="2"/>
          <w:sz w:val="24"/>
          <w:szCs w:val="24"/>
          <w:highlight w:val="none"/>
          <w:lang w:val="en-US" w:eastAsia="zh-CN" w:bidi="ar"/>
        </w:rPr>
        <w:t>05</w:t>
      </w:r>
      <w:r>
        <w:rPr>
          <w:rFonts w:hint="eastAsia" w:ascii="仿宋" w:hAnsi="仿宋" w:eastAsia="仿宋" w:cs="仿宋"/>
          <w:color w:val="auto"/>
          <w:kern w:val="2"/>
          <w:sz w:val="24"/>
          <w:szCs w:val="24"/>
          <w:highlight w:val="none"/>
          <w:lang w:bidi="ar"/>
        </w:rPr>
        <w:t>日，每天</w:t>
      </w:r>
      <w:r>
        <w:rPr>
          <w:rFonts w:hint="eastAsia" w:ascii="仿宋" w:hAnsi="仿宋" w:eastAsia="仿宋" w:cs="仿宋"/>
          <w:color w:val="auto"/>
          <w:kern w:val="2"/>
          <w:sz w:val="24"/>
          <w:szCs w:val="24"/>
          <w:highlight w:val="none"/>
          <w:lang w:val="en-US" w:eastAsia="zh-CN" w:bidi="ar"/>
        </w:rPr>
        <w:t>上午06</w:t>
      </w:r>
      <w:r>
        <w:rPr>
          <w:rFonts w:hint="eastAsia" w:ascii="仿宋" w:hAnsi="仿宋" w:eastAsia="仿宋" w:cs="仿宋"/>
          <w:color w:val="auto"/>
          <w:kern w:val="2"/>
          <w:sz w:val="24"/>
          <w:szCs w:val="24"/>
          <w:highlight w:val="none"/>
          <w:lang w:bidi="ar"/>
        </w:rPr>
        <w:t>时00分至12时00分，</w:t>
      </w:r>
      <w:r>
        <w:rPr>
          <w:rFonts w:hint="eastAsia" w:ascii="仿宋" w:hAnsi="仿宋" w:eastAsia="仿宋" w:cs="仿宋"/>
          <w:color w:val="auto"/>
          <w:kern w:val="2"/>
          <w:sz w:val="24"/>
          <w:szCs w:val="24"/>
          <w:highlight w:val="none"/>
          <w:lang w:val="en-US" w:eastAsia="zh-CN" w:bidi="ar"/>
        </w:rPr>
        <w:t>下午</w:t>
      </w:r>
      <w:r>
        <w:rPr>
          <w:rFonts w:hint="eastAsia" w:ascii="仿宋" w:hAnsi="仿宋" w:eastAsia="仿宋" w:cs="仿宋"/>
          <w:color w:val="auto"/>
          <w:kern w:val="2"/>
          <w:sz w:val="24"/>
          <w:szCs w:val="24"/>
          <w:highlight w:val="none"/>
          <w:lang w:bidi="ar"/>
        </w:rPr>
        <w:t>12时00分至23时59分</w:t>
      </w:r>
      <w:r>
        <w:rPr>
          <w:rFonts w:hint="eastAsia" w:ascii="仿宋" w:hAnsi="仿宋" w:eastAsia="仿宋" w:cs="仿宋"/>
          <w:color w:val="auto"/>
          <w:kern w:val="2"/>
          <w:sz w:val="24"/>
          <w:szCs w:val="24"/>
          <w:highlight w:val="none"/>
          <w:lang w:eastAsia="zh-CN" w:bidi="ar"/>
        </w:rPr>
        <w:t>。</w:t>
      </w:r>
    </w:p>
    <w:p w14:paraId="2A96ED44">
      <w:pPr>
        <w:widowControl w:val="0"/>
        <w:spacing w:line="56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bidi="ar"/>
        </w:rPr>
        <w:t>2.</w:t>
      </w:r>
      <w:r>
        <w:rPr>
          <w:rFonts w:hint="eastAsia" w:ascii="仿宋" w:hAnsi="仿宋" w:eastAsia="仿宋" w:cs="仿宋"/>
          <w:color w:val="auto"/>
          <w:kern w:val="2"/>
          <w:sz w:val="24"/>
          <w:szCs w:val="24"/>
          <w:highlight w:val="none"/>
          <w:lang w:bidi="ar"/>
        </w:rPr>
        <w:t>地点：</w:t>
      </w:r>
      <w:r>
        <w:rPr>
          <w:rFonts w:hint="eastAsia" w:ascii="仿宋" w:hAnsi="仿宋" w:eastAsia="仿宋" w:cs="仿宋"/>
          <w:b w:val="0"/>
          <w:snapToGrid w:val="0"/>
          <w:color w:val="auto"/>
          <w:kern w:val="21"/>
          <w:sz w:val="24"/>
          <w:szCs w:val="24"/>
          <w:highlight w:val="none"/>
          <w:lang w:val="en-US" w:eastAsia="zh-CN" w:bidi="ar-SA"/>
        </w:rPr>
        <w:t>投标人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392B1FA1">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eastAsia="zh-CN" w:bidi="ar"/>
        </w:rPr>
        <w:t>3.</w:t>
      </w:r>
      <w:r>
        <w:rPr>
          <w:rFonts w:hint="eastAsia" w:ascii="仿宋" w:hAnsi="仿宋" w:eastAsia="仿宋" w:cs="仿宋"/>
          <w:color w:val="auto"/>
          <w:kern w:val="2"/>
          <w:sz w:val="24"/>
          <w:szCs w:val="24"/>
          <w:highlight w:val="none"/>
          <w:lang w:bidi="ar"/>
        </w:rPr>
        <w:t>方式：</w:t>
      </w:r>
    </w:p>
    <w:p w14:paraId="514FFDBD">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trike w:val="0"/>
          <w:dstrike w:val="0"/>
          <w:color w:val="auto"/>
          <w:sz w:val="24"/>
          <w:szCs w:val="24"/>
          <w:highlight w:val="none"/>
          <w:u w:val="none"/>
        </w:rPr>
      </w:pPr>
      <w:r>
        <w:rPr>
          <w:rFonts w:hint="eastAsia" w:ascii="仿宋" w:hAnsi="仿宋" w:eastAsia="仿宋" w:cs="仿宋"/>
          <w:b w:val="0"/>
          <w:bCs w:val="0"/>
          <w:strike w:val="0"/>
          <w:dstrike w:val="0"/>
          <w:color w:val="auto"/>
          <w:sz w:val="24"/>
          <w:szCs w:val="24"/>
          <w:highlight w:val="none"/>
          <w:u w:val="none"/>
        </w:rPr>
        <w:t>（一）凡有意参加投标谈判者，须注册政采云平台账号并登录办理数字证书（CA），若投标人未办理数字证书（CA）的，可选择办理云南壹证通CA。CA申领链接：http</w:t>
      </w:r>
      <w:r>
        <w:rPr>
          <w:rFonts w:hint="eastAsia" w:ascii="仿宋" w:hAnsi="仿宋" w:eastAsia="仿宋" w:cs="仿宋"/>
          <w:b w:val="0"/>
          <w:bCs w:val="0"/>
          <w:strike w:val="0"/>
          <w:dstrike w:val="0"/>
          <w:color w:val="auto"/>
          <w:sz w:val="24"/>
          <w:szCs w:val="24"/>
          <w:highlight w:val="none"/>
          <w:u w:val="none"/>
          <w:lang w:eastAsia="zh-CN"/>
        </w:rPr>
        <w:t>：</w:t>
      </w:r>
      <w:r>
        <w:rPr>
          <w:rFonts w:hint="eastAsia" w:ascii="仿宋" w:hAnsi="仿宋" w:eastAsia="仿宋" w:cs="仿宋"/>
          <w:b w:val="0"/>
          <w:bCs w:val="0"/>
          <w:strike w:val="0"/>
          <w:dstrike w:val="0"/>
          <w:color w:val="auto"/>
          <w:sz w:val="24"/>
          <w:szCs w:val="24"/>
          <w:highlight w:val="none"/>
          <w:u w:val="none"/>
        </w:rPr>
        <w:t>//yzt.ynsmartcert.cn/cms/yztmdkj.html云南壹证通CA 可支持线上、线下两种办理方式，并提供7*24小时全天候客户服务支持，客服热线400-004-0628。（紧急CA办理电话：19988166369）政府采购云平台支持多家CA服务商，</w:t>
      </w:r>
      <w:r>
        <w:rPr>
          <w:rFonts w:hint="eastAsia" w:ascii="仿宋" w:hAnsi="仿宋" w:eastAsia="仿宋" w:cs="仿宋"/>
          <w:b w:val="0"/>
          <w:snapToGrid w:val="0"/>
          <w:color w:val="auto"/>
          <w:kern w:val="21"/>
          <w:sz w:val="24"/>
          <w:szCs w:val="24"/>
          <w:highlight w:val="none"/>
          <w:lang w:val="en-US" w:eastAsia="zh-CN" w:bidi="ar-SA"/>
        </w:rPr>
        <w:t>投标人</w:t>
      </w:r>
      <w:r>
        <w:rPr>
          <w:rFonts w:hint="eastAsia" w:ascii="仿宋" w:hAnsi="仿宋" w:eastAsia="仿宋" w:cs="仿宋"/>
          <w:b w:val="0"/>
          <w:bCs w:val="0"/>
          <w:strike w:val="0"/>
          <w:dstrike w:val="0"/>
          <w:color w:val="auto"/>
          <w:sz w:val="24"/>
          <w:szCs w:val="24"/>
          <w:highlight w:val="none"/>
          <w:u w:val="none"/>
        </w:rPr>
        <w:t>可自行选择办理。</w:t>
      </w:r>
    </w:p>
    <w:p w14:paraId="1F8F6E97">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trike w:val="0"/>
          <w:dstrike w:val="0"/>
          <w:color w:val="auto"/>
          <w:sz w:val="24"/>
          <w:szCs w:val="24"/>
          <w:highlight w:val="none"/>
          <w:u w:val="none"/>
        </w:rPr>
      </w:pPr>
      <w:r>
        <w:rPr>
          <w:rFonts w:hint="eastAsia" w:ascii="仿宋" w:hAnsi="仿宋" w:eastAsia="仿宋" w:cs="仿宋"/>
          <w:b w:val="0"/>
          <w:bCs w:val="0"/>
          <w:strike w:val="0"/>
          <w:dstrike w:val="0"/>
          <w:color w:val="auto"/>
          <w:sz w:val="24"/>
          <w:szCs w:val="24"/>
          <w:highlight w:val="none"/>
          <w:u w:val="none"/>
        </w:rPr>
        <w:t>（二）数字证书（CA）申领完成之后进入政府采购云平台，企业账号与数字证书（CA）进行绑定，凭企业数字证书（CA）进行项目报名及免费下载招标文件。</w:t>
      </w:r>
    </w:p>
    <w:p w14:paraId="3BB036F0">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trike w:val="0"/>
          <w:dstrike w:val="0"/>
          <w:color w:val="auto"/>
          <w:sz w:val="24"/>
          <w:szCs w:val="24"/>
          <w:highlight w:val="none"/>
          <w:u w:val="none"/>
        </w:rPr>
      </w:pPr>
      <w:r>
        <w:rPr>
          <w:rFonts w:hint="eastAsia" w:ascii="仿宋" w:hAnsi="仿宋" w:eastAsia="仿宋" w:cs="仿宋"/>
          <w:b w:val="0"/>
          <w:bCs w:val="0"/>
          <w:strike w:val="0"/>
          <w:dstrike w:val="0"/>
          <w:color w:val="auto"/>
          <w:sz w:val="24"/>
          <w:szCs w:val="24"/>
          <w:highlight w:val="none"/>
          <w:u w:val="none"/>
        </w:rPr>
        <w:t>（三）按上述要求获取文件的</w:t>
      </w:r>
      <w:r>
        <w:rPr>
          <w:rFonts w:hint="eastAsia" w:ascii="仿宋" w:hAnsi="仿宋" w:eastAsia="仿宋" w:cs="仿宋"/>
          <w:b w:val="0"/>
          <w:snapToGrid w:val="0"/>
          <w:color w:val="auto"/>
          <w:kern w:val="21"/>
          <w:sz w:val="24"/>
          <w:szCs w:val="24"/>
          <w:highlight w:val="none"/>
          <w:lang w:val="en-US" w:eastAsia="zh-CN" w:bidi="ar-SA"/>
        </w:rPr>
        <w:t>投标人</w:t>
      </w:r>
      <w:r>
        <w:rPr>
          <w:rFonts w:hint="eastAsia" w:ascii="仿宋" w:hAnsi="仿宋" w:eastAsia="仿宋" w:cs="仿宋"/>
          <w:b w:val="0"/>
          <w:bCs w:val="0"/>
          <w:strike w:val="0"/>
          <w:dstrike w:val="0"/>
          <w:color w:val="auto"/>
          <w:sz w:val="24"/>
          <w:szCs w:val="24"/>
          <w:highlight w:val="none"/>
          <w:u w:val="none"/>
        </w:rPr>
        <w:t>视为已合法获取本项目采购文件，具备本项目的投标（磋商或谈判）资格。</w:t>
      </w:r>
    </w:p>
    <w:p w14:paraId="321D31C8">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z w:val="24"/>
          <w:szCs w:val="24"/>
          <w:highlight w:val="none"/>
          <w:u w:val="single"/>
        </w:rPr>
      </w:pPr>
      <w:r>
        <w:rPr>
          <w:rFonts w:hint="eastAsia" w:ascii="仿宋" w:hAnsi="仿宋" w:eastAsia="仿宋" w:cs="仿宋"/>
          <w:b w:val="0"/>
          <w:bCs w:val="0"/>
          <w:strike w:val="0"/>
          <w:dstrike w:val="0"/>
          <w:color w:val="auto"/>
          <w:sz w:val="24"/>
          <w:szCs w:val="24"/>
          <w:highlight w:val="none"/>
          <w:u w:val="none"/>
        </w:rPr>
        <w:t>（四）如有问题可拨打政采云客户服务热线95763进行咨询，数字证书（CA）问题可咨询24小时技术支持热线400-004-0628（紧急办理可拨：19988166369）。</w:t>
      </w:r>
    </w:p>
    <w:p w14:paraId="2CF32CAC">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both"/>
        <w:textAlignment w:val="auto"/>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eastAsia="zh-CN" w:bidi="ar"/>
        </w:rPr>
        <w:t>4.</w:t>
      </w:r>
      <w:r>
        <w:rPr>
          <w:rFonts w:hint="eastAsia" w:ascii="仿宋" w:hAnsi="仿宋" w:eastAsia="仿宋" w:cs="仿宋"/>
          <w:color w:val="auto"/>
          <w:kern w:val="2"/>
          <w:sz w:val="24"/>
          <w:szCs w:val="24"/>
          <w:highlight w:val="none"/>
          <w:lang w:bidi="ar"/>
        </w:rPr>
        <w:t>售价：0元</w:t>
      </w:r>
      <w:r>
        <w:rPr>
          <w:rFonts w:hint="eastAsia" w:ascii="仿宋" w:hAnsi="仿宋" w:eastAsia="仿宋" w:cs="仿宋"/>
          <w:color w:val="auto"/>
          <w:kern w:val="2"/>
          <w:sz w:val="24"/>
          <w:szCs w:val="24"/>
          <w:highlight w:val="none"/>
          <w:lang w:eastAsia="zh-CN" w:bidi="ar"/>
        </w:rPr>
        <w:t>。</w:t>
      </w:r>
    </w:p>
    <w:p w14:paraId="3DD94AC5">
      <w:pPr>
        <w:pStyle w:val="2"/>
        <w:pageBreakBefore w:val="0"/>
        <w:widowControl/>
        <w:kinsoku/>
        <w:wordWrap/>
        <w:overflowPunct/>
        <w:topLinePunct w:val="0"/>
        <w:autoSpaceDE/>
        <w:autoSpaceDN/>
        <w:bidi w:val="0"/>
        <w:adjustRightInd/>
        <w:snapToGrid/>
        <w:spacing w:before="0" w:after="0" w:line="560" w:lineRule="exact"/>
        <w:ind w:left="0" w:hanging="482" w:hangingChars="200"/>
        <w:textAlignment w:val="auto"/>
        <w:rPr>
          <w:rFonts w:hint="eastAsia" w:ascii="仿宋" w:hAnsi="仿宋" w:eastAsia="仿宋" w:cs="仿宋"/>
          <w:bCs w:val="0"/>
          <w:color w:val="auto"/>
          <w:sz w:val="24"/>
          <w:szCs w:val="24"/>
          <w:highlight w:val="none"/>
        </w:rPr>
      </w:pPr>
      <w:bookmarkStart w:id="24" w:name="_Toc28359005"/>
      <w:bookmarkStart w:id="25" w:name="_Toc28359082"/>
      <w:bookmarkStart w:id="26" w:name="_Toc35393624"/>
      <w:bookmarkStart w:id="27" w:name="_Toc20206"/>
      <w:bookmarkStart w:id="28" w:name="_Toc5217"/>
      <w:bookmarkStart w:id="29" w:name="_Toc26119"/>
      <w:bookmarkStart w:id="30" w:name="_Toc35393793"/>
      <w:r>
        <w:rPr>
          <w:rFonts w:hint="eastAsia" w:ascii="仿宋" w:hAnsi="仿宋" w:eastAsia="仿宋" w:cs="仿宋"/>
          <w:bCs w:val="0"/>
          <w:color w:val="auto"/>
          <w:sz w:val="24"/>
          <w:szCs w:val="24"/>
          <w:highlight w:val="none"/>
        </w:rPr>
        <w:t>四、提交投标文件</w:t>
      </w:r>
      <w:bookmarkEnd w:id="24"/>
      <w:bookmarkEnd w:id="25"/>
      <w:r>
        <w:rPr>
          <w:rFonts w:hint="eastAsia" w:ascii="仿宋" w:hAnsi="仿宋" w:eastAsia="仿宋" w:cs="仿宋"/>
          <w:bCs w:val="0"/>
          <w:color w:val="auto"/>
          <w:sz w:val="24"/>
          <w:szCs w:val="24"/>
          <w:highlight w:val="none"/>
        </w:rPr>
        <w:t>截止时间、开标时间和地点</w:t>
      </w:r>
      <w:bookmarkEnd w:id="26"/>
      <w:bookmarkEnd w:id="27"/>
      <w:bookmarkEnd w:id="28"/>
      <w:bookmarkEnd w:id="29"/>
      <w:bookmarkEnd w:id="30"/>
    </w:p>
    <w:p w14:paraId="3D86FB7C">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trike w:val="0"/>
          <w:dstrike w:val="0"/>
          <w:color w:val="auto"/>
          <w:sz w:val="24"/>
          <w:szCs w:val="24"/>
          <w:highlight w:val="none"/>
          <w:u w:val="none"/>
        </w:rPr>
      </w:pPr>
      <w:r>
        <w:rPr>
          <w:rFonts w:hint="eastAsia" w:ascii="仿宋" w:hAnsi="仿宋" w:eastAsia="仿宋" w:cs="仿宋"/>
          <w:b w:val="0"/>
          <w:bCs w:val="0"/>
          <w:strike w:val="0"/>
          <w:dstrike w:val="0"/>
          <w:color w:val="auto"/>
          <w:sz w:val="24"/>
          <w:szCs w:val="24"/>
          <w:highlight w:val="none"/>
          <w:u w:val="none"/>
        </w:rPr>
        <w:t>1.时间：2026年</w:t>
      </w:r>
      <w:r>
        <w:rPr>
          <w:rFonts w:hint="eastAsia" w:ascii="仿宋" w:hAnsi="仿宋" w:eastAsia="仿宋" w:cs="仿宋"/>
          <w:b w:val="0"/>
          <w:bCs w:val="0"/>
          <w:strike w:val="0"/>
          <w:dstrike w:val="0"/>
          <w:color w:val="auto"/>
          <w:sz w:val="24"/>
          <w:szCs w:val="24"/>
          <w:highlight w:val="none"/>
          <w:u w:val="none"/>
          <w:lang w:val="en-US" w:eastAsia="zh-CN"/>
        </w:rPr>
        <w:t>11</w:t>
      </w:r>
      <w:r>
        <w:rPr>
          <w:rFonts w:hint="eastAsia" w:ascii="仿宋" w:hAnsi="仿宋" w:eastAsia="仿宋" w:cs="仿宋"/>
          <w:b w:val="0"/>
          <w:bCs w:val="0"/>
          <w:strike w:val="0"/>
          <w:dstrike w:val="0"/>
          <w:color w:val="auto"/>
          <w:sz w:val="24"/>
          <w:szCs w:val="24"/>
          <w:highlight w:val="none"/>
          <w:u w:val="none"/>
        </w:rPr>
        <w:t>月</w:t>
      </w:r>
      <w:r>
        <w:rPr>
          <w:rFonts w:hint="eastAsia" w:ascii="仿宋" w:hAnsi="仿宋" w:eastAsia="仿宋" w:cs="仿宋"/>
          <w:b w:val="0"/>
          <w:bCs w:val="0"/>
          <w:strike w:val="0"/>
          <w:dstrike w:val="0"/>
          <w:color w:val="auto"/>
          <w:sz w:val="24"/>
          <w:szCs w:val="24"/>
          <w:highlight w:val="none"/>
          <w:u w:val="none"/>
          <w:lang w:val="en-US" w:eastAsia="zh-CN"/>
        </w:rPr>
        <w:t>20</w:t>
      </w:r>
      <w:r>
        <w:rPr>
          <w:rFonts w:hint="eastAsia" w:ascii="仿宋" w:hAnsi="仿宋" w:eastAsia="仿宋" w:cs="仿宋"/>
          <w:b w:val="0"/>
          <w:bCs w:val="0"/>
          <w:strike w:val="0"/>
          <w:dstrike w:val="0"/>
          <w:color w:val="auto"/>
          <w:sz w:val="24"/>
          <w:szCs w:val="24"/>
          <w:highlight w:val="none"/>
          <w:u w:val="none"/>
        </w:rPr>
        <w:t>日</w:t>
      </w:r>
      <w:r>
        <w:rPr>
          <w:rFonts w:hint="eastAsia" w:ascii="仿宋" w:hAnsi="仿宋" w:eastAsia="仿宋" w:cs="仿宋"/>
          <w:b w:val="0"/>
          <w:bCs w:val="0"/>
          <w:strike w:val="0"/>
          <w:dstrike w:val="0"/>
          <w:color w:val="auto"/>
          <w:sz w:val="24"/>
          <w:szCs w:val="24"/>
          <w:highlight w:val="none"/>
          <w:u w:val="none"/>
          <w:lang w:val="en-US" w:eastAsia="zh-CN"/>
        </w:rPr>
        <w:t>14</w:t>
      </w:r>
      <w:r>
        <w:rPr>
          <w:rFonts w:hint="eastAsia" w:ascii="仿宋" w:hAnsi="仿宋" w:eastAsia="仿宋" w:cs="仿宋"/>
          <w:b w:val="0"/>
          <w:bCs w:val="0"/>
          <w:strike w:val="0"/>
          <w:dstrike w:val="0"/>
          <w:color w:val="auto"/>
          <w:sz w:val="24"/>
          <w:szCs w:val="24"/>
          <w:highlight w:val="none"/>
          <w:u w:val="none"/>
        </w:rPr>
        <w:t>时</w:t>
      </w:r>
      <w:r>
        <w:rPr>
          <w:rFonts w:hint="eastAsia" w:ascii="仿宋" w:hAnsi="仿宋" w:eastAsia="仿宋" w:cs="仿宋"/>
          <w:b w:val="0"/>
          <w:bCs w:val="0"/>
          <w:strike w:val="0"/>
          <w:dstrike w:val="0"/>
          <w:color w:val="auto"/>
          <w:sz w:val="24"/>
          <w:szCs w:val="24"/>
          <w:highlight w:val="none"/>
          <w:u w:val="none"/>
          <w:lang w:val="en-US" w:eastAsia="zh-CN"/>
        </w:rPr>
        <w:t>30</w:t>
      </w:r>
      <w:r>
        <w:rPr>
          <w:rFonts w:hint="eastAsia" w:ascii="仿宋" w:hAnsi="仿宋" w:eastAsia="仿宋" w:cs="仿宋"/>
          <w:b w:val="0"/>
          <w:bCs w:val="0"/>
          <w:strike w:val="0"/>
          <w:dstrike w:val="0"/>
          <w:color w:val="auto"/>
          <w:sz w:val="24"/>
          <w:szCs w:val="24"/>
          <w:highlight w:val="none"/>
          <w:u w:val="none"/>
        </w:rPr>
        <w:t>分（北京时间）</w:t>
      </w:r>
    </w:p>
    <w:p w14:paraId="3C4CD7F2">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trike w:val="0"/>
          <w:dstrike w:val="0"/>
          <w:color w:val="auto"/>
          <w:sz w:val="24"/>
          <w:szCs w:val="24"/>
          <w:highlight w:val="none"/>
          <w:u w:val="none"/>
        </w:rPr>
      </w:pPr>
      <w:r>
        <w:rPr>
          <w:rFonts w:hint="eastAsia" w:ascii="仿宋" w:hAnsi="仿宋" w:eastAsia="仿宋" w:cs="仿宋"/>
          <w:b w:val="0"/>
          <w:bCs w:val="0"/>
          <w:strike w:val="0"/>
          <w:dstrike w:val="0"/>
          <w:color w:val="auto"/>
          <w:sz w:val="24"/>
          <w:szCs w:val="24"/>
          <w:highlight w:val="none"/>
          <w:u w:val="none"/>
        </w:rPr>
        <w:t>2.地点：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开标地点：“政采云”平台开标大厅。</w:t>
      </w:r>
    </w:p>
    <w:p w14:paraId="5B8D072B">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trike w:val="0"/>
          <w:dstrike w:val="0"/>
          <w:color w:val="auto"/>
          <w:sz w:val="24"/>
          <w:szCs w:val="24"/>
          <w:highlight w:val="none"/>
          <w:u w:val="none"/>
        </w:rPr>
      </w:pPr>
      <w:r>
        <w:rPr>
          <w:rFonts w:hint="eastAsia" w:ascii="仿宋" w:hAnsi="仿宋" w:eastAsia="仿宋" w:cs="仿宋"/>
          <w:b w:val="0"/>
          <w:bCs w:val="0"/>
          <w:strike w:val="0"/>
          <w:dstrike w:val="0"/>
          <w:color w:val="auto"/>
          <w:sz w:val="24"/>
          <w:szCs w:val="24"/>
          <w:highlight w:val="none"/>
          <w:u w:val="none"/>
        </w:rPr>
        <w:t>3.开标时间：2026年</w:t>
      </w:r>
      <w:r>
        <w:rPr>
          <w:rFonts w:hint="eastAsia" w:ascii="仿宋" w:hAnsi="仿宋" w:eastAsia="仿宋" w:cs="仿宋"/>
          <w:b w:val="0"/>
          <w:bCs w:val="0"/>
          <w:strike w:val="0"/>
          <w:dstrike w:val="0"/>
          <w:color w:val="auto"/>
          <w:sz w:val="24"/>
          <w:szCs w:val="24"/>
          <w:highlight w:val="none"/>
          <w:u w:val="none"/>
          <w:lang w:val="en-US" w:eastAsia="zh-CN"/>
        </w:rPr>
        <w:t>11</w:t>
      </w:r>
      <w:r>
        <w:rPr>
          <w:rFonts w:hint="eastAsia" w:ascii="仿宋" w:hAnsi="仿宋" w:eastAsia="仿宋" w:cs="仿宋"/>
          <w:b w:val="0"/>
          <w:bCs w:val="0"/>
          <w:strike w:val="0"/>
          <w:dstrike w:val="0"/>
          <w:color w:val="auto"/>
          <w:sz w:val="24"/>
          <w:szCs w:val="24"/>
          <w:highlight w:val="none"/>
          <w:u w:val="none"/>
        </w:rPr>
        <w:t>月</w:t>
      </w:r>
      <w:r>
        <w:rPr>
          <w:rFonts w:hint="eastAsia" w:ascii="仿宋" w:hAnsi="仿宋" w:eastAsia="仿宋" w:cs="仿宋"/>
          <w:b w:val="0"/>
          <w:bCs w:val="0"/>
          <w:strike w:val="0"/>
          <w:dstrike w:val="0"/>
          <w:color w:val="auto"/>
          <w:sz w:val="24"/>
          <w:szCs w:val="24"/>
          <w:highlight w:val="none"/>
          <w:u w:val="none"/>
          <w:lang w:val="en-US" w:eastAsia="zh-CN"/>
        </w:rPr>
        <w:t>20</w:t>
      </w:r>
      <w:r>
        <w:rPr>
          <w:rFonts w:hint="eastAsia" w:ascii="仿宋" w:hAnsi="仿宋" w:eastAsia="仿宋" w:cs="仿宋"/>
          <w:b w:val="0"/>
          <w:bCs w:val="0"/>
          <w:strike w:val="0"/>
          <w:dstrike w:val="0"/>
          <w:color w:val="auto"/>
          <w:sz w:val="24"/>
          <w:szCs w:val="24"/>
          <w:highlight w:val="none"/>
          <w:u w:val="none"/>
        </w:rPr>
        <w:t>日</w:t>
      </w:r>
      <w:r>
        <w:rPr>
          <w:rFonts w:hint="eastAsia" w:ascii="仿宋" w:hAnsi="仿宋" w:eastAsia="仿宋" w:cs="仿宋"/>
          <w:b w:val="0"/>
          <w:bCs w:val="0"/>
          <w:strike w:val="0"/>
          <w:dstrike w:val="0"/>
          <w:color w:val="auto"/>
          <w:sz w:val="24"/>
          <w:szCs w:val="24"/>
          <w:highlight w:val="none"/>
          <w:u w:val="none"/>
          <w:lang w:val="en-US" w:eastAsia="zh-CN"/>
        </w:rPr>
        <w:t>14</w:t>
      </w:r>
      <w:r>
        <w:rPr>
          <w:rFonts w:hint="eastAsia" w:ascii="仿宋" w:hAnsi="仿宋" w:eastAsia="仿宋" w:cs="仿宋"/>
          <w:b w:val="0"/>
          <w:bCs w:val="0"/>
          <w:strike w:val="0"/>
          <w:dstrike w:val="0"/>
          <w:color w:val="auto"/>
          <w:sz w:val="24"/>
          <w:szCs w:val="24"/>
          <w:highlight w:val="none"/>
          <w:u w:val="none"/>
        </w:rPr>
        <w:t>时</w:t>
      </w:r>
      <w:r>
        <w:rPr>
          <w:rFonts w:hint="eastAsia" w:ascii="仿宋" w:hAnsi="仿宋" w:eastAsia="仿宋" w:cs="仿宋"/>
          <w:b w:val="0"/>
          <w:bCs w:val="0"/>
          <w:strike w:val="0"/>
          <w:dstrike w:val="0"/>
          <w:color w:val="auto"/>
          <w:sz w:val="24"/>
          <w:szCs w:val="24"/>
          <w:highlight w:val="none"/>
          <w:u w:val="none"/>
          <w:lang w:val="en-US" w:eastAsia="zh-CN"/>
        </w:rPr>
        <w:t>30</w:t>
      </w:r>
      <w:r>
        <w:rPr>
          <w:rFonts w:hint="eastAsia" w:ascii="仿宋" w:hAnsi="仿宋" w:eastAsia="仿宋" w:cs="仿宋"/>
          <w:b w:val="0"/>
          <w:bCs w:val="0"/>
          <w:strike w:val="0"/>
          <w:dstrike w:val="0"/>
          <w:color w:val="auto"/>
          <w:sz w:val="24"/>
          <w:szCs w:val="24"/>
          <w:highlight w:val="none"/>
          <w:u w:val="none"/>
        </w:rPr>
        <w:t>分（北京时间）。</w:t>
      </w:r>
    </w:p>
    <w:p w14:paraId="488E87E3">
      <w:pPr>
        <w:keepNext w:val="0"/>
        <w:keepLines w:val="0"/>
        <w:pageBreakBefore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b w:val="0"/>
          <w:bCs w:val="0"/>
          <w:strike w:val="0"/>
          <w:dstrike w:val="0"/>
          <w:color w:val="auto"/>
          <w:sz w:val="24"/>
          <w:szCs w:val="24"/>
          <w:highlight w:val="none"/>
          <w:u w:val="none"/>
        </w:rPr>
      </w:pPr>
      <w:r>
        <w:rPr>
          <w:rFonts w:hint="eastAsia" w:ascii="仿宋" w:hAnsi="仿宋" w:eastAsia="仿宋" w:cs="仿宋"/>
          <w:b w:val="0"/>
          <w:bCs w:val="0"/>
          <w:strike w:val="0"/>
          <w:dstrike w:val="0"/>
          <w:color w:val="auto"/>
          <w:sz w:val="24"/>
          <w:szCs w:val="24"/>
          <w:highlight w:val="none"/>
          <w:u w:val="none"/>
        </w:rPr>
        <w:t>4.开标地点：云南省昆明市盘龙区白云路13号附3号</w:t>
      </w:r>
      <w:r>
        <w:rPr>
          <w:rFonts w:hint="eastAsia" w:ascii="仿宋" w:hAnsi="仿宋" w:eastAsia="仿宋" w:cs="仿宋"/>
          <w:b w:val="0"/>
          <w:bCs w:val="0"/>
          <w:strike w:val="0"/>
          <w:dstrike w:val="0"/>
          <w:color w:val="auto"/>
          <w:sz w:val="24"/>
          <w:szCs w:val="24"/>
          <w:highlight w:val="none"/>
          <w:u w:val="none"/>
          <w:lang w:val="en-US" w:eastAsia="zh-CN"/>
        </w:rPr>
        <w:t>三</w:t>
      </w:r>
      <w:r>
        <w:rPr>
          <w:rFonts w:hint="eastAsia" w:ascii="仿宋" w:hAnsi="仿宋" w:eastAsia="仿宋" w:cs="仿宋"/>
          <w:b w:val="0"/>
          <w:bCs w:val="0"/>
          <w:strike w:val="0"/>
          <w:dstrike w:val="0"/>
          <w:color w:val="auto"/>
          <w:sz w:val="24"/>
          <w:szCs w:val="24"/>
          <w:highlight w:val="none"/>
          <w:u w:val="none"/>
        </w:rPr>
        <w:t>楼</w:t>
      </w:r>
      <w:r>
        <w:rPr>
          <w:rFonts w:hint="eastAsia" w:ascii="仿宋" w:hAnsi="仿宋" w:eastAsia="仿宋" w:cs="仿宋"/>
          <w:b w:val="0"/>
          <w:bCs w:val="0"/>
          <w:strike w:val="0"/>
          <w:dstrike w:val="0"/>
          <w:color w:val="auto"/>
          <w:sz w:val="24"/>
          <w:szCs w:val="24"/>
          <w:highlight w:val="none"/>
          <w:u w:val="none"/>
          <w:lang w:val="en-US" w:eastAsia="zh-CN"/>
        </w:rPr>
        <w:t>3</w:t>
      </w:r>
      <w:r>
        <w:rPr>
          <w:rFonts w:hint="eastAsia" w:ascii="仿宋" w:hAnsi="仿宋" w:eastAsia="仿宋" w:cs="仿宋"/>
          <w:b w:val="0"/>
          <w:bCs w:val="0"/>
          <w:strike w:val="0"/>
          <w:dstrike w:val="0"/>
          <w:color w:val="auto"/>
          <w:sz w:val="24"/>
          <w:szCs w:val="24"/>
          <w:highlight w:val="none"/>
          <w:u w:val="none"/>
        </w:rPr>
        <w:t>02会议室（云南省交通警察培训中心正对面）。</w:t>
      </w:r>
    </w:p>
    <w:p w14:paraId="7297E26E">
      <w:pPr>
        <w:pStyle w:val="2"/>
        <w:pageBreakBefore w:val="0"/>
        <w:widowControl/>
        <w:kinsoku/>
        <w:wordWrap/>
        <w:overflowPunct/>
        <w:topLinePunct w:val="0"/>
        <w:autoSpaceDE/>
        <w:autoSpaceDN/>
        <w:bidi w:val="0"/>
        <w:adjustRightInd/>
        <w:snapToGrid/>
        <w:spacing w:before="0" w:after="0" w:line="560" w:lineRule="exact"/>
        <w:ind w:left="0" w:hanging="482" w:hangingChars="200"/>
        <w:textAlignment w:val="auto"/>
        <w:rPr>
          <w:rFonts w:hint="eastAsia" w:ascii="仿宋" w:hAnsi="仿宋" w:eastAsia="仿宋" w:cs="仿宋"/>
          <w:bCs w:val="0"/>
          <w:color w:val="auto"/>
          <w:sz w:val="24"/>
          <w:szCs w:val="24"/>
          <w:highlight w:val="none"/>
        </w:rPr>
      </w:pPr>
      <w:bookmarkStart w:id="31" w:name="_Toc13971"/>
      <w:bookmarkStart w:id="32" w:name="_Toc35393625"/>
      <w:bookmarkStart w:id="33" w:name="_Toc28359084"/>
      <w:bookmarkStart w:id="34" w:name="_Toc35393794"/>
      <w:bookmarkStart w:id="35" w:name="_Toc28359007"/>
      <w:bookmarkStart w:id="36" w:name="_Toc15087"/>
      <w:bookmarkStart w:id="37" w:name="_Toc22142"/>
      <w:r>
        <w:rPr>
          <w:rFonts w:hint="eastAsia" w:ascii="仿宋" w:hAnsi="仿宋" w:eastAsia="仿宋" w:cs="仿宋"/>
          <w:bCs w:val="0"/>
          <w:color w:val="auto"/>
          <w:sz w:val="24"/>
          <w:szCs w:val="24"/>
          <w:highlight w:val="none"/>
        </w:rPr>
        <w:t>五、</w:t>
      </w:r>
      <w:bookmarkEnd w:id="31"/>
      <w:bookmarkEnd w:id="32"/>
      <w:bookmarkEnd w:id="33"/>
      <w:bookmarkEnd w:id="34"/>
      <w:bookmarkEnd w:id="35"/>
      <w:r>
        <w:rPr>
          <w:rFonts w:hint="eastAsia" w:ascii="仿宋" w:hAnsi="仿宋" w:eastAsia="仿宋" w:cs="仿宋"/>
          <w:bCs w:val="0"/>
          <w:color w:val="auto"/>
          <w:sz w:val="24"/>
          <w:szCs w:val="24"/>
          <w:highlight w:val="none"/>
        </w:rPr>
        <w:t>投标保证金信息</w:t>
      </w:r>
      <w:bookmarkEnd w:id="36"/>
      <w:bookmarkEnd w:id="37"/>
    </w:p>
    <w:p w14:paraId="34C5CDA9">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是否需要缴纳投标保证金：是</w:t>
      </w:r>
    </w:p>
    <w:p w14:paraId="6BB4383F">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缴纳形式：</w:t>
      </w:r>
    </w:p>
    <w:p w14:paraId="4E8704B4">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保函：</w:t>
      </w:r>
    </w:p>
    <w:p w14:paraId="49A3A58F">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供应商在云南省政府采购电子交易平台-金融支撑服务模块（https://jinrong.zcygov.cn/luban/finance/yunnan）申请电子保函的，平台自动提交和验真，具体办理流程详见：</w:t>
      </w:r>
    </w:p>
    <w:p w14:paraId="528FC39B">
      <w:pPr>
        <w:keepNext w:val="0"/>
        <w:keepLines w:val="0"/>
        <w:pageBreakBefore w:val="0"/>
        <w:widowControl w:val="0"/>
        <w:kinsoku/>
        <w:wordWrap w:val="0"/>
        <w:overflowPunct/>
        <w:topLinePunct w:val="0"/>
        <w:autoSpaceDE/>
        <w:autoSpaceDN/>
        <w:bidi w:val="0"/>
        <w:adjustRightInd/>
        <w:snapToGrid/>
        <w:spacing w:line="560" w:lineRule="exact"/>
        <w:jc w:val="both"/>
        <w:textAlignment w:val="auto"/>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https://jinrong.zcygov.cn/luban/anti-disease/detail/yn?id=1007531；申请纸质保函的，送达地址：云南元大工程咨询有限责任公司。</w:t>
      </w:r>
    </w:p>
    <w:p w14:paraId="50229295">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银行转账：</w:t>
      </w:r>
    </w:p>
    <w:p w14:paraId="2421A673">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(1)账户名称：云南元大工程咨询有限责任公司。</w:t>
      </w:r>
    </w:p>
    <w:p w14:paraId="751758ED">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(2)开户行：招商银行昆明联盟路支行。</w:t>
      </w:r>
    </w:p>
    <w:p w14:paraId="0BAF9598">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(3)账号：8719067136100092618940001</w:t>
      </w:r>
    </w:p>
    <w:p w14:paraId="42163E78">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支票、本票、汇票：</w:t>
      </w:r>
    </w:p>
    <w:p w14:paraId="49889879">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送达地址：云南元大工程咨询有限责任公司。</w:t>
      </w:r>
    </w:p>
    <w:p w14:paraId="5D9846FD">
      <w:pPr>
        <w:pStyle w:val="2"/>
        <w:pageBreakBefore w:val="0"/>
        <w:widowControl/>
        <w:kinsoku/>
        <w:wordWrap/>
        <w:overflowPunct/>
        <w:topLinePunct w:val="0"/>
        <w:autoSpaceDE/>
        <w:autoSpaceDN/>
        <w:bidi w:val="0"/>
        <w:adjustRightInd/>
        <w:snapToGrid/>
        <w:spacing w:before="0" w:after="0" w:line="560" w:lineRule="exact"/>
        <w:ind w:left="0" w:hanging="482" w:hangingChars="200"/>
        <w:textAlignment w:val="auto"/>
        <w:rPr>
          <w:rFonts w:hint="eastAsia" w:ascii="仿宋" w:hAnsi="仿宋" w:eastAsia="仿宋" w:cs="仿宋"/>
          <w:bCs w:val="0"/>
          <w:color w:val="auto"/>
          <w:sz w:val="24"/>
          <w:szCs w:val="24"/>
          <w:highlight w:val="none"/>
          <w:lang w:val="en-US" w:eastAsia="zh-CN"/>
        </w:rPr>
      </w:pPr>
      <w:bookmarkStart w:id="38" w:name="_Toc35393795"/>
      <w:bookmarkStart w:id="39" w:name="_Toc35393626"/>
      <w:bookmarkStart w:id="40" w:name="_Toc14132"/>
      <w:bookmarkStart w:id="41" w:name="_Toc26986"/>
      <w:bookmarkStart w:id="42" w:name="_Toc14518"/>
      <w:r>
        <w:rPr>
          <w:rFonts w:hint="eastAsia" w:ascii="仿宋" w:hAnsi="仿宋" w:eastAsia="仿宋" w:cs="仿宋"/>
          <w:bCs w:val="0"/>
          <w:color w:val="auto"/>
          <w:sz w:val="24"/>
          <w:szCs w:val="24"/>
          <w:highlight w:val="none"/>
        </w:rPr>
        <w:t>六、</w:t>
      </w:r>
      <w:bookmarkEnd w:id="38"/>
      <w:bookmarkEnd w:id="39"/>
      <w:bookmarkEnd w:id="40"/>
      <w:r>
        <w:rPr>
          <w:rFonts w:hint="eastAsia" w:ascii="仿宋" w:hAnsi="仿宋" w:eastAsia="仿宋" w:cs="仿宋"/>
          <w:bCs w:val="0"/>
          <w:color w:val="auto"/>
          <w:sz w:val="24"/>
          <w:szCs w:val="24"/>
          <w:highlight w:val="none"/>
          <w:lang w:val="en-US" w:eastAsia="zh-CN"/>
        </w:rPr>
        <w:t>公告期限</w:t>
      </w:r>
      <w:bookmarkEnd w:id="41"/>
      <w:bookmarkEnd w:id="42"/>
    </w:p>
    <w:p w14:paraId="56824B8E">
      <w:pPr>
        <w:widowControl w:val="0"/>
        <w:spacing w:line="560" w:lineRule="exact"/>
        <w:ind w:firstLine="480" w:firstLineChars="200"/>
        <w:rPr>
          <w:rFonts w:hint="eastAsia" w:ascii="仿宋" w:hAnsi="仿宋" w:eastAsia="仿宋" w:cs="仿宋"/>
          <w:color w:val="auto"/>
          <w:sz w:val="24"/>
          <w:szCs w:val="24"/>
          <w:highlight w:val="none"/>
          <w:lang w:eastAsia="zh-CN"/>
        </w:rPr>
      </w:pPr>
      <w:bookmarkStart w:id="43" w:name="_Toc28359008"/>
      <w:bookmarkStart w:id="44" w:name="_Toc28979"/>
      <w:bookmarkStart w:id="45" w:name="_Toc35393796"/>
      <w:bookmarkStart w:id="46" w:name="_Toc35393627"/>
      <w:bookmarkStart w:id="47" w:name="_Toc28359085"/>
      <w:r>
        <w:rPr>
          <w:rFonts w:hint="eastAsia" w:ascii="仿宋" w:hAnsi="仿宋" w:eastAsia="仿宋" w:cs="仿宋"/>
          <w:color w:val="auto"/>
          <w:sz w:val="24"/>
          <w:szCs w:val="24"/>
          <w:highlight w:val="none"/>
          <w:lang w:eastAsia="zh-CN"/>
        </w:rPr>
        <w:t>自本公告发布之日起5个工作日。</w:t>
      </w:r>
    </w:p>
    <w:p w14:paraId="11829E05">
      <w:pPr>
        <w:pStyle w:val="2"/>
        <w:pageBreakBefore w:val="0"/>
        <w:widowControl/>
        <w:kinsoku/>
        <w:wordWrap/>
        <w:overflowPunct/>
        <w:topLinePunct w:val="0"/>
        <w:autoSpaceDE/>
        <w:autoSpaceDN/>
        <w:bidi w:val="0"/>
        <w:adjustRightInd/>
        <w:snapToGrid/>
        <w:spacing w:before="0" w:after="0" w:line="560" w:lineRule="exact"/>
        <w:ind w:left="0" w:hanging="482" w:hangingChars="200"/>
        <w:textAlignment w:val="auto"/>
        <w:rPr>
          <w:rFonts w:hint="eastAsia" w:ascii="仿宋" w:hAnsi="仿宋" w:eastAsia="仿宋" w:cs="仿宋"/>
          <w:color w:val="auto"/>
          <w:sz w:val="24"/>
          <w:szCs w:val="24"/>
          <w:highlight w:val="none"/>
          <w:lang w:val="en-US" w:eastAsia="zh-CN"/>
        </w:rPr>
      </w:pPr>
      <w:bookmarkStart w:id="48" w:name="_Toc32578"/>
      <w:bookmarkStart w:id="49" w:name="_Toc19070"/>
      <w:r>
        <w:rPr>
          <w:rFonts w:hint="eastAsia" w:ascii="仿宋" w:hAnsi="仿宋" w:eastAsia="仿宋" w:cs="仿宋"/>
          <w:color w:val="auto"/>
          <w:sz w:val="24"/>
          <w:szCs w:val="24"/>
          <w:highlight w:val="none"/>
          <w:lang w:val="en-US" w:eastAsia="zh-CN"/>
        </w:rPr>
        <w:t>七、其它补充事宜</w:t>
      </w:r>
      <w:bookmarkEnd w:id="48"/>
      <w:bookmarkEnd w:id="49"/>
    </w:p>
    <w:p w14:paraId="2FBA121A">
      <w:pPr>
        <w:widowControl w:val="0"/>
        <w:spacing w:line="5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开标方式：网上远程开标</w:t>
      </w:r>
      <w:r>
        <w:rPr>
          <w:rFonts w:hint="eastAsia" w:ascii="仿宋" w:hAnsi="仿宋" w:eastAsia="仿宋" w:cs="仿宋"/>
          <w:color w:val="auto"/>
          <w:sz w:val="24"/>
          <w:szCs w:val="24"/>
          <w:highlight w:val="none"/>
          <w:lang w:val="en-US" w:eastAsia="zh-CN"/>
        </w:rPr>
        <w:t>。</w:t>
      </w:r>
    </w:p>
    <w:p w14:paraId="7411F70A">
      <w:pPr>
        <w:widowControl w:val="0"/>
        <w:spacing w:line="5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是否需要缴纳投标保证金：是</w:t>
      </w:r>
      <w:r>
        <w:rPr>
          <w:rFonts w:hint="eastAsia" w:ascii="仿宋" w:hAnsi="仿宋" w:eastAsia="仿宋" w:cs="仿宋"/>
          <w:color w:val="auto"/>
          <w:sz w:val="24"/>
          <w:szCs w:val="24"/>
          <w:highlight w:val="none"/>
          <w:lang w:eastAsia="zh-CN"/>
        </w:rPr>
        <w:t>。</w:t>
      </w:r>
    </w:p>
    <w:p w14:paraId="39364FEE">
      <w:pPr>
        <w:widowControl w:val="0"/>
        <w:spacing w:line="5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保证金缴纳金额（元）：</w:t>
      </w:r>
      <w:r>
        <w:rPr>
          <w:rFonts w:hint="eastAsia" w:ascii="仿宋" w:hAnsi="仿宋" w:eastAsia="仿宋" w:cs="仿宋"/>
          <w:color w:val="auto"/>
          <w:sz w:val="24"/>
          <w:szCs w:val="24"/>
          <w:highlight w:val="none"/>
          <w:lang w:val="en-US" w:eastAsia="zh-CN"/>
        </w:rPr>
        <w:t>70000.00元。</w:t>
      </w:r>
    </w:p>
    <w:p w14:paraId="3F4B0EF5">
      <w:pPr>
        <w:widowControl w:val="0"/>
        <w:spacing w:line="5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保证金缴纳方式：支票、汇票、本票、保函、转账、网银、电汇等非现金形式</w:t>
      </w:r>
      <w:r>
        <w:rPr>
          <w:rFonts w:hint="eastAsia" w:ascii="仿宋" w:hAnsi="仿宋" w:eastAsia="仿宋" w:cs="仿宋"/>
          <w:color w:val="auto"/>
          <w:sz w:val="24"/>
          <w:szCs w:val="24"/>
          <w:highlight w:val="none"/>
          <w:lang w:eastAsia="zh-CN"/>
        </w:rPr>
        <w:t>。</w:t>
      </w:r>
    </w:p>
    <w:p w14:paraId="7401E6D7">
      <w:pPr>
        <w:widowControl w:val="0"/>
        <w:spacing w:line="5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保证金缴纳截止时间：同投标文件提交截止时间</w:t>
      </w:r>
      <w:r>
        <w:rPr>
          <w:rFonts w:hint="eastAsia" w:ascii="仿宋" w:hAnsi="仿宋" w:eastAsia="仿宋" w:cs="仿宋"/>
          <w:color w:val="auto"/>
          <w:sz w:val="24"/>
          <w:szCs w:val="24"/>
          <w:highlight w:val="none"/>
          <w:lang w:eastAsia="zh-CN"/>
        </w:rPr>
        <w:t>。</w:t>
      </w:r>
    </w:p>
    <w:p w14:paraId="0D3AEBCE">
      <w:pPr>
        <w:widowControl w:val="0"/>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w:t>
      </w:r>
    </w:p>
    <w:p w14:paraId="541E7DB8">
      <w:pPr>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.1本次招标公告在云南省政府采购网（网址：http：//www.yngp.com/）上发布，公告内容和时间以云南省政府采购网发布的信息为准。</w:t>
      </w:r>
    </w:p>
    <w:p w14:paraId="7189D816">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.2本项目执行政府采购促进中小企业发展、支持监狱企业、促进残疾人就业、强制采购和优先采购节能、环保产品等政府采购政策。</w:t>
      </w:r>
    </w:p>
    <w:p w14:paraId="7940BEBC">
      <w:pPr>
        <w:pStyle w:val="2"/>
        <w:pageBreakBefore w:val="0"/>
        <w:widowControl/>
        <w:kinsoku/>
        <w:wordWrap/>
        <w:overflowPunct/>
        <w:topLinePunct w:val="0"/>
        <w:autoSpaceDE/>
        <w:autoSpaceDN/>
        <w:bidi w:val="0"/>
        <w:adjustRightInd/>
        <w:snapToGrid/>
        <w:spacing w:before="0" w:after="0" w:line="560" w:lineRule="exact"/>
        <w:ind w:left="0" w:hanging="482" w:hangingChars="200"/>
        <w:textAlignment w:val="auto"/>
        <w:rPr>
          <w:rFonts w:hint="eastAsia" w:ascii="仿宋" w:hAnsi="仿宋" w:eastAsia="仿宋" w:cs="仿宋"/>
          <w:bCs w:val="0"/>
          <w:color w:val="auto"/>
          <w:sz w:val="24"/>
          <w:szCs w:val="24"/>
          <w:highlight w:val="none"/>
        </w:rPr>
      </w:pPr>
      <w:bookmarkStart w:id="50" w:name="_Toc5504"/>
      <w:bookmarkStart w:id="51" w:name="_Toc12182"/>
      <w:r>
        <w:rPr>
          <w:rFonts w:hint="eastAsia" w:ascii="仿宋" w:hAnsi="仿宋" w:eastAsia="仿宋" w:cs="仿宋"/>
          <w:bCs w:val="0"/>
          <w:color w:val="auto"/>
          <w:sz w:val="24"/>
          <w:szCs w:val="24"/>
          <w:highlight w:val="none"/>
          <w:lang w:val="en-US" w:eastAsia="zh-CN"/>
        </w:rPr>
        <w:t>八</w:t>
      </w:r>
      <w:r>
        <w:rPr>
          <w:rFonts w:hint="eastAsia" w:ascii="仿宋" w:hAnsi="仿宋" w:eastAsia="仿宋" w:cs="仿宋"/>
          <w:bCs w:val="0"/>
          <w:color w:val="auto"/>
          <w:sz w:val="24"/>
          <w:szCs w:val="24"/>
          <w:highlight w:val="none"/>
        </w:rPr>
        <w:t>、对本次招标提出询问，请按以下方式联系</w:t>
      </w:r>
      <w:bookmarkEnd w:id="43"/>
      <w:bookmarkEnd w:id="44"/>
      <w:bookmarkEnd w:id="45"/>
      <w:bookmarkEnd w:id="46"/>
      <w:bookmarkEnd w:id="47"/>
      <w:bookmarkEnd w:id="50"/>
      <w:bookmarkEnd w:id="51"/>
    </w:p>
    <w:p w14:paraId="1C5E4AA1">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eastAsia="zh-CN" w:bidi="ar"/>
        </w:rPr>
        <w:t>1.</w:t>
      </w:r>
      <w:r>
        <w:rPr>
          <w:rFonts w:hint="eastAsia" w:ascii="仿宋" w:hAnsi="仿宋" w:eastAsia="仿宋" w:cs="仿宋"/>
          <w:color w:val="auto"/>
          <w:kern w:val="2"/>
          <w:sz w:val="24"/>
          <w:szCs w:val="24"/>
          <w:highlight w:val="none"/>
          <w:lang w:bidi="ar"/>
        </w:rPr>
        <w:t>采购人信息</w:t>
      </w:r>
    </w:p>
    <w:p w14:paraId="419A55ED">
      <w:pPr>
        <w:widowControl w:val="0"/>
        <w:spacing w:line="560" w:lineRule="exact"/>
        <w:ind w:firstLine="480" w:firstLineChars="200"/>
        <w:jc w:val="both"/>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bidi="ar"/>
        </w:rPr>
        <w:t>名称：</w:t>
      </w:r>
      <w:r>
        <w:rPr>
          <w:rFonts w:hint="eastAsia" w:ascii="仿宋" w:hAnsi="仿宋" w:eastAsia="仿宋" w:cs="仿宋"/>
          <w:color w:val="auto"/>
          <w:kern w:val="2"/>
          <w:sz w:val="24"/>
          <w:szCs w:val="24"/>
          <w:highlight w:val="none"/>
          <w:lang w:val="en-US" w:eastAsia="zh-CN" w:bidi="ar"/>
        </w:rPr>
        <w:t>云南省中医医院</w:t>
      </w:r>
    </w:p>
    <w:p w14:paraId="5624D987">
      <w:pPr>
        <w:widowControl w:val="0"/>
        <w:spacing w:line="560" w:lineRule="exact"/>
        <w:ind w:firstLine="480" w:firstLineChars="200"/>
        <w:jc w:val="both"/>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bidi="ar"/>
        </w:rPr>
        <w:t>地址：</w:t>
      </w:r>
      <w:r>
        <w:rPr>
          <w:rFonts w:hint="eastAsia" w:ascii="仿宋" w:hAnsi="仿宋" w:eastAsia="仿宋" w:cs="仿宋"/>
          <w:color w:val="auto"/>
          <w:kern w:val="2"/>
          <w:sz w:val="24"/>
          <w:szCs w:val="24"/>
          <w:highlight w:val="none"/>
          <w:lang w:val="en-US" w:eastAsia="zh-CN" w:bidi="ar"/>
        </w:rPr>
        <w:t>云南省昆明市五华区光华街120号</w:t>
      </w:r>
    </w:p>
    <w:p w14:paraId="6FACFA78">
      <w:pPr>
        <w:widowControl w:val="0"/>
        <w:spacing w:line="560" w:lineRule="exact"/>
        <w:ind w:firstLine="480" w:firstLineChars="200"/>
        <w:jc w:val="both"/>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bidi="ar"/>
        </w:rPr>
        <w:t>联系方式：</w:t>
      </w:r>
      <w:bookmarkStart w:id="52" w:name="_Toc28359086"/>
      <w:bookmarkStart w:id="53" w:name="_Toc28359009"/>
      <w:r>
        <w:rPr>
          <w:rFonts w:hint="eastAsia" w:ascii="仿宋" w:hAnsi="仿宋" w:eastAsia="仿宋" w:cs="仿宋"/>
          <w:color w:val="auto"/>
          <w:kern w:val="2"/>
          <w:sz w:val="24"/>
          <w:szCs w:val="24"/>
          <w:highlight w:val="none"/>
          <w:lang w:val="en-US" w:eastAsia="zh-CN" w:bidi="ar"/>
        </w:rPr>
        <w:t>马国朝（0871）63614496</w:t>
      </w:r>
    </w:p>
    <w:p w14:paraId="55861E1E">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p>
    <w:p w14:paraId="3C71F29E">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eastAsia="zh-CN" w:bidi="ar"/>
        </w:rPr>
        <w:t>2.</w:t>
      </w:r>
      <w:r>
        <w:rPr>
          <w:rFonts w:hint="eastAsia" w:ascii="仿宋" w:hAnsi="仿宋" w:eastAsia="仿宋" w:cs="仿宋"/>
          <w:color w:val="auto"/>
          <w:kern w:val="2"/>
          <w:sz w:val="24"/>
          <w:szCs w:val="24"/>
          <w:highlight w:val="none"/>
          <w:lang w:bidi="ar"/>
        </w:rPr>
        <w:t>采购代理机构信息</w:t>
      </w:r>
      <w:bookmarkEnd w:id="52"/>
      <w:bookmarkEnd w:id="53"/>
    </w:p>
    <w:p w14:paraId="2DCB59EC">
      <w:pPr>
        <w:widowControl w:val="0"/>
        <w:spacing w:line="560" w:lineRule="exact"/>
        <w:ind w:firstLine="480" w:firstLineChars="200"/>
        <w:jc w:val="both"/>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bidi="ar"/>
        </w:rPr>
        <w:t>名称：</w:t>
      </w:r>
      <w:r>
        <w:rPr>
          <w:rFonts w:hint="eastAsia" w:ascii="仿宋" w:hAnsi="仿宋" w:eastAsia="仿宋" w:cs="仿宋"/>
          <w:color w:val="auto"/>
          <w:kern w:val="2"/>
          <w:sz w:val="24"/>
          <w:szCs w:val="24"/>
          <w:highlight w:val="none"/>
          <w:lang w:val="en-US" w:eastAsia="zh-CN" w:bidi="ar"/>
        </w:rPr>
        <w:t>云南元大工程咨询有限责任公司</w:t>
      </w:r>
    </w:p>
    <w:p w14:paraId="6ABC0406">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bidi="ar"/>
        </w:rPr>
        <w:t>地址：云南省昆明市盘龙区联盟路与万宏路交汇处万宏嘉园沣苑（地块三）B座15层（奥斯迪商务中心B座15楼）</w:t>
      </w:r>
    </w:p>
    <w:p w14:paraId="27FCBF8B">
      <w:pPr>
        <w:widowControl w:val="0"/>
        <w:spacing w:line="560" w:lineRule="exact"/>
        <w:ind w:firstLine="480" w:firstLineChars="200"/>
        <w:jc w:val="both"/>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bidi="ar"/>
        </w:rPr>
        <w:t>联系方式：</w:t>
      </w:r>
      <w:bookmarkStart w:id="54" w:name="_Toc28359010"/>
      <w:bookmarkStart w:id="55" w:name="_Toc28359087"/>
      <w:r>
        <w:rPr>
          <w:rFonts w:hint="eastAsia" w:ascii="仿宋" w:hAnsi="仿宋" w:eastAsia="仿宋" w:cs="仿宋"/>
          <w:color w:val="auto"/>
          <w:kern w:val="2"/>
          <w:sz w:val="24"/>
          <w:szCs w:val="24"/>
          <w:highlight w:val="none"/>
          <w:lang w:eastAsia="zh-CN" w:bidi="ar"/>
        </w:rPr>
        <w:t>陈望、李荣辉、李超、彭雪飞、熊媛（</w:t>
      </w:r>
      <w:r>
        <w:rPr>
          <w:rFonts w:hint="eastAsia" w:ascii="仿宋" w:hAnsi="仿宋" w:eastAsia="仿宋" w:cs="仿宋"/>
          <w:color w:val="auto"/>
          <w:kern w:val="2"/>
          <w:sz w:val="24"/>
          <w:szCs w:val="24"/>
          <w:highlight w:val="none"/>
          <w:lang w:val="en-US" w:eastAsia="zh-CN" w:bidi="ar"/>
        </w:rPr>
        <w:t>0871</w:t>
      </w: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val="en-US" w:eastAsia="zh-CN" w:bidi="ar"/>
        </w:rPr>
        <w:t>63334911、13668718564</w:t>
      </w:r>
    </w:p>
    <w:p w14:paraId="3EC94683">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p>
    <w:p w14:paraId="3B451138">
      <w:pPr>
        <w:widowControl w:val="0"/>
        <w:spacing w:line="560" w:lineRule="exact"/>
        <w:ind w:firstLine="480" w:firstLineChars="200"/>
        <w:jc w:val="both"/>
        <w:rPr>
          <w:rFonts w:hint="eastAsia" w:ascii="仿宋" w:hAnsi="仿宋" w:eastAsia="仿宋" w:cs="仿宋"/>
          <w:color w:val="auto"/>
          <w:kern w:val="2"/>
          <w:sz w:val="24"/>
          <w:szCs w:val="24"/>
          <w:highlight w:val="none"/>
          <w:lang w:bidi="ar"/>
        </w:rPr>
      </w:pPr>
      <w:r>
        <w:rPr>
          <w:rFonts w:hint="eastAsia" w:ascii="仿宋" w:hAnsi="仿宋" w:eastAsia="仿宋" w:cs="仿宋"/>
          <w:color w:val="auto"/>
          <w:kern w:val="2"/>
          <w:sz w:val="24"/>
          <w:szCs w:val="24"/>
          <w:highlight w:val="none"/>
          <w:lang w:eastAsia="zh-CN" w:bidi="ar"/>
        </w:rPr>
        <w:t>3.</w:t>
      </w:r>
      <w:r>
        <w:rPr>
          <w:rFonts w:hint="eastAsia" w:ascii="仿宋" w:hAnsi="仿宋" w:eastAsia="仿宋" w:cs="仿宋"/>
          <w:color w:val="auto"/>
          <w:kern w:val="2"/>
          <w:sz w:val="24"/>
          <w:szCs w:val="24"/>
          <w:highlight w:val="none"/>
          <w:lang w:bidi="ar"/>
        </w:rPr>
        <w:t>项目联系方式</w:t>
      </w:r>
      <w:bookmarkEnd w:id="54"/>
      <w:bookmarkEnd w:id="55"/>
    </w:p>
    <w:p w14:paraId="7D2A511A">
      <w:pPr>
        <w:widowControl w:val="0"/>
        <w:spacing w:line="560" w:lineRule="exact"/>
        <w:ind w:firstLine="480" w:firstLineChars="200"/>
        <w:jc w:val="both"/>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kern w:val="2"/>
          <w:sz w:val="24"/>
          <w:szCs w:val="24"/>
          <w:highlight w:val="none"/>
          <w:lang w:bidi="ar"/>
        </w:rPr>
        <w:t>项目联系人：曹魁、王祥远、张琼、庄艳兰、夏晔</w:t>
      </w:r>
    </w:p>
    <w:p w14:paraId="2F1BF573">
      <w:pPr>
        <w:spacing w:line="560" w:lineRule="exact"/>
        <w:ind w:firstLine="480" w:firstLineChars="200"/>
        <w:rPr>
          <w:rFonts w:hint="eastAsia" w:ascii="仿宋" w:hAnsi="仿宋" w:eastAsia="仿宋" w:cs="仿宋"/>
          <w:sz w:val="24"/>
          <w:szCs w:val="24"/>
          <w:highlight w:val="none"/>
        </w:rPr>
      </w:pPr>
      <w:r>
        <w:rPr>
          <w:rFonts w:hint="eastAsia" w:ascii="仿宋" w:hAnsi="仿宋" w:eastAsia="仿宋" w:cs="仿宋"/>
          <w:color w:val="auto"/>
          <w:kern w:val="2"/>
          <w:sz w:val="24"/>
          <w:szCs w:val="24"/>
          <w:highlight w:val="none"/>
          <w:lang w:bidi="ar"/>
        </w:rPr>
        <w:t>电话：</w:t>
      </w: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val="en-US" w:eastAsia="zh-CN" w:bidi="ar"/>
        </w:rPr>
        <w:t>0871</w:t>
      </w:r>
      <w:r>
        <w:rPr>
          <w:rFonts w:hint="eastAsia" w:ascii="仿宋" w:hAnsi="仿宋" w:eastAsia="仿宋" w:cs="仿宋"/>
          <w:color w:val="auto"/>
          <w:kern w:val="2"/>
          <w:sz w:val="24"/>
          <w:szCs w:val="24"/>
          <w:highlight w:val="none"/>
          <w:lang w:eastAsia="zh-CN" w:bidi="ar"/>
        </w:rPr>
        <w:t>）</w:t>
      </w:r>
      <w:r>
        <w:rPr>
          <w:rFonts w:hint="eastAsia" w:ascii="仿宋" w:hAnsi="仿宋" w:eastAsia="仿宋" w:cs="仿宋"/>
          <w:color w:val="auto"/>
          <w:kern w:val="2"/>
          <w:sz w:val="24"/>
          <w:szCs w:val="24"/>
          <w:highlight w:val="none"/>
          <w:lang w:val="en-US" w:eastAsia="zh-CN" w:bidi="ar"/>
        </w:rPr>
        <w:t>63334911、13668718564</w:t>
      </w:r>
    </w:p>
    <w:p w14:paraId="1AB904D4"/>
    <w:sectPr>
      <w:pgSz w:w="11906" w:h="16838"/>
      <w:pgMar w:top="1191" w:right="1191" w:bottom="1191" w:left="119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630D60"/>
    <w:multiLevelType w:val="multilevel"/>
    <w:tmpl w:val="00630D60"/>
    <w:lvl w:ilvl="0" w:tentative="0">
      <w:start w:val="1"/>
      <w:numFmt w:val="lowerLetter"/>
      <w:pStyle w:val="4"/>
      <w:lvlText w:val="%1)"/>
      <w:lvlJc w:val="left"/>
      <w:pPr>
        <w:tabs>
          <w:tab w:val="left" w:pos="425"/>
        </w:tabs>
        <w:ind w:left="425" w:hanging="425"/>
      </w:pPr>
      <w:rPr>
        <w:rFonts w:hint="default" w:ascii="Times New Roman" w:hAnsi="Times New Roman"/>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F871E1"/>
    <w:rsid w:val="21F871E1"/>
    <w:rsid w:val="477E43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2"/>
    <w:basedOn w:val="1"/>
    <w:next w:val="1"/>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line="360" w:lineRule="auto"/>
    </w:pPr>
    <w:rPr>
      <w:rFonts w:ascii="Times New Roman" w:hAnsi="Times New Roman"/>
      <w:kern w:val="2"/>
      <w:sz w:val="21"/>
      <w:szCs w:val="24"/>
    </w:rPr>
  </w:style>
  <w:style w:type="paragraph" w:styleId="4">
    <w:name w:val="Title"/>
    <w:next w:val="1"/>
    <w:qFormat/>
    <w:uiPriority w:val="0"/>
    <w:pPr>
      <w:widowControl/>
      <w:numPr>
        <w:ilvl w:val="0"/>
        <w:numId w:val="1"/>
      </w:numPr>
      <w:spacing w:before="240" w:beforeLines="0" w:after="60" w:afterLines="0" w:line="530" w:lineRule="exact"/>
      <w:ind w:left="0" w:firstLine="567"/>
      <w:jc w:val="center"/>
      <w:outlineLvl w:val="0"/>
    </w:pPr>
    <w:rPr>
      <w:rFonts w:ascii="Arial" w:hAnsi="Arial" w:eastAsia="仿宋_GB2312" w:cs="Times New Roman"/>
      <w:b/>
      <w:kern w:val="0"/>
      <w:sz w:val="32"/>
      <w:szCs w:val="24"/>
      <w:lang w:val="en-US" w:eastAsia="zh-CN" w:bidi="ar-SA"/>
    </w:rPr>
  </w:style>
  <w:style w:type="table" w:styleId="6">
    <w:name w:val="Table Grid"/>
    <w:basedOn w:val="5"/>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3159</Words>
  <Characters>3788</Characters>
  <Lines>0</Lines>
  <Paragraphs>0</Paragraphs>
  <TotalTime>0</TotalTime>
  <ScaleCrop>false</ScaleCrop>
  <LinksUpToDate>false</LinksUpToDate>
  <CharactersWithSpaces>3789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2026-10-29T00:44:00Z</dcterms:created>
  <dc:creator>user</dc:creator>
  <cp:lastModifiedBy>user</cp:lastModifiedBy>
  <dcterms:modified xsi:type="dcterms:W3CDTF">2026-10-29T07:02:09Z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9F360808B5CA459697F5CB1D0AEFE5AC_11</vt:lpwstr>
  </property>
  <property fmtid="{D5CDD505-2E9C-101B-9397-08002B2CF9AE}" pid="4" name="KSOTemplateDocerSaveRecord">
    <vt:lpwstr>eyJoZGlkIjoiNjg3NmE5YjYzZTQ1YWZlZDRiYjg4NzJkMjQ5YmIyYzkiLCJ1c2VySWQiOiI2MDUwOTczOTIifQ==</vt:lpwstr>
  </property>
</Properties>
</file>