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DF59C6">
      <w:pPr>
        <w:tabs>
          <w:tab w:val="left" w:pos="8640"/>
        </w:tabs>
        <w:rPr>
          <w:rFonts w:hint="eastAsia" w:ascii="仿宋" w:hAnsi="仿宋" w:eastAsia="仿宋" w:cs="仿宋"/>
          <w:color w:val="auto"/>
          <w:lang w:eastAsia="zh-CN"/>
        </w:rPr>
      </w:pPr>
      <w:r>
        <w:rPr>
          <w:rFonts w:hint="eastAsia" w:ascii="仿宋" w:hAnsi="仿宋" w:eastAsia="仿宋" w:cs="仿宋"/>
          <w:color w:val="auto"/>
        </w:rPr>
        <w:drawing>
          <wp:inline distT="0" distB="0" distL="114300" distR="114300">
            <wp:extent cx="3094355" cy="575945"/>
            <wp:effectExtent l="0" t="0" r="10795" b="14605"/>
            <wp:docPr id="4" name="图片 2" descr="6720491411459320049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6720491411459320049515"/>
                    <pic:cNvPicPr>
                      <a:picLocks noChangeAspect="1"/>
                    </pic:cNvPicPr>
                  </pic:nvPicPr>
                  <pic:blipFill>
                    <a:blip r:embed="rId16"/>
                    <a:stretch>
                      <a:fillRect/>
                    </a:stretch>
                  </pic:blipFill>
                  <pic:spPr>
                    <a:xfrm>
                      <a:off x="0" y="0"/>
                      <a:ext cx="3094355" cy="575945"/>
                    </a:xfrm>
                    <a:prstGeom prst="rect">
                      <a:avLst/>
                    </a:prstGeom>
                    <a:noFill/>
                    <a:ln>
                      <a:noFill/>
                    </a:ln>
                  </pic:spPr>
                </pic:pic>
              </a:graphicData>
            </a:graphic>
          </wp:inline>
        </w:drawing>
      </w:r>
    </w:p>
    <w:p w14:paraId="357E2C60">
      <w:pPr>
        <w:tabs>
          <w:tab w:val="left" w:pos="8640"/>
        </w:tabs>
        <w:rPr>
          <w:rFonts w:hint="eastAsia" w:ascii="仿宋" w:hAnsi="仿宋" w:eastAsia="仿宋" w:cs="仿宋"/>
          <w:color w:val="auto"/>
          <w:lang w:eastAsia="zh-CN"/>
        </w:rPr>
      </w:pPr>
    </w:p>
    <w:p w14:paraId="208627D7">
      <w:pPr>
        <w:rPr>
          <w:rFonts w:hint="eastAsia" w:ascii="仿宋" w:hAnsi="仿宋" w:eastAsia="仿宋" w:cs="仿宋"/>
          <w:color w:val="auto"/>
          <w:sz w:val="24"/>
        </w:rPr>
      </w:pPr>
      <w:r>
        <w:rPr>
          <w:rFonts w:hint="eastAsia" w:ascii="仿宋" w:hAnsi="仿宋" w:eastAsia="仿宋" w:cs="仿宋"/>
          <w:color w:val="auto"/>
          <w:sz w:val="24"/>
        </w:rPr>
        <w:t xml:space="preserve">                                  </w:t>
      </w:r>
    </w:p>
    <w:p w14:paraId="60564AF9">
      <w:pPr>
        <w:jc w:val="center"/>
        <w:rPr>
          <w:rFonts w:hint="eastAsia" w:ascii="仿宋" w:hAnsi="仿宋" w:eastAsia="仿宋" w:cs="仿宋"/>
          <w:b/>
          <w:color w:val="auto"/>
          <w:sz w:val="72"/>
          <w:szCs w:val="52"/>
        </w:rPr>
      </w:pPr>
    </w:p>
    <w:p w14:paraId="598E2563">
      <w:pPr>
        <w:spacing w:line="360" w:lineRule="auto"/>
        <w:jc w:val="center"/>
        <w:rPr>
          <w:rFonts w:hint="eastAsia" w:ascii="仿宋" w:hAnsi="仿宋" w:eastAsia="仿宋" w:cs="仿宋"/>
          <w:b/>
          <w:color w:val="auto"/>
          <w:sz w:val="52"/>
          <w:szCs w:val="52"/>
          <w:lang w:eastAsia="zh-CN"/>
        </w:rPr>
      </w:pPr>
      <w:r>
        <w:rPr>
          <w:rFonts w:hint="eastAsia" w:ascii="仿宋" w:hAnsi="仿宋" w:eastAsia="仿宋" w:cs="仿宋"/>
          <w:b/>
          <w:color w:val="auto"/>
          <w:sz w:val="44"/>
          <w:szCs w:val="44"/>
          <w:lang w:eastAsia="zh-CN"/>
        </w:rPr>
        <w:t>西安市交通运输综合执法支队执法设备运行维护项目</w:t>
      </w:r>
    </w:p>
    <w:p w14:paraId="79CACE5F">
      <w:pPr>
        <w:ind w:left="-420" w:leftChars="-200" w:right="-315" w:rightChars="-150" w:firstLine="235" w:firstLineChars="45"/>
        <w:jc w:val="center"/>
        <w:rPr>
          <w:rFonts w:hint="eastAsia" w:ascii="仿宋" w:hAnsi="仿宋" w:eastAsia="仿宋" w:cs="仿宋"/>
          <w:b/>
          <w:color w:val="auto"/>
          <w:sz w:val="52"/>
          <w:szCs w:val="52"/>
        </w:rPr>
      </w:pPr>
    </w:p>
    <w:p w14:paraId="554D5461">
      <w:pPr>
        <w:rPr>
          <w:rFonts w:hint="eastAsia" w:ascii="仿宋" w:hAnsi="仿宋" w:eastAsia="仿宋" w:cs="仿宋"/>
          <w:color w:val="auto"/>
          <w:sz w:val="48"/>
        </w:rPr>
      </w:pPr>
    </w:p>
    <w:p w14:paraId="20D959FC">
      <w:pPr>
        <w:rPr>
          <w:rFonts w:hint="eastAsia" w:ascii="仿宋" w:hAnsi="仿宋" w:eastAsia="仿宋" w:cs="仿宋"/>
          <w:color w:val="auto"/>
          <w:sz w:val="48"/>
        </w:rPr>
      </w:pPr>
    </w:p>
    <w:p w14:paraId="65AB06A7">
      <w:pPr>
        <w:jc w:val="center"/>
        <w:rPr>
          <w:rFonts w:hint="eastAsia" w:ascii="仿宋" w:hAnsi="仿宋" w:eastAsia="仿宋" w:cs="仿宋"/>
          <w:b/>
          <w:color w:val="auto"/>
          <w:sz w:val="84"/>
          <w:szCs w:val="84"/>
        </w:rPr>
      </w:pPr>
      <w:r>
        <w:rPr>
          <w:rFonts w:hint="eastAsia" w:ascii="仿宋" w:hAnsi="仿宋" w:eastAsia="仿宋" w:cs="仿宋"/>
          <w:b/>
          <w:color w:val="auto"/>
          <w:sz w:val="84"/>
          <w:szCs w:val="84"/>
        </w:rPr>
        <w:t>竞争性磋商文件</w:t>
      </w:r>
    </w:p>
    <w:p w14:paraId="2BF4F10C">
      <w:pPr>
        <w:jc w:val="center"/>
        <w:rPr>
          <w:rFonts w:hint="eastAsia" w:ascii="仿宋" w:hAnsi="仿宋" w:eastAsia="仿宋" w:cs="仿宋"/>
          <w:color w:val="auto"/>
          <w:sz w:val="32"/>
        </w:rPr>
      </w:pPr>
    </w:p>
    <w:p w14:paraId="3FEDD10D">
      <w:pPr>
        <w:spacing w:line="360" w:lineRule="auto"/>
        <w:jc w:val="center"/>
        <w:rPr>
          <w:rFonts w:hint="eastAsia" w:ascii="仿宋" w:hAnsi="仿宋" w:eastAsia="仿宋" w:cs="仿宋"/>
          <w:b/>
          <w:color w:val="auto"/>
          <w:sz w:val="32"/>
          <w:szCs w:val="32"/>
          <w:lang w:eastAsia="zh-CN"/>
        </w:rPr>
      </w:pPr>
      <w:r>
        <w:rPr>
          <w:rFonts w:hint="eastAsia" w:ascii="仿宋" w:hAnsi="仿宋" w:eastAsia="仿宋" w:cs="仿宋"/>
          <w:b/>
          <w:color w:val="auto"/>
          <w:sz w:val="32"/>
          <w:szCs w:val="32"/>
          <w:lang w:eastAsia="zh-CN"/>
        </w:rPr>
        <w:t>项目编号</w:t>
      </w:r>
      <w:r>
        <w:rPr>
          <w:rFonts w:hint="eastAsia" w:ascii="仿宋" w:hAnsi="仿宋" w:eastAsia="仿宋" w:cs="仿宋"/>
          <w:b/>
          <w:color w:val="auto"/>
          <w:sz w:val="32"/>
          <w:szCs w:val="32"/>
        </w:rPr>
        <w:t>：</w:t>
      </w:r>
      <w:r>
        <w:rPr>
          <w:rFonts w:hint="eastAsia" w:ascii="仿宋" w:hAnsi="仿宋" w:eastAsia="仿宋" w:cs="仿宋"/>
          <w:b/>
          <w:color w:val="auto"/>
          <w:sz w:val="32"/>
          <w:szCs w:val="32"/>
          <w:lang w:eastAsia="zh-CN"/>
        </w:rPr>
        <w:t>SZT2026-SN-XC-ZC-FW-0494</w:t>
      </w:r>
    </w:p>
    <w:p w14:paraId="6AA5B65E">
      <w:pPr>
        <w:spacing w:line="360" w:lineRule="auto"/>
        <w:jc w:val="center"/>
        <w:rPr>
          <w:rFonts w:hint="eastAsia" w:ascii="仿宋" w:hAnsi="仿宋" w:eastAsia="仿宋" w:cs="仿宋"/>
          <w:b/>
          <w:color w:val="auto"/>
          <w:sz w:val="32"/>
        </w:rPr>
      </w:pPr>
    </w:p>
    <w:p w14:paraId="4F6424E7">
      <w:pPr>
        <w:tabs>
          <w:tab w:val="left" w:pos="720"/>
        </w:tabs>
        <w:spacing w:line="360" w:lineRule="auto"/>
        <w:rPr>
          <w:rFonts w:hint="eastAsia" w:ascii="仿宋" w:hAnsi="仿宋" w:eastAsia="仿宋" w:cs="仿宋"/>
          <w:color w:val="auto"/>
          <w:sz w:val="32"/>
        </w:rPr>
      </w:pPr>
    </w:p>
    <w:p w14:paraId="13A96F15">
      <w:pPr>
        <w:pStyle w:val="9"/>
        <w:rPr>
          <w:rFonts w:hint="eastAsia" w:ascii="仿宋" w:hAnsi="仿宋" w:eastAsia="仿宋" w:cs="仿宋"/>
          <w:color w:val="auto"/>
        </w:rPr>
      </w:pPr>
    </w:p>
    <w:p w14:paraId="6FB1B746">
      <w:pPr>
        <w:tabs>
          <w:tab w:val="left" w:pos="720"/>
        </w:tabs>
        <w:spacing w:line="360" w:lineRule="auto"/>
        <w:rPr>
          <w:rFonts w:hint="eastAsia" w:ascii="仿宋" w:hAnsi="仿宋" w:eastAsia="仿宋" w:cs="仿宋"/>
          <w:b/>
          <w:color w:val="auto"/>
          <w:sz w:val="28"/>
          <w:szCs w:val="28"/>
        </w:rPr>
      </w:pPr>
    </w:p>
    <w:p w14:paraId="1AEF8E88">
      <w:pPr>
        <w:pStyle w:val="9"/>
        <w:rPr>
          <w:rFonts w:hint="eastAsia" w:ascii="仿宋" w:hAnsi="仿宋" w:eastAsia="仿宋" w:cs="仿宋"/>
          <w:color w:val="auto"/>
        </w:rPr>
      </w:pPr>
    </w:p>
    <w:p w14:paraId="6B8F89A4">
      <w:pPr>
        <w:pStyle w:val="16"/>
        <w:rPr>
          <w:rFonts w:hint="eastAsia" w:ascii="仿宋" w:hAnsi="仿宋" w:eastAsia="仿宋" w:cs="仿宋"/>
          <w:color w:val="auto"/>
        </w:rPr>
      </w:pPr>
    </w:p>
    <w:p w14:paraId="6555A52D">
      <w:pPr>
        <w:tabs>
          <w:tab w:val="left" w:pos="720"/>
        </w:tabs>
        <w:spacing w:line="480" w:lineRule="auto"/>
        <w:jc w:val="center"/>
        <w:rPr>
          <w:rFonts w:hint="eastAsia" w:ascii="仿宋" w:hAnsi="仿宋" w:eastAsia="仿宋" w:cs="仿宋"/>
          <w:b/>
          <w:color w:val="auto"/>
          <w:sz w:val="32"/>
          <w:szCs w:val="32"/>
        </w:rPr>
      </w:pPr>
    </w:p>
    <w:p w14:paraId="6284BDD3">
      <w:pPr>
        <w:tabs>
          <w:tab w:val="left" w:pos="720"/>
        </w:tabs>
        <w:spacing w:line="480" w:lineRule="auto"/>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陕西中技招标有限公司</w:t>
      </w:r>
    </w:p>
    <w:p w14:paraId="1D8C28D7">
      <w:pPr>
        <w:tabs>
          <w:tab w:val="left" w:pos="720"/>
        </w:tabs>
        <w:spacing w:line="480" w:lineRule="auto"/>
        <w:ind w:left="2959" w:leftChars="1409" w:firstLine="874" w:firstLineChars="272"/>
        <w:rPr>
          <w:rFonts w:hint="eastAsia" w:ascii="仿宋" w:hAnsi="仿宋" w:eastAsia="仿宋" w:cs="仿宋"/>
          <w:color w:val="auto"/>
          <w:sz w:val="32"/>
        </w:rPr>
        <w:sectPr>
          <w:headerReference r:id="rId3" w:type="default"/>
          <w:footerReference r:id="rId5" w:type="default"/>
          <w:headerReference r:id="rId4" w:type="even"/>
          <w:footerReference r:id="rId6" w:type="even"/>
          <w:pgSz w:w="11906" w:h="16838"/>
          <w:pgMar w:top="1440" w:right="1529" w:bottom="1219" w:left="1757" w:header="850" w:footer="992" w:gutter="0"/>
          <w:pgNumType w:fmt="decimal"/>
          <w:cols w:space="720" w:num="1"/>
          <w:titlePg/>
          <w:docGrid w:linePitch="312" w:charSpace="0"/>
        </w:sectPr>
      </w:pPr>
      <w:r>
        <w:rPr>
          <w:rFonts w:hint="eastAsia" w:ascii="仿宋" w:hAnsi="仿宋" w:eastAsia="仿宋" w:cs="仿宋"/>
          <w:b/>
          <w:color w:val="auto"/>
          <w:sz w:val="32"/>
          <w:szCs w:val="32"/>
          <w:lang w:val="en-US" w:eastAsia="zh-CN"/>
        </w:rPr>
        <w:t>2026</w:t>
      </w:r>
      <w:r>
        <w:rPr>
          <w:rFonts w:hint="eastAsia" w:ascii="仿宋" w:hAnsi="仿宋" w:eastAsia="仿宋" w:cs="仿宋"/>
          <w:b/>
          <w:color w:val="auto"/>
          <w:sz w:val="32"/>
          <w:szCs w:val="32"/>
        </w:rPr>
        <w:t>年</w:t>
      </w:r>
      <w:r>
        <w:rPr>
          <w:rFonts w:hint="eastAsia" w:ascii="仿宋" w:hAnsi="仿宋" w:eastAsia="仿宋" w:cs="仿宋"/>
          <w:b/>
          <w:color w:val="auto"/>
          <w:sz w:val="32"/>
          <w:szCs w:val="32"/>
          <w:lang w:val="en-US" w:eastAsia="zh-CN"/>
        </w:rPr>
        <w:t>6</w:t>
      </w:r>
      <w:r>
        <w:rPr>
          <w:rFonts w:hint="eastAsia" w:ascii="仿宋" w:hAnsi="仿宋" w:eastAsia="仿宋" w:cs="仿宋"/>
          <w:b/>
          <w:color w:val="auto"/>
          <w:sz w:val="32"/>
          <w:szCs w:val="32"/>
        </w:rPr>
        <w:t>月</w:t>
      </w:r>
      <w:r>
        <w:rPr>
          <w:rFonts w:hint="eastAsia" w:ascii="仿宋" w:hAnsi="仿宋" w:eastAsia="仿宋" w:cs="仿宋"/>
          <w:b/>
          <w:color w:val="auto"/>
          <w:sz w:val="28"/>
          <w:szCs w:val="28"/>
        </w:rPr>
        <w:t xml:space="preserve">      </w:t>
      </w:r>
    </w:p>
    <w:p w14:paraId="4A6F7FDF">
      <w:pPr>
        <w:jc w:val="center"/>
        <w:rPr>
          <w:rFonts w:hint="eastAsia" w:ascii="仿宋" w:hAnsi="仿宋" w:eastAsia="仿宋" w:cs="仿宋"/>
          <w:b/>
          <w:color w:val="auto"/>
          <w:sz w:val="44"/>
          <w:szCs w:val="44"/>
        </w:rPr>
      </w:pPr>
      <w:r>
        <w:rPr>
          <w:rFonts w:hint="eastAsia" w:ascii="仿宋" w:hAnsi="仿宋" w:eastAsia="仿宋" w:cs="仿宋"/>
          <w:b/>
          <w:color w:val="auto"/>
          <w:sz w:val="44"/>
          <w:szCs w:val="44"/>
        </w:rPr>
        <w:t>目  录</w:t>
      </w:r>
    </w:p>
    <w:p w14:paraId="6C42B3FD">
      <w:pPr>
        <w:pStyle w:val="16"/>
        <w:tabs>
          <w:tab w:val="right" w:leader="dot" w:pos="8505"/>
        </w:tabs>
        <w:rPr>
          <w:i w:val="0"/>
          <w:iCs w:val="0"/>
        </w:rPr>
      </w:pPr>
      <w:r>
        <w:rPr>
          <w:rFonts w:hint="eastAsia" w:ascii="仿宋" w:hAnsi="仿宋" w:eastAsia="仿宋" w:cs="仿宋"/>
          <w:bCs w:val="0"/>
          <w:i w:val="0"/>
          <w:iCs w:val="0"/>
          <w:caps w:val="0"/>
          <w:color w:val="auto"/>
          <w:sz w:val="24"/>
          <w:szCs w:val="24"/>
        </w:rPr>
        <w:fldChar w:fldCharType="begin"/>
      </w:r>
      <w:r>
        <w:rPr>
          <w:rFonts w:hint="eastAsia" w:ascii="仿宋" w:hAnsi="仿宋" w:eastAsia="仿宋" w:cs="仿宋"/>
          <w:bCs w:val="0"/>
          <w:i w:val="0"/>
          <w:iCs w:val="0"/>
          <w:caps w:val="0"/>
          <w:color w:val="auto"/>
          <w:sz w:val="24"/>
          <w:szCs w:val="24"/>
        </w:rPr>
        <w:instrText xml:space="preserve"> TOC \o "1-3" \h \z \u </w:instrText>
      </w:r>
      <w:r>
        <w:rPr>
          <w:rFonts w:hint="eastAsia" w:ascii="仿宋" w:hAnsi="仿宋" w:eastAsia="仿宋" w:cs="仿宋"/>
          <w:bCs w:val="0"/>
          <w:i w:val="0"/>
          <w:iCs w:val="0"/>
          <w:caps w:val="0"/>
          <w:color w:val="auto"/>
          <w:sz w:val="24"/>
          <w:szCs w:val="24"/>
        </w:rPr>
        <w:fldChar w:fldCharType="separate"/>
      </w: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_Toc9754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rPr>
        <w:t>第一部分  竞争性磋商公告</w:t>
      </w:r>
      <w:r>
        <w:rPr>
          <w:i w:val="0"/>
          <w:iCs w:val="0"/>
        </w:rPr>
        <w:tab/>
      </w:r>
      <w:r>
        <w:rPr>
          <w:i w:val="0"/>
          <w:iCs w:val="0"/>
        </w:rPr>
        <w:fldChar w:fldCharType="begin"/>
      </w:r>
      <w:r>
        <w:rPr>
          <w:i w:val="0"/>
          <w:iCs w:val="0"/>
        </w:rPr>
        <w:instrText xml:space="preserve"> PAGEREF _Toc9754 \h </w:instrText>
      </w:r>
      <w:r>
        <w:rPr>
          <w:i w:val="0"/>
          <w:iCs w:val="0"/>
        </w:rPr>
        <w:fldChar w:fldCharType="separate"/>
      </w:r>
      <w:r>
        <w:rPr>
          <w:i w:val="0"/>
          <w:iCs w:val="0"/>
        </w:rPr>
        <w:t>4</w:t>
      </w:r>
      <w:r>
        <w:rPr>
          <w:i w:val="0"/>
          <w:iCs w:val="0"/>
        </w:rPr>
        <w:fldChar w:fldCharType="end"/>
      </w:r>
      <w:r>
        <w:rPr>
          <w:rFonts w:hint="eastAsia" w:ascii="仿宋" w:hAnsi="仿宋" w:eastAsia="仿宋" w:cs="仿宋"/>
          <w:bCs w:val="0"/>
          <w:i w:val="0"/>
          <w:iCs w:val="0"/>
          <w:caps w:val="0"/>
          <w:color w:val="auto"/>
          <w:szCs w:val="24"/>
        </w:rPr>
        <w:fldChar w:fldCharType="end"/>
      </w:r>
    </w:p>
    <w:p w14:paraId="492B5A93">
      <w:pPr>
        <w:pStyle w:val="16"/>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_Toc10858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rPr>
        <w:t>第二部分  磋商须知前附表</w:t>
      </w:r>
      <w:r>
        <w:rPr>
          <w:i w:val="0"/>
          <w:iCs w:val="0"/>
        </w:rPr>
        <w:tab/>
      </w:r>
      <w:r>
        <w:rPr>
          <w:i w:val="0"/>
          <w:iCs w:val="0"/>
        </w:rPr>
        <w:fldChar w:fldCharType="begin"/>
      </w:r>
      <w:r>
        <w:rPr>
          <w:i w:val="0"/>
          <w:iCs w:val="0"/>
        </w:rPr>
        <w:instrText xml:space="preserve"> PAGEREF _Toc10858 \h </w:instrText>
      </w:r>
      <w:r>
        <w:rPr>
          <w:i w:val="0"/>
          <w:iCs w:val="0"/>
        </w:rPr>
        <w:fldChar w:fldCharType="separate"/>
      </w:r>
      <w:r>
        <w:rPr>
          <w:i w:val="0"/>
          <w:iCs w:val="0"/>
        </w:rPr>
        <w:t>8</w:t>
      </w:r>
      <w:r>
        <w:rPr>
          <w:i w:val="0"/>
          <w:iCs w:val="0"/>
        </w:rPr>
        <w:fldChar w:fldCharType="end"/>
      </w:r>
      <w:r>
        <w:rPr>
          <w:rFonts w:hint="eastAsia" w:ascii="仿宋" w:hAnsi="仿宋" w:eastAsia="仿宋" w:cs="仿宋"/>
          <w:bCs w:val="0"/>
          <w:i w:val="0"/>
          <w:iCs w:val="0"/>
          <w:caps w:val="0"/>
          <w:color w:val="auto"/>
          <w:szCs w:val="24"/>
        </w:rPr>
        <w:fldChar w:fldCharType="end"/>
      </w:r>
    </w:p>
    <w:p w14:paraId="0451278D">
      <w:pPr>
        <w:pStyle w:val="16"/>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_Toc25912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rPr>
        <w:t>第三部分  磋商须知</w:t>
      </w:r>
      <w:r>
        <w:rPr>
          <w:i w:val="0"/>
          <w:iCs w:val="0"/>
        </w:rPr>
        <w:tab/>
      </w:r>
      <w:r>
        <w:rPr>
          <w:i w:val="0"/>
          <w:iCs w:val="0"/>
        </w:rPr>
        <w:fldChar w:fldCharType="begin"/>
      </w:r>
      <w:r>
        <w:rPr>
          <w:i w:val="0"/>
          <w:iCs w:val="0"/>
        </w:rPr>
        <w:instrText xml:space="preserve"> PAGEREF _Toc25912 \h </w:instrText>
      </w:r>
      <w:r>
        <w:rPr>
          <w:i w:val="0"/>
          <w:iCs w:val="0"/>
        </w:rPr>
        <w:fldChar w:fldCharType="separate"/>
      </w:r>
      <w:r>
        <w:rPr>
          <w:i w:val="0"/>
          <w:iCs w:val="0"/>
        </w:rPr>
        <w:t>14</w:t>
      </w:r>
      <w:r>
        <w:rPr>
          <w:i w:val="0"/>
          <w:iCs w:val="0"/>
        </w:rPr>
        <w:fldChar w:fldCharType="end"/>
      </w:r>
      <w:r>
        <w:rPr>
          <w:rFonts w:hint="eastAsia" w:ascii="仿宋" w:hAnsi="仿宋" w:eastAsia="仿宋" w:cs="仿宋"/>
          <w:bCs w:val="0"/>
          <w:i w:val="0"/>
          <w:iCs w:val="0"/>
          <w:caps w:val="0"/>
          <w:color w:val="auto"/>
          <w:szCs w:val="24"/>
        </w:rPr>
        <w:fldChar w:fldCharType="end"/>
      </w:r>
    </w:p>
    <w:p w14:paraId="089D4B1D">
      <w:pPr>
        <w:pStyle w:val="17"/>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_Toc6530 </w:instrText>
      </w:r>
      <w:r>
        <w:rPr>
          <w:rFonts w:hint="eastAsia" w:ascii="仿宋" w:hAnsi="仿宋" w:eastAsia="仿宋" w:cs="仿宋"/>
          <w:bCs w:val="0"/>
          <w:i w:val="0"/>
          <w:iCs w:val="0"/>
          <w:caps w:val="0"/>
          <w:szCs w:val="24"/>
        </w:rPr>
        <w:fldChar w:fldCharType="separate"/>
      </w:r>
      <w:r>
        <w:rPr>
          <w:rFonts w:hint="eastAsia" w:ascii="仿宋" w:hAnsi="仿宋" w:eastAsia="仿宋" w:cs="仿宋"/>
          <w:bCs w:val="0"/>
          <w:i w:val="0"/>
          <w:iCs w:val="0"/>
        </w:rPr>
        <w:t>A. 总则</w:t>
      </w:r>
      <w:r>
        <w:rPr>
          <w:i w:val="0"/>
          <w:iCs w:val="0"/>
        </w:rPr>
        <w:tab/>
      </w:r>
      <w:r>
        <w:rPr>
          <w:i w:val="0"/>
          <w:iCs w:val="0"/>
        </w:rPr>
        <w:fldChar w:fldCharType="begin"/>
      </w:r>
      <w:r>
        <w:rPr>
          <w:i w:val="0"/>
          <w:iCs w:val="0"/>
        </w:rPr>
        <w:instrText xml:space="preserve"> PAGEREF _Toc6530 \h </w:instrText>
      </w:r>
      <w:r>
        <w:rPr>
          <w:i w:val="0"/>
          <w:iCs w:val="0"/>
        </w:rPr>
        <w:fldChar w:fldCharType="separate"/>
      </w:r>
      <w:r>
        <w:rPr>
          <w:i w:val="0"/>
          <w:iCs w:val="0"/>
        </w:rPr>
        <w:t>14</w:t>
      </w:r>
      <w:r>
        <w:rPr>
          <w:i w:val="0"/>
          <w:iCs w:val="0"/>
        </w:rPr>
        <w:fldChar w:fldCharType="end"/>
      </w:r>
      <w:r>
        <w:rPr>
          <w:rFonts w:hint="eastAsia" w:ascii="仿宋" w:hAnsi="仿宋" w:eastAsia="仿宋" w:cs="仿宋"/>
          <w:bCs w:val="0"/>
          <w:i w:val="0"/>
          <w:iCs w:val="0"/>
          <w:caps w:val="0"/>
          <w:color w:val="auto"/>
          <w:szCs w:val="24"/>
        </w:rPr>
        <w:fldChar w:fldCharType="end"/>
      </w:r>
    </w:p>
    <w:p w14:paraId="7987B328">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_Toc23219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1. 适用范围</w:t>
      </w:r>
      <w:r>
        <w:rPr>
          <w:i w:val="0"/>
          <w:iCs w:val="0"/>
        </w:rPr>
        <w:tab/>
      </w:r>
      <w:r>
        <w:rPr>
          <w:i w:val="0"/>
          <w:iCs w:val="0"/>
        </w:rPr>
        <w:fldChar w:fldCharType="begin"/>
      </w:r>
      <w:r>
        <w:rPr>
          <w:i w:val="0"/>
          <w:iCs w:val="0"/>
        </w:rPr>
        <w:instrText xml:space="preserve"> PAGEREF _Toc23219 \h </w:instrText>
      </w:r>
      <w:r>
        <w:rPr>
          <w:i w:val="0"/>
          <w:iCs w:val="0"/>
        </w:rPr>
        <w:fldChar w:fldCharType="separate"/>
      </w:r>
      <w:r>
        <w:rPr>
          <w:i w:val="0"/>
          <w:iCs w:val="0"/>
        </w:rPr>
        <w:t>14</w:t>
      </w:r>
      <w:r>
        <w:rPr>
          <w:i w:val="0"/>
          <w:iCs w:val="0"/>
        </w:rPr>
        <w:fldChar w:fldCharType="end"/>
      </w:r>
      <w:r>
        <w:rPr>
          <w:rFonts w:hint="eastAsia" w:ascii="仿宋" w:hAnsi="仿宋" w:eastAsia="仿宋" w:cs="仿宋"/>
          <w:bCs w:val="0"/>
          <w:i w:val="0"/>
          <w:iCs w:val="0"/>
          <w:caps w:val="0"/>
          <w:color w:val="auto"/>
          <w:szCs w:val="24"/>
        </w:rPr>
        <w:fldChar w:fldCharType="end"/>
      </w:r>
    </w:p>
    <w:p w14:paraId="26A05824">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_Toc6242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2. 定义</w:t>
      </w:r>
      <w:r>
        <w:rPr>
          <w:i w:val="0"/>
          <w:iCs w:val="0"/>
        </w:rPr>
        <w:tab/>
      </w:r>
      <w:r>
        <w:rPr>
          <w:i w:val="0"/>
          <w:iCs w:val="0"/>
        </w:rPr>
        <w:fldChar w:fldCharType="begin"/>
      </w:r>
      <w:r>
        <w:rPr>
          <w:i w:val="0"/>
          <w:iCs w:val="0"/>
        </w:rPr>
        <w:instrText xml:space="preserve"> PAGEREF _Toc6242 \h </w:instrText>
      </w:r>
      <w:r>
        <w:rPr>
          <w:i w:val="0"/>
          <w:iCs w:val="0"/>
        </w:rPr>
        <w:fldChar w:fldCharType="separate"/>
      </w:r>
      <w:r>
        <w:rPr>
          <w:i w:val="0"/>
          <w:iCs w:val="0"/>
        </w:rPr>
        <w:t>14</w:t>
      </w:r>
      <w:r>
        <w:rPr>
          <w:i w:val="0"/>
          <w:iCs w:val="0"/>
        </w:rPr>
        <w:fldChar w:fldCharType="end"/>
      </w:r>
      <w:r>
        <w:rPr>
          <w:rFonts w:hint="eastAsia" w:ascii="仿宋" w:hAnsi="仿宋" w:eastAsia="仿宋" w:cs="仿宋"/>
          <w:bCs w:val="0"/>
          <w:i w:val="0"/>
          <w:iCs w:val="0"/>
          <w:caps w:val="0"/>
          <w:color w:val="auto"/>
          <w:szCs w:val="24"/>
        </w:rPr>
        <w:fldChar w:fldCharType="end"/>
      </w:r>
    </w:p>
    <w:p w14:paraId="40075BA2">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_Toc18757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3. 合格的供应商</w:t>
      </w:r>
      <w:r>
        <w:rPr>
          <w:i w:val="0"/>
          <w:iCs w:val="0"/>
        </w:rPr>
        <w:tab/>
      </w:r>
      <w:r>
        <w:rPr>
          <w:i w:val="0"/>
          <w:iCs w:val="0"/>
        </w:rPr>
        <w:fldChar w:fldCharType="begin"/>
      </w:r>
      <w:r>
        <w:rPr>
          <w:i w:val="0"/>
          <w:iCs w:val="0"/>
        </w:rPr>
        <w:instrText xml:space="preserve"> PAGEREF _Toc18757 \h </w:instrText>
      </w:r>
      <w:r>
        <w:rPr>
          <w:i w:val="0"/>
          <w:iCs w:val="0"/>
        </w:rPr>
        <w:fldChar w:fldCharType="separate"/>
      </w:r>
      <w:r>
        <w:rPr>
          <w:i w:val="0"/>
          <w:iCs w:val="0"/>
        </w:rPr>
        <w:t>14</w:t>
      </w:r>
      <w:r>
        <w:rPr>
          <w:i w:val="0"/>
          <w:iCs w:val="0"/>
        </w:rPr>
        <w:fldChar w:fldCharType="end"/>
      </w:r>
      <w:r>
        <w:rPr>
          <w:rFonts w:hint="eastAsia" w:ascii="仿宋" w:hAnsi="仿宋" w:eastAsia="仿宋" w:cs="仿宋"/>
          <w:bCs w:val="0"/>
          <w:i w:val="0"/>
          <w:iCs w:val="0"/>
          <w:caps w:val="0"/>
          <w:color w:val="auto"/>
          <w:szCs w:val="24"/>
        </w:rPr>
        <w:fldChar w:fldCharType="end"/>
      </w:r>
    </w:p>
    <w:p w14:paraId="1EB21907">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_Toc28602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4. 合格服务</w:t>
      </w:r>
      <w:r>
        <w:rPr>
          <w:i w:val="0"/>
          <w:iCs w:val="0"/>
        </w:rPr>
        <w:tab/>
      </w:r>
      <w:r>
        <w:rPr>
          <w:i w:val="0"/>
          <w:iCs w:val="0"/>
        </w:rPr>
        <w:fldChar w:fldCharType="begin"/>
      </w:r>
      <w:r>
        <w:rPr>
          <w:i w:val="0"/>
          <w:iCs w:val="0"/>
        </w:rPr>
        <w:instrText xml:space="preserve"> PAGEREF _Toc28602 \h </w:instrText>
      </w:r>
      <w:r>
        <w:rPr>
          <w:i w:val="0"/>
          <w:iCs w:val="0"/>
        </w:rPr>
        <w:fldChar w:fldCharType="separate"/>
      </w:r>
      <w:r>
        <w:rPr>
          <w:i w:val="0"/>
          <w:iCs w:val="0"/>
        </w:rPr>
        <w:t>15</w:t>
      </w:r>
      <w:r>
        <w:rPr>
          <w:i w:val="0"/>
          <w:iCs w:val="0"/>
        </w:rPr>
        <w:fldChar w:fldCharType="end"/>
      </w:r>
      <w:r>
        <w:rPr>
          <w:rFonts w:hint="eastAsia" w:ascii="仿宋" w:hAnsi="仿宋" w:eastAsia="仿宋" w:cs="仿宋"/>
          <w:bCs w:val="0"/>
          <w:i w:val="0"/>
          <w:iCs w:val="0"/>
          <w:caps w:val="0"/>
          <w:color w:val="auto"/>
          <w:szCs w:val="24"/>
        </w:rPr>
        <w:fldChar w:fldCharType="end"/>
      </w:r>
    </w:p>
    <w:p w14:paraId="7EFF7C49">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_Toc11315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5. 费用</w:t>
      </w:r>
      <w:r>
        <w:rPr>
          <w:i w:val="0"/>
          <w:iCs w:val="0"/>
        </w:rPr>
        <w:tab/>
      </w:r>
      <w:r>
        <w:rPr>
          <w:i w:val="0"/>
          <w:iCs w:val="0"/>
        </w:rPr>
        <w:fldChar w:fldCharType="begin"/>
      </w:r>
      <w:r>
        <w:rPr>
          <w:i w:val="0"/>
          <w:iCs w:val="0"/>
        </w:rPr>
        <w:instrText xml:space="preserve"> PAGEREF _Toc11315 \h </w:instrText>
      </w:r>
      <w:r>
        <w:rPr>
          <w:i w:val="0"/>
          <w:iCs w:val="0"/>
        </w:rPr>
        <w:fldChar w:fldCharType="separate"/>
      </w:r>
      <w:r>
        <w:rPr>
          <w:i w:val="0"/>
          <w:iCs w:val="0"/>
        </w:rPr>
        <w:t>15</w:t>
      </w:r>
      <w:r>
        <w:rPr>
          <w:i w:val="0"/>
          <w:iCs w:val="0"/>
        </w:rPr>
        <w:fldChar w:fldCharType="end"/>
      </w:r>
      <w:r>
        <w:rPr>
          <w:rFonts w:hint="eastAsia" w:ascii="仿宋" w:hAnsi="仿宋" w:eastAsia="仿宋" w:cs="仿宋"/>
          <w:bCs w:val="0"/>
          <w:i w:val="0"/>
          <w:iCs w:val="0"/>
          <w:caps w:val="0"/>
          <w:color w:val="auto"/>
          <w:szCs w:val="24"/>
        </w:rPr>
        <w:fldChar w:fldCharType="end"/>
      </w:r>
    </w:p>
    <w:p w14:paraId="1163E6A8">
      <w:pPr>
        <w:pStyle w:val="17"/>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_Toc5548 </w:instrText>
      </w:r>
      <w:r>
        <w:rPr>
          <w:rFonts w:hint="eastAsia" w:ascii="仿宋" w:hAnsi="仿宋" w:eastAsia="仿宋" w:cs="仿宋"/>
          <w:bCs w:val="0"/>
          <w:i w:val="0"/>
          <w:iCs w:val="0"/>
          <w:caps w:val="0"/>
          <w:szCs w:val="24"/>
        </w:rPr>
        <w:fldChar w:fldCharType="separate"/>
      </w:r>
      <w:r>
        <w:rPr>
          <w:rFonts w:hint="eastAsia" w:ascii="仿宋" w:hAnsi="仿宋" w:eastAsia="仿宋" w:cs="仿宋"/>
          <w:bCs w:val="0"/>
          <w:i w:val="0"/>
          <w:iCs w:val="0"/>
        </w:rPr>
        <w:t>B. 磋商文件说明</w:t>
      </w:r>
      <w:r>
        <w:rPr>
          <w:i w:val="0"/>
          <w:iCs w:val="0"/>
        </w:rPr>
        <w:tab/>
      </w:r>
      <w:r>
        <w:rPr>
          <w:i w:val="0"/>
          <w:iCs w:val="0"/>
        </w:rPr>
        <w:fldChar w:fldCharType="begin"/>
      </w:r>
      <w:r>
        <w:rPr>
          <w:i w:val="0"/>
          <w:iCs w:val="0"/>
        </w:rPr>
        <w:instrText xml:space="preserve"> PAGEREF _Toc5548 \h </w:instrText>
      </w:r>
      <w:r>
        <w:rPr>
          <w:i w:val="0"/>
          <w:iCs w:val="0"/>
        </w:rPr>
        <w:fldChar w:fldCharType="separate"/>
      </w:r>
      <w:r>
        <w:rPr>
          <w:i w:val="0"/>
          <w:iCs w:val="0"/>
        </w:rPr>
        <w:t>15</w:t>
      </w:r>
      <w:r>
        <w:rPr>
          <w:i w:val="0"/>
          <w:iCs w:val="0"/>
        </w:rPr>
        <w:fldChar w:fldCharType="end"/>
      </w:r>
      <w:r>
        <w:rPr>
          <w:rFonts w:hint="eastAsia" w:ascii="仿宋" w:hAnsi="仿宋" w:eastAsia="仿宋" w:cs="仿宋"/>
          <w:bCs w:val="0"/>
          <w:i w:val="0"/>
          <w:iCs w:val="0"/>
          <w:caps w:val="0"/>
          <w:color w:val="auto"/>
          <w:szCs w:val="24"/>
        </w:rPr>
        <w:fldChar w:fldCharType="end"/>
      </w:r>
    </w:p>
    <w:p w14:paraId="1C9898F7">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_Toc12611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6．磋商文件的构成</w:t>
      </w:r>
      <w:r>
        <w:rPr>
          <w:i w:val="0"/>
          <w:iCs w:val="0"/>
        </w:rPr>
        <w:tab/>
      </w:r>
      <w:r>
        <w:rPr>
          <w:i w:val="0"/>
          <w:iCs w:val="0"/>
        </w:rPr>
        <w:fldChar w:fldCharType="begin"/>
      </w:r>
      <w:r>
        <w:rPr>
          <w:i w:val="0"/>
          <w:iCs w:val="0"/>
        </w:rPr>
        <w:instrText xml:space="preserve"> PAGEREF _Toc12611 \h </w:instrText>
      </w:r>
      <w:r>
        <w:rPr>
          <w:i w:val="0"/>
          <w:iCs w:val="0"/>
        </w:rPr>
        <w:fldChar w:fldCharType="separate"/>
      </w:r>
      <w:r>
        <w:rPr>
          <w:i w:val="0"/>
          <w:iCs w:val="0"/>
        </w:rPr>
        <w:t>15</w:t>
      </w:r>
      <w:r>
        <w:rPr>
          <w:i w:val="0"/>
          <w:iCs w:val="0"/>
        </w:rPr>
        <w:fldChar w:fldCharType="end"/>
      </w:r>
      <w:r>
        <w:rPr>
          <w:rFonts w:hint="eastAsia" w:ascii="仿宋" w:hAnsi="仿宋" w:eastAsia="仿宋" w:cs="仿宋"/>
          <w:bCs w:val="0"/>
          <w:i w:val="0"/>
          <w:iCs w:val="0"/>
          <w:caps w:val="0"/>
          <w:color w:val="auto"/>
          <w:szCs w:val="24"/>
        </w:rPr>
        <w:fldChar w:fldCharType="end"/>
      </w:r>
    </w:p>
    <w:p w14:paraId="6CB7DFEC">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_Toc30830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7．磋商文件的澄清</w:t>
      </w:r>
      <w:r>
        <w:rPr>
          <w:i w:val="0"/>
          <w:iCs w:val="0"/>
        </w:rPr>
        <w:tab/>
      </w:r>
      <w:r>
        <w:rPr>
          <w:i w:val="0"/>
          <w:iCs w:val="0"/>
        </w:rPr>
        <w:fldChar w:fldCharType="begin"/>
      </w:r>
      <w:r>
        <w:rPr>
          <w:i w:val="0"/>
          <w:iCs w:val="0"/>
        </w:rPr>
        <w:instrText xml:space="preserve"> PAGEREF _Toc30830 \h </w:instrText>
      </w:r>
      <w:r>
        <w:rPr>
          <w:i w:val="0"/>
          <w:iCs w:val="0"/>
        </w:rPr>
        <w:fldChar w:fldCharType="separate"/>
      </w:r>
      <w:r>
        <w:rPr>
          <w:i w:val="0"/>
          <w:iCs w:val="0"/>
        </w:rPr>
        <w:t>15</w:t>
      </w:r>
      <w:r>
        <w:rPr>
          <w:i w:val="0"/>
          <w:iCs w:val="0"/>
        </w:rPr>
        <w:fldChar w:fldCharType="end"/>
      </w:r>
      <w:r>
        <w:rPr>
          <w:rFonts w:hint="eastAsia" w:ascii="仿宋" w:hAnsi="仿宋" w:eastAsia="仿宋" w:cs="仿宋"/>
          <w:bCs w:val="0"/>
          <w:i w:val="0"/>
          <w:iCs w:val="0"/>
          <w:caps w:val="0"/>
          <w:color w:val="auto"/>
          <w:szCs w:val="24"/>
        </w:rPr>
        <w:fldChar w:fldCharType="end"/>
      </w:r>
    </w:p>
    <w:p w14:paraId="576B7649">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_Toc5899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8．磋商文件的修改</w:t>
      </w:r>
      <w:r>
        <w:rPr>
          <w:i w:val="0"/>
          <w:iCs w:val="0"/>
        </w:rPr>
        <w:tab/>
      </w:r>
      <w:r>
        <w:rPr>
          <w:i w:val="0"/>
          <w:iCs w:val="0"/>
        </w:rPr>
        <w:fldChar w:fldCharType="begin"/>
      </w:r>
      <w:r>
        <w:rPr>
          <w:i w:val="0"/>
          <w:iCs w:val="0"/>
        </w:rPr>
        <w:instrText xml:space="preserve"> PAGEREF _Toc5899 \h </w:instrText>
      </w:r>
      <w:r>
        <w:rPr>
          <w:i w:val="0"/>
          <w:iCs w:val="0"/>
        </w:rPr>
        <w:fldChar w:fldCharType="separate"/>
      </w:r>
      <w:r>
        <w:rPr>
          <w:i w:val="0"/>
          <w:iCs w:val="0"/>
        </w:rPr>
        <w:t>15</w:t>
      </w:r>
      <w:r>
        <w:rPr>
          <w:i w:val="0"/>
          <w:iCs w:val="0"/>
        </w:rPr>
        <w:fldChar w:fldCharType="end"/>
      </w:r>
      <w:r>
        <w:rPr>
          <w:rFonts w:hint="eastAsia" w:ascii="仿宋" w:hAnsi="仿宋" w:eastAsia="仿宋" w:cs="仿宋"/>
          <w:bCs w:val="0"/>
          <w:i w:val="0"/>
          <w:iCs w:val="0"/>
          <w:caps w:val="0"/>
          <w:color w:val="auto"/>
          <w:szCs w:val="24"/>
        </w:rPr>
        <w:fldChar w:fldCharType="end"/>
      </w:r>
    </w:p>
    <w:p w14:paraId="3AE4974B">
      <w:pPr>
        <w:pStyle w:val="17"/>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_Toc26229 </w:instrText>
      </w:r>
      <w:r>
        <w:rPr>
          <w:rFonts w:hint="eastAsia" w:ascii="仿宋" w:hAnsi="仿宋" w:eastAsia="仿宋" w:cs="仿宋"/>
          <w:bCs w:val="0"/>
          <w:i w:val="0"/>
          <w:iCs w:val="0"/>
          <w:caps w:val="0"/>
          <w:szCs w:val="24"/>
        </w:rPr>
        <w:fldChar w:fldCharType="separate"/>
      </w:r>
      <w:r>
        <w:rPr>
          <w:rFonts w:hint="eastAsia" w:ascii="仿宋" w:hAnsi="仿宋" w:eastAsia="仿宋" w:cs="仿宋"/>
          <w:bCs w:val="0"/>
          <w:i w:val="0"/>
          <w:iCs w:val="0"/>
          <w:szCs w:val="22"/>
        </w:rPr>
        <w:t>C．响应文件的编写</w:t>
      </w:r>
      <w:r>
        <w:rPr>
          <w:i w:val="0"/>
          <w:iCs w:val="0"/>
        </w:rPr>
        <w:tab/>
      </w:r>
      <w:r>
        <w:rPr>
          <w:i w:val="0"/>
          <w:iCs w:val="0"/>
        </w:rPr>
        <w:fldChar w:fldCharType="begin"/>
      </w:r>
      <w:r>
        <w:rPr>
          <w:i w:val="0"/>
          <w:iCs w:val="0"/>
        </w:rPr>
        <w:instrText xml:space="preserve"> PAGEREF _Toc26229 \h </w:instrText>
      </w:r>
      <w:r>
        <w:rPr>
          <w:i w:val="0"/>
          <w:iCs w:val="0"/>
        </w:rPr>
        <w:fldChar w:fldCharType="separate"/>
      </w:r>
      <w:r>
        <w:rPr>
          <w:i w:val="0"/>
          <w:iCs w:val="0"/>
        </w:rPr>
        <w:t>16</w:t>
      </w:r>
      <w:r>
        <w:rPr>
          <w:i w:val="0"/>
          <w:iCs w:val="0"/>
        </w:rPr>
        <w:fldChar w:fldCharType="end"/>
      </w:r>
      <w:r>
        <w:rPr>
          <w:rFonts w:hint="eastAsia" w:ascii="仿宋" w:hAnsi="仿宋" w:eastAsia="仿宋" w:cs="仿宋"/>
          <w:bCs w:val="0"/>
          <w:i w:val="0"/>
          <w:iCs w:val="0"/>
          <w:caps w:val="0"/>
          <w:color w:val="auto"/>
          <w:szCs w:val="24"/>
        </w:rPr>
        <w:fldChar w:fldCharType="end"/>
      </w:r>
    </w:p>
    <w:p w14:paraId="4B37AD23">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_Toc8488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9．响应文件编制的原则</w:t>
      </w:r>
      <w:r>
        <w:rPr>
          <w:i w:val="0"/>
          <w:iCs w:val="0"/>
        </w:rPr>
        <w:tab/>
      </w:r>
      <w:r>
        <w:rPr>
          <w:i w:val="0"/>
          <w:iCs w:val="0"/>
        </w:rPr>
        <w:fldChar w:fldCharType="begin"/>
      </w:r>
      <w:r>
        <w:rPr>
          <w:i w:val="0"/>
          <w:iCs w:val="0"/>
        </w:rPr>
        <w:instrText xml:space="preserve"> PAGEREF _Toc8488 \h </w:instrText>
      </w:r>
      <w:r>
        <w:rPr>
          <w:i w:val="0"/>
          <w:iCs w:val="0"/>
        </w:rPr>
        <w:fldChar w:fldCharType="separate"/>
      </w:r>
      <w:r>
        <w:rPr>
          <w:i w:val="0"/>
          <w:iCs w:val="0"/>
        </w:rPr>
        <w:t>16</w:t>
      </w:r>
      <w:r>
        <w:rPr>
          <w:i w:val="0"/>
          <w:iCs w:val="0"/>
        </w:rPr>
        <w:fldChar w:fldCharType="end"/>
      </w:r>
      <w:r>
        <w:rPr>
          <w:rFonts w:hint="eastAsia" w:ascii="仿宋" w:hAnsi="仿宋" w:eastAsia="仿宋" w:cs="仿宋"/>
          <w:bCs w:val="0"/>
          <w:i w:val="0"/>
          <w:iCs w:val="0"/>
          <w:caps w:val="0"/>
          <w:color w:val="auto"/>
          <w:szCs w:val="24"/>
        </w:rPr>
        <w:fldChar w:fldCharType="end"/>
      </w:r>
    </w:p>
    <w:p w14:paraId="7F6894CE">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_Toc32619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10．磋商语言</w:t>
      </w:r>
      <w:r>
        <w:rPr>
          <w:i w:val="0"/>
          <w:iCs w:val="0"/>
        </w:rPr>
        <w:tab/>
      </w:r>
      <w:r>
        <w:rPr>
          <w:i w:val="0"/>
          <w:iCs w:val="0"/>
        </w:rPr>
        <w:fldChar w:fldCharType="begin"/>
      </w:r>
      <w:r>
        <w:rPr>
          <w:i w:val="0"/>
          <w:iCs w:val="0"/>
        </w:rPr>
        <w:instrText xml:space="preserve"> PAGEREF _Toc32619 \h </w:instrText>
      </w:r>
      <w:r>
        <w:rPr>
          <w:i w:val="0"/>
          <w:iCs w:val="0"/>
        </w:rPr>
        <w:fldChar w:fldCharType="separate"/>
      </w:r>
      <w:r>
        <w:rPr>
          <w:i w:val="0"/>
          <w:iCs w:val="0"/>
        </w:rPr>
        <w:t>16</w:t>
      </w:r>
      <w:r>
        <w:rPr>
          <w:i w:val="0"/>
          <w:iCs w:val="0"/>
        </w:rPr>
        <w:fldChar w:fldCharType="end"/>
      </w:r>
      <w:r>
        <w:rPr>
          <w:rFonts w:hint="eastAsia" w:ascii="仿宋" w:hAnsi="仿宋" w:eastAsia="仿宋" w:cs="仿宋"/>
          <w:bCs w:val="0"/>
          <w:i w:val="0"/>
          <w:iCs w:val="0"/>
          <w:caps w:val="0"/>
          <w:color w:val="auto"/>
          <w:szCs w:val="24"/>
        </w:rPr>
        <w:fldChar w:fldCharType="end"/>
      </w:r>
    </w:p>
    <w:p w14:paraId="3E240458">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_Toc24056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11．计量单位</w:t>
      </w:r>
      <w:r>
        <w:rPr>
          <w:i w:val="0"/>
          <w:iCs w:val="0"/>
        </w:rPr>
        <w:tab/>
      </w:r>
      <w:r>
        <w:rPr>
          <w:i w:val="0"/>
          <w:iCs w:val="0"/>
        </w:rPr>
        <w:fldChar w:fldCharType="begin"/>
      </w:r>
      <w:r>
        <w:rPr>
          <w:i w:val="0"/>
          <w:iCs w:val="0"/>
        </w:rPr>
        <w:instrText xml:space="preserve"> PAGEREF _Toc24056 \h </w:instrText>
      </w:r>
      <w:r>
        <w:rPr>
          <w:i w:val="0"/>
          <w:iCs w:val="0"/>
        </w:rPr>
        <w:fldChar w:fldCharType="separate"/>
      </w:r>
      <w:r>
        <w:rPr>
          <w:i w:val="0"/>
          <w:iCs w:val="0"/>
        </w:rPr>
        <w:t>16</w:t>
      </w:r>
      <w:r>
        <w:rPr>
          <w:i w:val="0"/>
          <w:iCs w:val="0"/>
        </w:rPr>
        <w:fldChar w:fldCharType="end"/>
      </w:r>
      <w:r>
        <w:rPr>
          <w:rFonts w:hint="eastAsia" w:ascii="仿宋" w:hAnsi="仿宋" w:eastAsia="仿宋" w:cs="仿宋"/>
          <w:bCs w:val="0"/>
          <w:i w:val="0"/>
          <w:iCs w:val="0"/>
          <w:caps w:val="0"/>
          <w:color w:val="auto"/>
          <w:szCs w:val="24"/>
        </w:rPr>
        <w:fldChar w:fldCharType="end"/>
      </w:r>
    </w:p>
    <w:p w14:paraId="0C5D0C9E">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_Toc10498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12．响应文件的组成</w:t>
      </w:r>
      <w:r>
        <w:rPr>
          <w:i w:val="0"/>
          <w:iCs w:val="0"/>
        </w:rPr>
        <w:tab/>
      </w:r>
      <w:r>
        <w:rPr>
          <w:i w:val="0"/>
          <w:iCs w:val="0"/>
        </w:rPr>
        <w:fldChar w:fldCharType="begin"/>
      </w:r>
      <w:r>
        <w:rPr>
          <w:i w:val="0"/>
          <w:iCs w:val="0"/>
        </w:rPr>
        <w:instrText xml:space="preserve"> PAGEREF _Toc10498 \h </w:instrText>
      </w:r>
      <w:r>
        <w:rPr>
          <w:i w:val="0"/>
          <w:iCs w:val="0"/>
        </w:rPr>
        <w:fldChar w:fldCharType="separate"/>
      </w:r>
      <w:r>
        <w:rPr>
          <w:i w:val="0"/>
          <w:iCs w:val="0"/>
        </w:rPr>
        <w:t>16</w:t>
      </w:r>
      <w:r>
        <w:rPr>
          <w:i w:val="0"/>
          <w:iCs w:val="0"/>
        </w:rPr>
        <w:fldChar w:fldCharType="end"/>
      </w:r>
      <w:r>
        <w:rPr>
          <w:rFonts w:hint="eastAsia" w:ascii="仿宋" w:hAnsi="仿宋" w:eastAsia="仿宋" w:cs="仿宋"/>
          <w:bCs w:val="0"/>
          <w:i w:val="0"/>
          <w:iCs w:val="0"/>
          <w:caps w:val="0"/>
          <w:color w:val="auto"/>
          <w:szCs w:val="24"/>
        </w:rPr>
        <w:fldChar w:fldCharType="end"/>
      </w:r>
    </w:p>
    <w:p w14:paraId="0E1CC573">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_Toc23489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13．响应文件格式</w:t>
      </w:r>
      <w:r>
        <w:rPr>
          <w:i w:val="0"/>
          <w:iCs w:val="0"/>
        </w:rPr>
        <w:tab/>
      </w:r>
      <w:r>
        <w:rPr>
          <w:i w:val="0"/>
          <w:iCs w:val="0"/>
        </w:rPr>
        <w:fldChar w:fldCharType="begin"/>
      </w:r>
      <w:r>
        <w:rPr>
          <w:i w:val="0"/>
          <w:iCs w:val="0"/>
        </w:rPr>
        <w:instrText xml:space="preserve"> PAGEREF _Toc23489 \h </w:instrText>
      </w:r>
      <w:r>
        <w:rPr>
          <w:i w:val="0"/>
          <w:iCs w:val="0"/>
        </w:rPr>
        <w:fldChar w:fldCharType="separate"/>
      </w:r>
      <w:r>
        <w:rPr>
          <w:i w:val="0"/>
          <w:iCs w:val="0"/>
        </w:rPr>
        <w:t>17</w:t>
      </w:r>
      <w:r>
        <w:rPr>
          <w:i w:val="0"/>
          <w:iCs w:val="0"/>
        </w:rPr>
        <w:fldChar w:fldCharType="end"/>
      </w:r>
      <w:r>
        <w:rPr>
          <w:rFonts w:hint="eastAsia" w:ascii="仿宋" w:hAnsi="仿宋" w:eastAsia="仿宋" w:cs="仿宋"/>
          <w:bCs w:val="0"/>
          <w:i w:val="0"/>
          <w:iCs w:val="0"/>
          <w:caps w:val="0"/>
          <w:color w:val="auto"/>
          <w:szCs w:val="24"/>
        </w:rPr>
        <w:fldChar w:fldCharType="end"/>
      </w:r>
    </w:p>
    <w:p w14:paraId="0B399871">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_Toc28704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14．磋商报价</w:t>
      </w:r>
      <w:r>
        <w:rPr>
          <w:i w:val="0"/>
          <w:iCs w:val="0"/>
        </w:rPr>
        <w:tab/>
      </w:r>
      <w:r>
        <w:rPr>
          <w:i w:val="0"/>
          <w:iCs w:val="0"/>
        </w:rPr>
        <w:fldChar w:fldCharType="begin"/>
      </w:r>
      <w:r>
        <w:rPr>
          <w:i w:val="0"/>
          <w:iCs w:val="0"/>
        </w:rPr>
        <w:instrText xml:space="preserve"> PAGEREF _Toc28704 \h </w:instrText>
      </w:r>
      <w:r>
        <w:rPr>
          <w:i w:val="0"/>
          <w:iCs w:val="0"/>
        </w:rPr>
        <w:fldChar w:fldCharType="separate"/>
      </w:r>
      <w:r>
        <w:rPr>
          <w:i w:val="0"/>
          <w:iCs w:val="0"/>
        </w:rPr>
        <w:t>17</w:t>
      </w:r>
      <w:r>
        <w:rPr>
          <w:i w:val="0"/>
          <w:iCs w:val="0"/>
        </w:rPr>
        <w:fldChar w:fldCharType="end"/>
      </w:r>
      <w:r>
        <w:rPr>
          <w:rFonts w:hint="eastAsia" w:ascii="仿宋" w:hAnsi="仿宋" w:eastAsia="仿宋" w:cs="仿宋"/>
          <w:bCs w:val="0"/>
          <w:i w:val="0"/>
          <w:iCs w:val="0"/>
          <w:caps w:val="0"/>
          <w:color w:val="auto"/>
          <w:szCs w:val="24"/>
        </w:rPr>
        <w:fldChar w:fldCharType="end"/>
      </w:r>
    </w:p>
    <w:p w14:paraId="16E549EB">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_Toc13474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15．磋商货币</w:t>
      </w:r>
      <w:r>
        <w:rPr>
          <w:i w:val="0"/>
          <w:iCs w:val="0"/>
        </w:rPr>
        <w:tab/>
      </w:r>
      <w:r>
        <w:rPr>
          <w:i w:val="0"/>
          <w:iCs w:val="0"/>
        </w:rPr>
        <w:fldChar w:fldCharType="begin"/>
      </w:r>
      <w:r>
        <w:rPr>
          <w:i w:val="0"/>
          <w:iCs w:val="0"/>
        </w:rPr>
        <w:instrText xml:space="preserve"> PAGEREF _Toc13474 \h </w:instrText>
      </w:r>
      <w:r>
        <w:rPr>
          <w:i w:val="0"/>
          <w:iCs w:val="0"/>
        </w:rPr>
        <w:fldChar w:fldCharType="separate"/>
      </w:r>
      <w:r>
        <w:rPr>
          <w:i w:val="0"/>
          <w:iCs w:val="0"/>
        </w:rPr>
        <w:t>17</w:t>
      </w:r>
      <w:r>
        <w:rPr>
          <w:i w:val="0"/>
          <w:iCs w:val="0"/>
        </w:rPr>
        <w:fldChar w:fldCharType="end"/>
      </w:r>
      <w:r>
        <w:rPr>
          <w:rFonts w:hint="eastAsia" w:ascii="仿宋" w:hAnsi="仿宋" w:eastAsia="仿宋" w:cs="仿宋"/>
          <w:bCs w:val="0"/>
          <w:i w:val="0"/>
          <w:iCs w:val="0"/>
          <w:caps w:val="0"/>
          <w:color w:val="auto"/>
          <w:szCs w:val="24"/>
        </w:rPr>
        <w:fldChar w:fldCharType="end"/>
      </w:r>
    </w:p>
    <w:p w14:paraId="13F284CC">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_Toc3054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16．证明供应商资格的证明文件</w:t>
      </w:r>
      <w:r>
        <w:rPr>
          <w:i w:val="0"/>
          <w:iCs w:val="0"/>
        </w:rPr>
        <w:tab/>
      </w:r>
      <w:r>
        <w:rPr>
          <w:i w:val="0"/>
          <w:iCs w:val="0"/>
        </w:rPr>
        <w:fldChar w:fldCharType="begin"/>
      </w:r>
      <w:r>
        <w:rPr>
          <w:i w:val="0"/>
          <w:iCs w:val="0"/>
        </w:rPr>
        <w:instrText xml:space="preserve"> PAGEREF _Toc3054 \h </w:instrText>
      </w:r>
      <w:r>
        <w:rPr>
          <w:i w:val="0"/>
          <w:iCs w:val="0"/>
        </w:rPr>
        <w:fldChar w:fldCharType="separate"/>
      </w:r>
      <w:r>
        <w:rPr>
          <w:i w:val="0"/>
          <w:iCs w:val="0"/>
        </w:rPr>
        <w:t>17</w:t>
      </w:r>
      <w:r>
        <w:rPr>
          <w:i w:val="0"/>
          <w:iCs w:val="0"/>
        </w:rPr>
        <w:fldChar w:fldCharType="end"/>
      </w:r>
      <w:r>
        <w:rPr>
          <w:rFonts w:hint="eastAsia" w:ascii="仿宋" w:hAnsi="仿宋" w:eastAsia="仿宋" w:cs="仿宋"/>
          <w:bCs w:val="0"/>
          <w:i w:val="0"/>
          <w:iCs w:val="0"/>
          <w:caps w:val="0"/>
          <w:color w:val="auto"/>
          <w:szCs w:val="24"/>
        </w:rPr>
        <w:fldChar w:fldCharType="end"/>
      </w:r>
    </w:p>
    <w:p w14:paraId="3222707B">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_Toc23167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17．证明的合格性和符合磋商文件规定的文件</w:t>
      </w:r>
      <w:r>
        <w:rPr>
          <w:i w:val="0"/>
          <w:iCs w:val="0"/>
        </w:rPr>
        <w:tab/>
      </w:r>
      <w:r>
        <w:rPr>
          <w:i w:val="0"/>
          <w:iCs w:val="0"/>
        </w:rPr>
        <w:fldChar w:fldCharType="begin"/>
      </w:r>
      <w:r>
        <w:rPr>
          <w:i w:val="0"/>
          <w:iCs w:val="0"/>
        </w:rPr>
        <w:instrText xml:space="preserve"> PAGEREF _Toc23167 \h </w:instrText>
      </w:r>
      <w:r>
        <w:rPr>
          <w:i w:val="0"/>
          <w:iCs w:val="0"/>
        </w:rPr>
        <w:fldChar w:fldCharType="separate"/>
      </w:r>
      <w:r>
        <w:rPr>
          <w:i w:val="0"/>
          <w:iCs w:val="0"/>
        </w:rPr>
        <w:t>17</w:t>
      </w:r>
      <w:r>
        <w:rPr>
          <w:i w:val="0"/>
          <w:iCs w:val="0"/>
        </w:rPr>
        <w:fldChar w:fldCharType="end"/>
      </w:r>
      <w:r>
        <w:rPr>
          <w:rFonts w:hint="eastAsia" w:ascii="仿宋" w:hAnsi="仿宋" w:eastAsia="仿宋" w:cs="仿宋"/>
          <w:bCs w:val="0"/>
          <w:i w:val="0"/>
          <w:iCs w:val="0"/>
          <w:caps w:val="0"/>
          <w:color w:val="auto"/>
          <w:szCs w:val="24"/>
        </w:rPr>
        <w:fldChar w:fldCharType="end"/>
      </w:r>
    </w:p>
    <w:p w14:paraId="5DD98D64">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_Toc26783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18．磋商保证金</w:t>
      </w:r>
      <w:r>
        <w:rPr>
          <w:i w:val="0"/>
          <w:iCs w:val="0"/>
        </w:rPr>
        <w:tab/>
      </w:r>
      <w:r>
        <w:rPr>
          <w:i w:val="0"/>
          <w:iCs w:val="0"/>
        </w:rPr>
        <w:fldChar w:fldCharType="begin"/>
      </w:r>
      <w:r>
        <w:rPr>
          <w:i w:val="0"/>
          <w:iCs w:val="0"/>
        </w:rPr>
        <w:instrText xml:space="preserve"> PAGEREF _Toc26783 \h </w:instrText>
      </w:r>
      <w:r>
        <w:rPr>
          <w:i w:val="0"/>
          <w:iCs w:val="0"/>
        </w:rPr>
        <w:fldChar w:fldCharType="separate"/>
      </w:r>
      <w:r>
        <w:rPr>
          <w:i w:val="0"/>
          <w:iCs w:val="0"/>
        </w:rPr>
        <w:t>18</w:t>
      </w:r>
      <w:r>
        <w:rPr>
          <w:i w:val="0"/>
          <w:iCs w:val="0"/>
        </w:rPr>
        <w:fldChar w:fldCharType="end"/>
      </w:r>
      <w:r>
        <w:rPr>
          <w:rFonts w:hint="eastAsia" w:ascii="仿宋" w:hAnsi="仿宋" w:eastAsia="仿宋" w:cs="仿宋"/>
          <w:bCs w:val="0"/>
          <w:i w:val="0"/>
          <w:iCs w:val="0"/>
          <w:caps w:val="0"/>
          <w:color w:val="auto"/>
          <w:szCs w:val="24"/>
        </w:rPr>
        <w:fldChar w:fldCharType="end"/>
      </w:r>
    </w:p>
    <w:p w14:paraId="1C747DC2">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_Toc11060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19．磋商有效期</w:t>
      </w:r>
      <w:r>
        <w:rPr>
          <w:i w:val="0"/>
          <w:iCs w:val="0"/>
        </w:rPr>
        <w:tab/>
      </w:r>
      <w:r>
        <w:rPr>
          <w:i w:val="0"/>
          <w:iCs w:val="0"/>
        </w:rPr>
        <w:fldChar w:fldCharType="begin"/>
      </w:r>
      <w:r>
        <w:rPr>
          <w:i w:val="0"/>
          <w:iCs w:val="0"/>
        </w:rPr>
        <w:instrText xml:space="preserve"> PAGEREF _Toc11060 \h </w:instrText>
      </w:r>
      <w:r>
        <w:rPr>
          <w:i w:val="0"/>
          <w:iCs w:val="0"/>
        </w:rPr>
        <w:fldChar w:fldCharType="separate"/>
      </w:r>
      <w:r>
        <w:rPr>
          <w:i w:val="0"/>
          <w:iCs w:val="0"/>
        </w:rPr>
        <w:t>18</w:t>
      </w:r>
      <w:r>
        <w:rPr>
          <w:i w:val="0"/>
          <w:iCs w:val="0"/>
        </w:rPr>
        <w:fldChar w:fldCharType="end"/>
      </w:r>
      <w:r>
        <w:rPr>
          <w:rFonts w:hint="eastAsia" w:ascii="仿宋" w:hAnsi="仿宋" w:eastAsia="仿宋" w:cs="仿宋"/>
          <w:bCs w:val="0"/>
          <w:i w:val="0"/>
          <w:iCs w:val="0"/>
          <w:caps w:val="0"/>
          <w:color w:val="auto"/>
          <w:szCs w:val="24"/>
        </w:rPr>
        <w:fldChar w:fldCharType="end"/>
      </w:r>
    </w:p>
    <w:p w14:paraId="3DB8DADF">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_Toc19785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20．响应文件的签署及格式</w:t>
      </w:r>
      <w:r>
        <w:rPr>
          <w:i w:val="0"/>
          <w:iCs w:val="0"/>
        </w:rPr>
        <w:tab/>
      </w:r>
      <w:r>
        <w:rPr>
          <w:i w:val="0"/>
          <w:iCs w:val="0"/>
        </w:rPr>
        <w:fldChar w:fldCharType="begin"/>
      </w:r>
      <w:r>
        <w:rPr>
          <w:i w:val="0"/>
          <w:iCs w:val="0"/>
        </w:rPr>
        <w:instrText xml:space="preserve"> PAGEREF _Toc19785 \h </w:instrText>
      </w:r>
      <w:r>
        <w:rPr>
          <w:i w:val="0"/>
          <w:iCs w:val="0"/>
        </w:rPr>
        <w:fldChar w:fldCharType="separate"/>
      </w:r>
      <w:r>
        <w:rPr>
          <w:i w:val="0"/>
          <w:iCs w:val="0"/>
        </w:rPr>
        <w:t>18</w:t>
      </w:r>
      <w:r>
        <w:rPr>
          <w:i w:val="0"/>
          <w:iCs w:val="0"/>
        </w:rPr>
        <w:fldChar w:fldCharType="end"/>
      </w:r>
      <w:r>
        <w:rPr>
          <w:rFonts w:hint="eastAsia" w:ascii="仿宋" w:hAnsi="仿宋" w:eastAsia="仿宋" w:cs="仿宋"/>
          <w:bCs w:val="0"/>
          <w:i w:val="0"/>
          <w:iCs w:val="0"/>
          <w:caps w:val="0"/>
          <w:color w:val="auto"/>
          <w:szCs w:val="24"/>
        </w:rPr>
        <w:fldChar w:fldCharType="end"/>
      </w:r>
    </w:p>
    <w:p w14:paraId="78CE3FD8">
      <w:pPr>
        <w:pStyle w:val="17"/>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_Toc22401 </w:instrText>
      </w:r>
      <w:r>
        <w:rPr>
          <w:rFonts w:hint="eastAsia" w:ascii="仿宋" w:hAnsi="仿宋" w:eastAsia="仿宋" w:cs="仿宋"/>
          <w:bCs w:val="0"/>
          <w:i w:val="0"/>
          <w:iCs w:val="0"/>
          <w:caps w:val="0"/>
          <w:szCs w:val="24"/>
        </w:rPr>
        <w:fldChar w:fldCharType="separate"/>
      </w:r>
      <w:r>
        <w:rPr>
          <w:rFonts w:hint="eastAsia" w:ascii="仿宋" w:hAnsi="仿宋" w:eastAsia="仿宋" w:cs="仿宋"/>
          <w:bCs w:val="0"/>
          <w:i w:val="0"/>
          <w:iCs w:val="0"/>
          <w:szCs w:val="22"/>
        </w:rPr>
        <w:t>D．响应文件的递交</w:t>
      </w:r>
      <w:r>
        <w:rPr>
          <w:i w:val="0"/>
          <w:iCs w:val="0"/>
        </w:rPr>
        <w:tab/>
      </w:r>
      <w:r>
        <w:rPr>
          <w:i w:val="0"/>
          <w:iCs w:val="0"/>
        </w:rPr>
        <w:fldChar w:fldCharType="begin"/>
      </w:r>
      <w:r>
        <w:rPr>
          <w:i w:val="0"/>
          <w:iCs w:val="0"/>
        </w:rPr>
        <w:instrText xml:space="preserve"> PAGEREF _Toc22401 \h </w:instrText>
      </w:r>
      <w:r>
        <w:rPr>
          <w:i w:val="0"/>
          <w:iCs w:val="0"/>
        </w:rPr>
        <w:fldChar w:fldCharType="separate"/>
      </w:r>
      <w:r>
        <w:rPr>
          <w:i w:val="0"/>
          <w:iCs w:val="0"/>
        </w:rPr>
        <w:t>19</w:t>
      </w:r>
      <w:r>
        <w:rPr>
          <w:i w:val="0"/>
          <w:iCs w:val="0"/>
        </w:rPr>
        <w:fldChar w:fldCharType="end"/>
      </w:r>
      <w:r>
        <w:rPr>
          <w:rFonts w:hint="eastAsia" w:ascii="仿宋" w:hAnsi="仿宋" w:eastAsia="仿宋" w:cs="仿宋"/>
          <w:bCs w:val="0"/>
          <w:i w:val="0"/>
          <w:iCs w:val="0"/>
          <w:caps w:val="0"/>
          <w:color w:val="auto"/>
          <w:szCs w:val="24"/>
        </w:rPr>
        <w:fldChar w:fldCharType="end"/>
      </w:r>
    </w:p>
    <w:p w14:paraId="4F4B54D6">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_Toc7586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21．响应文件的数量、包装和标记</w:t>
      </w:r>
      <w:r>
        <w:rPr>
          <w:i w:val="0"/>
          <w:iCs w:val="0"/>
        </w:rPr>
        <w:tab/>
      </w:r>
      <w:r>
        <w:rPr>
          <w:i w:val="0"/>
          <w:iCs w:val="0"/>
        </w:rPr>
        <w:fldChar w:fldCharType="begin"/>
      </w:r>
      <w:r>
        <w:rPr>
          <w:i w:val="0"/>
          <w:iCs w:val="0"/>
        </w:rPr>
        <w:instrText xml:space="preserve"> PAGEREF _Toc7586 \h </w:instrText>
      </w:r>
      <w:r>
        <w:rPr>
          <w:i w:val="0"/>
          <w:iCs w:val="0"/>
        </w:rPr>
        <w:fldChar w:fldCharType="separate"/>
      </w:r>
      <w:r>
        <w:rPr>
          <w:i w:val="0"/>
          <w:iCs w:val="0"/>
        </w:rPr>
        <w:t>19</w:t>
      </w:r>
      <w:r>
        <w:rPr>
          <w:i w:val="0"/>
          <w:iCs w:val="0"/>
        </w:rPr>
        <w:fldChar w:fldCharType="end"/>
      </w:r>
      <w:r>
        <w:rPr>
          <w:rFonts w:hint="eastAsia" w:ascii="仿宋" w:hAnsi="仿宋" w:eastAsia="仿宋" w:cs="仿宋"/>
          <w:bCs w:val="0"/>
          <w:i w:val="0"/>
          <w:iCs w:val="0"/>
          <w:caps w:val="0"/>
          <w:color w:val="auto"/>
          <w:szCs w:val="24"/>
        </w:rPr>
        <w:fldChar w:fldCharType="end"/>
      </w:r>
    </w:p>
    <w:p w14:paraId="60457418">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_Toc14934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22．磋商截止时间</w:t>
      </w:r>
      <w:r>
        <w:rPr>
          <w:i w:val="0"/>
          <w:iCs w:val="0"/>
        </w:rPr>
        <w:tab/>
      </w:r>
      <w:r>
        <w:rPr>
          <w:i w:val="0"/>
          <w:iCs w:val="0"/>
        </w:rPr>
        <w:fldChar w:fldCharType="begin"/>
      </w:r>
      <w:r>
        <w:rPr>
          <w:i w:val="0"/>
          <w:iCs w:val="0"/>
        </w:rPr>
        <w:instrText xml:space="preserve"> PAGEREF _Toc14934 \h </w:instrText>
      </w:r>
      <w:r>
        <w:rPr>
          <w:i w:val="0"/>
          <w:iCs w:val="0"/>
        </w:rPr>
        <w:fldChar w:fldCharType="separate"/>
      </w:r>
      <w:r>
        <w:rPr>
          <w:i w:val="0"/>
          <w:iCs w:val="0"/>
        </w:rPr>
        <w:t>19</w:t>
      </w:r>
      <w:r>
        <w:rPr>
          <w:i w:val="0"/>
          <w:iCs w:val="0"/>
        </w:rPr>
        <w:fldChar w:fldCharType="end"/>
      </w:r>
      <w:r>
        <w:rPr>
          <w:rFonts w:hint="eastAsia" w:ascii="仿宋" w:hAnsi="仿宋" w:eastAsia="仿宋" w:cs="仿宋"/>
          <w:bCs w:val="0"/>
          <w:i w:val="0"/>
          <w:iCs w:val="0"/>
          <w:caps w:val="0"/>
          <w:color w:val="auto"/>
          <w:szCs w:val="24"/>
        </w:rPr>
        <w:fldChar w:fldCharType="end"/>
      </w:r>
    </w:p>
    <w:p w14:paraId="0DD39337">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_Toc32422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23．响应文件的修改与撤回</w:t>
      </w:r>
      <w:r>
        <w:rPr>
          <w:i w:val="0"/>
          <w:iCs w:val="0"/>
        </w:rPr>
        <w:tab/>
      </w:r>
      <w:r>
        <w:rPr>
          <w:i w:val="0"/>
          <w:iCs w:val="0"/>
        </w:rPr>
        <w:fldChar w:fldCharType="begin"/>
      </w:r>
      <w:r>
        <w:rPr>
          <w:i w:val="0"/>
          <w:iCs w:val="0"/>
        </w:rPr>
        <w:instrText xml:space="preserve"> PAGEREF _Toc32422 \h </w:instrText>
      </w:r>
      <w:r>
        <w:rPr>
          <w:i w:val="0"/>
          <w:iCs w:val="0"/>
        </w:rPr>
        <w:fldChar w:fldCharType="separate"/>
      </w:r>
      <w:r>
        <w:rPr>
          <w:i w:val="0"/>
          <w:iCs w:val="0"/>
        </w:rPr>
        <w:t>19</w:t>
      </w:r>
      <w:r>
        <w:rPr>
          <w:i w:val="0"/>
          <w:iCs w:val="0"/>
        </w:rPr>
        <w:fldChar w:fldCharType="end"/>
      </w:r>
      <w:r>
        <w:rPr>
          <w:rFonts w:hint="eastAsia" w:ascii="仿宋" w:hAnsi="仿宋" w:eastAsia="仿宋" w:cs="仿宋"/>
          <w:bCs w:val="0"/>
          <w:i w:val="0"/>
          <w:iCs w:val="0"/>
          <w:caps w:val="0"/>
          <w:color w:val="auto"/>
          <w:szCs w:val="24"/>
        </w:rPr>
        <w:fldChar w:fldCharType="end"/>
      </w:r>
    </w:p>
    <w:p w14:paraId="6EA84A3B">
      <w:pPr>
        <w:pStyle w:val="17"/>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_Toc27485 </w:instrText>
      </w:r>
      <w:r>
        <w:rPr>
          <w:rFonts w:hint="eastAsia" w:ascii="仿宋" w:hAnsi="仿宋" w:eastAsia="仿宋" w:cs="仿宋"/>
          <w:bCs w:val="0"/>
          <w:i w:val="0"/>
          <w:iCs w:val="0"/>
          <w:caps w:val="0"/>
          <w:szCs w:val="24"/>
        </w:rPr>
        <w:fldChar w:fldCharType="separate"/>
      </w:r>
      <w:r>
        <w:rPr>
          <w:rFonts w:hint="eastAsia" w:ascii="仿宋" w:hAnsi="仿宋" w:eastAsia="仿宋" w:cs="仿宋"/>
          <w:bCs w:val="0"/>
          <w:i w:val="0"/>
          <w:iCs w:val="0"/>
          <w:szCs w:val="22"/>
        </w:rPr>
        <w:t>E．磋商</w:t>
      </w:r>
      <w:r>
        <w:rPr>
          <w:i w:val="0"/>
          <w:iCs w:val="0"/>
        </w:rPr>
        <w:tab/>
      </w:r>
      <w:r>
        <w:rPr>
          <w:i w:val="0"/>
          <w:iCs w:val="0"/>
        </w:rPr>
        <w:fldChar w:fldCharType="begin"/>
      </w:r>
      <w:r>
        <w:rPr>
          <w:i w:val="0"/>
          <w:iCs w:val="0"/>
        </w:rPr>
        <w:instrText xml:space="preserve"> PAGEREF _Toc27485 \h </w:instrText>
      </w:r>
      <w:r>
        <w:rPr>
          <w:i w:val="0"/>
          <w:iCs w:val="0"/>
        </w:rPr>
        <w:fldChar w:fldCharType="separate"/>
      </w:r>
      <w:r>
        <w:rPr>
          <w:i w:val="0"/>
          <w:iCs w:val="0"/>
        </w:rPr>
        <w:t>20</w:t>
      </w:r>
      <w:r>
        <w:rPr>
          <w:i w:val="0"/>
          <w:iCs w:val="0"/>
        </w:rPr>
        <w:fldChar w:fldCharType="end"/>
      </w:r>
      <w:r>
        <w:rPr>
          <w:rFonts w:hint="eastAsia" w:ascii="仿宋" w:hAnsi="仿宋" w:eastAsia="仿宋" w:cs="仿宋"/>
          <w:bCs w:val="0"/>
          <w:i w:val="0"/>
          <w:iCs w:val="0"/>
          <w:caps w:val="0"/>
          <w:color w:val="auto"/>
          <w:szCs w:val="24"/>
        </w:rPr>
        <w:fldChar w:fldCharType="end"/>
      </w:r>
    </w:p>
    <w:p w14:paraId="30F6E42C">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_Toc7538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24．磋商</w:t>
      </w:r>
      <w:r>
        <w:rPr>
          <w:i w:val="0"/>
          <w:iCs w:val="0"/>
        </w:rPr>
        <w:tab/>
      </w:r>
      <w:r>
        <w:rPr>
          <w:i w:val="0"/>
          <w:iCs w:val="0"/>
        </w:rPr>
        <w:fldChar w:fldCharType="begin"/>
      </w:r>
      <w:r>
        <w:rPr>
          <w:i w:val="0"/>
          <w:iCs w:val="0"/>
        </w:rPr>
        <w:instrText xml:space="preserve"> PAGEREF _Toc7538 \h </w:instrText>
      </w:r>
      <w:r>
        <w:rPr>
          <w:i w:val="0"/>
          <w:iCs w:val="0"/>
        </w:rPr>
        <w:fldChar w:fldCharType="separate"/>
      </w:r>
      <w:r>
        <w:rPr>
          <w:i w:val="0"/>
          <w:iCs w:val="0"/>
        </w:rPr>
        <w:t>20</w:t>
      </w:r>
      <w:r>
        <w:rPr>
          <w:i w:val="0"/>
          <w:iCs w:val="0"/>
        </w:rPr>
        <w:fldChar w:fldCharType="end"/>
      </w:r>
      <w:r>
        <w:rPr>
          <w:rFonts w:hint="eastAsia" w:ascii="仿宋" w:hAnsi="仿宋" w:eastAsia="仿宋" w:cs="仿宋"/>
          <w:bCs w:val="0"/>
          <w:i w:val="0"/>
          <w:iCs w:val="0"/>
          <w:caps w:val="0"/>
          <w:color w:val="auto"/>
          <w:szCs w:val="24"/>
        </w:rPr>
        <w:fldChar w:fldCharType="end"/>
      </w:r>
    </w:p>
    <w:p w14:paraId="3438A59D">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_Toc28406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25．磋商小组</w:t>
      </w:r>
      <w:r>
        <w:rPr>
          <w:i w:val="0"/>
          <w:iCs w:val="0"/>
        </w:rPr>
        <w:tab/>
      </w:r>
      <w:r>
        <w:rPr>
          <w:i w:val="0"/>
          <w:iCs w:val="0"/>
        </w:rPr>
        <w:fldChar w:fldCharType="begin"/>
      </w:r>
      <w:r>
        <w:rPr>
          <w:i w:val="0"/>
          <w:iCs w:val="0"/>
        </w:rPr>
        <w:instrText xml:space="preserve"> PAGEREF _Toc28406 \h </w:instrText>
      </w:r>
      <w:r>
        <w:rPr>
          <w:i w:val="0"/>
          <w:iCs w:val="0"/>
        </w:rPr>
        <w:fldChar w:fldCharType="separate"/>
      </w:r>
      <w:r>
        <w:rPr>
          <w:i w:val="0"/>
          <w:iCs w:val="0"/>
        </w:rPr>
        <w:t>20</w:t>
      </w:r>
      <w:r>
        <w:rPr>
          <w:i w:val="0"/>
          <w:iCs w:val="0"/>
        </w:rPr>
        <w:fldChar w:fldCharType="end"/>
      </w:r>
      <w:r>
        <w:rPr>
          <w:rFonts w:hint="eastAsia" w:ascii="仿宋" w:hAnsi="仿宋" w:eastAsia="仿宋" w:cs="仿宋"/>
          <w:bCs w:val="0"/>
          <w:i w:val="0"/>
          <w:iCs w:val="0"/>
          <w:caps w:val="0"/>
          <w:color w:val="auto"/>
          <w:szCs w:val="24"/>
        </w:rPr>
        <w:fldChar w:fldCharType="end"/>
      </w:r>
    </w:p>
    <w:p w14:paraId="383F2D91">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_Toc4559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26．响应文件的审核</w:t>
      </w:r>
      <w:r>
        <w:rPr>
          <w:i w:val="0"/>
          <w:iCs w:val="0"/>
        </w:rPr>
        <w:tab/>
      </w:r>
      <w:r>
        <w:rPr>
          <w:i w:val="0"/>
          <w:iCs w:val="0"/>
        </w:rPr>
        <w:fldChar w:fldCharType="begin"/>
      </w:r>
      <w:r>
        <w:rPr>
          <w:i w:val="0"/>
          <w:iCs w:val="0"/>
        </w:rPr>
        <w:instrText xml:space="preserve"> PAGEREF _Toc4559 \h </w:instrText>
      </w:r>
      <w:r>
        <w:rPr>
          <w:i w:val="0"/>
          <w:iCs w:val="0"/>
        </w:rPr>
        <w:fldChar w:fldCharType="separate"/>
      </w:r>
      <w:r>
        <w:rPr>
          <w:i w:val="0"/>
          <w:iCs w:val="0"/>
        </w:rPr>
        <w:t>21</w:t>
      </w:r>
      <w:r>
        <w:rPr>
          <w:i w:val="0"/>
          <w:iCs w:val="0"/>
        </w:rPr>
        <w:fldChar w:fldCharType="end"/>
      </w:r>
      <w:r>
        <w:rPr>
          <w:rFonts w:hint="eastAsia" w:ascii="仿宋" w:hAnsi="仿宋" w:eastAsia="仿宋" w:cs="仿宋"/>
          <w:bCs w:val="0"/>
          <w:i w:val="0"/>
          <w:iCs w:val="0"/>
          <w:caps w:val="0"/>
          <w:color w:val="auto"/>
          <w:szCs w:val="24"/>
        </w:rPr>
        <w:fldChar w:fldCharType="end"/>
      </w:r>
    </w:p>
    <w:p w14:paraId="47A7005A">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_Toc14087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27．响应文件的澄清</w:t>
      </w:r>
      <w:r>
        <w:rPr>
          <w:i w:val="0"/>
          <w:iCs w:val="0"/>
        </w:rPr>
        <w:tab/>
      </w:r>
      <w:r>
        <w:rPr>
          <w:i w:val="0"/>
          <w:iCs w:val="0"/>
        </w:rPr>
        <w:fldChar w:fldCharType="begin"/>
      </w:r>
      <w:r>
        <w:rPr>
          <w:i w:val="0"/>
          <w:iCs w:val="0"/>
        </w:rPr>
        <w:instrText xml:space="preserve"> PAGEREF _Toc14087 \h </w:instrText>
      </w:r>
      <w:r>
        <w:rPr>
          <w:i w:val="0"/>
          <w:iCs w:val="0"/>
        </w:rPr>
        <w:fldChar w:fldCharType="separate"/>
      </w:r>
      <w:r>
        <w:rPr>
          <w:i w:val="0"/>
          <w:iCs w:val="0"/>
        </w:rPr>
        <w:t>22</w:t>
      </w:r>
      <w:r>
        <w:rPr>
          <w:i w:val="0"/>
          <w:iCs w:val="0"/>
        </w:rPr>
        <w:fldChar w:fldCharType="end"/>
      </w:r>
      <w:r>
        <w:rPr>
          <w:rFonts w:hint="eastAsia" w:ascii="仿宋" w:hAnsi="仿宋" w:eastAsia="仿宋" w:cs="仿宋"/>
          <w:bCs w:val="0"/>
          <w:i w:val="0"/>
          <w:iCs w:val="0"/>
          <w:caps w:val="0"/>
          <w:color w:val="auto"/>
          <w:szCs w:val="24"/>
        </w:rPr>
        <w:fldChar w:fldCharType="end"/>
      </w:r>
    </w:p>
    <w:p w14:paraId="5692C5C8">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_Toc25157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28．响应文件的比较和评价</w:t>
      </w:r>
      <w:r>
        <w:rPr>
          <w:i w:val="0"/>
          <w:iCs w:val="0"/>
        </w:rPr>
        <w:tab/>
      </w:r>
      <w:r>
        <w:rPr>
          <w:i w:val="0"/>
          <w:iCs w:val="0"/>
        </w:rPr>
        <w:fldChar w:fldCharType="begin"/>
      </w:r>
      <w:r>
        <w:rPr>
          <w:i w:val="0"/>
          <w:iCs w:val="0"/>
        </w:rPr>
        <w:instrText xml:space="preserve"> PAGEREF _Toc25157 \h </w:instrText>
      </w:r>
      <w:r>
        <w:rPr>
          <w:i w:val="0"/>
          <w:iCs w:val="0"/>
        </w:rPr>
        <w:fldChar w:fldCharType="separate"/>
      </w:r>
      <w:r>
        <w:rPr>
          <w:i w:val="0"/>
          <w:iCs w:val="0"/>
        </w:rPr>
        <w:t>23</w:t>
      </w:r>
      <w:r>
        <w:rPr>
          <w:i w:val="0"/>
          <w:iCs w:val="0"/>
        </w:rPr>
        <w:fldChar w:fldCharType="end"/>
      </w:r>
      <w:r>
        <w:rPr>
          <w:rFonts w:hint="eastAsia" w:ascii="仿宋" w:hAnsi="仿宋" w:eastAsia="仿宋" w:cs="仿宋"/>
          <w:bCs w:val="0"/>
          <w:i w:val="0"/>
          <w:iCs w:val="0"/>
          <w:caps w:val="0"/>
          <w:color w:val="auto"/>
          <w:szCs w:val="24"/>
        </w:rPr>
        <w:fldChar w:fldCharType="end"/>
      </w:r>
    </w:p>
    <w:p w14:paraId="4DA190E1">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_Toc840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29．评审原则及主要方法</w:t>
      </w:r>
      <w:r>
        <w:rPr>
          <w:i w:val="0"/>
          <w:iCs w:val="0"/>
        </w:rPr>
        <w:tab/>
      </w:r>
      <w:r>
        <w:rPr>
          <w:i w:val="0"/>
          <w:iCs w:val="0"/>
        </w:rPr>
        <w:fldChar w:fldCharType="begin"/>
      </w:r>
      <w:r>
        <w:rPr>
          <w:i w:val="0"/>
          <w:iCs w:val="0"/>
        </w:rPr>
        <w:instrText xml:space="preserve"> PAGEREF _Toc840 \h </w:instrText>
      </w:r>
      <w:r>
        <w:rPr>
          <w:i w:val="0"/>
          <w:iCs w:val="0"/>
        </w:rPr>
        <w:fldChar w:fldCharType="separate"/>
      </w:r>
      <w:r>
        <w:rPr>
          <w:i w:val="0"/>
          <w:iCs w:val="0"/>
        </w:rPr>
        <w:t>24</w:t>
      </w:r>
      <w:r>
        <w:rPr>
          <w:i w:val="0"/>
          <w:iCs w:val="0"/>
        </w:rPr>
        <w:fldChar w:fldCharType="end"/>
      </w:r>
      <w:r>
        <w:rPr>
          <w:rFonts w:hint="eastAsia" w:ascii="仿宋" w:hAnsi="仿宋" w:eastAsia="仿宋" w:cs="仿宋"/>
          <w:bCs w:val="0"/>
          <w:i w:val="0"/>
          <w:iCs w:val="0"/>
          <w:caps w:val="0"/>
          <w:color w:val="auto"/>
          <w:szCs w:val="24"/>
        </w:rPr>
        <w:fldChar w:fldCharType="end"/>
      </w:r>
    </w:p>
    <w:p w14:paraId="09C4522D">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_Toc7607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30．与采购人、采购代理机构和磋商小组接触</w:t>
      </w:r>
      <w:r>
        <w:rPr>
          <w:i w:val="0"/>
          <w:iCs w:val="0"/>
        </w:rPr>
        <w:tab/>
      </w:r>
      <w:r>
        <w:rPr>
          <w:i w:val="0"/>
          <w:iCs w:val="0"/>
        </w:rPr>
        <w:fldChar w:fldCharType="begin"/>
      </w:r>
      <w:r>
        <w:rPr>
          <w:i w:val="0"/>
          <w:iCs w:val="0"/>
        </w:rPr>
        <w:instrText xml:space="preserve"> PAGEREF _Toc7607 \h </w:instrText>
      </w:r>
      <w:r>
        <w:rPr>
          <w:i w:val="0"/>
          <w:iCs w:val="0"/>
        </w:rPr>
        <w:fldChar w:fldCharType="separate"/>
      </w:r>
      <w:r>
        <w:rPr>
          <w:i w:val="0"/>
          <w:iCs w:val="0"/>
        </w:rPr>
        <w:t>28</w:t>
      </w:r>
      <w:r>
        <w:rPr>
          <w:i w:val="0"/>
          <w:iCs w:val="0"/>
        </w:rPr>
        <w:fldChar w:fldCharType="end"/>
      </w:r>
      <w:r>
        <w:rPr>
          <w:rFonts w:hint="eastAsia" w:ascii="仿宋" w:hAnsi="仿宋" w:eastAsia="仿宋" w:cs="仿宋"/>
          <w:bCs w:val="0"/>
          <w:i w:val="0"/>
          <w:iCs w:val="0"/>
          <w:caps w:val="0"/>
          <w:color w:val="auto"/>
          <w:szCs w:val="24"/>
        </w:rPr>
        <w:fldChar w:fldCharType="end"/>
      </w:r>
    </w:p>
    <w:p w14:paraId="1AEA1A9A">
      <w:pPr>
        <w:pStyle w:val="17"/>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_Toc25845 </w:instrText>
      </w:r>
      <w:r>
        <w:rPr>
          <w:rFonts w:hint="eastAsia" w:ascii="仿宋" w:hAnsi="仿宋" w:eastAsia="仿宋" w:cs="仿宋"/>
          <w:bCs w:val="0"/>
          <w:i w:val="0"/>
          <w:iCs w:val="0"/>
          <w:caps w:val="0"/>
          <w:szCs w:val="24"/>
        </w:rPr>
        <w:fldChar w:fldCharType="separate"/>
      </w:r>
      <w:r>
        <w:rPr>
          <w:rFonts w:hint="eastAsia" w:ascii="仿宋" w:hAnsi="仿宋" w:eastAsia="仿宋" w:cs="仿宋"/>
          <w:bCs w:val="0"/>
          <w:i w:val="0"/>
          <w:iCs w:val="0"/>
          <w:szCs w:val="22"/>
        </w:rPr>
        <w:t>F．授予合同</w:t>
      </w:r>
      <w:r>
        <w:rPr>
          <w:i w:val="0"/>
          <w:iCs w:val="0"/>
        </w:rPr>
        <w:tab/>
      </w:r>
      <w:r>
        <w:rPr>
          <w:i w:val="0"/>
          <w:iCs w:val="0"/>
        </w:rPr>
        <w:fldChar w:fldCharType="begin"/>
      </w:r>
      <w:r>
        <w:rPr>
          <w:i w:val="0"/>
          <w:iCs w:val="0"/>
        </w:rPr>
        <w:instrText xml:space="preserve"> PAGEREF _Toc25845 \h </w:instrText>
      </w:r>
      <w:r>
        <w:rPr>
          <w:i w:val="0"/>
          <w:iCs w:val="0"/>
        </w:rPr>
        <w:fldChar w:fldCharType="separate"/>
      </w:r>
      <w:r>
        <w:rPr>
          <w:i w:val="0"/>
          <w:iCs w:val="0"/>
        </w:rPr>
        <w:t>28</w:t>
      </w:r>
      <w:r>
        <w:rPr>
          <w:i w:val="0"/>
          <w:iCs w:val="0"/>
        </w:rPr>
        <w:fldChar w:fldCharType="end"/>
      </w:r>
      <w:r>
        <w:rPr>
          <w:rFonts w:hint="eastAsia" w:ascii="仿宋" w:hAnsi="仿宋" w:eastAsia="仿宋" w:cs="仿宋"/>
          <w:bCs w:val="0"/>
          <w:i w:val="0"/>
          <w:iCs w:val="0"/>
          <w:caps w:val="0"/>
          <w:color w:val="auto"/>
          <w:szCs w:val="24"/>
        </w:rPr>
        <w:fldChar w:fldCharType="end"/>
      </w:r>
    </w:p>
    <w:p w14:paraId="481192C5">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_Toc24267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31．定标及合同授予</w:t>
      </w:r>
      <w:r>
        <w:rPr>
          <w:i w:val="0"/>
          <w:iCs w:val="0"/>
        </w:rPr>
        <w:tab/>
      </w:r>
      <w:r>
        <w:rPr>
          <w:i w:val="0"/>
          <w:iCs w:val="0"/>
        </w:rPr>
        <w:fldChar w:fldCharType="begin"/>
      </w:r>
      <w:r>
        <w:rPr>
          <w:i w:val="0"/>
          <w:iCs w:val="0"/>
        </w:rPr>
        <w:instrText xml:space="preserve"> PAGEREF _Toc24267 \h </w:instrText>
      </w:r>
      <w:r>
        <w:rPr>
          <w:i w:val="0"/>
          <w:iCs w:val="0"/>
        </w:rPr>
        <w:fldChar w:fldCharType="separate"/>
      </w:r>
      <w:r>
        <w:rPr>
          <w:i w:val="0"/>
          <w:iCs w:val="0"/>
        </w:rPr>
        <w:t>28</w:t>
      </w:r>
      <w:r>
        <w:rPr>
          <w:i w:val="0"/>
          <w:iCs w:val="0"/>
        </w:rPr>
        <w:fldChar w:fldCharType="end"/>
      </w:r>
      <w:r>
        <w:rPr>
          <w:rFonts w:hint="eastAsia" w:ascii="仿宋" w:hAnsi="仿宋" w:eastAsia="仿宋" w:cs="仿宋"/>
          <w:bCs w:val="0"/>
          <w:i w:val="0"/>
          <w:iCs w:val="0"/>
          <w:caps w:val="0"/>
          <w:color w:val="auto"/>
          <w:szCs w:val="24"/>
        </w:rPr>
        <w:fldChar w:fldCharType="end"/>
      </w:r>
    </w:p>
    <w:p w14:paraId="5BDC6CAE">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_Toc2315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32．接受和拒绝任何或所有磋商的权力</w:t>
      </w:r>
      <w:r>
        <w:rPr>
          <w:i w:val="0"/>
          <w:iCs w:val="0"/>
        </w:rPr>
        <w:tab/>
      </w:r>
      <w:r>
        <w:rPr>
          <w:i w:val="0"/>
          <w:iCs w:val="0"/>
        </w:rPr>
        <w:fldChar w:fldCharType="begin"/>
      </w:r>
      <w:r>
        <w:rPr>
          <w:i w:val="0"/>
          <w:iCs w:val="0"/>
        </w:rPr>
        <w:instrText xml:space="preserve"> PAGEREF _Toc2315 \h </w:instrText>
      </w:r>
      <w:r>
        <w:rPr>
          <w:i w:val="0"/>
          <w:iCs w:val="0"/>
        </w:rPr>
        <w:fldChar w:fldCharType="separate"/>
      </w:r>
      <w:r>
        <w:rPr>
          <w:i w:val="0"/>
          <w:iCs w:val="0"/>
        </w:rPr>
        <w:t>29</w:t>
      </w:r>
      <w:r>
        <w:rPr>
          <w:i w:val="0"/>
          <w:iCs w:val="0"/>
        </w:rPr>
        <w:fldChar w:fldCharType="end"/>
      </w:r>
      <w:r>
        <w:rPr>
          <w:rFonts w:hint="eastAsia" w:ascii="仿宋" w:hAnsi="仿宋" w:eastAsia="仿宋" w:cs="仿宋"/>
          <w:bCs w:val="0"/>
          <w:i w:val="0"/>
          <w:iCs w:val="0"/>
          <w:caps w:val="0"/>
          <w:color w:val="auto"/>
          <w:szCs w:val="24"/>
        </w:rPr>
        <w:fldChar w:fldCharType="end"/>
      </w:r>
    </w:p>
    <w:p w14:paraId="039B7899">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_Toc28592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33．履约保证金</w:t>
      </w:r>
      <w:r>
        <w:rPr>
          <w:i w:val="0"/>
          <w:iCs w:val="0"/>
        </w:rPr>
        <w:tab/>
      </w:r>
      <w:r>
        <w:rPr>
          <w:i w:val="0"/>
          <w:iCs w:val="0"/>
        </w:rPr>
        <w:fldChar w:fldCharType="begin"/>
      </w:r>
      <w:r>
        <w:rPr>
          <w:i w:val="0"/>
          <w:iCs w:val="0"/>
        </w:rPr>
        <w:instrText xml:space="preserve"> PAGEREF _Toc28592 \h </w:instrText>
      </w:r>
      <w:r>
        <w:rPr>
          <w:i w:val="0"/>
          <w:iCs w:val="0"/>
        </w:rPr>
        <w:fldChar w:fldCharType="separate"/>
      </w:r>
      <w:r>
        <w:rPr>
          <w:i w:val="0"/>
          <w:iCs w:val="0"/>
        </w:rPr>
        <w:t>29</w:t>
      </w:r>
      <w:r>
        <w:rPr>
          <w:i w:val="0"/>
          <w:iCs w:val="0"/>
        </w:rPr>
        <w:fldChar w:fldCharType="end"/>
      </w:r>
      <w:r>
        <w:rPr>
          <w:rFonts w:hint="eastAsia" w:ascii="仿宋" w:hAnsi="仿宋" w:eastAsia="仿宋" w:cs="仿宋"/>
          <w:bCs w:val="0"/>
          <w:i w:val="0"/>
          <w:iCs w:val="0"/>
          <w:caps w:val="0"/>
          <w:color w:val="auto"/>
          <w:szCs w:val="24"/>
        </w:rPr>
        <w:fldChar w:fldCharType="end"/>
      </w:r>
    </w:p>
    <w:p w14:paraId="0B19D5C4">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_Toc17792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34．腐败和欺诈行为</w:t>
      </w:r>
      <w:r>
        <w:rPr>
          <w:i w:val="0"/>
          <w:iCs w:val="0"/>
        </w:rPr>
        <w:tab/>
      </w:r>
      <w:r>
        <w:rPr>
          <w:i w:val="0"/>
          <w:iCs w:val="0"/>
        </w:rPr>
        <w:fldChar w:fldCharType="begin"/>
      </w:r>
      <w:r>
        <w:rPr>
          <w:i w:val="0"/>
          <w:iCs w:val="0"/>
        </w:rPr>
        <w:instrText xml:space="preserve"> PAGEREF _Toc17792 \h </w:instrText>
      </w:r>
      <w:r>
        <w:rPr>
          <w:i w:val="0"/>
          <w:iCs w:val="0"/>
        </w:rPr>
        <w:fldChar w:fldCharType="separate"/>
      </w:r>
      <w:r>
        <w:rPr>
          <w:i w:val="0"/>
          <w:iCs w:val="0"/>
        </w:rPr>
        <w:t>29</w:t>
      </w:r>
      <w:r>
        <w:rPr>
          <w:i w:val="0"/>
          <w:iCs w:val="0"/>
        </w:rPr>
        <w:fldChar w:fldCharType="end"/>
      </w:r>
      <w:r>
        <w:rPr>
          <w:rFonts w:hint="eastAsia" w:ascii="仿宋" w:hAnsi="仿宋" w:eastAsia="仿宋" w:cs="仿宋"/>
          <w:bCs w:val="0"/>
          <w:i w:val="0"/>
          <w:iCs w:val="0"/>
          <w:caps w:val="0"/>
          <w:color w:val="auto"/>
          <w:szCs w:val="24"/>
        </w:rPr>
        <w:fldChar w:fldCharType="end"/>
      </w:r>
    </w:p>
    <w:p w14:paraId="3085E320">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_Toc14596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35．招标代理服务费</w:t>
      </w:r>
      <w:r>
        <w:rPr>
          <w:i w:val="0"/>
          <w:iCs w:val="0"/>
        </w:rPr>
        <w:tab/>
      </w:r>
      <w:r>
        <w:rPr>
          <w:i w:val="0"/>
          <w:iCs w:val="0"/>
        </w:rPr>
        <w:fldChar w:fldCharType="begin"/>
      </w:r>
      <w:r>
        <w:rPr>
          <w:i w:val="0"/>
          <w:iCs w:val="0"/>
        </w:rPr>
        <w:instrText xml:space="preserve"> PAGEREF _Toc14596 \h </w:instrText>
      </w:r>
      <w:r>
        <w:rPr>
          <w:i w:val="0"/>
          <w:iCs w:val="0"/>
        </w:rPr>
        <w:fldChar w:fldCharType="separate"/>
      </w:r>
      <w:r>
        <w:rPr>
          <w:i w:val="0"/>
          <w:iCs w:val="0"/>
        </w:rPr>
        <w:t>29</w:t>
      </w:r>
      <w:r>
        <w:rPr>
          <w:i w:val="0"/>
          <w:iCs w:val="0"/>
        </w:rPr>
        <w:fldChar w:fldCharType="end"/>
      </w:r>
      <w:r>
        <w:rPr>
          <w:rFonts w:hint="eastAsia" w:ascii="仿宋" w:hAnsi="仿宋" w:eastAsia="仿宋" w:cs="仿宋"/>
          <w:bCs w:val="0"/>
          <w:i w:val="0"/>
          <w:iCs w:val="0"/>
          <w:caps w:val="0"/>
          <w:color w:val="auto"/>
          <w:szCs w:val="24"/>
        </w:rPr>
        <w:fldChar w:fldCharType="end"/>
      </w:r>
    </w:p>
    <w:p w14:paraId="7571CAA3">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_Toc2319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lang w:val="en-US" w:eastAsia="zh-CN"/>
        </w:rPr>
        <w:t>36</w:t>
      </w:r>
      <w:r>
        <w:rPr>
          <w:rFonts w:hint="eastAsia" w:ascii="仿宋" w:hAnsi="仿宋" w:eastAsia="仿宋" w:cs="仿宋"/>
          <w:i w:val="0"/>
          <w:iCs w:val="0"/>
          <w:szCs w:val="24"/>
        </w:rPr>
        <w:t>．合同的履约验收</w:t>
      </w:r>
      <w:r>
        <w:rPr>
          <w:i w:val="0"/>
          <w:iCs w:val="0"/>
        </w:rPr>
        <w:tab/>
      </w:r>
      <w:r>
        <w:rPr>
          <w:i w:val="0"/>
          <w:iCs w:val="0"/>
        </w:rPr>
        <w:fldChar w:fldCharType="begin"/>
      </w:r>
      <w:r>
        <w:rPr>
          <w:i w:val="0"/>
          <w:iCs w:val="0"/>
        </w:rPr>
        <w:instrText xml:space="preserve"> PAGEREF _Toc2319 \h </w:instrText>
      </w:r>
      <w:r>
        <w:rPr>
          <w:i w:val="0"/>
          <w:iCs w:val="0"/>
        </w:rPr>
        <w:fldChar w:fldCharType="separate"/>
      </w:r>
      <w:r>
        <w:rPr>
          <w:i w:val="0"/>
          <w:iCs w:val="0"/>
        </w:rPr>
        <w:t>29</w:t>
      </w:r>
      <w:r>
        <w:rPr>
          <w:i w:val="0"/>
          <w:iCs w:val="0"/>
        </w:rPr>
        <w:fldChar w:fldCharType="end"/>
      </w:r>
      <w:r>
        <w:rPr>
          <w:rFonts w:hint="eastAsia" w:ascii="仿宋" w:hAnsi="仿宋" w:eastAsia="仿宋" w:cs="仿宋"/>
          <w:bCs w:val="0"/>
          <w:i w:val="0"/>
          <w:iCs w:val="0"/>
          <w:caps w:val="0"/>
          <w:color w:val="auto"/>
          <w:szCs w:val="24"/>
        </w:rPr>
        <w:fldChar w:fldCharType="end"/>
      </w:r>
    </w:p>
    <w:p w14:paraId="4155BA4E">
      <w:pPr>
        <w:pStyle w:val="11"/>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_Toc15582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4"/>
        </w:rPr>
        <w:t>37．融资担保</w:t>
      </w:r>
      <w:r>
        <w:rPr>
          <w:i w:val="0"/>
          <w:iCs w:val="0"/>
        </w:rPr>
        <w:tab/>
      </w:r>
      <w:r>
        <w:rPr>
          <w:i w:val="0"/>
          <w:iCs w:val="0"/>
        </w:rPr>
        <w:fldChar w:fldCharType="begin"/>
      </w:r>
      <w:r>
        <w:rPr>
          <w:i w:val="0"/>
          <w:iCs w:val="0"/>
        </w:rPr>
        <w:instrText xml:space="preserve"> PAGEREF _Toc15582 \h </w:instrText>
      </w:r>
      <w:r>
        <w:rPr>
          <w:i w:val="0"/>
          <w:iCs w:val="0"/>
        </w:rPr>
        <w:fldChar w:fldCharType="separate"/>
      </w:r>
      <w:r>
        <w:rPr>
          <w:i w:val="0"/>
          <w:iCs w:val="0"/>
        </w:rPr>
        <w:t>29</w:t>
      </w:r>
      <w:r>
        <w:rPr>
          <w:i w:val="0"/>
          <w:iCs w:val="0"/>
        </w:rPr>
        <w:fldChar w:fldCharType="end"/>
      </w:r>
      <w:r>
        <w:rPr>
          <w:rFonts w:hint="eastAsia" w:ascii="仿宋" w:hAnsi="仿宋" w:eastAsia="仿宋" w:cs="仿宋"/>
          <w:bCs w:val="0"/>
          <w:i w:val="0"/>
          <w:iCs w:val="0"/>
          <w:caps w:val="0"/>
          <w:color w:val="auto"/>
          <w:szCs w:val="24"/>
        </w:rPr>
        <w:fldChar w:fldCharType="end"/>
      </w:r>
    </w:p>
    <w:p w14:paraId="1DABE30A">
      <w:pPr>
        <w:pStyle w:val="16"/>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_Toc2702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rPr>
        <w:t>第四部分  合同格式</w:t>
      </w:r>
      <w:r>
        <w:rPr>
          <w:i w:val="0"/>
          <w:iCs w:val="0"/>
        </w:rPr>
        <w:tab/>
      </w:r>
      <w:r>
        <w:rPr>
          <w:i w:val="0"/>
          <w:iCs w:val="0"/>
        </w:rPr>
        <w:fldChar w:fldCharType="begin"/>
      </w:r>
      <w:r>
        <w:rPr>
          <w:i w:val="0"/>
          <w:iCs w:val="0"/>
        </w:rPr>
        <w:instrText xml:space="preserve"> PAGEREF _Toc2702 \h </w:instrText>
      </w:r>
      <w:r>
        <w:rPr>
          <w:i w:val="0"/>
          <w:iCs w:val="0"/>
        </w:rPr>
        <w:fldChar w:fldCharType="separate"/>
      </w:r>
      <w:r>
        <w:rPr>
          <w:i w:val="0"/>
          <w:iCs w:val="0"/>
        </w:rPr>
        <w:t>31</w:t>
      </w:r>
      <w:r>
        <w:rPr>
          <w:i w:val="0"/>
          <w:iCs w:val="0"/>
        </w:rPr>
        <w:fldChar w:fldCharType="end"/>
      </w:r>
      <w:r>
        <w:rPr>
          <w:rFonts w:hint="eastAsia" w:ascii="仿宋" w:hAnsi="仿宋" w:eastAsia="仿宋" w:cs="仿宋"/>
          <w:bCs w:val="0"/>
          <w:i w:val="0"/>
          <w:iCs w:val="0"/>
          <w:caps w:val="0"/>
          <w:color w:val="auto"/>
          <w:szCs w:val="24"/>
        </w:rPr>
        <w:fldChar w:fldCharType="end"/>
      </w:r>
    </w:p>
    <w:p w14:paraId="31D48882">
      <w:pPr>
        <w:pStyle w:val="16"/>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_Toc10068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highlight w:val="none"/>
        </w:rPr>
        <w:t>第五部分  附件--响应文件格式</w:t>
      </w:r>
      <w:r>
        <w:rPr>
          <w:i w:val="0"/>
          <w:iCs w:val="0"/>
        </w:rPr>
        <w:tab/>
      </w:r>
      <w:r>
        <w:rPr>
          <w:i w:val="0"/>
          <w:iCs w:val="0"/>
        </w:rPr>
        <w:fldChar w:fldCharType="begin"/>
      </w:r>
      <w:r>
        <w:rPr>
          <w:i w:val="0"/>
          <w:iCs w:val="0"/>
        </w:rPr>
        <w:instrText xml:space="preserve"> PAGEREF _Toc10068 \h </w:instrText>
      </w:r>
      <w:r>
        <w:rPr>
          <w:i w:val="0"/>
          <w:iCs w:val="0"/>
        </w:rPr>
        <w:fldChar w:fldCharType="separate"/>
      </w:r>
      <w:r>
        <w:rPr>
          <w:i w:val="0"/>
          <w:iCs w:val="0"/>
        </w:rPr>
        <w:t>35</w:t>
      </w:r>
      <w:r>
        <w:rPr>
          <w:i w:val="0"/>
          <w:iCs w:val="0"/>
        </w:rPr>
        <w:fldChar w:fldCharType="end"/>
      </w:r>
      <w:r>
        <w:rPr>
          <w:rFonts w:hint="eastAsia" w:ascii="仿宋" w:hAnsi="仿宋" w:eastAsia="仿宋" w:cs="仿宋"/>
          <w:bCs w:val="0"/>
          <w:i w:val="0"/>
          <w:iCs w:val="0"/>
          <w:caps w:val="0"/>
          <w:color w:val="auto"/>
          <w:szCs w:val="24"/>
        </w:rPr>
        <w:fldChar w:fldCharType="end"/>
      </w:r>
    </w:p>
    <w:p w14:paraId="0FD834B5">
      <w:pPr>
        <w:pStyle w:val="17"/>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_Toc15348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rPr>
        <w:t>附件1  磋商响应函</w:t>
      </w:r>
      <w:r>
        <w:rPr>
          <w:i w:val="0"/>
          <w:iCs w:val="0"/>
        </w:rPr>
        <w:tab/>
      </w:r>
      <w:r>
        <w:rPr>
          <w:i w:val="0"/>
          <w:iCs w:val="0"/>
        </w:rPr>
        <w:fldChar w:fldCharType="begin"/>
      </w:r>
      <w:r>
        <w:rPr>
          <w:i w:val="0"/>
          <w:iCs w:val="0"/>
        </w:rPr>
        <w:instrText xml:space="preserve"> PAGEREF _Toc15348 \h </w:instrText>
      </w:r>
      <w:r>
        <w:rPr>
          <w:i w:val="0"/>
          <w:iCs w:val="0"/>
        </w:rPr>
        <w:fldChar w:fldCharType="separate"/>
      </w:r>
      <w:r>
        <w:rPr>
          <w:i w:val="0"/>
          <w:iCs w:val="0"/>
        </w:rPr>
        <w:t>36</w:t>
      </w:r>
      <w:r>
        <w:rPr>
          <w:i w:val="0"/>
          <w:iCs w:val="0"/>
        </w:rPr>
        <w:fldChar w:fldCharType="end"/>
      </w:r>
      <w:r>
        <w:rPr>
          <w:rFonts w:hint="eastAsia" w:ascii="仿宋" w:hAnsi="仿宋" w:eastAsia="仿宋" w:cs="仿宋"/>
          <w:bCs w:val="0"/>
          <w:i w:val="0"/>
          <w:iCs w:val="0"/>
          <w:caps w:val="0"/>
          <w:color w:val="auto"/>
          <w:szCs w:val="24"/>
        </w:rPr>
        <w:fldChar w:fldCharType="end"/>
      </w:r>
    </w:p>
    <w:p w14:paraId="51EAF386">
      <w:pPr>
        <w:pStyle w:val="17"/>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_Toc2028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rPr>
        <w:t>附件2  磋商报价表</w:t>
      </w:r>
      <w:r>
        <w:rPr>
          <w:i w:val="0"/>
          <w:iCs w:val="0"/>
        </w:rPr>
        <w:tab/>
      </w:r>
      <w:r>
        <w:rPr>
          <w:i w:val="0"/>
          <w:iCs w:val="0"/>
        </w:rPr>
        <w:fldChar w:fldCharType="begin"/>
      </w:r>
      <w:r>
        <w:rPr>
          <w:i w:val="0"/>
          <w:iCs w:val="0"/>
        </w:rPr>
        <w:instrText xml:space="preserve"> PAGEREF _Toc2028 \h </w:instrText>
      </w:r>
      <w:r>
        <w:rPr>
          <w:i w:val="0"/>
          <w:iCs w:val="0"/>
        </w:rPr>
        <w:fldChar w:fldCharType="separate"/>
      </w:r>
      <w:r>
        <w:rPr>
          <w:i w:val="0"/>
          <w:iCs w:val="0"/>
        </w:rPr>
        <w:t>37</w:t>
      </w:r>
      <w:r>
        <w:rPr>
          <w:i w:val="0"/>
          <w:iCs w:val="0"/>
        </w:rPr>
        <w:fldChar w:fldCharType="end"/>
      </w:r>
      <w:r>
        <w:rPr>
          <w:rFonts w:hint="eastAsia" w:ascii="仿宋" w:hAnsi="仿宋" w:eastAsia="仿宋" w:cs="仿宋"/>
          <w:bCs w:val="0"/>
          <w:i w:val="0"/>
          <w:iCs w:val="0"/>
          <w:caps w:val="0"/>
          <w:color w:val="auto"/>
          <w:szCs w:val="24"/>
        </w:rPr>
        <w:fldChar w:fldCharType="end"/>
      </w:r>
    </w:p>
    <w:p w14:paraId="09D830AB">
      <w:pPr>
        <w:pStyle w:val="17"/>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_Toc26222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8"/>
          <w:highlight w:val="none"/>
        </w:rPr>
        <w:t>附件</w:t>
      </w:r>
      <w:r>
        <w:rPr>
          <w:rFonts w:hint="eastAsia" w:ascii="仿宋" w:hAnsi="仿宋" w:eastAsia="仿宋" w:cs="仿宋"/>
          <w:i w:val="0"/>
          <w:iCs w:val="0"/>
          <w:szCs w:val="28"/>
          <w:highlight w:val="none"/>
          <w:lang w:val="en-US" w:eastAsia="zh-CN"/>
        </w:rPr>
        <w:t xml:space="preserve">3  </w:t>
      </w:r>
      <w:r>
        <w:rPr>
          <w:rFonts w:hint="eastAsia" w:ascii="仿宋" w:hAnsi="仿宋" w:eastAsia="仿宋" w:cs="宋体"/>
          <w:i w:val="0"/>
          <w:iCs w:val="0"/>
          <w:szCs w:val="30"/>
        </w:rPr>
        <w:t>商务及服务要求偏离表</w:t>
      </w:r>
      <w:r>
        <w:rPr>
          <w:i w:val="0"/>
          <w:iCs w:val="0"/>
        </w:rPr>
        <w:tab/>
      </w:r>
      <w:r>
        <w:rPr>
          <w:i w:val="0"/>
          <w:iCs w:val="0"/>
        </w:rPr>
        <w:fldChar w:fldCharType="begin"/>
      </w:r>
      <w:r>
        <w:rPr>
          <w:i w:val="0"/>
          <w:iCs w:val="0"/>
        </w:rPr>
        <w:instrText xml:space="preserve"> PAGEREF _Toc26222 \h </w:instrText>
      </w:r>
      <w:r>
        <w:rPr>
          <w:i w:val="0"/>
          <w:iCs w:val="0"/>
        </w:rPr>
        <w:fldChar w:fldCharType="separate"/>
      </w:r>
      <w:r>
        <w:rPr>
          <w:i w:val="0"/>
          <w:iCs w:val="0"/>
        </w:rPr>
        <w:t>38</w:t>
      </w:r>
      <w:r>
        <w:rPr>
          <w:i w:val="0"/>
          <w:iCs w:val="0"/>
        </w:rPr>
        <w:fldChar w:fldCharType="end"/>
      </w:r>
      <w:r>
        <w:rPr>
          <w:rFonts w:hint="eastAsia" w:ascii="仿宋" w:hAnsi="仿宋" w:eastAsia="仿宋" w:cs="仿宋"/>
          <w:bCs w:val="0"/>
          <w:i w:val="0"/>
          <w:iCs w:val="0"/>
          <w:caps w:val="0"/>
          <w:color w:val="auto"/>
          <w:szCs w:val="24"/>
        </w:rPr>
        <w:fldChar w:fldCharType="end"/>
      </w:r>
    </w:p>
    <w:p w14:paraId="07FC94AB">
      <w:pPr>
        <w:pStyle w:val="17"/>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_Toc9177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8"/>
          <w:highlight w:val="none"/>
        </w:rPr>
        <w:t>附件</w:t>
      </w:r>
      <w:r>
        <w:rPr>
          <w:rFonts w:hint="eastAsia" w:ascii="仿宋" w:hAnsi="仿宋" w:eastAsia="仿宋" w:cs="仿宋"/>
          <w:i w:val="0"/>
          <w:iCs w:val="0"/>
          <w:szCs w:val="28"/>
          <w:highlight w:val="none"/>
          <w:lang w:val="en-US" w:eastAsia="zh-CN"/>
        </w:rPr>
        <w:t xml:space="preserve">4  </w:t>
      </w:r>
      <w:r>
        <w:rPr>
          <w:rFonts w:hint="eastAsia" w:ascii="仿宋" w:hAnsi="仿宋" w:eastAsia="仿宋" w:cs="仿宋"/>
          <w:i w:val="0"/>
          <w:iCs w:val="0"/>
          <w:szCs w:val="28"/>
          <w:highlight w:val="none"/>
        </w:rPr>
        <w:t>资格证明文件</w:t>
      </w:r>
      <w:r>
        <w:rPr>
          <w:i w:val="0"/>
          <w:iCs w:val="0"/>
        </w:rPr>
        <w:tab/>
      </w:r>
      <w:r>
        <w:rPr>
          <w:i w:val="0"/>
          <w:iCs w:val="0"/>
        </w:rPr>
        <w:fldChar w:fldCharType="begin"/>
      </w:r>
      <w:r>
        <w:rPr>
          <w:i w:val="0"/>
          <w:iCs w:val="0"/>
        </w:rPr>
        <w:instrText xml:space="preserve"> PAGEREF _Toc9177 \h </w:instrText>
      </w:r>
      <w:r>
        <w:rPr>
          <w:i w:val="0"/>
          <w:iCs w:val="0"/>
        </w:rPr>
        <w:fldChar w:fldCharType="separate"/>
      </w:r>
      <w:r>
        <w:rPr>
          <w:i w:val="0"/>
          <w:iCs w:val="0"/>
        </w:rPr>
        <w:t>39</w:t>
      </w:r>
      <w:r>
        <w:rPr>
          <w:i w:val="0"/>
          <w:iCs w:val="0"/>
        </w:rPr>
        <w:fldChar w:fldCharType="end"/>
      </w:r>
      <w:r>
        <w:rPr>
          <w:rFonts w:hint="eastAsia" w:ascii="仿宋" w:hAnsi="仿宋" w:eastAsia="仿宋" w:cs="仿宋"/>
          <w:bCs w:val="0"/>
          <w:i w:val="0"/>
          <w:iCs w:val="0"/>
          <w:caps w:val="0"/>
          <w:color w:val="auto"/>
          <w:szCs w:val="24"/>
        </w:rPr>
        <w:fldChar w:fldCharType="end"/>
      </w:r>
    </w:p>
    <w:p w14:paraId="70465346">
      <w:pPr>
        <w:pStyle w:val="17"/>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_Toc16436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8"/>
          <w:highlight w:val="none"/>
          <w:lang w:val="en-US" w:eastAsia="zh-CN"/>
        </w:rPr>
        <w:t xml:space="preserve">附件5  </w:t>
      </w:r>
      <w:r>
        <w:rPr>
          <w:rFonts w:hint="eastAsia" w:ascii="仿宋" w:hAnsi="仿宋" w:eastAsia="仿宋" w:cs="仿宋"/>
          <w:i w:val="0"/>
          <w:iCs w:val="0"/>
          <w:szCs w:val="28"/>
          <w:highlight w:val="none"/>
        </w:rPr>
        <w:t>法定代表人身份证明或法定代表人授权委托书</w:t>
      </w:r>
      <w:r>
        <w:rPr>
          <w:i w:val="0"/>
          <w:iCs w:val="0"/>
        </w:rPr>
        <w:tab/>
      </w:r>
      <w:r>
        <w:rPr>
          <w:i w:val="0"/>
          <w:iCs w:val="0"/>
        </w:rPr>
        <w:fldChar w:fldCharType="begin"/>
      </w:r>
      <w:r>
        <w:rPr>
          <w:i w:val="0"/>
          <w:iCs w:val="0"/>
        </w:rPr>
        <w:instrText xml:space="preserve"> PAGEREF _Toc16436 \h </w:instrText>
      </w:r>
      <w:r>
        <w:rPr>
          <w:i w:val="0"/>
          <w:iCs w:val="0"/>
        </w:rPr>
        <w:fldChar w:fldCharType="separate"/>
      </w:r>
      <w:r>
        <w:rPr>
          <w:i w:val="0"/>
          <w:iCs w:val="0"/>
        </w:rPr>
        <w:t>42</w:t>
      </w:r>
      <w:r>
        <w:rPr>
          <w:i w:val="0"/>
          <w:iCs w:val="0"/>
        </w:rPr>
        <w:fldChar w:fldCharType="end"/>
      </w:r>
      <w:r>
        <w:rPr>
          <w:rFonts w:hint="eastAsia" w:ascii="仿宋" w:hAnsi="仿宋" w:eastAsia="仿宋" w:cs="仿宋"/>
          <w:bCs w:val="0"/>
          <w:i w:val="0"/>
          <w:iCs w:val="0"/>
          <w:caps w:val="0"/>
          <w:color w:val="auto"/>
          <w:szCs w:val="24"/>
        </w:rPr>
        <w:fldChar w:fldCharType="end"/>
      </w:r>
    </w:p>
    <w:p w14:paraId="7D66D1BC">
      <w:pPr>
        <w:pStyle w:val="17"/>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_Toc3837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8"/>
          <w:highlight w:val="none"/>
          <w:lang w:val="en-US" w:eastAsia="zh-CN"/>
        </w:rPr>
        <w:t>附件6  本项目不允许联合体投标</w:t>
      </w:r>
      <w:r>
        <w:rPr>
          <w:i w:val="0"/>
          <w:iCs w:val="0"/>
        </w:rPr>
        <w:tab/>
      </w:r>
      <w:r>
        <w:rPr>
          <w:i w:val="0"/>
          <w:iCs w:val="0"/>
        </w:rPr>
        <w:fldChar w:fldCharType="begin"/>
      </w:r>
      <w:r>
        <w:rPr>
          <w:i w:val="0"/>
          <w:iCs w:val="0"/>
        </w:rPr>
        <w:instrText xml:space="preserve"> PAGEREF _Toc3837 \h </w:instrText>
      </w:r>
      <w:r>
        <w:rPr>
          <w:i w:val="0"/>
          <w:iCs w:val="0"/>
        </w:rPr>
        <w:fldChar w:fldCharType="separate"/>
      </w:r>
      <w:r>
        <w:rPr>
          <w:i w:val="0"/>
          <w:iCs w:val="0"/>
        </w:rPr>
        <w:t>43</w:t>
      </w:r>
      <w:r>
        <w:rPr>
          <w:i w:val="0"/>
          <w:iCs w:val="0"/>
        </w:rPr>
        <w:fldChar w:fldCharType="end"/>
      </w:r>
      <w:r>
        <w:rPr>
          <w:rFonts w:hint="eastAsia" w:ascii="仿宋" w:hAnsi="仿宋" w:eastAsia="仿宋" w:cs="仿宋"/>
          <w:bCs w:val="0"/>
          <w:i w:val="0"/>
          <w:iCs w:val="0"/>
          <w:caps w:val="0"/>
          <w:color w:val="auto"/>
          <w:szCs w:val="24"/>
        </w:rPr>
        <w:fldChar w:fldCharType="end"/>
      </w:r>
    </w:p>
    <w:p w14:paraId="37AFA6E6">
      <w:pPr>
        <w:pStyle w:val="17"/>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_Toc4611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2"/>
        </w:rPr>
        <w:t>附件</w:t>
      </w:r>
      <w:r>
        <w:rPr>
          <w:rFonts w:hint="eastAsia" w:ascii="仿宋" w:hAnsi="仿宋" w:eastAsia="仿宋" w:cs="仿宋"/>
          <w:i w:val="0"/>
          <w:iCs w:val="0"/>
          <w:szCs w:val="22"/>
          <w:lang w:val="en-US" w:eastAsia="zh-CN"/>
        </w:rPr>
        <w:t>7</w:t>
      </w:r>
      <w:r>
        <w:rPr>
          <w:rFonts w:hint="eastAsia" w:ascii="仿宋" w:hAnsi="仿宋" w:eastAsia="仿宋" w:cs="仿宋"/>
          <w:i w:val="0"/>
          <w:iCs w:val="0"/>
          <w:szCs w:val="22"/>
        </w:rPr>
        <w:t xml:space="preserve">  服务方案</w:t>
      </w:r>
      <w:r>
        <w:rPr>
          <w:i w:val="0"/>
          <w:iCs w:val="0"/>
        </w:rPr>
        <w:tab/>
      </w:r>
      <w:r>
        <w:rPr>
          <w:i w:val="0"/>
          <w:iCs w:val="0"/>
        </w:rPr>
        <w:fldChar w:fldCharType="begin"/>
      </w:r>
      <w:r>
        <w:rPr>
          <w:i w:val="0"/>
          <w:iCs w:val="0"/>
        </w:rPr>
        <w:instrText xml:space="preserve"> PAGEREF _Toc4611 \h </w:instrText>
      </w:r>
      <w:r>
        <w:rPr>
          <w:i w:val="0"/>
          <w:iCs w:val="0"/>
        </w:rPr>
        <w:fldChar w:fldCharType="separate"/>
      </w:r>
      <w:r>
        <w:rPr>
          <w:i w:val="0"/>
          <w:iCs w:val="0"/>
        </w:rPr>
        <w:t>44</w:t>
      </w:r>
      <w:r>
        <w:rPr>
          <w:i w:val="0"/>
          <w:iCs w:val="0"/>
        </w:rPr>
        <w:fldChar w:fldCharType="end"/>
      </w:r>
      <w:r>
        <w:rPr>
          <w:rFonts w:hint="eastAsia" w:ascii="仿宋" w:hAnsi="仿宋" w:eastAsia="仿宋" w:cs="仿宋"/>
          <w:bCs w:val="0"/>
          <w:i w:val="0"/>
          <w:iCs w:val="0"/>
          <w:caps w:val="0"/>
          <w:color w:val="auto"/>
          <w:szCs w:val="24"/>
        </w:rPr>
        <w:fldChar w:fldCharType="end"/>
      </w:r>
    </w:p>
    <w:p w14:paraId="27AF5A93">
      <w:pPr>
        <w:pStyle w:val="17"/>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_Toc27132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lang w:val="en-US" w:eastAsia="zh-CN"/>
        </w:rPr>
        <w:t>附件8  拟配备项目负责人及团队名单</w:t>
      </w:r>
      <w:r>
        <w:rPr>
          <w:i w:val="0"/>
          <w:iCs w:val="0"/>
        </w:rPr>
        <w:tab/>
      </w:r>
      <w:r>
        <w:rPr>
          <w:i w:val="0"/>
          <w:iCs w:val="0"/>
        </w:rPr>
        <w:fldChar w:fldCharType="begin"/>
      </w:r>
      <w:r>
        <w:rPr>
          <w:i w:val="0"/>
          <w:iCs w:val="0"/>
        </w:rPr>
        <w:instrText xml:space="preserve"> PAGEREF _Toc27132 \h </w:instrText>
      </w:r>
      <w:r>
        <w:rPr>
          <w:i w:val="0"/>
          <w:iCs w:val="0"/>
        </w:rPr>
        <w:fldChar w:fldCharType="separate"/>
      </w:r>
      <w:r>
        <w:rPr>
          <w:i w:val="0"/>
          <w:iCs w:val="0"/>
        </w:rPr>
        <w:t>45</w:t>
      </w:r>
      <w:r>
        <w:rPr>
          <w:i w:val="0"/>
          <w:iCs w:val="0"/>
        </w:rPr>
        <w:fldChar w:fldCharType="end"/>
      </w:r>
      <w:r>
        <w:rPr>
          <w:rFonts w:hint="eastAsia" w:ascii="仿宋" w:hAnsi="仿宋" w:eastAsia="仿宋" w:cs="仿宋"/>
          <w:bCs w:val="0"/>
          <w:i w:val="0"/>
          <w:iCs w:val="0"/>
          <w:caps w:val="0"/>
          <w:color w:val="auto"/>
          <w:szCs w:val="24"/>
        </w:rPr>
        <w:fldChar w:fldCharType="end"/>
      </w:r>
    </w:p>
    <w:p w14:paraId="0CD58162">
      <w:pPr>
        <w:pStyle w:val="17"/>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_Toc29028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22"/>
        </w:rPr>
        <w:t>附件</w:t>
      </w:r>
      <w:r>
        <w:rPr>
          <w:rFonts w:hint="eastAsia" w:ascii="仿宋" w:hAnsi="仿宋" w:eastAsia="仿宋" w:cs="仿宋"/>
          <w:i w:val="0"/>
          <w:iCs w:val="0"/>
          <w:szCs w:val="22"/>
          <w:lang w:val="en-US" w:eastAsia="zh-CN"/>
        </w:rPr>
        <w:t>9</w:t>
      </w:r>
      <w:r>
        <w:rPr>
          <w:rFonts w:hint="eastAsia" w:ascii="仿宋" w:hAnsi="仿宋" w:eastAsia="仿宋" w:cs="仿宋"/>
          <w:i w:val="0"/>
          <w:iCs w:val="0"/>
          <w:szCs w:val="22"/>
        </w:rPr>
        <w:t xml:space="preserve">  项目业绩一览表</w:t>
      </w:r>
      <w:r>
        <w:rPr>
          <w:i w:val="0"/>
          <w:iCs w:val="0"/>
        </w:rPr>
        <w:tab/>
      </w:r>
      <w:r>
        <w:rPr>
          <w:i w:val="0"/>
          <w:iCs w:val="0"/>
        </w:rPr>
        <w:fldChar w:fldCharType="begin"/>
      </w:r>
      <w:r>
        <w:rPr>
          <w:i w:val="0"/>
          <w:iCs w:val="0"/>
        </w:rPr>
        <w:instrText xml:space="preserve"> PAGEREF _Toc29028 \h </w:instrText>
      </w:r>
      <w:r>
        <w:rPr>
          <w:i w:val="0"/>
          <w:iCs w:val="0"/>
        </w:rPr>
        <w:fldChar w:fldCharType="separate"/>
      </w:r>
      <w:r>
        <w:rPr>
          <w:i w:val="0"/>
          <w:iCs w:val="0"/>
        </w:rPr>
        <w:t>47</w:t>
      </w:r>
      <w:r>
        <w:rPr>
          <w:i w:val="0"/>
          <w:iCs w:val="0"/>
        </w:rPr>
        <w:fldChar w:fldCharType="end"/>
      </w:r>
      <w:r>
        <w:rPr>
          <w:rFonts w:hint="eastAsia" w:ascii="仿宋" w:hAnsi="仿宋" w:eastAsia="仿宋" w:cs="仿宋"/>
          <w:bCs w:val="0"/>
          <w:i w:val="0"/>
          <w:iCs w:val="0"/>
          <w:caps w:val="0"/>
          <w:color w:val="auto"/>
          <w:szCs w:val="24"/>
        </w:rPr>
        <w:fldChar w:fldCharType="end"/>
      </w:r>
    </w:p>
    <w:p w14:paraId="7BC14224">
      <w:pPr>
        <w:pStyle w:val="17"/>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_Toc21990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rPr>
        <w:t>附件</w:t>
      </w:r>
      <w:r>
        <w:rPr>
          <w:rFonts w:hint="eastAsia" w:ascii="仿宋" w:hAnsi="仿宋" w:eastAsia="仿宋" w:cs="仿宋"/>
          <w:i w:val="0"/>
          <w:iCs w:val="0"/>
          <w:lang w:val="en-US" w:eastAsia="zh-CN"/>
        </w:rPr>
        <w:t>10</w:t>
      </w:r>
      <w:r>
        <w:rPr>
          <w:rFonts w:hint="eastAsia" w:ascii="仿宋" w:hAnsi="仿宋" w:eastAsia="仿宋" w:cs="仿宋"/>
          <w:i w:val="0"/>
          <w:iCs w:val="0"/>
        </w:rPr>
        <w:t xml:space="preserve">  服务承诺</w:t>
      </w:r>
      <w:r>
        <w:rPr>
          <w:i w:val="0"/>
          <w:iCs w:val="0"/>
        </w:rPr>
        <w:tab/>
      </w:r>
      <w:r>
        <w:rPr>
          <w:i w:val="0"/>
          <w:iCs w:val="0"/>
        </w:rPr>
        <w:fldChar w:fldCharType="begin"/>
      </w:r>
      <w:r>
        <w:rPr>
          <w:i w:val="0"/>
          <w:iCs w:val="0"/>
        </w:rPr>
        <w:instrText xml:space="preserve"> PAGEREF _Toc21990 \h </w:instrText>
      </w:r>
      <w:r>
        <w:rPr>
          <w:i w:val="0"/>
          <w:iCs w:val="0"/>
        </w:rPr>
        <w:fldChar w:fldCharType="separate"/>
      </w:r>
      <w:r>
        <w:rPr>
          <w:i w:val="0"/>
          <w:iCs w:val="0"/>
        </w:rPr>
        <w:t>48</w:t>
      </w:r>
      <w:r>
        <w:rPr>
          <w:i w:val="0"/>
          <w:iCs w:val="0"/>
        </w:rPr>
        <w:fldChar w:fldCharType="end"/>
      </w:r>
      <w:r>
        <w:rPr>
          <w:rFonts w:hint="eastAsia" w:ascii="仿宋" w:hAnsi="仿宋" w:eastAsia="仿宋" w:cs="仿宋"/>
          <w:bCs w:val="0"/>
          <w:i w:val="0"/>
          <w:iCs w:val="0"/>
          <w:caps w:val="0"/>
          <w:color w:val="auto"/>
          <w:szCs w:val="24"/>
        </w:rPr>
        <w:fldChar w:fldCharType="end"/>
      </w:r>
    </w:p>
    <w:p w14:paraId="59D45E64">
      <w:pPr>
        <w:pStyle w:val="17"/>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_Toc32293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szCs w:val="32"/>
        </w:rPr>
        <w:t>附件1</w:t>
      </w:r>
      <w:r>
        <w:rPr>
          <w:rFonts w:hint="eastAsia" w:ascii="仿宋" w:hAnsi="仿宋" w:eastAsia="仿宋" w:cs="仿宋"/>
          <w:i w:val="0"/>
          <w:iCs w:val="0"/>
          <w:szCs w:val="32"/>
          <w:lang w:val="en-US" w:eastAsia="zh-CN"/>
        </w:rPr>
        <w:t>1</w:t>
      </w:r>
      <w:r>
        <w:rPr>
          <w:rFonts w:hint="eastAsia" w:ascii="仿宋" w:hAnsi="仿宋" w:eastAsia="仿宋" w:cs="仿宋"/>
          <w:i w:val="0"/>
          <w:iCs w:val="0"/>
          <w:szCs w:val="32"/>
        </w:rPr>
        <w:t xml:space="preserve"> </w:t>
      </w:r>
      <w:r>
        <w:rPr>
          <w:rFonts w:hint="eastAsia" w:ascii="仿宋" w:hAnsi="仿宋" w:eastAsia="仿宋" w:cs="仿宋"/>
          <w:i w:val="0"/>
          <w:iCs w:val="0"/>
          <w:szCs w:val="32"/>
          <w:lang w:val="en-US" w:eastAsia="zh-CN"/>
        </w:rPr>
        <w:t xml:space="preserve"> </w:t>
      </w:r>
      <w:r>
        <w:rPr>
          <w:rFonts w:hint="eastAsia" w:ascii="仿宋" w:hAnsi="仿宋" w:eastAsia="仿宋" w:cs="仿宋"/>
          <w:i w:val="0"/>
          <w:iCs w:val="0"/>
          <w:szCs w:val="32"/>
        </w:rPr>
        <w:t>中小企业声明函（工程、服务）</w:t>
      </w:r>
      <w:r>
        <w:rPr>
          <w:i w:val="0"/>
          <w:iCs w:val="0"/>
        </w:rPr>
        <w:tab/>
      </w:r>
      <w:r>
        <w:rPr>
          <w:i w:val="0"/>
          <w:iCs w:val="0"/>
        </w:rPr>
        <w:fldChar w:fldCharType="begin"/>
      </w:r>
      <w:r>
        <w:rPr>
          <w:i w:val="0"/>
          <w:iCs w:val="0"/>
        </w:rPr>
        <w:instrText xml:space="preserve"> PAGEREF _Toc32293 \h </w:instrText>
      </w:r>
      <w:r>
        <w:rPr>
          <w:i w:val="0"/>
          <w:iCs w:val="0"/>
        </w:rPr>
        <w:fldChar w:fldCharType="separate"/>
      </w:r>
      <w:r>
        <w:rPr>
          <w:i w:val="0"/>
          <w:iCs w:val="0"/>
        </w:rPr>
        <w:t>51</w:t>
      </w:r>
      <w:r>
        <w:rPr>
          <w:i w:val="0"/>
          <w:iCs w:val="0"/>
        </w:rPr>
        <w:fldChar w:fldCharType="end"/>
      </w:r>
      <w:r>
        <w:rPr>
          <w:rFonts w:hint="eastAsia" w:ascii="仿宋" w:hAnsi="仿宋" w:eastAsia="仿宋" w:cs="仿宋"/>
          <w:bCs w:val="0"/>
          <w:i w:val="0"/>
          <w:iCs w:val="0"/>
          <w:caps w:val="0"/>
          <w:color w:val="auto"/>
          <w:szCs w:val="24"/>
        </w:rPr>
        <w:fldChar w:fldCharType="end"/>
      </w:r>
    </w:p>
    <w:p w14:paraId="4953298D">
      <w:pPr>
        <w:pStyle w:val="17"/>
        <w:tabs>
          <w:tab w:val="right" w:leader="dot" w:pos="8505"/>
        </w:tabs>
        <w:rPr>
          <w:i w:val="0"/>
          <w:iCs w:val="0"/>
        </w:rPr>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_Toc29254 </w:instrText>
      </w:r>
      <w:r>
        <w:rPr>
          <w:rFonts w:hint="eastAsia" w:ascii="仿宋" w:hAnsi="仿宋" w:eastAsia="仿宋" w:cs="仿宋"/>
          <w:bCs w:val="0"/>
          <w:i w:val="0"/>
          <w:iCs w:val="0"/>
          <w:caps w:val="0"/>
          <w:szCs w:val="24"/>
        </w:rPr>
        <w:fldChar w:fldCharType="separate"/>
      </w:r>
      <w:r>
        <w:rPr>
          <w:rFonts w:hint="eastAsia" w:ascii="仿宋" w:hAnsi="仿宋" w:eastAsia="仿宋" w:cs="仿宋"/>
          <w:i w:val="0"/>
          <w:iCs w:val="0"/>
          <w:kern w:val="2"/>
          <w:szCs w:val="32"/>
        </w:rPr>
        <w:t>附件1</w:t>
      </w:r>
      <w:r>
        <w:rPr>
          <w:rFonts w:hint="eastAsia" w:ascii="仿宋" w:hAnsi="仿宋" w:eastAsia="仿宋" w:cs="仿宋"/>
          <w:i w:val="0"/>
          <w:iCs w:val="0"/>
          <w:kern w:val="2"/>
          <w:szCs w:val="32"/>
          <w:lang w:val="en-US" w:eastAsia="zh-CN"/>
        </w:rPr>
        <w:t>2</w:t>
      </w:r>
      <w:r>
        <w:rPr>
          <w:rFonts w:hint="eastAsia" w:ascii="仿宋" w:hAnsi="仿宋" w:eastAsia="仿宋" w:cs="仿宋"/>
          <w:i w:val="0"/>
          <w:iCs w:val="0"/>
          <w:kern w:val="2"/>
          <w:szCs w:val="32"/>
        </w:rPr>
        <w:t xml:space="preserve"> </w:t>
      </w:r>
      <w:r>
        <w:rPr>
          <w:rFonts w:hint="eastAsia" w:ascii="仿宋" w:hAnsi="仿宋" w:eastAsia="仿宋" w:cs="仿宋"/>
          <w:i w:val="0"/>
          <w:iCs w:val="0"/>
          <w:kern w:val="2"/>
          <w:szCs w:val="32"/>
          <w:lang w:val="en-US" w:eastAsia="zh-CN"/>
        </w:rPr>
        <w:t xml:space="preserve"> </w:t>
      </w:r>
      <w:r>
        <w:rPr>
          <w:rFonts w:hint="eastAsia" w:ascii="仿宋" w:hAnsi="仿宋" w:eastAsia="仿宋" w:cs="仿宋"/>
          <w:i w:val="0"/>
          <w:iCs w:val="0"/>
          <w:kern w:val="2"/>
          <w:szCs w:val="32"/>
        </w:rPr>
        <w:t>其他证明文件</w:t>
      </w:r>
      <w:r>
        <w:rPr>
          <w:i w:val="0"/>
          <w:iCs w:val="0"/>
        </w:rPr>
        <w:tab/>
      </w:r>
      <w:r>
        <w:rPr>
          <w:i w:val="0"/>
          <w:iCs w:val="0"/>
        </w:rPr>
        <w:fldChar w:fldCharType="begin"/>
      </w:r>
      <w:r>
        <w:rPr>
          <w:i w:val="0"/>
          <w:iCs w:val="0"/>
        </w:rPr>
        <w:instrText xml:space="preserve"> PAGEREF _Toc29254 \h </w:instrText>
      </w:r>
      <w:r>
        <w:rPr>
          <w:i w:val="0"/>
          <w:iCs w:val="0"/>
        </w:rPr>
        <w:fldChar w:fldCharType="separate"/>
      </w:r>
      <w:r>
        <w:rPr>
          <w:i w:val="0"/>
          <w:iCs w:val="0"/>
        </w:rPr>
        <w:t>52</w:t>
      </w:r>
      <w:r>
        <w:rPr>
          <w:i w:val="0"/>
          <w:iCs w:val="0"/>
        </w:rPr>
        <w:fldChar w:fldCharType="end"/>
      </w:r>
      <w:r>
        <w:rPr>
          <w:rFonts w:hint="eastAsia" w:ascii="仿宋" w:hAnsi="仿宋" w:eastAsia="仿宋" w:cs="仿宋"/>
          <w:bCs w:val="0"/>
          <w:i w:val="0"/>
          <w:iCs w:val="0"/>
          <w:caps w:val="0"/>
          <w:color w:val="auto"/>
          <w:szCs w:val="24"/>
        </w:rPr>
        <w:fldChar w:fldCharType="end"/>
      </w:r>
    </w:p>
    <w:p w14:paraId="1D8CD702">
      <w:pPr>
        <w:pStyle w:val="16"/>
        <w:tabs>
          <w:tab w:val="right" w:leader="dot" w:pos="8505"/>
        </w:tabs>
      </w:pPr>
      <w:r>
        <w:rPr>
          <w:rFonts w:hint="eastAsia" w:ascii="仿宋" w:hAnsi="仿宋" w:eastAsia="仿宋" w:cs="仿宋"/>
          <w:bCs w:val="0"/>
          <w:i w:val="0"/>
          <w:iCs w:val="0"/>
          <w:caps w:val="0"/>
          <w:color w:val="auto"/>
          <w:szCs w:val="24"/>
        </w:rPr>
        <w:fldChar w:fldCharType="begin"/>
      </w:r>
      <w:r>
        <w:rPr>
          <w:rFonts w:hint="eastAsia" w:ascii="仿宋" w:hAnsi="仿宋" w:eastAsia="仿宋" w:cs="仿宋"/>
          <w:bCs w:val="0"/>
          <w:i w:val="0"/>
          <w:iCs w:val="0"/>
          <w:caps w:val="0"/>
          <w:szCs w:val="24"/>
        </w:rPr>
        <w:instrText xml:space="preserve"> HYPERLINK \l _Toc17590 </w:instrText>
      </w:r>
      <w:r>
        <w:rPr>
          <w:rFonts w:hint="eastAsia" w:ascii="仿宋" w:hAnsi="仿宋" w:eastAsia="仿宋" w:cs="仿宋"/>
          <w:bCs w:val="0"/>
          <w:i w:val="0"/>
          <w:iCs w:val="0"/>
          <w:caps w:val="0"/>
          <w:szCs w:val="24"/>
        </w:rPr>
        <w:fldChar w:fldCharType="separate"/>
      </w:r>
      <w:r>
        <w:rPr>
          <w:rFonts w:hint="eastAsia" w:ascii="仿宋" w:hAnsi="仿宋" w:eastAsia="仿宋" w:cs="仿宋"/>
          <w:bCs/>
          <w:i w:val="0"/>
          <w:iCs w:val="0"/>
          <w:kern w:val="44"/>
          <w:szCs w:val="22"/>
          <w:lang w:val="en-US" w:eastAsia="zh-CN" w:bidi="ar-SA"/>
        </w:rPr>
        <w:t xml:space="preserve">第六部分  </w:t>
      </w:r>
      <w:r>
        <w:rPr>
          <w:rFonts w:hint="eastAsia" w:ascii="仿宋" w:hAnsi="仿宋" w:eastAsia="仿宋" w:cs="仿宋"/>
          <w:i w:val="0"/>
          <w:iCs w:val="0"/>
          <w:szCs w:val="22"/>
          <w:highlight w:val="none"/>
        </w:rPr>
        <w:t>采购内容及要求</w:t>
      </w:r>
      <w:r>
        <w:rPr>
          <w:i w:val="0"/>
          <w:iCs w:val="0"/>
        </w:rPr>
        <w:tab/>
      </w:r>
      <w:r>
        <w:rPr>
          <w:i w:val="0"/>
          <w:iCs w:val="0"/>
        </w:rPr>
        <w:fldChar w:fldCharType="begin"/>
      </w:r>
      <w:r>
        <w:rPr>
          <w:i w:val="0"/>
          <w:iCs w:val="0"/>
        </w:rPr>
        <w:instrText xml:space="preserve"> PAGEREF _Toc17590 \h </w:instrText>
      </w:r>
      <w:r>
        <w:rPr>
          <w:i w:val="0"/>
          <w:iCs w:val="0"/>
        </w:rPr>
        <w:fldChar w:fldCharType="separate"/>
      </w:r>
      <w:r>
        <w:rPr>
          <w:i w:val="0"/>
          <w:iCs w:val="0"/>
        </w:rPr>
        <w:t>53</w:t>
      </w:r>
      <w:r>
        <w:rPr>
          <w:i w:val="0"/>
          <w:iCs w:val="0"/>
        </w:rPr>
        <w:fldChar w:fldCharType="end"/>
      </w:r>
      <w:r>
        <w:rPr>
          <w:rFonts w:hint="eastAsia" w:ascii="仿宋" w:hAnsi="仿宋" w:eastAsia="仿宋" w:cs="仿宋"/>
          <w:bCs w:val="0"/>
          <w:i w:val="0"/>
          <w:iCs w:val="0"/>
          <w:caps w:val="0"/>
          <w:color w:val="auto"/>
          <w:szCs w:val="24"/>
        </w:rPr>
        <w:fldChar w:fldCharType="end"/>
      </w:r>
    </w:p>
    <w:p w14:paraId="24300696">
      <w:pPr>
        <w:pStyle w:val="16"/>
        <w:tabs>
          <w:tab w:val="right" w:leader="dot" w:pos="8829"/>
        </w:tabs>
        <w:spacing w:before="0" w:after="0" w:line="260" w:lineRule="exact"/>
        <w:rPr>
          <w:rFonts w:hint="eastAsia" w:ascii="仿宋" w:hAnsi="仿宋" w:eastAsia="仿宋" w:cs="仿宋"/>
          <w:bCs w:val="0"/>
          <w:color w:val="auto"/>
        </w:rPr>
        <w:sectPr>
          <w:headerReference r:id="rId7" w:type="first"/>
          <w:footerReference r:id="rId9" w:type="first"/>
          <w:footerReference r:id="rId8" w:type="default"/>
          <w:pgSz w:w="11906" w:h="16838"/>
          <w:pgMar w:top="1440" w:right="1644" w:bottom="1219" w:left="1757" w:header="850" w:footer="992" w:gutter="0"/>
          <w:pgNumType w:fmt="decimal" w:start="2"/>
          <w:cols w:space="720" w:num="1"/>
          <w:titlePg/>
          <w:docGrid w:linePitch="312" w:charSpace="0"/>
        </w:sectPr>
      </w:pPr>
      <w:r>
        <w:rPr>
          <w:rFonts w:hint="eastAsia" w:ascii="仿宋" w:hAnsi="仿宋" w:eastAsia="仿宋" w:cs="仿宋"/>
          <w:bCs w:val="0"/>
          <w:i w:val="0"/>
          <w:iCs w:val="0"/>
          <w:caps w:val="0"/>
          <w:color w:val="auto"/>
          <w:szCs w:val="24"/>
        </w:rPr>
        <w:fldChar w:fldCharType="end"/>
      </w:r>
      <w:bookmarkStart w:id="0" w:name="_Toc193702467"/>
      <w:bookmarkStart w:id="1" w:name="_Toc246928891"/>
    </w:p>
    <w:p w14:paraId="11FF46FD">
      <w:pPr>
        <w:pStyle w:val="2"/>
        <w:spacing w:line="360" w:lineRule="auto"/>
        <w:jc w:val="center"/>
        <w:rPr>
          <w:rFonts w:hint="eastAsia" w:ascii="仿宋" w:hAnsi="仿宋" w:eastAsia="仿宋" w:cs="仿宋"/>
          <w:color w:val="auto"/>
          <w:sz w:val="36"/>
        </w:rPr>
      </w:pPr>
      <w:bookmarkStart w:id="2" w:name="_Toc9754"/>
      <w:r>
        <w:rPr>
          <w:rFonts w:hint="eastAsia" w:ascii="仿宋" w:hAnsi="仿宋" w:eastAsia="仿宋" w:cs="仿宋"/>
          <w:color w:val="auto"/>
          <w:sz w:val="36"/>
        </w:rPr>
        <w:t>第一部分</w:t>
      </w:r>
      <w:bookmarkEnd w:id="0"/>
      <w:r>
        <w:rPr>
          <w:rFonts w:hint="eastAsia" w:ascii="仿宋" w:hAnsi="仿宋" w:eastAsia="仿宋" w:cs="仿宋"/>
          <w:color w:val="auto"/>
          <w:sz w:val="36"/>
        </w:rPr>
        <w:t xml:space="preserve">  竞争性磋商公告</w:t>
      </w:r>
      <w:bookmarkEnd w:id="1"/>
      <w:bookmarkEnd w:id="2"/>
    </w:p>
    <w:p w14:paraId="020DA7E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line="336" w:lineRule="auto"/>
        <w:jc w:val="center"/>
        <w:textAlignment w:val="auto"/>
        <w:rPr>
          <w:rFonts w:hint="eastAsia" w:ascii="仿宋" w:hAnsi="仿宋" w:eastAsia="仿宋" w:cs="仿宋"/>
          <w:b/>
          <w:bCs/>
          <w:i w:val="0"/>
          <w:iCs w:val="0"/>
          <w:caps w:val="0"/>
          <w:color w:val="auto"/>
          <w:spacing w:val="0"/>
          <w:sz w:val="24"/>
          <w:szCs w:val="24"/>
        </w:rPr>
      </w:pPr>
      <w:bookmarkStart w:id="3" w:name="_Toc246928893"/>
      <w:r>
        <w:rPr>
          <w:rFonts w:hint="eastAsia" w:ascii="仿宋" w:hAnsi="仿宋" w:eastAsia="仿宋" w:cs="仿宋"/>
          <w:b/>
          <w:bCs/>
          <w:i w:val="0"/>
          <w:iCs w:val="0"/>
          <w:caps w:val="0"/>
          <w:color w:val="auto"/>
          <w:spacing w:val="0"/>
          <w:kern w:val="0"/>
          <w:sz w:val="24"/>
          <w:szCs w:val="24"/>
          <w:shd w:val="clear" w:color="auto" w:fill="FFFFFF"/>
          <w:lang w:val="en-US" w:eastAsia="zh-CN" w:bidi="ar"/>
        </w:rPr>
        <w:t>西安市交通运输综合执法支队执法设备运行维护项目竞争性磋商公告</w:t>
      </w:r>
    </w:p>
    <w:p w14:paraId="398B587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firstLineChars="200"/>
        <w:jc w:val="left"/>
        <w:textAlignment w:val="auto"/>
        <w:rPr>
          <w:rFonts w:hint="eastAsia" w:ascii="仿宋" w:hAnsi="仿宋" w:eastAsia="仿宋" w:cs="仿宋"/>
          <w:b w:val="0"/>
          <w:bCs w:val="0"/>
          <w:color w:val="auto"/>
          <w:sz w:val="24"/>
          <w:szCs w:val="24"/>
        </w:rPr>
      </w:pPr>
      <w:r>
        <w:rPr>
          <w:rStyle w:val="26"/>
          <w:rFonts w:hint="eastAsia" w:ascii="仿宋" w:hAnsi="仿宋" w:eastAsia="仿宋" w:cs="仿宋"/>
          <w:b/>
          <w:bCs/>
          <w:i w:val="0"/>
          <w:iCs w:val="0"/>
          <w:caps w:val="0"/>
          <w:color w:val="auto"/>
          <w:spacing w:val="0"/>
          <w:sz w:val="24"/>
          <w:szCs w:val="24"/>
          <w:shd w:val="clear" w:color="auto" w:fill="FFFFFF"/>
        </w:rPr>
        <w:t>项目概况</w:t>
      </w:r>
    </w:p>
    <w:p w14:paraId="6AA9AF2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西安市交通运输综合执法支队执法设备运行维护项目的潜在供应商应在西安市高新区高新四路1号高科广场A座10楼1001室获取采购文件，并于202</w:t>
      </w:r>
      <w:r>
        <w:rPr>
          <w:rFonts w:hint="eastAsia" w:ascii="仿宋" w:hAnsi="仿宋" w:eastAsia="仿宋" w:cs="仿宋"/>
          <w:i w:val="0"/>
          <w:iCs w:val="0"/>
          <w:caps w:val="0"/>
          <w:color w:val="auto"/>
          <w:spacing w:val="0"/>
          <w:sz w:val="24"/>
          <w:szCs w:val="24"/>
          <w:shd w:val="clear" w:color="auto" w:fill="FFFFFF"/>
          <w:lang w:val="en-US" w:eastAsia="zh-CN"/>
        </w:rPr>
        <w:t>6</w:t>
      </w:r>
      <w:r>
        <w:rPr>
          <w:rFonts w:hint="eastAsia" w:ascii="仿宋" w:hAnsi="仿宋" w:eastAsia="仿宋" w:cs="仿宋"/>
          <w:i w:val="0"/>
          <w:iCs w:val="0"/>
          <w:caps w:val="0"/>
          <w:color w:val="auto"/>
          <w:spacing w:val="0"/>
          <w:sz w:val="24"/>
          <w:szCs w:val="24"/>
          <w:shd w:val="clear" w:color="auto" w:fill="FFFFFF"/>
        </w:rPr>
        <w:t>年</w:t>
      </w:r>
      <w:r>
        <w:rPr>
          <w:rFonts w:hint="eastAsia" w:ascii="仿宋" w:hAnsi="仿宋" w:eastAsia="仿宋" w:cs="仿宋"/>
          <w:i w:val="0"/>
          <w:iCs w:val="0"/>
          <w:caps w:val="0"/>
          <w:color w:val="auto"/>
          <w:spacing w:val="0"/>
          <w:sz w:val="24"/>
          <w:szCs w:val="24"/>
          <w:shd w:val="clear" w:color="auto" w:fill="FFFFFF"/>
          <w:lang w:val="en-US" w:eastAsia="zh-CN"/>
        </w:rPr>
        <w:t>06</w:t>
      </w:r>
      <w:r>
        <w:rPr>
          <w:rFonts w:hint="eastAsia" w:ascii="仿宋" w:hAnsi="仿宋" w:eastAsia="仿宋" w:cs="仿宋"/>
          <w:i w:val="0"/>
          <w:iCs w:val="0"/>
          <w:caps w:val="0"/>
          <w:color w:val="auto"/>
          <w:spacing w:val="0"/>
          <w:sz w:val="24"/>
          <w:szCs w:val="24"/>
          <w:shd w:val="clear" w:color="auto" w:fill="FFFFFF"/>
        </w:rPr>
        <w:t>月</w:t>
      </w:r>
      <w:r>
        <w:rPr>
          <w:rFonts w:hint="eastAsia" w:ascii="仿宋" w:hAnsi="仿宋" w:eastAsia="仿宋" w:cs="仿宋"/>
          <w:i w:val="0"/>
          <w:iCs w:val="0"/>
          <w:caps w:val="0"/>
          <w:color w:val="auto"/>
          <w:spacing w:val="0"/>
          <w:sz w:val="24"/>
          <w:szCs w:val="24"/>
          <w:shd w:val="clear" w:color="auto" w:fill="FFFFFF"/>
          <w:lang w:val="en-US" w:eastAsia="zh-CN"/>
        </w:rPr>
        <w:t>15</w:t>
      </w:r>
      <w:r>
        <w:rPr>
          <w:rFonts w:hint="eastAsia" w:ascii="仿宋" w:hAnsi="仿宋" w:eastAsia="仿宋" w:cs="仿宋"/>
          <w:i w:val="0"/>
          <w:iCs w:val="0"/>
          <w:caps w:val="0"/>
          <w:color w:val="auto"/>
          <w:spacing w:val="0"/>
          <w:sz w:val="24"/>
          <w:szCs w:val="24"/>
          <w:shd w:val="clear" w:color="auto" w:fill="FFFFFF"/>
        </w:rPr>
        <w:t>日</w:t>
      </w:r>
      <w:r>
        <w:rPr>
          <w:rFonts w:hint="eastAsia" w:ascii="仿宋" w:hAnsi="仿宋" w:eastAsia="仿宋" w:cs="仿宋"/>
          <w:i w:val="0"/>
          <w:iCs w:val="0"/>
          <w:caps w:val="0"/>
          <w:color w:val="auto"/>
          <w:spacing w:val="0"/>
          <w:sz w:val="24"/>
          <w:szCs w:val="24"/>
          <w:shd w:val="clear" w:color="auto" w:fill="FFFFFF"/>
          <w:lang w:val="en-US" w:eastAsia="zh-CN"/>
        </w:rPr>
        <w:t>09</w:t>
      </w:r>
      <w:r>
        <w:rPr>
          <w:rFonts w:hint="eastAsia" w:ascii="仿宋" w:hAnsi="仿宋" w:eastAsia="仿宋" w:cs="仿宋"/>
          <w:i w:val="0"/>
          <w:iCs w:val="0"/>
          <w:caps w:val="0"/>
          <w:color w:val="auto"/>
          <w:spacing w:val="0"/>
          <w:sz w:val="24"/>
          <w:szCs w:val="24"/>
          <w:shd w:val="clear" w:color="auto" w:fill="FFFFFF"/>
        </w:rPr>
        <w:t>时30分（北京时间）前提交响应文件。</w:t>
      </w:r>
    </w:p>
    <w:p w14:paraId="16007FE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firstLineChars="200"/>
        <w:jc w:val="left"/>
        <w:textAlignment w:val="auto"/>
        <w:rPr>
          <w:rFonts w:hint="eastAsia" w:ascii="仿宋" w:hAnsi="仿宋" w:eastAsia="仿宋" w:cs="仿宋"/>
          <w:b w:val="0"/>
          <w:bCs w:val="0"/>
          <w:color w:val="auto"/>
          <w:sz w:val="24"/>
          <w:szCs w:val="24"/>
        </w:rPr>
      </w:pPr>
      <w:r>
        <w:rPr>
          <w:rStyle w:val="26"/>
          <w:rFonts w:hint="eastAsia" w:ascii="仿宋" w:hAnsi="仿宋" w:eastAsia="仿宋" w:cs="仿宋"/>
          <w:b/>
          <w:bCs/>
          <w:i w:val="0"/>
          <w:iCs w:val="0"/>
          <w:caps w:val="0"/>
          <w:color w:val="auto"/>
          <w:spacing w:val="0"/>
          <w:sz w:val="24"/>
          <w:szCs w:val="24"/>
          <w:shd w:val="clear" w:color="auto" w:fill="FFFFFF"/>
        </w:rPr>
        <w:t>一、项目基本情况</w:t>
      </w:r>
    </w:p>
    <w:p w14:paraId="15BE4CB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lang w:eastAsia="zh-CN"/>
        </w:rPr>
      </w:pPr>
      <w:r>
        <w:rPr>
          <w:rFonts w:hint="eastAsia" w:ascii="仿宋" w:hAnsi="仿宋" w:eastAsia="仿宋" w:cs="仿宋"/>
          <w:i w:val="0"/>
          <w:iCs w:val="0"/>
          <w:caps w:val="0"/>
          <w:color w:val="auto"/>
          <w:spacing w:val="0"/>
          <w:sz w:val="24"/>
          <w:szCs w:val="24"/>
          <w:shd w:val="clear" w:color="auto" w:fill="FFFFFF"/>
        </w:rPr>
        <w:t>项目编号：</w:t>
      </w:r>
      <w:r>
        <w:rPr>
          <w:rFonts w:hint="eastAsia" w:ascii="仿宋" w:hAnsi="仿宋" w:eastAsia="仿宋" w:cs="仿宋"/>
          <w:i w:val="0"/>
          <w:iCs w:val="0"/>
          <w:caps w:val="0"/>
          <w:color w:val="auto"/>
          <w:spacing w:val="0"/>
          <w:sz w:val="24"/>
          <w:szCs w:val="24"/>
          <w:shd w:val="clear" w:color="auto" w:fill="FFFFFF"/>
          <w:lang w:eastAsia="zh-CN"/>
        </w:rPr>
        <w:t>SZT2026-SN-XC-ZC-FW-0494</w:t>
      </w:r>
    </w:p>
    <w:p w14:paraId="6677270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lang w:eastAsia="zh-CN"/>
        </w:rPr>
      </w:pPr>
      <w:r>
        <w:rPr>
          <w:rFonts w:hint="eastAsia" w:ascii="仿宋" w:hAnsi="仿宋" w:eastAsia="仿宋" w:cs="仿宋"/>
          <w:i w:val="0"/>
          <w:iCs w:val="0"/>
          <w:caps w:val="0"/>
          <w:color w:val="auto"/>
          <w:spacing w:val="0"/>
          <w:sz w:val="24"/>
          <w:szCs w:val="24"/>
          <w:shd w:val="clear" w:color="auto" w:fill="FFFFFF"/>
        </w:rPr>
        <w:t>项目名称：</w:t>
      </w:r>
      <w:r>
        <w:rPr>
          <w:rFonts w:hint="eastAsia" w:ascii="仿宋" w:hAnsi="仿宋" w:eastAsia="仿宋" w:cs="仿宋"/>
          <w:i w:val="0"/>
          <w:iCs w:val="0"/>
          <w:caps w:val="0"/>
          <w:color w:val="auto"/>
          <w:spacing w:val="0"/>
          <w:sz w:val="24"/>
          <w:szCs w:val="24"/>
          <w:shd w:val="clear" w:color="auto" w:fill="FFFFFF"/>
          <w:lang w:eastAsia="zh-CN"/>
        </w:rPr>
        <w:t>西安市交通运输综合执法支队执法设备运行维护项目</w:t>
      </w:r>
    </w:p>
    <w:p w14:paraId="2EBD61A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采购方式：竞争性磋商</w:t>
      </w:r>
    </w:p>
    <w:p w14:paraId="20547FF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预算金额：</w:t>
      </w:r>
      <w:r>
        <w:rPr>
          <w:rFonts w:hint="eastAsia" w:ascii="仿宋" w:hAnsi="仿宋" w:eastAsia="仿宋" w:cs="仿宋"/>
          <w:i w:val="0"/>
          <w:iCs w:val="0"/>
          <w:caps w:val="0"/>
          <w:color w:val="auto"/>
          <w:spacing w:val="0"/>
          <w:sz w:val="24"/>
          <w:szCs w:val="24"/>
          <w:shd w:val="clear" w:color="auto" w:fill="FFFFFF"/>
          <w:lang w:val="en-US" w:eastAsia="zh-CN"/>
        </w:rPr>
        <w:t>20</w:t>
      </w:r>
      <w:r>
        <w:rPr>
          <w:rFonts w:hint="eastAsia" w:ascii="仿宋" w:hAnsi="仿宋" w:eastAsia="仿宋" w:cs="仿宋"/>
          <w:i w:val="0"/>
          <w:iCs w:val="0"/>
          <w:caps w:val="0"/>
          <w:color w:val="auto"/>
          <w:spacing w:val="0"/>
          <w:sz w:val="24"/>
          <w:szCs w:val="24"/>
          <w:shd w:val="clear" w:color="auto" w:fill="FFFFFF"/>
        </w:rPr>
        <w:t>0,</w:t>
      </w:r>
      <w:r>
        <w:rPr>
          <w:rFonts w:hint="eastAsia" w:ascii="仿宋" w:hAnsi="仿宋" w:eastAsia="仿宋" w:cs="仿宋"/>
          <w:i w:val="0"/>
          <w:iCs w:val="0"/>
          <w:caps w:val="0"/>
          <w:color w:val="auto"/>
          <w:spacing w:val="0"/>
          <w:sz w:val="24"/>
          <w:szCs w:val="24"/>
          <w:shd w:val="clear" w:color="auto" w:fill="FFFFFF"/>
          <w:lang w:val="en-US" w:eastAsia="zh-CN"/>
        </w:rPr>
        <w:t>644</w:t>
      </w:r>
      <w:r>
        <w:rPr>
          <w:rFonts w:hint="eastAsia" w:ascii="仿宋" w:hAnsi="仿宋" w:eastAsia="仿宋" w:cs="仿宋"/>
          <w:i w:val="0"/>
          <w:iCs w:val="0"/>
          <w:caps w:val="0"/>
          <w:color w:val="auto"/>
          <w:spacing w:val="0"/>
          <w:sz w:val="24"/>
          <w:szCs w:val="24"/>
          <w:shd w:val="clear" w:color="auto" w:fill="FFFFFF"/>
        </w:rPr>
        <w:t>.00元</w:t>
      </w:r>
    </w:p>
    <w:p w14:paraId="6CC8B1F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采购需求：</w:t>
      </w:r>
    </w:p>
    <w:p w14:paraId="51F77A5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合同包1(</w:t>
      </w:r>
      <w:r>
        <w:rPr>
          <w:rFonts w:hint="eastAsia" w:ascii="仿宋" w:hAnsi="仿宋" w:eastAsia="仿宋" w:cs="仿宋"/>
          <w:i w:val="0"/>
          <w:iCs w:val="0"/>
          <w:caps w:val="0"/>
          <w:color w:val="auto"/>
          <w:spacing w:val="0"/>
          <w:sz w:val="24"/>
          <w:szCs w:val="24"/>
          <w:shd w:val="clear" w:color="auto" w:fill="FFFFFF"/>
          <w:lang w:eastAsia="zh-CN"/>
        </w:rPr>
        <w:t>西安市交通运输综合执法支队执法设备运行维护项目</w:t>
      </w:r>
      <w:r>
        <w:rPr>
          <w:rFonts w:hint="eastAsia" w:ascii="仿宋" w:hAnsi="仿宋" w:eastAsia="仿宋" w:cs="仿宋"/>
          <w:i w:val="0"/>
          <w:iCs w:val="0"/>
          <w:caps w:val="0"/>
          <w:color w:val="auto"/>
          <w:spacing w:val="0"/>
          <w:sz w:val="24"/>
          <w:szCs w:val="24"/>
          <w:shd w:val="clear" w:color="auto" w:fill="FFFFFF"/>
        </w:rPr>
        <w:t>):</w:t>
      </w:r>
    </w:p>
    <w:p w14:paraId="37B7B92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合同包预算金额：</w:t>
      </w:r>
      <w:r>
        <w:rPr>
          <w:rFonts w:hint="eastAsia" w:ascii="仿宋" w:hAnsi="仿宋" w:eastAsia="仿宋" w:cs="仿宋"/>
          <w:i w:val="0"/>
          <w:iCs w:val="0"/>
          <w:caps w:val="0"/>
          <w:color w:val="auto"/>
          <w:spacing w:val="0"/>
          <w:sz w:val="24"/>
          <w:szCs w:val="24"/>
          <w:shd w:val="clear" w:color="auto" w:fill="FFFFFF"/>
          <w:lang w:val="en-US" w:eastAsia="zh-CN"/>
        </w:rPr>
        <w:t>20</w:t>
      </w:r>
      <w:r>
        <w:rPr>
          <w:rFonts w:hint="eastAsia" w:ascii="仿宋" w:hAnsi="仿宋" w:eastAsia="仿宋" w:cs="仿宋"/>
          <w:i w:val="0"/>
          <w:iCs w:val="0"/>
          <w:caps w:val="0"/>
          <w:color w:val="auto"/>
          <w:spacing w:val="0"/>
          <w:sz w:val="24"/>
          <w:szCs w:val="24"/>
          <w:shd w:val="clear" w:color="auto" w:fill="FFFFFF"/>
        </w:rPr>
        <w:t>0,</w:t>
      </w:r>
      <w:r>
        <w:rPr>
          <w:rFonts w:hint="eastAsia" w:ascii="仿宋" w:hAnsi="仿宋" w:eastAsia="仿宋" w:cs="仿宋"/>
          <w:i w:val="0"/>
          <w:iCs w:val="0"/>
          <w:caps w:val="0"/>
          <w:color w:val="auto"/>
          <w:spacing w:val="0"/>
          <w:sz w:val="24"/>
          <w:szCs w:val="24"/>
          <w:shd w:val="clear" w:color="auto" w:fill="FFFFFF"/>
          <w:lang w:val="en-US" w:eastAsia="zh-CN"/>
        </w:rPr>
        <w:t>644</w:t>
      </w:r>
      <w:r>
        <w:rPr>
          <w:rFonts w:hint="eastAsia" w:ascii="仿宋" w:hAnsi="仿宋" w:eastAsia="仿宋" w:cs="仿宋"/>
          <w:i w:val="0"/>
          <w:iCs w:val="0"/>
          <w:caps w:val="0"/>
          <w:color w:val="auto"/>
          <w:spacing w:val="0"/>
          <w:sz w:val="24"/>
          <w:szCs w:val="24"/>
          <w:shd w:val="clear" w:color="auto" w:fill="FFFFFF"/>
        </w:rPr>
        <w:t>.00元</w:t>
      </w:r>
    </w:p>
    <w:p w14:paraId="42F595D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合同包最高限价：</w:t>
      </w:r>
      <w:r>
        <w:rPr>
          <w:rFonts w:hint="eastAsia" w:ascii="仿宋" w:hAnsi="仿宋" w:eastAsia="仿宋" w:cs="仿宋"/>
          <w:i w:val="0"/>
          <w:iCs w:val="0"/>
          <w:caps w:val="0"/>
          <w:color w:val="auto"/>
          <w:spacing w:val="0"/>
          <w:sz w:val="24"/>
          <w:szCs w:val="24"/>
          <w:shd w:val="clear" w:color="auto" w:fill="FFFFFF"/>
          <w:lang w:val="en-US" w:eastAsia="zh-CN"/>
        </w:rPr>
        <w:t>20</w:t>
      </w:r>
      <w:r>
        <w:rPr>
          <w:rFonts w:hint="eastAsia" w:ascii="仿宋" w:hAnsi="仿宋" w:eastAsia="仿宋" w:cs="仿宋"/>
          <w:i w:val="0"/>
          <w:iCs w:val="0"/>
          <w:caps w:val="0"/>
          <w:color w:val="auto"/>
          <w:spacing w:val="0"/>
          <w:sz w:val="24"/>
          <w:szCs w:val="24"/>
          <w:shd w:val="clear" w:color="auto" w:fill="FFFFFF"/>
        </w:rPr>
        <w:t>0,</w:t>
      </w:r>
      <w:r>
        <w:rPr>
          <w:rFonts w:hint="eastAsia" w:ascii="仿宋" w:hAnsi="仿宋" w:eastAsia="仿宋" w:cs="仿宋"/>
          <w:i w:val="0"/>
          <w:iCs w:val="0"/>
          <w:caps w:val="0"/>
          <w:color w:val="auto"/>
          <w:spacing w:val="0"/>
          <w:sz w:val="24"/>
          <w:szCs w:val="24"/>
          <w:shd w:val="clear" w:color="auto" w:fill="FFFFFF"/>
          <w:lang w:val="en-US" w:eastAsia="zh-CN"/>
        </w:rPr>
        <w:t>644</w:t>
      </w:r>
      <w:r>
        <w:rPr>
          <w:rFonts w:hint="eastAsia" w:ascii="仿宋" w:hAnsi="仿宋" w:eastAsia="仿宋" w:cs="仿宋"/>
          <w:i w:val="0"/>
          <w:iCs w:val="0"/>
          <w:caps w:val="0"/>
          <w:color w:val="auto"/>
          <w:spacing w:val="0"/>
          <w:sz w:val="24"/>
          <w:szCs w:val="24"/>
          <w:shd w:val="clear" w:color="auto" w:fill="FFFFFF"/>
        </w:rPr>
        <w:t>.00元</w:t>
      </w:r>
    </w:p>
    <w:tbl>
      <w:tblPr>
        <w:tblStyle w:val="23"/>
        <w:tblW w:w="5646" w:type="pct"/>
        <w:tblInd w:w="-583"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013"/>
        <w:gridCol w:w="1748"/>
        <w:gridCol w:w="2877"/>
        <w:gridCol w:w="1269"/>
        <w:gridCol w:w="1284"/>
        <w:gridCol w:w="2040"/>
      </w:tblGrid>
      <w:tr w14:paraId="0028C66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49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09DA9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firstLine="0" w:firstLineChars="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品目号</w:t>
            </w:r>
          </w:p>
        </w:tc>
        <w:tc>
          <w:tcPr>
            <w:tcW w:w="85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DD82A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firstLine="0" w:firstLineChars="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品目名称</w:t>
            </w:r>
          </w:p>
        </w:tc>
        <w:tc>
          <w:tcPr>
            <w:tcW w:w="140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D696A4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firstLine="0" w:firstLineChars="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采购标的</w:t>
            </w:r>
          </w:p>
        </w:tc>
        <w:tc>
          <w:tcPr>
            <w:tcW w:w="62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62467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firstLine="0" w:firstLineChars="0"/>
              <w:jc w:val="center"/>
              <w:textAlignment w:val="auto"/>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数量</w:t>
            </w:r>
          </w:p>
          <w:p w14:paraId="5748970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firstLine="0" w:firstLineChars="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（单位）</w:t>
            </w:r>
          </w:p>
        </w:tc>
        <w:tc>
          <w:tcPr>
            <w:tcW w:w="6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EF689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firstLine="0" w:firstLineChars="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技术规格、参数及要求</w:t>
            </w:r>
          </w:p>
        </w:tc>
        <w:tc>
          <w:tcPr>
            <w:tcW w:w="99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4E4794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firstLine="0" w:firstLineChars="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品目预算(元)</w:t>
            </w:r>
          </w:p>
        </w:tc>
      </w:tr>
      <w:tr w14:paraId="0A99978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49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9380C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firstLine="0" w:firstLineChars="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1-1</w:t>
            </w:r>
          </w:p>
        </w:tc>
        <w:tc>
          <w:tcPr>
            <w:tcW w:w="85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61E554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firstLine="0" w:firstLineChars="0"/>
              <w:jc w:val="center"/>
              <w:textAlignment w:val="auto"/>
              <w:rPr>
                <w:rFonts w:hint="default" w:ascii="仿宋" w:hAnsi="仿宋" w:eastAsia="仿宋" w:cs="仿宋"/>
                <w:color w:val="auto"/>
                <w:sz w:val="24"/>
                <w:szCs w:val="24"/>
                <w:highlight w:val="none"/>
                <w:lang w:val="en-US"/>
              </w:rPr>
            </w:pPr>
            <w:r>
              <w:rPr>
                <w:rFonts w:hint="eastAsia" w:ascii="仿宋" w:hAnsi="仿宋" w:eastAsia="仿宋" w:cs="仿宋"/>
                <w:i w:val="0"/>
                <w:iCs w:val="0"/>
                <w:caps w:val="0"/>
                <w:color w:val="auto"/>
                <w:spacing w:val="0"/>
                <w:sz w:val="24"/>
                <w:szCs w:val="24"/>
                <w:highlight w:val="none"/>
                <w:shd w:val="clear" w:color="auto" w:fill="FFFFFF"/>
                <w:lang w:val="en-US" w:eastAsia="zh-CN"/>
              </w:rPr>
              <w:t>硬件运维服务</w:t>
            </w:r>
          </w:p>
        </w:tc>
        <w:tc>
          <w:tcPr>
            <w:tcW w:w="140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F8B0DE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执法设备运行维护</w:t>
            </w:r>
          </w:p>
        </w:tc>
        <w:tc>
          <w:tcPr>
            <w:tcW w:w="62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1C8BF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1(项)</w:t>
            </w:r>
          </w:p>
        </w:tc>
        <w:tc>
          <w:tcPr>
            <w:tcW w:w="6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974FE7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firstLine="0" w:firstLineChars="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详见采购文件</w:t>
            </w:r>
          </w:p>
        </w:tc>
        <w:tc>
          <w:tcPr>
            <w:tcW w:w="99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75E570">
            <w:pPr>
              <w:keepNext w:val="0"/>
              <w:keepLines w:val="0"/>
              <w:pageBreakBefore w:val="0"/>
              <w:widowControl/>
              <w:suppressLineNumbers w:val="0"/>
              <w:kinsoku/>
              <w:wordWrap/>
              <w:overflowPunct/>
              <w:topLinePunct w:val="0"/>
              <w:autoSpaceDE/>
              <w:autoSpaceDN/>
              <w:bidi w:val="0"/>
              <w:adjustRightInd/>
              <w:snapToGrid/>
              <w:spacing w:beforeAutospacing="0" w:afterAutospacing="0" w:line="336" w:lineRule="auto"/>
              <w:ind w:left="0" w:right="0" w:firstLine="0" w:firstLineChars="0"/>
              <w:jc w:val="right"/>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lang w:val="en-US" w:eastAsia="zh-CN"/>
              </w:rPr>
              <w:t>20</w:t>
            </w:r>
            <w:r>
              <w:rPr>
                <w:rFonts w:hint="eastAsia" w:ascii="仿宋" w:hAnsi="仿宋" w:eastAsia="仿宋" w:cs="仿宋"/>
                <w:i w:val="0"/>
                <w:iCs w:val="0"/>
                <w:caps w:val="0"/>
                <w:color w:val="auto"/>
                <w:spacing w:val="0"/>
                <w:sz w:val="24"/>
                <w:szCs w:val="24"/>
                <w:shd w:val="clear" w:color="auto" w:fill="FFFFFF"/>
              </w:rPr>
              <w:t>0,</w:t>
            </w:r>
            <w:r>
              <w:rPr>
                <w:rFonts w:hint="eastAsia" w:ascii="仿宋" w:hAnsi="仿宋" w:eastAsia="仿宋" w:cs="仿宋"/>
                <w:i w:val="0"/>
                <w:iCs w:val="0"/>
                <w:caps w:val="0"/>
                <w:color w:val="auto"/>
                <w:spacing w:val="0"/>
                <w:sz w:val="24"/>
                <w:szCs w:val="24"/>
                <w:shd w:val="clear" w:color="auto" w:fill="FFFFFF"/>
                <w:lang w:val="en-US" w:eastAsia="zh-CN"/>
              </w:rPr>
              <w:t>644</w:t>
            </w:r>
            <w:r>
              <w:rPr>
                <w:rFonts w:hint="eastAsia" w:ascii="仿宋" w:hAnsi="仿宋" w:eastAsia="仿宋" w:cs="仿宋"/>
                <w:i w:val="0"/>
                <w:iCs w:val="0"/>
                <w:caps w:val="0"/>
                <w:color w:val="auto"/>
                <w:spacing w:val="0"/>
                <w:sz w:val="24"/>
                <w:szCs w:val="24"/>
                <w:shd w:val="clear" w:color="auto" w:fill="FFFFFF"/>
              </w:rPr>
              <w:t>.00</w:t>
            </w:r>
          </w:p>
        </w:tc>
      </w:tr>
    </w:tbl>
    <w:p w14:paraId="67FFF4E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本合同包不接受联合体投标</w:t>
      </w:r>
    </w:p>
    <w:p w14:paraId="42F11ED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lang w:val="en-US" w:eastAsia="zh-CN"/>
        </w:rPr>
      </w:pPr>
      <w:r>
        <w:rPr>
          <w:rFonts w:hint="eastAsia" w:ascii="仿宋" w:hAnsi="仿宋" w:eastAsia="仿宋" w:cs="仿宋"/>
          <w:i w:val="0"/>
          <w:iCs w:val="0"/>
          <w:caps w:val="0"/>
          <w:color w:val="auto"/>
          <w:spacing w:val="0"/>
          <w:sz w:val="24"/>
          <w:szCs w:val="24"/>
          <w:highlight w:val="none"/>
          <w:shd w:val="clear" w:color="auto" w:fill="FFFFFF"/>
        </w:rPr>
        <w:t>合同履行期限：</w:t>
      </w:r>
      <w:r>
        <w:rPr>
          <w:rFonts w:hint="eastAsia" w:ascii="仿宋" w:hAnsi="仿宋" w:eastAsia="仿宋" w:cs="仿宋"/>
          <w:i w:val="0"/>
          <w:iCs w:val="0"/>
          <w:caps w:val="0"/>
          <w:color w:val="auto"/>
          <w:spacing w:val="0"/>
          <w:sz w:val="24"/>
          <w:szCs w:val="24"/>
          <w:highlight w:val="none"/>
          <w:shd w:val="clear" w:color="auto" w:fill="FFFFFF"/>
          <w:lang w:val="en-US" w:eastAsia="zh-CN"/>
        </w:rPr>
        <w:t>一年</w:t>
      </w:r>
    </w:p>
    <w:p w14:paraId="603A14B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firstLineChars="200"/>
        <w:jc w:val="left"/>
        <w:textAlignment w:val="auto"/>
        <w:rPr>
          <w:rFonts w:hint="eastAsia" w:ascii="仿宋" w:hAnsi="仿宋" w:eastAsia="仿宋" w:cs="仿宋"/>
          <w:b w:val="0"/>
          <w:bCs w:val="0"/>
          <w:color w:val="auto"/>
          <w:sz w:val="24"/>
          <w:szCs w:val="24"/>
        </w:rPr>
      </w:pPr>
      <w:r>
        <w:rPr>
          <w:rStyle w:val="26"/>
          <w:rFonts w:hint="eastAsia" w:ascii="仿宋" w:hAnsi="仿宋" w:eastAsia="仿宋" w:cs="仿宋"/>
          <w:b/>
          <w:bCs/>
          <w:i w:val="0"/>
          <w:iCs w:val="0"/>
          <w:caps w:val="0"/>
          <w:color w:val="auto"/>
          <w:spacing w:val="0"/>
          <w:sz w:val="24"/>
          <w:szCs w:val="24"/>
          <w:shd w:val="clear" w:color="auto" w:fill="FFFFFF"/>
        </w:rPr>
        <w:t>二、申请人的资格要求：</w:t>
      </w:r>
    </w:p>
    <w:p w14:paraId="7F0B9AF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1.满足《中华人民共和国政府采购法》第二十二条规定;</w:t>
      </w:r>
    </w:p>
    <w:p w14:paraId="48696C7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2.落实政府采购政策需满足的资格要求：</w:t>
      </w:r>
    </w:p>
    <w:p w14:paraId="6F4DA4E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合同包1(</w:t>
      </w:r>
      <w:r>
        <w:rPr>
          <w:rFonts w:hint="eastAsia" w:ascii="仿宋" w:hAnsi="仿宋" w:eastAsia="仿宋" w:cs="仿宋"/>
          <w:i w:val="0"/>
          <w:iCs w:val="0"/>
          <w:caps w:val="0"/>
          <w:color w:val="auto"/>
          <w:spacing w:val="0"/>
          <w:sz w:val="24"/>
          <w:szCs w:val="24"/>
          <w:shd w:val="clear" w:color="auto" w:fill="FFFFFF"/>
          <w:lang w:eastAsia="zh-CN"/>
        </w:rPr>
        <w:t>西安市交通运输综合执法支队执法设备运行维护项目</w:t>
      </w:r>
      <w:r>
        <w:rPr>
          <w:rFonts w:hint="eastAsia" w:ascii="仿宋" w:hAnsi="仿宋" w:eastAsia="仿宋" w:cs="仿宋"/>
          <w:i w:val="0"/>
          <w:iCs w:val="0"/>
          <w:caps w:val="0"/>
          <w:color w:val="auto"/>
          <w:spacing w:val="0"/>
          <w:sz w:val="24"/>
          <w:szCs w:val="24"/>
          <w:shd w:val="clear" w:color="auto" w:fill="FFFFFF"/>
        </w:rPr>
        <w:t>)落实政府采购政策需满足的资格要求如下:</w:t>
      </w:r>
    </w:p>
    <w:p w14:paraId="48B83D2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本项目专门面向中小企业采购，仅限符合《政府采购促进中小企业发展办法》（财库〔2020〕46 号）条件的中小企业参与，</w:t>
      </w:r>
      <w:r>
        <w:rPr>
          <w:rFonts w:hint="eastAsia" w:ascii="仿宋" w:hAnsi="仿宋" w:eastAsia="仿宋" w:cs="仿宋"/>
          <w:i w:val="0"/>
          <w:iCs w:val="0"/>
          <w:caps w:val="0"/>
          <w:color w:val="auto"/>
          <w:spacing w:val="0"/>
          <w:sz w:val="24"/>
          <w:szCs w:val="24"/>
          <w:shd w:val="clear" w:color="auto" w:fill="FFFFFF"/>
          <w:lang w:eastAsia="zh-CN"/>
        </w:rPr>
        <w:t>供应商</w:t>
      </w:r>
      <w:r>
        <w:rPr>
          <w:rFonts w:hint="eastAsia" w:ascii="仿宋" w:hAnsi="仿宋" w:eastAsia="仿宋" w:cs="仿宋"/>
          <w:i w:val="0"/>
          <w:iCs w:val="0"/>
          <w:caps w:val="0"/>
          <w:color w:val="auto"/>
          <w:spacing w:val="0"/>
          <w:sz w:val="24"/>
          <w:szCs w:val="24"/>
          <w:shd w:val="clear" w:color="auto" w:fill="FFFFFF"/>
        </w:rPr>
        <w:t>应填写中小企业声明函并对真实性负责；监狱企业、残疾人福利性单位视同小微企业。</w:t>
      </w:r>
    </w:p>
    <w:p w14:paraId="026D56B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3.本项目的特定资格要求：</w:t>
      </w:r>
    </w:p>
    <w:p w14:paraId="7D5D6DC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合同包1(</w:t>
      </w:r>
      <w:r>
        <w:rPr>
          <w:rFonts w:hint="eastAsia" w:ascii="仿宋" w:hAnsi="仿宋" w:eastAsia="仿宋" w:cs="仿宋"/>
          <w:i w:val="0"/>
          <w:iCs w:val="0"/>
          <w:caps w:val="0"/>
          <w:color w:val="auto"/>
          <w:spacing w:val="0"/>
          <w:sz w:val="24"/>
          <w:szCs w:val="24"/>
          <w:shd w:val="clear" w:color="auto" w:fill="FFFFFF"/>
          <w:lang w:eastAsia="zh-CN"/>
        </w:rPr>
        <w:t>西安市交通运输综合执法支队执法设备运行维护项目</w:t>
      </w:r>
      <w:r>
        <w:rPr>
          <w:rFonts w:hint="eastAsia" w:ascii="仿宋" w:hAnsi="仿宋" w:eastAsia="仿宋" w:cs="仿宋"/>
          <w:i w:val="0"/>
          <w:iCs w:val="0"/>
          <w:caps w:val="0"/>
          <w:color w:val="auto"/>
          <w:spacing w:val="0"/>
          <w:sz w:val="24"/>
          <w:szCs w:val="24"/>
          <w:shd w:val="clear" w:color="auto" w:fill="FFFFFF"/>
        </w:rPr>
        <w:t>)特定资格要求如下:</w:t>
      </w:r>
    </w:p>
    <w:p w14:paraId="4A14DC9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1、法人/负责人授权委托书、法人及被授权人身份证复印件（法定代表人直接投标可不提供，但须提供法定代表人身份证复印件）</w:t>
      </w:r>
    </w:p>
    <w:p w14:paraId="4D80F30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与采购人存在利害关系可能影响采购公正性的供应商，不得参与投标。单位负责人为同一人或者存在直接控股、管理关系的不同供应商，不得参与本项目同一合同项下的投标，否则，其相关投标将被认定为投标无效。</w:t>
      </w:r>
    </w:p>
    <w:p w14:paraId="2DF8A1C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firstLineChars="200"/>
        <w:jc w:val="left"/>
        <w:textAlignment w:val="auto"/>
        <w:rPr>
          <w:rFonts w:hint="eastAsia" w:ascii="仿宋" w:hAnsi="仿宋" w:eastAsia="仿宋" w:cs="仿宋"/>
          <w:b w:val="0"/>
          <w:bCs w:val="0"/>
          <w:color w:val="auto"/>
          <w:sz w:val="24"/>
          <w:szCs w:val="24"/>
        </w:rPr>
      </w:pPr>
      <w:r>
        <w:rPr>
          <w:rStyle w:val="26"/>
          <w:rFonts w:hint="eastAsia" w:ascii="仿宋" w:hAnsi="仿宋" w:eastAsia="仿宋" w:cs="仿宋"/>
          <w:b/>
          <w:bCs/>
          <w:i w:val="0"/>
          <w:iCs w:val="0"/>
          <w:caps w:val="0"/>
          <w:color w:val="auto"/>
          <w:spacing w:val="0"/>
          <w:sz w:val="24"/>
          <w:szCs w:val="24"/>
          <w:shd w:val="clear" w:color="auto" w:fill="FFFFFF"/>
        </w:rPr>
        <w:t>三、获取采购文件</w:t>
      </w:r>
    </w:p>
    <w:p w14:paraId="0672071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时间：20</w:t>
      </w:r>
      <w:r>
        <w:rPr>
          <w:rFonts w:hint="eastAsia" w:ascii="仿宋" w:hAnsi="仿宋" w:eastAsia="仿宋" w:cs="仿宋"/>
          <w:i w:val="0"/>
          <w:iCs w:val="0"/>
          <w:caps w:val="0"/>
          <w:color w:val="auto"/>
          <w:spacing w:val="0"/>
          <w:sz w:val="24"/>
          <w:szCs w:val="24"/>
          <w:shd w:val="clear" w:color="auto" w:fill="FFFFFF"/>
          <w:lang w:val="en-US" w:eastAsia="zh-CN"/>
        </w:rPr>
        <w:t>26</w:t>
      </w:r>
      <w:r>
        <w:rPr>
          <w:rFonts w:hint="eastAsia" w:ascii="仿宋" w:hAnsi="仿宋" w:eastAsia="仿宋" w:cs="仿宋"/>
          <w:i w:val="0"/>
          <w:iCs w:val="0"/>
          <w:caps w:val="0"/>
          <w:color w:val="auto"/>
          <w:spacing w:val="0"/>
          <w:sz w:val="24"/>
          <w:szCs w:val="24"/>
          <w:shd w:val="clear" w:color="auto" w:fill="FFFFFF"/>
        </w:rPr>
        <w:t>年</w:t>
      </w:r>
      <w:r>
        <w:rPr>
          <w:rFonts w:hint="eastAsia" w:ascii="仿宋" w:hAnsi="仿宋" w:eastAsia="仿宋" w:cs="仿宋"/>
          <w:i w:val="0"/>
          <w:iCs w:val="0"/>
          <w:caps w:val="0"/>
          <w:color w:val="auto"/>
          <w:spacing w:val="0"/>
          <w:sz w:val="24"/>
          <w:szCs w:val="24"/>
          <w:shd w:val="clear" w:color="auto" w:fill="FFFFFF"/>
          <w:lang w:val="en-US" w:eastAsia="zh-CN"/>
        </w:rPr>
        <w:t>06</w:t>
      </w:r>
      <w:r>
        <w:rPr>
          <w:rFonts w:hint="eastAsia" w:ascii="仿宋" w:hAnsi="仿宋" w:eastAsia="仿宋" w:cs="仿宋"/>
          <w:i w:val="0"/>
          <w:iCs w:val="0"/>
          <w:caps w:val="0"/>
          <w:color w:val="auto"/>
          <w:spacing w:val="0"/>
          <w:sz w:val="24"/>
          <w:szCs w:val="24"/>
          <w:shd w:val="clear" w:color="auto" w:fill="FFFFFF"/>
        </w:rPr>
        <w:t>月</w:t>
      </w:r>
      <w:r>
        <w:rPr>
          <w:rFonts w:hint="eastAsia" w:ascii="仿宋" w:hAnsi="仿宋" w:eastAsia="仿宋" w:cs="仿宋"/>
          <w:i w:val="0"/>
          <w:iCs w:val="0"/>
          <w:caps w:val="0"/>
          <w:color w:val="auto"/>
          <w:spacing w:val="0"/>
          <w:sz w:val="24"/>
          <w:szCs w:val="24"/>
          <w:shd w:val="clear" w:color="auto" w:fill="FFFFFF"/>
          <w:lang w:val="en-US" w:eastAsia="zh-CN"/>
        </w:rPr>
        <w:t>04</w:t>
      </w:r>
      <w:r>
        <w:rPr>
          <w:rFonts w:hint="eastAsia" w:ascii="仿宋" w:hAnsi="仿宋" w:eastAsia="仿宋" w:cs="仿宋"/>
          <w:i w:val="0"/>
          <w:iCs w:val="0"/>
          <w:caps w:val="0"/>
          <w:color w:val="auto"/>
          <w:spacing w:val="0"/>
          <w:sz w:val="24"/>
          <w:szCs w:val="24"/>
          <w:shd w:val="clear" w:color="auto" w:fill="FFFFFF"/>
        </w:rPr>
        <w:t>日至20</w:t>
      </w:r>
      <w:r>
        <w:rPr>
          <w:rFonts w:hint="eastAsia" w:ascii="仿宋" w:hAnsi="仿宋" w:eastAsia="仿宋" w:cs="仿宋"/>
          <w:i w:val="0"/>
          <w:iCs w:val="0"/>
          <w:caps w:val="0"/>
          <w:color w:val="auto"/>
          <w:spacing w:val="0"/>
          <w:sz w:val="24"/>
          <w:szCs w:val="24"/>
          <w:shd w:val="clear" w:color="auto" w:fill="FFFFFF"/>
          <w:lang w:val="en-US" w:eastAsia="zh-CN"/>
        </w:rPr>
        <w:t>26</w:t>
      </w:r>
      <w:r>
        <w:rPr>
          <w:rFonts w:hint="eastAsia" w:ascii="仿宋" w:hAnsi="仿宋" w:eastAsia="仿宋" w:cs="仿宋"/>
          <w:i w:val="0"/>
          <w:iCs w:val="0"/>
          <w:caps w:val="0"/>
          <w:color w:val="auto"/>
          <w:spacing w:val="0"/>
          <w:sz w:val="24"/>
          <w:szCs w:val="24"/>
          <w:shd w:val="clear" w:color="auto" w:fill="FFFFFF"/>
        </w:rPr>
        <w:t>年</w:t>
      </w:r>
      <w:r>
        <w:rPr>
          <w:rFonts w:hint="eastAsia" w:ascii="仿宋" w:hAnsi="仿宋" w:eastAsia="仿宋" w:cs="仿宋"/>
          <w:i w:val="0"/>
          <w:iCs w:val="0"/>
          <w:caps w:val="0"/>
          <w:color w:val="auto"/>
          <w:spacing w:val="0"/>
          <w:sz w:val="24"/>
          <w:szCs w:val="24"/>
          <w:shd w:val="clear" w:color="auto" w:fill="FFFFFF"/>
          <w:lang w:val="en-US" w:eastAsia="zh-CN"/>
        </w:rPr>
        <w:t>06</w:t>
      </w:r>
      <w:r>
        <w:rPr>
          <w:rFonts w:hint="eastAsia" w:ascii="仿宋" w:hAnsi="仿宋" w:eastAsia="仿宋" w:cs="仿宋"/>
          <w:i w:val="0"/>
          <w:iCs w:val="0"/>
          <w:caps w:val="0"/>
          <w:color w:val="auto"/>
          <w:spacing w:val="0"/>
          <w:sz w:val="24"/>
          <w:szCs w:val="24"/>
          <w:shd w:val="clear" w:color="auto" w:fill="FFFFFF"/>
        </w:rPr>
        <w:t>月</w:t>
      </w:r>
      <w:r>
        <w:rPr>
          <w:rFonts w:hint="eastAsia" w:ascii="仿宋" w:hAnsi="仿宋" w:eastAsia="仿宋" w:cs="仿宋"/>
          <w:i w:val="0"/>
          <w:iCs w:val="0"/>
          <w:caps w:val="0"/>
          <w:color w:val="auto"/>
          <w:spacing w:val="0"/>
          <w:sz w:val="24"/>
          <w:szCs w:val="24"/>
          <w:shd w:val="clear" w:color="auto" w:fill="FFFFFF"/>
          <w:lang w:val="en-US" w:eastAsia="zh-CN"/>
        </w:rPr>
        <w:t>11</w:t>
      </w:r>
      <w:r>
        <w:rPr>
          <w:rFonts w:hint="eastAsia" w:ascii="仿宋" w:hAnsi="仿宋" w:eastAsia="仿宋" w:cs="仿宋"/>
          <w:i w:val="0"/>
          <w:iCs w:val="0"/>
          <w:caps w:val="0"/>
          <w:color w:val="auto"/>
          <w:spacing w:val="0"/>
          <w:sz w:val="24"/>
          <w:szCs w:val="24"/>
          <w:shd w:val="clear" w:color="auto" w:fill="FFFFFF"/>
        </w:rPr>
        <w:t>日，每天上午08:30:00至12:00:00，下午13:00:00至17:30:00（北京时间）</w:t>
      </w:r>
    </w:p>
    <w:p w14:paraId="1FAA88C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途径：西安市高新区高新四路1号高科广场A座10楼1001室</w:t>
      </w:r>
    </w:p>
    <w:p w14:paraId="0F2F46E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方式：现场获取</w:t>
      </w:r>
    </w:p>
    <w:p w14:paraId="10873DB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售价：</w:t>
      </w:r>
      <w:r>
        <w:rPr>
          <w:rFonts w:hint="eastAsia" w:ascii="仿宋" w:hAnsi="仿宋" w:eastAsia="仿宋" w:cs="仿宋"/>
          <w:i w:val="0"/>
          <w:iCs w:val="0"/>
          <w:caps w:val="0"/>
          <w:color w:val="auto"/>
          <w:spacing w:val="0"/>
          <w:sz w:val="24"/>
          <w:szCs w:val="24"/>
          <w:shd w:val="clear" w:color="auto" w:fill="FFFFFF"/>
          <w:lang w:val="en-US" w:eastAsia="zh-CN"/>
        </w:rPr>
        <w:t>0</w:t>
      </w:r>
      <w:r>
        <w:rPr>
          <w:rFonts w:hint="eastAsia" w:ascii="仿宋" w:hAnsi="仿宋" w:eastAsia="仿宋" w:cs="仿宋"/>
          <w:i w:val="0"/>
          <w:iCs w:val="0"/>
          <w:caps w:val="0"/>
          <w:color w:val="auto"/>
          <w:spacing w:val="0"/>
          <w:sz w:val="24"/>
          <w:szCs w:val="24"/>
          <w:shd w:val="clear" w:color="auto" w:fill="FFFFFF"/>
        </w:rPr>
        <w:t>元</w:t>
      </w:r>
    </w:p>
    <w:p w14:paraId="247FBF3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firstLineChars="200"/>
        <w:jc w:val="left"/>
        <w:textAlignment w:val="auto"/>
        <w:rPr>
          <w:rFonts w:hint="eastAsia" w:ascii="仿宋" w:hAnsi="仿宋" w:eastAsia="仿宋" w:cs="仿宋"/>
          <w:b w:val="0"/>
          <w:bCs w:val="0"/>
          <w:color w:val="auto"/>
          <w:sz w:val="24"/>
          <w:szCs w:val="24"/>
        </w:rPr>
      </w:pPr>
      <w:r>
        <w:rPr>
          <w:rStyle w:val="26"/>
          <w:rFonts w:hint="eastAsia" w:ascii="仿宋" w:hAnsi="仿宋" w:eastAsia="仿宋" w:cs="仿宋"/>
          <w:b/>
          <w:bCs/>
          <w:i w:val="0"/>
          <w:iCs w:val="0"/>
          <w:caps w:val="0"/>
          <w:color w:val="auto"/>
          <w:spacing w:val="0"/>
          <w:sz w:val="24"/>
          <w:szCs w:val="24"/>
          <w:shd w:val="clear" w:color="auto" w:fill="FFFFFF"/>
        </w:rPr>
        <w:t>四、响应文件提交</w:t>
      </w:r>
    </w:p>
    <w:p w14:paraId="756C13D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截止时间：20</w:t>
      </w:r>
      <w:r>
        <w:rPr>
          <w:rFonts w:hint="eastAsia" w:ascii="仿宋" w:hAnsi="仿宋" w:eastAsia="仿宋" w:cs="仿宋"/>
          <w:i w:val="0"/>
          <w:iCs w:val="0"/>
          <w:caps w:val="0"/>
          <w:color w:val="auto"/>
          <w:spacing w:val="0"/>
          <w:sz w:val="24"/>
          <w:szCs w:val="24"/>
          <w:shd w:val="clear" w:color="auto" w:fill="FFFFFF"/>
          <w:lang w:val="en-US" w:eastAsia="zh-CN"/>
        </w:rPr>
        <w:t>26</w:t>
      </w:r>
      <w:r>
        <w:rPr>
          <w:rFonts w:hint="eastAsia" w:ascii="仿宋" w:hAnsi="仿宋" w:eastAsia="仿宋" w:cs="仿宋"/>
          <w:i w:val="0"/>
          <w:iCs w:val="0"/>
          <w:caps w:val="0"/>
          <w:color w:val="auto"/>
          <w:spacing w:val="0"/>
          <w:sz w:val="24"/>
          <w:szCs w:val="24"/>
          <w:shd w:val="clear" w:color="auto" w:fill="FFFFFF"/>
        </w:rPr>
        <w:t>年</w:t>
      </w:r>
      <w:r>
        <w:rPr>
          <w:rFonts w:hint="eastAsia" w:ascii="仿宋" w:hAnsi="仿宋" w:eastAsia="仿宋" w:cs="仿宋"/>
          <w:i w:val="0"/>
          <w:iCs w:val="0"/>
          <w:caps w:val="0"/>
          <w:color w:val="auto"/>
          <w:spacing w:val="0"/>
          <w:sz w:val="24"/>
          <w:szCs w:val="24"/>
          <w:shd w:val="clear" w:color="auto" w:fill="FFFFFF"/>
          <w:lang w:val="en-US" w:eastAsia="zh-CN"/>
        </w:rPr>
        <w:t>06</w:t>
      </w:r>
      <w:r>
        <w:rPr>
          <w:rFonts w:hint="eastAsia" w:ascii="仿宋" w:hAnsi="仿宋" w:eastAsia="仿宋" w:cs="仿宋"/>
          <w:i w:val="0"/>
          <w:iCs w:val="0"/>
          <w:caps w:val="0"/>
          <w:color w:val="auto"/>
          <w:spacing w:val="0"/>
          <w:sz w:val="24"/>
          <w:szCs w:val="24"/>
          <w:shd w:val="clear" w:color="auto" w:fill="FFFFFF"/>
        </w:rPr>
        <w:t>月</w:t>
      </w:r>
      <w:r>
        <w:rPr>
          <w:rFonts w:hint="eastAsia" w:ascii="仿宋" w:hAnsi="仿宋" w:eastAsia="仿宋" w:cs="仿宋"/>
          <w:i w:val="0"/>
          <w:iCs w:val="0"/>
          <w:caps w:val="0"/>
          <w:color w:val="auto"/>
          <w:spacing w:val="0"/>
          <w:sz w:val="24"/>
          <w:szCs w:val="24"/>
          <w:shd w:val="clear" w:color="auto" w:fill="FFFFFF"/>
          <w:lang w:val="en-US" w:eastAsia="zh-CN"/>
        </w:rPr>
        <w:t>15</w:t>
      </w:r>
      <w:r>
        <w:rPr>
          <w:rFonts w:hint="eastAsia" w:ascii="仿宋" w:hAnsi="仿宋" w:eastAsia="仿宋" w:cs="仿宋"/>
          <w:i w:val="0"/>
          <w:iCs w:val="0"/>
          <w:caps w:val="0"/>
          <w:color w:val="auto"/>
          <w:spacing w:val="0"/>
          <w:sz w:val="24"/>
          <w:szCs w:val="24"/>
          <w:shd w:val="clear" w:color="auto" w:fill="FFFFFF"/>
        </w:rPr>
        <w:t xml:space="preserve">日 </w:t>
      </w:r>
      <w:r>
        <w:rPr>
          <w:rFonts w:hint="eastAsia" w:ascii="仿宋" w:hAnsi="仿宋" w:eastAsia="仿宋" w:cs="仿宋"/>
          <w:i w:val="0"/>
          <w:iCs w:val="0"/>
          <w:caps w:val="0"/>
          <w:color w:val="auto"/>
          <w:spacing w:val="0"/>
          <w:sz w:val="24"/>
          <w:szCs w:val="24"/>
          <w:shd w:val="clear" w:color="auto" w:fill="FFFFFF"/>
          <w:lang w:val="en-US" w:eastAsia="zh-CN"/>
        </w:rPr>
        <w:t>09</w:t>
      </w:r>
      <w:r>
        <w:rPr>
          <w:rFonts w:hint="eastAsia" w:ascii="仿宋" w:hAnsi="仿宋" w:eastAsia="仿宋" w:cs="仿宋"/>
          <w:i w:val="0"/>
          <w:iCs w:val="0"/>
          <w:caps w:val="0"/>
          <w:color w:val="auto"/>
          <w:spacing w:val="0"/>
          <w:sz w:val="24"/>
          <w:szCs w:val="24"/>
          <w:shd w:val="clear" w:color="auto" w:fill="FFFFFF"/>
        </w:rPr>
        <w:t>时30分00秒（北京时间）</w:t>
      </w:r>
    </w:p>
    <w:p w14:paraId="671CF58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地点：西安市高新区高新四路1号高科广场A座5楼0503第</w:t>
      </w:r>
      <w:r>
        <w:rPr>
          <w:rFonts w:hint="eastAsia" w:ascii="仿宋" w:hAnsi="仿宋" w:eastAsia="仿宋" w:cs="仿宋"/>
          <w:i w:val="0"/>
          <w:iCs w:val="0"/>
          <w:caps w:val="0"/>
          <w:color w:val="auto"/>
          <w:spacing w:val="0"/>
          <w:sz w:val="24"/>
          <w:szCs w:val="24"/>
          <w:shd w:val="clear" w:color="auto" w:fill="FFFFFF"/>
          <w:lang w:val="en-US" w:eastAsia="zh-CN"/>
        </w:rPr>
        <w:t>五</w:t>
      </w:r>
      <w:r>
        <w:rPr>
          <w:rFonts w:hint="eastAsia" w:ascii="仿宋" w:hAnsi="仿宋" w:eastAsia="仿宋" w:cs="仿宋"/>
          <w:i w:val="0"/>
          <w:iCs w:val="0"/>
          <w:caps w:val="0"/>
          <w:color w:val="auto"/>
          <w:spacing w:val="0"/>
          <w:sz w:val="24"/>
          <w:szCs w:val="24"/>
          <w:shd w:val="clear" w:color="auto" w:fill="FFFFFF"/>
        </w:rPr>
        <w:t>会议室</w:t>
      </w:r>
    </w:p>
    <w:p w14:paraId="7E98922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firstLineChars="200"/>
        <w:jc w:val="left"/>
        <w:textAlignment w:val="auto"/>
        <w:rPr>
          <w:rFonts w:hint="eastAsia" w:ascii="仿宋" w:hAnsi="仿宋" w:eastAsia="仿宋" w:cs="仿宋"/>
          <w:b w:val="0"/>
          <w:bCs w:val="0"/>
          <w:color w:val="auto"/>
          <w:sz w:val="24"/>
          <w:szCs w:val="24"/>
        </w:rPr>
      </w:pPr>
      <w:r>
        <w:rPr>
          <w:rStyle w:val="26"/>
          <w:rFonts w:hint="eastAsia" w:ascii="仿宋" w:hAnsi="仿宋" w:eastAsia="仿宋" w:cs="仿宋"/>
          <w:b/>
          <w:bCs/>
          <w:i w:val="0"/>
          <w:iCs w:val="0"/>
          <w:caps w:val="0"/>
          <w:color w:val="auto"/>
          <w:spacing w:val="0"/>
          <w:sz w:val="24"/>
          <w:szCs w:val="24"/>
          <w:shd w:val="clear" w:color="auto" w:fill="FFFFFF"/>
        </w:rPr>
        <w:t>五、开启</w:t>
      </w:r>
    </w:p>
    <w:p w14:paraId="7AF9FE6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时间：20</w:t>
      </w:r>
      <w:r>
        <w:rPr>
          <w:rFonts w:hint="eastAsia" w:ascii="仿宋" w:hAnsi="仿宋" w:eastAsia="仿宋" w:cs="仿宋"/>
          <w:i w:val="0"/>
          <w:iCs w:val="0"/>
          <w:caps w:val="0"/>
          <w:color w:val="auto"/>
          <w:spacing w:val="0"/>
          <w:sz w:val="24"/>
          <w:szCs w:val="24"/>
          <w:shd w:val="clear" w:color="auto" w:fill="FFFFFF"/>
          <w:lang w:val="en-US" w:eastAsia="zh-CN"/>
        </w:rPr>
        <w:t>26</w:t>
      </w:r>
      <w:r>
        <w:rPr>
          <w:rFonts w:hint="eastAsia" w:ascii="仿宋" w:hAnsi="仿宋" w:eastAsia="仿宋" w:cs="仿宋"/>
          <w:i w:val="0"/>
          <w:iCs w:val="0"/>
          <w:caps w:val="0"/>
          <w:color w:val="auto"/>
          <w:spacing w:val="0"/>
          <w:sz w:val="24"/>
          <w:szCs w:val="24"/>
          <w:shd w:val="clear" w:color="auto" w:fill="FFFFFF"/>
        </w:rPr>
        <w:t>年</w:t>
      </w:r>
      <w:r>
        <w:rPr>
          <w:rFonts w:hint="eastAsia" w:ascii="仿宋" w:hAnsi="仿宋" w:eastAsia="仿宋" w:cs="仿宋"/>
          <w:i w:val="0"/>
          <w:iCs w:val="0"/>
          <w:caps w:val="0"/>
          <w:color w:val="auto"/>
          <w:spacing w:val="0"/>
          <w:sz w:val="24"/>
          <w:szCs w:val="24"/>
          <w:shd w:val="clear" w:color="auto" w:fill="FFFFFF"/>
          <w:lang w:val="en-US" w:eastAsia="zh-CN"/>
        </w:rPr>
        <w:t>06</w:t>
      </w:r>
      <w:r>
        <w:rPr>
          <w:rFonts w:hint="eastAsia" w:ascii="仿宋" w:hAnsi="仿宋" w:eastAsia="仿宋" w:cs="仿宋"/>
          <w:i w:val="0"/>
          <w:iCs w:val="0"/>
          <w:caps w:val="0"/>
          <w:color w:val="auto"/>
          <w:spacing w:val="0"/>
          <w:sz w:val="24"/>
          <w:szCs w:val="24"/>
          <w:shd w:val="clear" w:color="auto" w:fill="FFFFFF"/>
        </w:rPr>
        <w:t>月</w:t>
      </w:r>
      <w:r>
        <w:rPr>
          <w:rFonts w:hint="eastAsia" w:ascii="仿宋" w:hAnsi="仿宋" w:eastAsia="仿宋" w:cs="仿宋"/>
          <w:i w:val="0"/>
          <w:iCs w:val="0"/>
          <w:caps w:val="0"/>
          <w:color w:val="auto"/>
          <w:spacing w:val="0"/>
          <w:sz w:val="24"/>
          <w:szCs w:val="24"/>
          <w:shd w:val="clear" w:color="auto" w:fill="FFFFFF"/>
          <w:lang w:val="en-US" w:eastAsia="zh-CN"/>
        </w:rPr>
        <w:t>15</w:t>
      </w:r>
      <w:r>
        <w:rPr>
          <w:rFonts w:hint="eastAsia" w:ascii="仿宋" w:hAnsi="仿宋" w:eastAsia="仿宋" w:cs="仿宋"/>
          <w:i w:val="0"/>
          <w:iCs w:val="0"/>
          <w:caps w:val="0"/>
          <w:color w:val="auto"/>
          <w:spacing w:val="0"/>
          <w:sz w:val="24"/>
          <w:szCs w:val="24"/>
          <w:shd w:val="clear" w:color="auto" w:fill="FFFFFF"/>
        </w:rPr>
        <w:t xml:space="preserve">日 </w:t>
      </w:r>
      <w:r>
        <w:rPr>
          <w:rFonts w:hint="eastAsia" w:ascii="仿宋" w:hAnsi="仿宋" w:eastAsia="仿宋" w:cs="仿宋"/>
          <w:i w:val="0"/>
          <w:iCs w:val="0"/>
          <w:caps w:val="0"/>
          <w:color w:val="auto"/>
          <w:spacing w:val="0"/>
          <w:sz w:val="24"/>
          <w:szCs w:val="24"/>
          <w:shd w:val="clear" w:color="auto" w:fill="FFFFFF"/>
          <w:lang w:val="en-US" w:eastAsia="zh-CN"/>
        </w:rPr>
        <w:t>09</w:t>
      </w:r>
      <w:r>
        <w:rPr>
          <w:rFonts w:hint="eastAsia" w:ascii="仿宋" w:hAnsi="仿宋" w:eastAsia="仿宋" w:cs="仿宋"/>
          <w:i w:val="0"/>
          <w:iCs w:val="0"/>
          <w:caps w:val="0"/>
          <w:color w:val="auto"/>
          <w:spacing w:val="0"/>
          <w:sz w:val="24"/>
          <w:szCs w:val="24"/>
          <w:shd w:val="clear" w:color="auto" w:fill="FFFFFF"/>
        </w:rPr>
        <w:t>时30分00秒（北京时间）</w:t>
      </w:r>
    </w:p>
    <w:p w14:paraId="232057E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地点：西安市高新区高新四路1号高科广场A座5楼0503第</w:t>
      </w:r>
      <w:r>
        <w:rPr>
          <w:rFonts w:hint="eastAsia" w:ascii="仿宋" w:hAnsi="仿宋" w:eastAsia="仿宋" w:cs="仿宋"/>
          <w:i w:val="0"/>
          <w:iCs w:val="0"/>
          <w:caps w:val="0"/>
          <w:color w:val="auto"/>
          <w:spacing w:val="0"/>
          <w:sz w:val="24"/>
          <w:szCs w:val="24"/>
          <w:shd w:val="clear" w:color="auto" w:fill="FFFFFF"/>
          <w:lang w:val="en-US" w:eastAsia="zh-CN"/>
        </w:rPr>
        <w:t>五</w:t>
      </w:r>
      <w:r>
        <w:rPr>
          <w:rFonts w:hint="eastAsia" w:ascii="仿宋" w:hAnsi="仿宋" w:eastAsia="仿宋" w:cs="仿宋"/>
          <w:i w:val="0"/>
          <w:iCs w:val="0"/>
          <w:caps w:val="0"/>
          <w:color w:val="auto"/>
          <w:spacing w:val="0"/>
          <w:sz w:val="24"/>
          <w:szCs w:val="24"/>
          <w:shd w:val="clear" w:color="auto" w:fill="FFFFFF"/>
        </w:rPr>
        <w:t>会议室</w:t>
      </w:r>
    </w:p>
    <w:p w14:paraId="7701664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firstLineChars="200"/>
        <w:jc w:val="left"/>
        <w:textAlignment w:val="auto"/>
        <w:rPr>
          <w:rFonts w:hint="eastAsia" w:ascii="仿宋" w:hAnsi="仿宋" w:eastAsia="仿宋" w:cs="仿宋"/>
          <w:b w:val="0"/>
          <w:bCs w:val="0"/>
          <w:color w:val="auto"/>
          <w:sz w:val="24"/>
          <w:szCs w:val="24"/>
        </w:rPr>
      </w:pPr>
      <w:r>
        <w:rPr>
          <w:rStyle w:val="26"/>
          <w:rFonts w:hint="eastAsia" w:ascii="仿宋" w:hAnsi="仿宋" w:eastAsia="仿宋" w:cs="仿宋"/>
          <w:b/>
          <w:bCs/>
          <w:i w:val="0"/>
          <w:iCs w:val="0"/>
          <w:caps w:val="0"/>
          <w:color w:val="auto"/>
          <w:spacing w:val="0"/>
          <w:sz w:val="24"/>
          <w:szCs w:val="24"/>
          <w:shd w:val="clear" w:color="auto" w:fill="FFFFFF"/>
        </w:rPr>
        <w:t>六、公告期限</w:t>
      </w:r>
    </w:p>
    <w:p w14:paraId="6D60F0D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自本公告发布之日起3个工作日。</w:t>
      </w:r>
    </w:p>
    <w:p w14:paraId="43D198B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firstLineChars="200"/>
        <w:jc w:val="left"/>
        <w:textAlignment w:val="auto"/>
        <w:rPr>
          <w:rFonts w:hint="eastAsia" w:ascii="仿宋" w:hAnsi="仿宋" w:eastAsia="仿宋" w:cs="仿宋"/>
          <w:b w:val="0"/>
          <w:bCs w:val="0"/>
          <w:color w:val="auto"/>
          <w:sz w:val="24"/>
          <w:szCs w:val="24"/>
        </w:rPr>
      </w:pPr>
      <w:r>
        <w:rPr>
          <w:rStyle w:val="26"/>
          <w:rFonts w:hint="eastAsia" w:ascii="仿宋" w:hAnsi="仿宋" w:eastAsia="仿宋" w:cs="仿宋"/>
          <w:b/>
          <w:bCs/>
          <w:i w:val="0"/>
          <w:iCs w:val="0"/>
          <w:caps w:val="0"/>
          <w:color w:val="auto"/>
          <w:spacing w:val="0"/>
          <w:sz w:val="24"/>
          <w:szCs w:val="24"/>
          <w:shd w:val="clear" w:color="auto" w:fill="FFFFFF"/>
        </w:rPr>
        <w:t>七、其他补充事宜</w:t>
      </w:r>
    </w:p>
    <w:p w14:paraId="6BE1F72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pacing w:val="0"/>
          <w:position w:val="0"/>
          <w:sz w:val="24"/>
          <w:szCs w:val="24"/>
          <w:highlight w:val="none"/>
        </w:rPr>
        <w:t>落实的政府采购政策：1.财政部、工业和信息化部关于印发《政府采购促进中小企业发展管理办法》的通知-财库〔2020〕46 号；2.关于进一步加大政府采购支持中小企业力度的通知-财库〔2022〕19 号；3.财政部 司法部关于政府采购支持监狱企业发展有关问题的通知-财库〔2014〕68 号；4.财政部 民政部 中国残疾人联合会关于促进残疾人就业政府采购政策的通知-财库〔2017〕141 号；5.财政部 国家发展和改革委员会关于印发《节能产品政府采购实施意见》的通知-财库〔2004〕185 号；6.财政部发展改革委关于印发节能产品政府采购品目清单的通知-财库〔2019〕19 号；7.财政部、国家环保总局联合印发《关于环境标志产品政府采购实施的意见》-财库〔2006〕90 号；8.财政部发展改革委生态环境部国家市场监督管理总局关于调整优化节能产品、环境标志产品政府采购执行机制的通知-财库〔2019〕9 号；9.财政部生态环境部关于印发环境标志产品政府采购品目清单的通知-财库〔2019〕18 号；10.财政部农业农村部 国家乡村振兴局关于运用政府采购政策支持乡村产业振兴的通知-财库〔2021〕19 号；11.财政部、农业农村部、国家乡村振兴局、中华全国供销合作总社关于印发《关于深入开展政府采购脱贫地区农副产品工作推进乡村产业振兴的实施意见》的通知-财库〔2021〕20 号；12.陕西省财政厅关于落实政府采购支持中小企业政策有关事项的通知-陕财办采函〔2022〕10 号；13.陕西省财政厅关于进一步加强政府绿色采购有关问题的通知-陕财办采〔2021〕29 号；14.陕西省财政厅关于印发《陕西省中小企业政府采购信用融资办法》-陕财办采〔2018〕23 号；15.陕西省财政厅关于加快推进我省中小企业政府采购信用融资工作的通知-陕财办采〔2020〕15 号；16.陕西省财政厅中国人民银行西安分行关于深入推进政府采购信用融资业务的通知-陕财办采〔2023〕5 号；17.国务院办公厅关于在政府采购中实施本国产品标准及相关政策的通知国办发〔2025〕34 号；18.如有最新颁布的政府采购政策，按最新的文件执行。</w:t>
      </w:r>
    </w:p>
    <w:p w14:paraId="763E24A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firstLineChars="200"/>
        <w:jc w:val="left"/>
        <w:textAlignment w:val="auto"/>
        <w:rPr>
          <w:rFonts w:hint="eastAsia" w:ascii="仿宋" w:hAnsi="仿宋" w:eastAsia="仿宋" w:cs="仿宋"/>
          <w:b w:val="0"/>
          <w:bCs w:val="0"/>
          <w:color w:val="auto"/>
          <w:sz w:val="24"/>
          <w:szCs w:val="24"/>
        </w:rPr>
      </w:pPr>
      <w:r>
        <w:rPr>
          <w:rStyle w:val="26"/>
          <w:rFonts w:hint="eastAsia" w:ascii="仿宋" w:hAnsi="仿宋" w:eastAsia="仿宋" w:cs="仿宋"/>
          <w:b/>
          <w:bCs/>
          <w:i w:val="0"/>
          <w:iCs w:val="0"/>
          <w:caps w:val="0"/>
          <w:color w:val="auto"/>
          <w:spacing w:val="0"/>
          <w:sz w:val="24"/>
          <w:szCs w:val="24"/>
          <w:shd w:val="clear" w:color="auto" w:fill="FFFFFF"/>
        </w:rPr>
        <w:t>八、对本次招标提出询问，请按以下方式联系。</w:t>
      </w:r>
    </w:p>
    <w:p w14:paraId="4470BD5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color="auto" w:fill="FFFFFF"/>
        </w:rPr>
        <w:t>1.采购人信息</w:t>
      </w:r>
    </w:p>
    <w:p w14:paraId="2717321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名称：西安市交通运输综合执法支队</w:t>
      </w:r>
    </w:p>
    <w:p w14:paraId="2722D71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地址：西安市雁塔区含光南路218号交通信息大厦</w:t>
      </w:r>
    </w:p>
    <w:p w14:paraId="38CA552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default" w:ascii="仿宋" w:hAnsi="仿宋" w:eastAsia="仿宋" w:cs="仿宋"/>
          <w:color w:val="auto"/>
          <w:sz w:val="24"/>
          <w:szCs w:val="24"/>
          <w:highlight w:val="none"/>
          <w:lang w:val="en-US"/>
        </w:rPr>
      </w:pPr>
      <w:r>
        <w:rPr>
          <w:rFonts w:hint="eastAsia" w:ascii="仿宋" w:hAnsi="仿宋" w:eastAsia="仿宋" w:cs="仿宋"/>
          <w:i w:val="0"/>
          <w:iCs w:val="0"/>
          <w:caps w:val="0"/>
          <w:color w:val="auto"/>
          <w:spacing w:val="0"/>
          <w:sz w:val="24"/>
          <w:szCs w:val="24"/>
          <w:highlight w:val="none"/>
          <w:shd w:val="clear" w:color="auto" w:fill="FFFFFF"/>
        </w:rPr>
        <w:t>联系方式：029-</w:t>
      </w:r>
      <w:r>
        <w:rPr>
          <w:rFonts w:hint="eastAsia" w:ascii="仿宋" w:hAnsi="仿宋" w:eastAsia="仿宋" w:cs="仿宋"/>
          <w:i w:val="0"/>
          <w:iCs w:val="0"/>
          <w:caps w:val="0"/>
          <w:color w:val="auto"/>
          <w:spacing w:val="0"/>
          <w:sz w:val="24"/>
          <w:szCs w:val="24"/>
          <w:highlight w:val="none"/>
          <w:shd w:val="clear" w:color="auto" w:fill="FFFFFF"/>
          <w:lang w:val="en-US" w:eastAsia="zh-CN"/>
        </w:rPr>
        <w:t>89193506</w:t>
      </w:r>
    </w:p>
    <w:p w14:paraId="6BDD492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color="auto" w:fill="FFFFFF"/>
        </w:rPr>
        <w:t>2.采购代理机构信息</w:t>
      </w:r>
    </w:p>
    <w:p w14:paraId="1003B60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名称：陕西中技招标有限公司</w:t>
      </w:r>
    </w:p>
    <w:p w14:paraId="7410B7A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地址：西安市高新区高新四路1号高科广场A座10楼1001室</w:t>
      </w:r>
    </w:p>
    <w:p w14:paraId="2FF90D2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default" w:ascii="仿宋" w:hAnsi="仿宋" w:eastAsia="仿宋" w:cs="仿宋"/>
          <w:color w:val="auto"/>
          <w:sz w:val="24"/>
          <w:szCs w:val="24"/>
          <w:lang w:val="en-US" w:eastAsia="zh-CN"/>
        </w:rPr>
      </w:pPr>
      <w:r>
        <w:rPr>
          <w:rFonts w:hint="eastAsia" w:ascii="仿宋" w:hAnsi="仿宋" w:eastAsia="仿宋" w:cs="仿宋"/>
          <w:i w:val="0"/>
          <w:iCs w:val="0"/>
          <w:caps w:val="0"/>
          <w:color w:val="auto"/>
          <w:spacing w:val="0"/>
          <w:sz w:val="24"/>
          <w:szCs w:val="24"/>
          <w:shd w:val="clear" w:color="auto" w:fill="FFFFFF"/>
        </w:rPr>
        <w:t>联系方式：029-</w:t>
      </w:r>
      <w:r>
        <w:rPr>
          <w:rFonts w:hint="eastAsia" w:ascii="仿宋" w:hAnsi="仿宋" w:eastAsia="仿宋" w:cs="仿宋"/>
          <w:i w:val="0"/>
          <w:iCs w:val="0"/>
          <w:caps w:val="0"/>
          <w:color w:val="auto"/>
          <w:spacing w:val="0"/>
          <w:sz w:val="24"/>
          <w:szCs w:val="24"/>
          <w:shd w:val="clear" w:color="auto" w:fill="FFFFFF"/>
          <w:lang w:val="en-US" w:eastAsia="zh-CN"/>
        </w:rPr>
        <w:t>88364979</w:t>
      </w:r>
    </w:p>
    <w:p w14:paraId="6DEDC97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color="auto" w:fill="FFFFFF"/>
        </w:rPr>
        <w:t>3.项目联系方式</w:t>
      </w:r>
    </w:p>
    <w:p w14:paraId="2C2DAAE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color w:val="auto"/>
          <w:sz w:val="24"/>
          <w:szCs w:val="24"/>
          <w:lang w:eastAsia="zh-CN"/>
        </w:rPr>
      </w:pPr>
      <w:r>
        <w:rPr>
          <w:rFonts w:hint="eastAsia" w:ascii="仿宋" w:hAnsi="仿宋" w:eastAsia="仿宋" w:cs="仿宋"/>
          <w:i w:val="0"/>
          <w:iCs w:val="0"/>
          <w:caps w:val="0"/>
          <w:color w:val="auto"/>
          <w:spacing w:val="0"/>
          <w:sz w:val="24"/>
          <w:szCs w:val="24"/>
          <w:shd w:val="clear" w:color="auto" w:fill="FFFFFF"/>
        </w:rPr>
        <w:t>项目联系人：</w:t>
      </w:r>
      <w:r>
        <w:rPr>
          <w:rFonts w:hint="eastAsia" w:ascii="仿宋" w:hAnsi="仿宋" w:eastAsia="仿宋" w:cs="仿宋"/>
          <w:color w:val="auto"/>
          <w:spacing w:val="0"/>
          <w:position w:val="0"/>
          <w:sz w:val="24"/>
          <w:szCs w:val="24"/>
          <w:highlight w:val="none"/>
          <w:lang w:val="en-US" w:eastAsia="zh-CN"/>
        </w:rPr>
        <w:t>崔敬</w:t>
      </w:r>
      <w:r>
        <w:rPr>
          <w:rFonts w:hint="eastAsia" w:ascii="仿宋" w:hAnsi="仿宋" w:eastAsia="仿宋" w:cs="仿宋"/>
          <w:color w:val="auto"/>
          <w:spacing w:val="0"/>
          <w:position w:val="0"/>
          <w:sz w:val="24"/>
          <w:szCs w:val="24"/>
          <w:highlight w:val="none"/>
        </w:rPr>
        <w:t>、</w:t>
      </w:r>
      <w:r>
        <w:rPr>
          <w:rFonts w:hint="eastAsia" w:ascii="仿宋" w:hAnsi="仿宋" w:eastAsia="仿宋" w:cs="仿宋"/>
          <w:color w:val="auto"/>
          <w:spacing w:val="0"/>
          <w:position w:val="0"/>
          <w:sz w:val="24"/>
          <w:szCs w:val="24"/>
          <w:highlight w:val="none"/>
          <w:lang w:val="en-US" w:eastAsia="zh-CN"/>
        </w:rPr>
        <w:t>赵倩</w:t>
      </w:r>
      <w:r>
        <w:rPr>
          <w:rFonts w:hint="eastAsia" w:ascii="仿宋" w:hAnsi="仿宋" w:eastAsia="仿宋" w:cs="仿宋"/>
          <w:color w:val="auto"/>
          <w:spacing w:val="0"/>
          <w:position w:val="0"/>
          <w:sz w:val="24"/>
          <w:szCs w:val="24"/>
          <w:highlight w:val="none"/>
        </w:rPr>
        <w:t>、</w:t>
      </w:r>
      <w:r>
        <w:rPr>
          <w:rFonts w:hint="eastAsia" w:ascii="仿宋" w:hAnsi="仿宋" w:eastAsia="仿宋" w:cs="仿宋"/>
          <w:color w:val="auto"/>
          <w:spacing w:val="0"/>
          <w:position w:val="0"/>
          <w:sz w:val="24"/>
          <w:szCs w:val="24"/>
          <w:highlight w:val="none"/>
          <w:lang w:val="en-US" w:eastAsia="zh-CN"/>
        </w:rPr>
        <w:t>李娜</w:t>
      </w:r>
    </w:p>
    <w:p w14:paraId="501F2834">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firstLine="480" w:firstLineChars="200"/>
        <w:jc w:val="left"/>
        <w:textAlignment w:val="center"/>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rPr>
        <w:t>电话：029-8</w:t>
      </w:r>
      <w:r>
        <w:rPr>
          <w:rFonts w:hint="eastAsia" w:ascii="仿宋" w:hAnsi="仿宋" w:eastAsia="仿宋" w:cs="仿宋"/>
          <w:i w:val="0"/>
          <w:iCs w:val="0"/>
          <w:caps w:val="0"/>
          <w:color w:val="auto"/>
          <w:spacing w:val="0"/>
          <w:sz w:val="24"/>
          <w:szCs w:val="24"/>
          <w:shd w:val="clear" w:color="auto" w:fill="FFFFFF"/>
          <w:lang w:val="en-US" w:eastAsia="zh-CN"/>
        </w:rPr>
        <w:t>8364979</w:t>
      </w:r>
      <w:r>
        <w:rPr>
          <w:rFonts w:hint="eastAsia" w:ascii="仿宋" w:hAnsi="仿宋" w:eastAsia="仿宋" w:cs="仿宋"/>
          <w:i w:val="0"/>
          <w:iCs w:val="0"/>
          <w:caps w:val="0"/>
          <w:color w:val="auto"/>
          <w:spacing w:val="0"/>
          <w:sz w:val="24"/>
          <w:szCs w:val="24"/>
          <w:shd w:val="clear" w:color="auto" w:fill="FFFFFF"/>
        </w:rPr>
        <w:t>-8</w:t>
      </w:r>
      <w:r>
        <w:rPr>
          <w:rFonts w:hint="eastAsia" w:ascii="仿宋" w:hAnsi="仿宋" w:eastAsia="仿宋" w:cs="仿宋"/>
          <w:i w:val="0"/>
          <w:iCs w:val="0"/>
          <w:caps w:val="0"/>
          <w:color w:val="auto"/>
          <w:spacing w:val="0"/>
          <w:sz w:val="24"/>
          <w:szCs w:val="24"/>
          <w:shd w:val="clear" w:color="auto" w:fill="FFFFFF"/>
          <w:lang w:val="en-US" w:eastAsia="zh-CN"/>
        </w:rPr>
        <w:t>50</w:t>
      </w:r>
    </w:p>
    <w:p w14:paraId="7272D3A2">
      <w:pPr>
        <w:keepNext w:val="0"/>
        <w:keepLines w:val="0"/>
        <w:widowControl/>
        <w:suppressLineNumbers w:val="0"/>
        <w:spacing w:line="360" w:lineRule="auto"/>
        <w:ind w:firstLine="240" w:firstLineChars="100"/>
        <w:jc w:val="left"/>
        <w:rPr>
          <w:rFonts w:hint="eastAsia" w:ascii="仿宋" w:hAnsi="仿宋" w:eastAsia="仿宋" w:cs="仿宋"/>
          <w:color w:val="auto"/>
          <w:sz w:val="24"/>
        </w:rPr>
      </w:pPr>
    </w:p>
    <w:p w14:paraId="11DD266C">
      <w:pPr>
        <w:tabs>
          <w:tab w:val="left" w:pos="420"/>
          <w:tab w:val="left" w:pos="630"/>
          <w:tab w:val="left" w:pos="640"/>
        </w:tabs>
        <w:spacing w:line="360" w:lineRule="auto"/>
        <w:rPr>
          <w:rFonts w:hint="eastAsia" w:ascii="仿宋" w:hAnsi="仿宋" w:eastAsia="仿宋" w:cs="仿宋"/>
          <w:color w:val="auto"/>
          <w:sz w:val="24"/>
          <w:szCs w:val="24"/>
        </w:rPr>
        <w:sectPr>
          <w:pgSz w:w="11906" w:h="16838"/>
          <w:pgMar w:top="1440" w:right="1529" w:bottom="1219" w:left="1557" w:header="850" w:footer="992" w:gutter="0"/>
          <w:pgNumType w:fmt="decimal"/>
          <w:cols w:space="720" w:num="1"/>
          <w:titlePg/>
          <w:docGrid w:linePitch="312" w:charSpace="0"/>
        </w:sectPr>
      </w:pPr>
    </w:p>
    <w:bookmarkEnd w:id="3"/>
    <w:p w14:paraId="040AF940">
      <w:pPr>
        <w:pStyle w:val="2"/>
        <w:spacing w:line="360" w:lineRule="auto"/>
        <w:jc w:val="center"/>
        <w:rPr>
          <w:rFonts w:hint="eastAsia" w:ascii="仿宋" w:hAnsi="仿宋" w:eastAsia="仿宋" w:cs="仿宋"/>
          <w:color w:val="auto"/>
        </w:rPr>
      </w:pPr>
      <w:bookmarkStart w:id="4" w:name="_Toc10858"/>
      <w:bookmarkStart w:id="5" w:name="_Toc24341"/>
      <w:bookmarkStart w:id="6" w:name="_Toc497551821"/>
      <w:bookmarkStart w:id="7" w:name="_Toc385992402"/>
      <w:bookmarkStart w:id="8" w:name="_Toc389620242"/>
      <w:bookmarkStart w:id="9" w:name="_Toc492955460"/>
      <w:bookmarkStart w:id="10" w:name="_Toc497711586"/>
      <w:bookmarkStart w:id="11" w:name="_Toc497712134"/>
      <w:bookmarkStart w:id="12" w:name="_Toc246928960"/>
      <w:bookmarkStart w:id="13" w:name="_Toc497546919"/>
      <w:r>
        <w:rPr>
          <w:rFonts w:hint="eastAsia" w:ascii="仿宋" w:hAnsi="仿宋" w:eastAsia="仿宋" w:cs="仿宋"/>
          <w:color w:val="auto"/>
          <w:sz w:val="36"/>
        </w:rPr>
        <w:t>第二部分  磋商须知前附表</w:t>
      </w:r>
      <w:bookmarkEnd w:id="4"/>
    </w:p>
    <w:tbl>
      <w:tblPr>
        <w:tblStyle w:val="23"/>
        <w:tblW w:w="8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1710"/>
        <w:gridCol w:w="6491"/>
      </w:tblGrid>
      <w:tr w14:paraId="0836A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blHeader/>
          <w:jc w:val="center"/>
        </w:trPr>
        <w:tc>
          <w:tcPr>
            <w:tcW w:w="755" w:type="dxa"/>
            <w:noWrap w:val="0"/>
            <w:vAlign w:val="center"/>
          </w:tcPr>
          <w:p w14:paraId="69CF1566">
            <w:pPr>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1710" w:type="dxa"/>
            <w:noWrap w:val="0"/>
            <w:vAlign w:val="center"/>
          </w:tcPr>
          <w:p w14:paraId="7AD5B593">
            <w:pPr>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条款</w:t>
            </w:r>
          </w:p>
        </w:tc>
        <w:tc>
          <w:tcPr>
            <w:tcW w:w="6491" w:type="dxa"/>
            <w:noWrap w:val="0"/>
            <w:vAlign w:val="center"/>
          </w:tcPr>
          <w:p w14:paraId="7FC1F253">
            <w:pPr>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编列内容</w:t>
            </w:r>
          </w:p>
        </w:tc>
      </w:tr>
      <w:tr w14:paraId="64A12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55" w:type="dxa"/>
            <w:noWrap w:val="0"/>
            <w:vAlign w:val="center"/>
          </w:tcPr>
          <w:p w14:paraId="3FC0FBFE">
            <w:pPr>
              <w:numPr>
                <w:ilvl w:val="0"/>
                <w:numId w:val="1"/>
              </w:numPr>
              <w:spacing w:line="360" w:lineRule="auto"/>
              <w:jc w:val="center"/>
              <w:rPr>
                <w:rFonts w:hint="eastAsia" w:ascii="仿宋" w:hAnsi="仿宋" w:eastAsia="仿宋" w:cs="仿宋"/>
                <w:b/>
                <w:color w:val="auto"/>
                <w:sz w:val="24"/>
                <w:szCs w:val="24"/>
              </w:rPr>
            </w:pPr>
          </w:p>
        </w:tc>
        <w:tc>
          <w:tcPr>
            <w:tcW w:w="1710" w:type="dxa"/>
            <w:noWrap w:val="0"/>
            <w:vAlign w:val="center"/>
          </w:tcPr>
          <w:p w14:paraId="69D505A7">
            <w:pPr>
              <w:spacing w:line="360" w:lineRule="auto"/>
              <w:jc w:val="center"/>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val="en-US" w:eastAsia="zh-CN"/>
              </w:rPr>
              <w:t>项目名称</w:t>
            </w:r>
          </w:p>
        </w:tc>
        <w:tc>
          <w:tcPr>
            <w:tcW w:w="6491" w:type="dxa"/>
            <w:noWrap w:val="0"/>
            <w:vAlign w:val="center"/>
          </w:tcPr>
          <w:p w14:paraId="69B30309">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西安市交通运输综合执法支队执法设备运行维护项目</w:t>
            </w:r>
          </w:p>
        </w:tc>
      </w:tr>
      <w:tr w14:paraId="36AF4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755" w:type="dxa"/>
            <w:noWrap w:val="0"/>
            <w:vAlign w:val="center"/>
          </w:tcPr>
          <w:p w14:paraId="7C9E61EF">
            <w:pPr>
              <w:numPr>
                <w:ilvl w:val="0"/>
                <w:numId w:val="1"/>
              </w:numPr>
              <w:spacing w:line="360" w:lineRule="auto"/>
              <w:jc w:val="center"/>
              <w:rPr>
                <w:rFonts w:hint="eastAsia" w:ascii="仿宋" w:hAnsi="仿宋" w:eastAsia="仿宋" w:cs="仿宋"/>
                <w:b/>
                <w:color w:val="auto"/>
                <w:sz w:val="24"/>
                <w:szCs w:val="24"/>
              </w:rPr>
            </w:pPr>
          </w:p>
        </w:tc>
        <w:tc>
          <w:tcPr>
            <w:tcW w:w="1710" w:type="dxa"/>
            <w:noWrap w:val="0"/>
            <w:vAlign w:val="center"/>
          </w:tcPr>
          <w:p w14:paraId="6E8BDC69">
            <w:pPr>
              <w:spacing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资金来源</w:t>
            </w:r>
          </w:p>
        </w:tc>
        <w:tc>
          <w:tcPr>
            <w:tcW w:w="6491" w:type="dxa"/>
            <w:noWrap w:val="0"/>
            <w:vAlign w:val="center"/>
          </w:tcPr>
          <w:p w14:paraId="759ACCD4">
            <w:pPr>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财政资金</w:t>
            </w:r>
          </w:p>
        </w:tc>
      </w:tr>
      <w:tr w14:paraId="1325F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755" w:type="dxa"/>
            <w:noWrap w:val="0"/>
            <w:vAlign w:val="center"/>
          </w:tcPr>
          <w:p w14:paraId="48A37787">
            <w:pPr>
              <w:numPr>
                <w:ilvl w:val="0"/>
                <w:numId w:val="1"/>
              </w:numPr>
              <w:spacing w:line="360" w:lineRule="auto"/>
              <w:jc w:val="center"/>
              <w:rPr>
                <w:rFonts w:hint="eastAsia" w:ascii="仿宋" w:hAnsi="仿宋" w:eastAsia="仿宋" w:cs="仿宋"/>
                <w:b/>
                <w:color w:val="auto"/>
                <w:sz w:val="24"/>
                <w:szCs w:val="24"/>
              </w:rPr>
            </w:pPr>
          </w:p>
        </w:tc>
        <w:tc>
          <w:tcPr>
            <w:tcW w:w="1710" w:type="dxa"/>
            <w:noWrap w:val="0"/>
            <w:vAlign w:val="center"/>
          </w:tcPr>
          <w:p w14:paraId="0D69C1D4">
            <w:pPr>
              <w:spacing w:line="360" w:lineRule="auto"/>
              <w:jc w:val="center"/>
              <w:rPr>
                <w:rFonts w:hint="eastAsia" w:ascii="仿宋" w:hAnsi="仿宋" w:eastAsia="仿宋" w:cs="仿宋"/>
                <w:b/>
                <w:color w:val="auto"/>
                <w:sz w:val="24"/>
                <w:szCs w:val="24"/>
                <w:lang w:eastAsia="zh-CN"/>
              </w:rPr>
            </w:pPr>
            <w:r>
              <w:rPr>
                <w:rFonts w:hint="eastAsia" w:ascii="仿宋" w:hAnsi="仿宋" w:eastAsia="仿宋" w:cs="仿宋"/>
                <w:b/>
                <w:color w:val="auto"/>
                <w:sz w:val="24"/>
                <w:szCs w:val="24"/>
              </w:rPr>
              <w:t>采购人</w:t>
            </w:r>
            <w:r>
              <w:rPr>
                <w:rFonts w:hint="eastAsia" w:ascii="仿宋" w:hAnsi="仿宋" w:eastAsia="仿宋" w:cs="仿宋"/>
                <w:b/>
                <w:color w:val="auto"/>
                <w:sz w:val="24"/>
                <w:szCs w:val="24"/>
                <w:lang w:eastAsia="zh-CN"/>
              </w:rPr>
              <w:t>、采购代理机构</w:t>
            </w:r>
          </w:p>
        </w:tc>
        <w:tc>
          <w:tcPr>
            <w:tcW w:w="6491" w:type="dxa"/>
            <w:noWrap w:val="0"/>
            <w:vAlign w:val="center"/>
          </w:tcPr>
          <w:p w14:paraId="3F4CFAA1">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采购人名称：</w:t>
            </w:r>
            <w:r>
              <w:rPr>
                <w:rFonts w:hint="eastAsia" w:ascii="仿宋" w:hAnsi="仿宋" w:eastAsia="仿宋" w:cs="仿宋"/>
                <w:color w:val="auto"/>
                <w:sz w:val="24"/>
                <w:szCs w:val="24"/>
                <w:lang w:eastAsia="zh-CN"/>
              </w:rPr>
              <w:t>西安市交通运输综合执法支队</w:t>
            </w:r>
          </w:p>
          <w:p w14:paraId="297CC9AC">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采购代理机构：陕西中技招标有限公司</w:t>
            </w:r>
          </w:p>
        </w:tc>
      </w:tr>
      <w:tr w14:paraId="19232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755" w:type="dxa"/>
            <w:noWrap w:val="0"/>
            <w:vAlign w:val="center"/>
          </w:tcPr>
          <w:p w14:paraId="3ABA375D">
            <w:pPr>
              <w:numPr>
                <w:ilvl w:val="0"/>
                <w:numId w:val="1"/>
              </w:numPr>
              <w:spacing w:line="360" w:lineRule="auto"/>
              <w:jc w:val="center"/>
              <w:rPr>
                <w:rFonts w:hint="eastAsia" w:ascii="仿宋" w:hAnsi="仿宋" w:eastAsia="仿宋" w:cs="仿宋"/>
                <w:b/>
                <w:color w:val="auto"/>
                <w:sz w:val="24"/>
                <w:szCs w:val="24"/>
              </w:rPr>
            </w:pPr>
          </w:p>
        </w:tc>
        <w:tc>
          <w:tcPr>
            <w:tcW w:w="1710" w:type="dxa"/>
            <w:noWrap w:val="0"/>
            <w:vAlign w:val="center"/>
          </w:tcPr>
          <w:p w14:paraId="626E22A9">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报价说明</w:t>
            </w:r>
          </w:p>
        </w:tc>
        <w:tc>
          <w:tcPr>
            <w:tcW w:w="6491" w:type="dxa"/>
            <w:noWrap w:val="0"/>
            <w:vAlign w:val="center"/>
          </w:tcPr>
          <w:p w14:paraId="389719A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报价说明：</w:t>
            </w:r>
          </w:p>
          <w:p w14:paraId="1D7E6C2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按合同规定的范围所提供的全部服务所需的费用。</w:t>
            </w:r>
          </w:p>
          <w:p w14:paraId="66B02BE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报价包含完成本项目工作的所有费用。</w:t>
            </w:r>
          </w:p>
          <w:p w14:paraId="24A4D60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报价超过采购预算的，投标无效。</w:t>
            </w:r>
          </w:p>
        </w:tc>
      </w:tr>
      <w:tr w14:paraId="1E925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5" w:type="dxa"/>
            <w:noWrap w:val="0"/>
            <w:vAlign w:val="center"/>
          </w:tcPr>
          <w:p w14:paraId="316387CF">
            <w:pPr>
              <w:numPr>
                <w:ilvl w:val="0"/>
                <w:numId w:val="1"/>
              </w:numPr>
              <w:spacing w:line="360" w:lineRule="auto"/>
              <w:jc w:val="center"/>
              <w:rPr>
                <w:rFonts w:hint="eastAsia" w:ascii="仿宋" w:hAnsi="仿宋" w:eastAsia="仿宋" w:cs="仿宋"/>
                <w:b/>
                <w:color w:val="auto"/>
                <w:sz w:val="24"/>
                <w:szCs w:val="24"/>
              </w:rPr>
            </w:pPr>
          </w:p>
        </w:tc>
        <w:tc>
          <w:tcPr>
            <w:tcW w:w="1710" w:type="dxa"/>
            <w:noWrap w:val="0"/>
            <w:vAlign w:val="center"/>
          </w:tcPr>
          <w:p w14:paraId="1CEE4A84">
            <w:pPr>
              <w:spacing w:line="360" w:lineRule="auto"/>
              <w:jc w:val="center"/>
              <w:rPr>
                <w:rFonts w:hint="eastAsia" w:ascii="仿宋" w:hAnsi="仿宋" w:eastAsia="仿宋" w:cs="仿宋"/>
                <w:b/>
                <w:color w:val="auto"/>
                <w:sz w:val="24"/>
                <w:szCs w:val="24"/>
                <w:highlight w:val="yellow"/>
              </w:rPr>
            </w:pPr>
            <w:r>
              <w:rPr>
                <w:rFonts w:hint="eastAsia" w:ascii="仿宋" w:hAnsi="仿宋" w:eastAsia="仿宋" w:cs="仿宋"/>
                <w:b/>
                <w:bCs w:val="0"/>
                <w:color w:val="auto"/>
                <w:sz w:val="24"/>
                <w:szCs w:val="24"/>
                <w:highlight w:val="none"/>
              </w:rPr>
              <w:t>服务期</w:t>
            </w:r>
          </w:p>
        </w:tc>
        <w:tc>
          <w:tcPr>
            <w:tcW w:w="6491" w:type="dxa"/>
            <w:noWrap w:val="0"/>
            <w:vAlign w:val="center"/>
          </w:tcPr>
          <w:p w14:paraId="1AC04AE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right="0"/>
              <w:jc w:val="both"/>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一年</w:t>
            </w:r>
          </w:p>
        </w:tc>
      </w:tr>
      <w:tr w14:paraId="6B414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5" w:type="dxa"/>
            <w:noWrap w:val="0"/>
            <w:vAlign w:val="center"/>
          </w:tcPr>
          <w:p w14:paraId="59AA6EE8">
            <w:pPr>
              <w:numPr>
                <w:ilvl w:val="0"/>
                <w:numId w:val="1"/>
              </w:numPr>
              <w:spacing w:line="360" w:lineRule="auto"/>
              <w:jc w:val="center"/>
              <w:rPr>
                <w:rFonts w:hint="eastAsia" w:ascii="仿宋" w:hAnsi="仿宋" w:eastAsia="仿宋" w:cs="仿宋"/>
                <w:b/>
                <w:color w:val="auto"/>
                <w:sz w:val="24"/>
                <w:szCs w:val="24"/>
              </w:rPr>
            </w:pPr>
          </w:p>
        </w:tc>
        <w:tc>
          <w:tcPr>
            <w:tcW w:w="1710" w:type="dxa"/>
            <w:shd w:val="clear" w:color="auto" w:fill="auto"/>
            <w:noWrap w:val="0"/>
            <w:vAlign w:val="center"/>
          </w:tcPr>
          <w:p w14:paraId="472069C8">
            <w:pPr>
              <w:spacing w:line="360" w:lineRule="auto"/>
              <w:jc w:val="center"/>
              <w:rPr>
                <w:rFonts w:hint="eastAsia" w:ascii="仿宋" w:hAnsi="仿宋" w:eastAsia="仿宋" w:cs="仿宋"/>
                <w:b/>
                <w:color w:val="auto"/>
                <w:kern w:val="2"/>
                <w:sz w:val="24"/>
                <w:szCs w:val="24"/>
                <w:lang w:val="en-US" w:eastAsia="zh-CN" w:bidi="ar-SA"/>
              </w:rPr>
            </w:pPr>
            <w:r>
              <w:rPr>
                <w:rFonts w:hint="eastAsia" w:ascii="仿宋" w:hAnsi="仿宋" w:eastAsia="仿宋" w:cs="仿宋"/>
                <w:b/>
                <w:color w:val="auto"/>
                <w:sz w:val="24"/>
                <w:szCs w:val="24"/>
              </w:rPr>
              <w:t>服务地点</w:t>
            </w:r>
          </w:p>
        </w:tc>
        <w:tc>
          <w:tcPr>
            <w:tcW w:w="6491" w:type="dxa"/>
            <w:shd w:val="clear" w:color="auto" w:fill="auto"/>
            <w:noWrap w:val="0"/>
            <w:vAlign w:val="center"/>
          </w:tcPr>
          <w:p w14:paraId="179A590C">
            <w:pPr>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西安市交通运输综合执法支队</w:t>
            </w:r>
            <w:r>
              <w:rPr>
                <w:rFonts w:hint="eastAsia" w:ascii="仿宋" w:hAnsi="仿宋" w:eastAsia="仿宋" w:cs="仿宋"/>
                <w:color w:val="auto"/>
                <w:sz w:val="24"/>
                <w:szCs w:val="24"/>
                <w:highlight w:val="none"/>
              </w:rPr>
              <w:t>指定地点</w:t>
            </w:r>
          </w:p>
        </w:tc>
      </w:tr>
      <w:tr w14:paraId="32E13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5" w:type="dxa"/>
            <w:noWrap w:val="0"/>
            <w:vAlign w:val="center"/>
          </w:tcPr>
          <w:p w14:paraId="2F8DC7FB">
            <w:pPr>
              <w:numPr>
                <w:ilvl w:val="0"/>
                <w:numId w:val="1"/>
              </w:numPr>
              <w:spacing w:line="360" w:lineRule="auto"/>
              <w:jc w:val="center"/>
              <w:rPr>
                <w:rFonts w:hint="eastAsia" w:ascii="仿宋" w:hAnsi="仿宋" w:eastAsia="仿宋" w:cs="仿宋"/>
                <w:b/>
                <w:color w:val="auto"/>
                <w:sz w:val="24"/>
                <w:szCs w:val="24"/>
              </w:rPr>
            </w:pPr>
          </w:p>
        </w:tc>
        <w:tc>
          <w:tcPr>
            <w:tcW w:w="1710" w:type="dxa"/>
            <w:shd w:val="clear" w:color="auto" w:fill="auto"/>
            <w:noWrap w:val="0"/>
            <w:vAlign w:val="center"/>
          </w:tcPr>
          <w:p w14:paraId="2E13D863">
            <w:pPr>
              <w:spacing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highlight w:val="none"/>
              </w:rPr>
              <w:t>付款方式</w:t>
            </w:r>
          </w:p>
        </w:tc>
        <w:tc>
          <w:tcPr>
            <w:tcW w:w="6491" w:type="dxa"/>
            <w:shd w:val="clear" w:color="auto" w:fill="auto"/>
            <w:noWrap w:val="0"/>
            <w:vAlign w:val="center"/>
          </w:tcPr>
          <w:p w14:paraId="7E3627A6">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合同签订后，</w:t>
            </w:r>
            <w:r>
              <w:rPr>
                <w:rFonts w:hint="eastAsia" w:ascii="仿宋" w:hAnsi="仿宋" w:eastAsia="仿宋" w:cs="仿宋"/>
                <w:color w:val="auto"/>
                <w:sz w:val="24"/>
                <w:szCs w:val="24"/>
                <w:highlight w:val="none"/>
                <w:lang w:val="en-US" w:eastAsia="zh-CN"/>
              </w:rPr>
              <w:t>甲方收到</w:t>
            </w:r>
            <w:r>
              <w:rPr>
                <w:rFonts w:hint="eastAsia" w:ascii="仿宋" w:hAnsi="仿宋" w:eastAsia="仿宋" w:cs="仿宋"/>
                <w:color w:val="auto"/>
                <w:sz w:val="24"/>
                <w:szCs w:val="24"/>
                <w:highlight w:val="none"/>
                <w:lang w:eastAsia="zh-CN"/>
              </w:rPr>
              <w:t>乙方</w:t>
            </w:r>
            <w:r>
              <w:rPr>
                <w:rFonts w:hint="eastAsia" w:ascii="仿宋" w:hAnsi="仿宋" w:eastAsia="仿宋" w:cs="仿宋"/>
                <w:color w:val="auto"/>
                <w:sz w:val="24"/>
                <w:szCs w:val="24"/>
                <w:highlight w:val="none"/>
                <w:lang w:val="en-US" w:eastAsia="zh-CN"/>
              </w:rPr>
              <w:t>开具的发票后，达到付款条件起10</w:t>
            </w:r>
            <w:r>
              <w:rPr>
                <w:rFonts w:hint="eastAsia" w:ascii="仿宋" w:hAnsi="仿宋" w:eastAsia="仿宋" w:cs="仿宋"/>
                <w:color w:val="auto"/>
                <w:sz w:val="24"/>
                <w:szCs w:val="24"/>
                <w:highlight w:val="none"/>
                <w:lang w:eastAsia="zh-CN"/>
              </w:rPr>
              <w:t>日内，支付合同总金额的</w:t>
            </w:r>
            <w:r>
              <w:rPr>
                <w:rFonts w:hint="eastAsia" w:ascii="仿宋" w:hAnsi="仿宋" w:eastAsia="仿宋" w:cs="仿宋"/>
                <w:color w:val="auto"/>
                <w:sz w:val="24"/>
                <w:szCs w:val="24"/>
                <w:highlight w:val="none"/>
                <w:lang w:val="en-US" w:eastAsia="zh-CN"/>
              </w:rPr>
              <w:t>40</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2026年12月，甲方收到乙方开具的发票后，达到付款条件起10个工作日内，支付合同总金额的60%。</w:t>
            </w:r>
          </w:p>
        </w:tc>
      </w:tr>
      <w:tr w14:paraId="1659F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5" w:type="dxa"/>
            <w:noWrap w:val="0"/>
            <w:vAlign w:val="center"/>
          </w:tcPr>
          <w:p w14:paraId="3BD20CB4">
            <w:pPr>
              <w:numPr>
                <w:ilvl w:val="0"/>
                <w:numId w:val="1"/>
              </w:numPr>
              <w:spacing w:line="360" w:lineRule="auto"/>
              <w:jc w:val="center"/>
              <w:rPr>
                <w:rFonts w:hint="eastAsia" w:ascii="仿宋" w:hAnsi="仿宋" w:eastAsia="仿宋" w:cs="仿宋"/>
                <w:b/>
                <w:color w:val="auto"/>
                <w:sz w:val="24"/>
                <w:szCs w:val="24"/>
              </w:rPr>
            </w:pPr>
          </w:p>
        </w:tc>
        <w:tc>
          <w:tcPr>
            <w:tcW w:w="1710" w:type="dxa"/>
            <w:shd w:val="clear" w:color="auto" w:fill="auto"/>
            <w:noWrap w:val="0"/>
            <w:vAlign w:val="center"/>
          </w:tcPr>
          <w:p w14:paraId="1B91C494">
            <w:pPr>
              <w:spacing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highlight w:val="none"/>
              </w:rPr>
              <w:t>履约保证金</w:t>
            </w:r>
          </w:p>
        </w:tc>
        <w:tc>
          <w:tcPr>
            <w:tcW w:w="6491" w:type="dxa"/>
            <w:shd w:val="clear" w:color="auto" w:fill="auto"/>
            <w:noWrap w:val="0"/>
            <w:vAlign w:val="center"/>
          </w:tcPr>
          <w:p w14:paraId="46E9E35C">
            <w:pPr>
              <w:numPr>
                <w:ilvl w:val="0"/>
                <w:numId w:val="0"/>
              </w:numPr>
              <w:spacing w:line="360" w:lineRule="auto"/>
              <w:ind w:left="0" w:leftChars="0" w:firstLine="0" w:firstLineChars="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需要</w:t>
            </w:r>
            <w:r>
              <w:rPr>
                <w:rFonts w:hint="eastAsia" w:ascii="仿宋" w:hAnsi="仿宋" w:eastAsia="仿宋" w:cs="仿宋"/>
                <w:color w:val="auto"/>
                <w:sz w:val="24"/>
                <w:szCs w:val="24"/>
                <w:highlight w:val="none"/>
                <w:lang w:eastAsia="zh-CN"/>
              </w:rPr>
              <w:t>缴纳</w:t>
            </w:r>
          </w:p>
          <w:p w14:paraId="00ECF1C4">
            <w:pPr>
              <w:numPr>
                <w:ilvl w:val="0"/>
                <w:numId w:val="0"/>
              </w:numPr>
              <w:spacing w:line="360" w:lineRule="auto"/>
              <w:ind w:left="0" w:leftChars="0" w:firstLine="0" w:firstLineChars="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本采购包履约保证金为合同金额的5%</w:t>
            </w:r>
          </w:p>
          <w:p w14:paraId="57D996E9">
            <w:pPr>
              <w:numPr>
                <w:ilvl w:val="0"/>
                <w:numId w:val="0"/>
              </w:numPr>
              <w:spacing w:line="360" w:lineRule="auto"/>
              <w:ind w:left="0" w:leftChars="0" w:firstLine="0" w:firstLineChars="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说明：1、供应商与采购人签订合同后，7个工作日内向采购人缴纳成交金额的5%作为履约保证金，待</w:t>
            </w:r>
            <w:r>
              <w:rPr>
                <w:rFonts w:hint="eastAsia" w:ascii="仿宋" w:hAnsi="仿宋" w:eastAsia="仿宋" w:cs="仿宋"/>
                <w:color w:val="auto"/>
                <w:sz w:val="24"/>
                <w:szCs w:val="24"/>
                <w:highlight w:val="none"/>
                <w:lang w:val="en-US" w:eastAsia="zh-CN"/>
              </w:rPr>
              <w:t>运维</w:t>
            </w:r>
            <w:r>
              <w:rPr>
                <w:rFonts w:hint="eastAsia" w:ascii="仿宋" w:hAnsi="仿宋" w:eastAsia="仿宋" w:cs="仿宋"/>
                <w:color w:val="auto"/>
                <w:sz w:val="24"/>
                <w:szCs w:val="24"/>
                <w:highlight w:val="none"/>
                <w:lang w:eastAsia="zh-CN"/>
              </w:rPr>
              <w:t>工作全部完成且项目验收合格后15个工作日内，</w:t>
            </w:r>
            <w:r>
              <w:rPr>
                <w:rFonts w:hint="eastAsia" w:ascii="仿宋" w:hAnsi="仿宋" w:eastAsia="仿宋" w:cs="仿宋"/>
                <w:color w:val="auto"/>
                <w:sz w:val="24"/>
                <w:szCs w:val="24"/>
                <w:highlight w:val="none"/>
                <w:lang w:val="en-US" w:eastAsia="zh-CN"/>
              </w:rPr>
              <w:t>采购人向供应商</w:t>
            </w:r>
            <w:r>
              <w:rPr>
                <w:rFonts w:hint="eastAsia" w:ascii="仿宋" w:hAnsi="仿宋" w:eastAsia="仿宋" w:cs="仿宋"/>
                <w:color w:val="auto"/>
                <w:sz w:val="24"/>
                <w:szCs w:val="24"/>
                <w:highlight w:val="none"/>
                <w:lang w:eastAsia="zh-CN"/>
              </w:rPr>
              <w:t>返还履约保证金。 2、履约保证金缴纳形式：成交供应商应当以保函（保险）等非现金形式缴纳。</w:t>
            </w:r>
          </w:p>
        </w:tc>
      </w:tr>
      <w:tr w14:paraId="7C12F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755" w:type="dxa"/>
            <w:noWrap w:val="0"/>
            <w:vAlign w:val="center"/>
          </w:tcPr>
          <w:p w14:paraId="47E4415C">
            <w:pPr>
              <w:numPr>
                <w:ilvl w:val="0"/>
                <w:numId w:val="1"/>
              </w:numPr>
              <w:spacing w:line="360" w:lineRule="auto"/>
              <w:jc w:val="center"/>
              <w:rPr>
                <w:rFonts w:hint="eastAsia" w:ascii="仿宋" w:hAnsi="仿宋" w:eastAsia="仿宋" w:cs="仿宋"/>
                <w:b/>
                <w:color w:val="auto"/>
                <w:sz w:val="24"/>
                <w:szCs w:val="24"/>
              </w:rPr>
            </w:pPr>
          </w:p>
        </w:tc>
        <w:tc>
          <w:tcPr>
            <w:tcW w:w="1710" w:type="dxa"/>
            <w:noWrap w:val="0"/>
            <w:vAlign w:val="center"/>
          </w:tcPr>
          <w:p w14:paraId="7E610D19">
            <w:pPr>
              <w:spacing w:line="360" w:lineRule="auto"/>
              <w:jc w:val="center"/>
              <w:rPr>
                <w:rFonts w:hint="default"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供应商资格条件</w:t>
            </w:r>
          </w:p>
        </w:tc>
        <w:tc>
          <w:tcPr>
            <w:tcW w:w="6491" w:type="dxa"/>
            <w:noWrap w:val="0"/>
            <w:vAlign w:val="center"/>
          </w:tcPr>
          <w:p w14:paraId="38E5E92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right="0"/>
              <w:jc w:val="both"/>
              <w:textAlignment w:val="baseline"/>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vertAlign w:val="baseline"/>
                <w:lang w:val="en-US" w:eastAsia="zh-CN"/>
              </w:rPr>
              <w:t>一、</w:t>
            </w:r>
            <w:r>
              <w:rPr>
                <w:rFonts w:hint="eastAsia" w:ascii="仿宋" w:hAnsi="仿宋" w:eastAsia="仿宋" w:cs="仿宋"/>
                <w:i w:val="0"/>
                <w:iCs w:val="0"/>
                <w:caps w:val="0"/>
                <w:color w:val="auto"/>
                <w:spacing w:val="0"/>
                <w:sz w:val="24"/>
                <w:szCs w:val="24"/>
                <w:shd w:val="clear" w:fill="FFFFFF"/>
                <w:vertAlign w:val="baseline"/>
              </w:rPr>
              <w:t>满足《中华人民共和国政府采购法》第二十二条规定;</w:t>
            </w:r>
          </w:p>
          <w:p w14:paraId="4C1B0B1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right="0" w:firstLine="480" w:firstLineChars="200"/>
              <w:jc w:val="both"/>
              <w:textAlignment w:val="baseline"/>
              <w:rPr>
                <w:rFonts w:hint="eastAsia" w:ascii="仿宋" w:hAnsi="仿宋" w:eastAsia="仿宋" w:cs="仿宋"/>
                <w:highlight w:val="none"/>
              </w:rPr>
            </w:pPr>
            <w:r>
              <w:rPr>
                <w:rFonts w:hint="eastAsia" w:ascii="仿宋" w:hAnsi="仿宋" w:eastAsia="仿宋" w:cs="仿宋"/>
                <w:highlight w:val="none"/>
              </w:rPr>
              <w:t>1、具有独立承担民事责任的能力（企业法人应提供统一社会信用代码的营业执照；事业法人应提供事业单位法人证、组织机构代码证等证明文件；其他组织应提供合法证明文件；自然人提供身份证明文件）；</w:t>
            </w:r>
          </w:p>
          <w:p w14:paraId="41FE8EB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right="0" w:firstLine="480" w:firstLineChars="200"/>
              <w:jc w:val="both"/>
              <w:textAlignment w:val="baseline"/>
              <w:rPr>
                <w:rFonts w:hint="eastAsia" w:ascii="仿宋" w:hAnsi="仿宋" w:eastAsia="仿宋" w:cs="仿宋"/>
                <w:highlight w:val="none"/>
              </w:rPr>
            </w:pPr>
            <w:r>
              <w:rPr>
                <w:rFonts w:hint="eastAsia" w:ascii="仿宋" w:hAnsi="仿宋" w:eastAsia="仿宋" w:cs="仿宋"/>
                <w:highlight w:val="none"/>
              </w:rPr>
              <w:t>2、具有良好的商业信誉和健全的财务会计制度（提供2024</w:t>
            </w:r>
            <w:r>
              <w:rPr>
                <w:rFonts w:hint="eastAsia" w:ascii="仿宋" w:hAnsi="仿宋" w:eastAsia="仿宋" w:cs="仿宋"/>
                <w:highlight w:val="none"/>
                <w:lang w:val="en-US" w:eastAsia="zh-CN"/>
              </w:rPr>
              <w:t>或2025</w:t>
            </w:r>
            <w:r>
              <w:rPr>
                <w:rFonts w:hint="eastAsia" w:ascii="仿宋" w:hAnsi="仿宋" w:eastAsia="仿宋" w:cs="仿宋"/>
                <w:highlight w:val="none"/>
              </w:rPr>
              <w:t>年度财务审计报告或开标前近12个月内的银行资信证明或财政部门认可的政府采购专业担保机构出具的担保函）；</w:t>
            </w:r>
          </w:p>
          <w:p w14:paraId="4B52C69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right="0" w:firstLine="480" w:firstLineChars="200"/>
              <w:jc w:val="both"/>
              <w:textAlignment w:val="baseline"/>
              <w:rPr>
                <w:rFonts w:hint="eastAsia" w:ascii="仿宋" w:hAnsi="仿宋" w:eastAsia="仿宋" w:cs="仿宋"/>
                <w:highlight w:val="none"/>
              </w:rPr>
            </w:pPr>
            <w:r>
              <w:rPr>
                <w:rFonts w:hint="eastAsia" w:ascii="仿宋" w:hAnsi="仿宋" w:eastAsia="仿宋" w:cs="仿宋"/>
                <w:highlight w:val="none"/>
              </w:rPr>
              <w:t>3、具有履行合同所必需的设备和专业技术能力（格式详见附件）；</w:t>
            </w:r>
          </w:p>
          <w:p w14:paraId="45F002E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right="0" w:firstLine="480" w:firstLineChars="200"/>
              <w:jc w:val="both"/>
              <w:textAlignment w:val="baseline"/>
              <w:rPr>
                <w:rFonts w:hint="eastAsia" w:ascii="仿宋" w:hAnsi="仿宋" w:eastAsia="仿宋" w:cs="仿宋"/>
                <w:highlight w:val="none"/>
              </w:rPr>
            </w:pPr>
            <w:r>
              <w:rPr>
                <w:rFonts w:hint="eastAsia" w:ascii="仿宋" w:hAnsi="仿宋" w:eastAsia="仿宋" w:cs="仿宋"/>
                <w:highlight w:val="none"/>
              </w:rPr>
              <w:t>4、具有依法缴纳税收和社会保障资金的良好记录（同时提供投标截止时间前12个月内缴存的任意时段的社保及税收缴纳证明；依法不需要缴纳的应提供相关证明文件)；</w:t>
            </w:r>
          </w:p>
          <w:p w14:paraId="48C1281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right="0" w:firstLine="480" w:firstLineChars="200"/>
              <w:jc w:val="both"/>
              <w:textAlignment w:val="baseline"/>
              <w:rPr>
                <w:rFonts w:hint="eastAsia" w:ascii="仿宋" w:hAnsi="仿宋" w:eastAsia="仿宋" w:cs="仿宋"/>
                <w:i w:val="0"/>
                <w:iCs w:val="0"/>
                <w:caps w:val="0"/>
                <w:color w:val="auto"/>
                <w:spacing w:val="0"/>
                <w:sz w:val="24"/>
                <w:szCs w:val="24"/>
                <w:shd w:val="clear" w:fill="FFFFFF"/>
                <w:vertAlign w:val="baseline"/>
              </w:rPr>
            </w:pPr>
            <w:r>
              <w:rPr>
                <w:rFonts w:hint="eastAsia" w:ascii="仿宋" w:hAnsi="仿宋" w:eastAsia="仿宋" w:cs="仿宋"/>
                <w:highlight w:val="none"/>
              </w:rPr>
              <w:t>5、参加政府采购活动前三年内，在经营活动中没有重大违法记录（格式详见附件）。</w:t>
            </w:r>
          </w:p>
          <w:p w14:paraId="0049843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firstLineChars="200"/>
              <w:jc w:val="both"/>
              <w:textAlignment w:val="baseline"/>
              <w:rPr>
                <w:rFonts w:hint="default" w:ascii="仿宋" w:hAnsi="仿宋" w:eastAsia="仿宋" w:cs="仿宋"/>
                <w:color w:val="auto"/>
                <w:sz w:val="24"/>
                <w:szCs w:val="24"/>
                <w:lang w:val="en-US" w:eastAsia="zh-CN"/>
              </w:rPr>
            </w:pPr>
            <w:r>
              <w:rPr>
                <w:rFonts w:hint="eastAsia" w:ascii="仿宋" w:hAnsi="仿宋" w:eastAsia="仿宋" w:cs="仿宋"/>
                <w:i w:val="0"/>
                <w:iCs w:val="0"/>
                <w:caps w:val="0"/>
                <w:color w:val="auto"/>
                <w:spacing w:val="0"/>
                <w:sz w:val="24"/>
                <w:szCs w:val="24"/>
                <w:highlight w:val="none"/>
                <w:shd w:val="clear" w:fill="FFFFFF"/>
                <w:vertAlign w:val="baseline"/>
                <w:lang w:val="en-US" w:eastAsia="zh-CN"/>
              </w:rPr>
              <w:t>二、其他供应商资格条件详见公告</w:t>
            </w:r>
          </w:p>
        </w:tc>
      </w:tr>
      <w:tr w14:paraId="6667D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755" w:type="dxa"/>
            <w:noWrap w:val="0"/>
            <w:vAlign w:val="center"/>
          </w:tcPr>
          <w:p w14:paraId="53EA8241">
            <w:pPr>
              <w:numPr>
                <w:ilvl w:val="0"/>
                <w:numId w:val="1"/>
              </w:numPr>
              <w:spacing w:line="360" w:lineRule="auto"/>
              <w:jc w:val="center"/>
              <w:rPr>
                <w:rFonts w:hint="eastAsia" w:ascii="仿宋" w:hAnsi="仿宋" w:eastAsia="仿宋" w:cs="仿宋"/>
                <w:b/>
                <w:color w:val="auto"/>
                <w:sz w:val="24"/>
                <w:szCs w:val="24"/>
              </w:rPr>
            </w:pPr>
          </w:p>
        </w:tc>
        <w:tc>
          <w:tcPr>
            <w:tcW w:w="1710" w:type="dxa"/>
            <w:noWrap w:val="0"/>
            <w:vAlign w:val="center"/>
          </w:tcPr>
          <w:p w14:paraId="6AD3EBC6">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磋商保证金</w:t>
            </w:r>
          </w:p>
        </w:tc>
        <w:tc>
          <w:tcPr>
            <w:tcW w:w="6491" w:type="dxa"/>
            <w:noWrap w:val="0"/>
            <w:vAlign w:val="center"/>
          </w:tcPr>
          <w:p w14:paraId="77960F77">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不要求</w:t>
            </w:r>
          </w:p>
          <w:p w14:paraId="106B629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要求</w:t>
            </w:r>
          </w:p>
        </w:tc>
      </w:tr>
      <w:tr w14:paraId="7BA83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55" w:type="dxa"/>
            <w:noWrap w:val="0"/>
            <w:vAlign w:val="center"/>
          </w:tcPr>
          <w:p w14:paraId="6033F818">
            <w:pPr>
              <w:numPr>
                <w:ilvl w:val="0"/>
                <w:numId w:val="1"/>
              </w:numPr>
              <w:spacing w:line="360" w:lineRule="auto"/>
              <w:jc w:val="center"/>
              <w:rPr>
                <w:rFonts w:hint="eastAsia" w:ascii="仿宋" w:hAnsi="仿宋" w:eastAsia="仿宋" w:cs="仿宋"/>
                <w:b/>
                <w:color w:val="auto"/>
                <w:sz w:val="24"/>
                <w:szCs w:val="24"/>
              </w:rPr>
            </w:pPr>
          </w:p>
        </w:tc>
        <w:tc>
          <w:tcPr>
            <w:tcW w:w="1710" w:type="dxa"/>
            <w:noWrap w:val="0"/>
            <w:vAlign w:val="center"/>
          </w:tcPr>
          <w:p w14:paraId="3DE79A9A">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磋商有效期</w:t>
            </w:r>
          </w:p>
        </w:tc>
        <w:tc>
          <w:tcPr>
            <w:tcW w:w="6491" w:type="dxa"/>
            <w:noWrap w:val="0"/>
            <w:vAlign w:val="center"/>
          </w:tcPr>
          <w:p w14:paraId="2A7B824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响应文件从磋商之日起，有效期为90日历天。</w:t>
            </w:r>
          </w:p>
        </w:tc>
      </w:tr>
      <w:tr w14:paraId="73570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755" w:type="dxa"/>
            <w:noWrap w:val="0"/>
            <w:vAlign w:val="center"/>
          </w:tcPr>
          <w:p w14:paraId="5C51D9E0">
            <w:pPr>
              <w:numPr>
                <w:ilvl w:val="0"/>
                <w:numId w:val="1"/>
              </w:numPr>
              <w:spacing w:line="360" w:lineRule="auto"/>
              <w:jc w:val="center"/>
              <w:rPr>
                <w:rFonts w:hint="eastAsia" w:ascii="仿宋" w:hAnsi="仿宋" w:eastAsia="仿宋" w:cs="仿宋"/>
                <w:b/>
                <w:color w:val="auto"/>
                <w:sz w:val="24"/>
                <w:szCs w:val="24"/>
              </w:rPr>
            </w:pPr>
          </w:p>
        </w:tc>
        <w:tc>
          <w:tcPr>
            <w:tcW w:w="1710" w:type="dxa"/>
            <w:noWrap w:val="0"/>
            <w:vAlign w:val="center"/>
          </w:tcPr>
          <w:p w14:paraId="5689C3EB">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响应文件份数及格式</w:t>
            </w:r>
          </w:p>
        </w:tc>
        <w:tc>
          <w:tcPr>
            <w:tcW w:w="6491" w:type="dxa"/>
            <w:noWrap w:val="0"/>
            <w:vAlign w:val="center"/>
          </w:tcPr>
          <w:p w14:paraId="4886F98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提供壹套正本、</w:t>
            </w:r>
            <w:r>
              <w:rPr>
                <w:rFonts w:hint="eastAsia" w:ascii="仿宋" w:hAnsi="仿宋" w:eastAsia="仿宋" w:cs="仿宋"/>
                <w:color w:val="auto"/>
                <w:sz w:val="24"/>
                <w:highlight w:val="none"/>
                <w:lang w:val="en-US" w:eastAsia="zh-CN"/>
              </w:rPr>
              <w:t>贰</w:t>
            </w:r>
            <w:r>
              <w:rPr>
                <w:rFonts w:hint="eastAsia" w:ascii="仿宋" w:hAnsi="仿宋" w:eastAsia="仿宋" w:cs="仿宋"/>
                <w:color w:val="auto"/>
                <w:sz w:val="24"/>
                <w:highlight w:val="none"/>
              </w:rPr>
              <w:t>套副本、壹套电子版（电子文件需提供word版本及签字盖章后PDF两种格式，单独密封）。</w:t>
            </w:r>
          </w:p>
          <w:p w14:paraId="0A08E65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应在</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文件封面及</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文件密封文件袋正面注明项目名称、项目编号、正本/副本/电子版文件、</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名称。</w:t>
            </w:r>
          </w:p>
          <w:p w14:paraId="4845DBEC">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应在</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文件密封文件袋上加盖</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公章或法人或授权人私章或签字，以保证文件密封性完整</w:t>
            </w:r>
            <w:r>
              <w:rPr>
                <w:rFonts w:hint="eastAsia" w:ascii="仿宋" w:hAnsi="仿宋" w:eastAsia="仿宋" w:cs="仿宋"/>
                <w:color w:val="auto"/>
                <w:sz w:val="24"/>
                <w:szCs w:val="24"/>
                <w:highlight w:val="none"/>
              </w:rPr>
              <w:t>。</w:t>
            </w:r>
          </w:p>
        </w:tc>
      </w:tr>
      <w:tr w14:paraId="1DB25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5" w:type="dxa"/>
            <w:noWrap w:val="0"/>
            <w:vAlign w:val="center"/>
          </w:tcPr>
          <w:p w14:paraId="2837F1E1">
            <w:pPr>
              <w:numPr>
                <w:ilvl w:val="0"/>
                <w:numId w:val="1"/>
              </w:numPr>
              <w:spacing w:line="360" w:lineRule="auto"/>
              <w:jc w:val="center"/>
              <w:rPr>
                <w:rFonts w:hint="eastAsia" w:ascii="仿宋" w:hAnsi="仿宋" w:eastAsia="仿宋" w:cs="仿宋"/>
                <w:b/>
                <w:color w:val="auto"/>
                <w:sz w:val="24"/>
                <w:szCs w:val="24"/>
              </w:rPr>
            </w:pPr>
          </w:p>
        </w:tc>
        <w:tc>
          <w:tcPr>
            <w:tcW w:w="1710" w:type="dxa"/>
            <w:noWrap w:val="0"/>
            <w:vAlign w:val="center"/>
          </w:tcPr>
          <w:p w14:paraId="6508E68F">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制作要求</w:t>
            </w:r>
          </w:p>
        </w:tc>
        <w:tc>
          <w:tcPr>
            <w:tcW w:w="6491" w:type="dxa"/>
            <w:noWrap w:val="0"/>
            <w:vAlign w:val="center"/>
          </w:tcPr>
          <w:p w14:paraId="66B8C29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响应文件制作规范、目录清晰、提倡双面打印。</w:t>
            </w:r>
          </w:p>
          <w:p w14:paraId="4582D18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响应文件应胶装成册，不可插页抽页。</w:t>
            </w:r>
          </w:p>
        </w:tc>
      </w:tr>
      <w:tr w14:paraId="4F2B2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55" w:type="dxa"/>
            <w:noWrap w:val="0"/>
            <w:vAlign w:val="center"/>
          </w:tcPr>
          <w:p w14:paraId="70E0587A">
            <w:pPr>
              <w:numPr>
                <w:ilvl w:val="0"/>
                <w:numId w:val="1"/>
              </w:numPr>
              <w:spacing w:line="360" w:lineRule="auto"/>
              <w:jc w:val="center"/>
              <w:rPr>
                <w:rFonts w:hint="eastAsia" w:ascii="仿宋" w:hAnsi="仿宋" w:eastAsia="仿宋" w:cs="仿宋"/>
                <w:b/>
                <w:color w:val="auto"/>
                <w:sz w:val="24"/>
                <w:szCs w:val="24"/>
              </w:rPr>
            </w:pPr>
          </w:p>
        </w:tc>
        <w:tc>
          <w:tcPr>
            <w:tcW w:w="1710" w:type="dxa"/>
            <w:shd w:val="clear" w:color="auto" w:fill="auto"/>
            <w:noWrap w:val="0"/>
            <w:vAlign w:val="center"/>
          </w:tcPr>
          <w:p w14:paraId="3C33C853">
            <w:pPr>
              <w:spacing w:line="360" w:lineRule="auto"/>
              <w:jc w:val="center"/>
              <w:rPr>
                <w:rFonts w:hint="eastAsia" w:ascii="仿宋" w:hAnsi="仿宋" w:eastAsia="仿宋" w:cs="仿宋"/>
                <w:b/>
                <w:color w:val="auto"/>
                <w:kern w:val="2"/>
                <w:sz w:val="24"/>
                <w:szCs w:val="24"/>
                <w:lang w:val="en-US" w:eastAsia="zh-CN" w:bidi="ar-SA"/>
              </w:rPr>
            </w:pPr>
            <w:r>
              <w:rPr>
                <w:rFonts w:hint="eastAsia" w:ascii="仿宋" w:hAnsi="仿宋" w:eastAsia="仿宋" w:cs="仿宋"/>
                <w:b/>
                <w:color w:val="auto"/>
                <w:sz w:val="24"/>
                <w:szCs w:val="24"/>
              </w:rPr>
              <w:t>合同签订</w:t>
            </w:r>
          </w:p>
        </w:tc>
        <w:tc>
          <w:tcPr>
            <w:tcW w:w="6491" w:type="dxa"/>
            <w:shd w:val="clear" w:color="auto" w:fill="auto"/>
            <w:noWrap w:val="0"/>
            <w:vAlign w:val="center"/>
          </w:tcPr>
          <w:p w14:paraId="286EF16B">
            <w:pPr>
              <w:spacing w:line="360" w:lineRule="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成交供应商与采购人签订合同。</w:t>
            </w:r>
          </w:p>
        </w:tc>
      </w:tr>
      <w:tr w14:paraId="1C4D0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55" w:type="dxa"/>
            <w:noWrap w:val="0"/>
            <w:vAlign w:val="center"/>
          </w:tcPr>
          <w:p w14:paraId="5A35748D">
            <w:pPr>
              <w:numPr>
                <w:ilvl w:val="0"/>
                <w:numId w:val="1"/>
              </w:numPr>
              <w:spacing w:line="360" w:lineRule="auto"/>
              <w:jc w:val="center"/>
              <w:rPr>
                <w:rFonts w:hint="eastAsia" w:ascii="仿宋" w:hAnsi="仿宋" w:eastAsia="仿宋" w:cs="仿宋"/>
                <w:b/>
                <w:color w:val="auto"/>
                <w:sz w:val="24"/>
                <w:szCs w:val="24"/>
              </w:rPr>
            </w:pPr>
          </w:p>
        </w:tc>
        <w:tc>
          <w:tcPr>
            <w:tcW w:w="1710" w:type="dxa"/>
            <w:shd w:val="clear" w:color="auto" w:fill="auto"/>
            <w:noWrap w:val="0"/>
            <w:vAlign w:val="center"/>
          </w:tcPr>
          <w:p w14:paraId="44F987AD">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信用查询</w:t>
            </w:r>
          </w:p>
        </w:tc>
        <w:tc>
          <w:tcPr>
            <w:tcW w:w="6491" w:type="dxa"/>
            <w:shd w:val="clear" w:color="auto" w:fill="auto"/>
            <w:noWrap w:val="0"/>
            <w:vAlign w:val="center"/>
          </w:tcPr>
          <w:p w14:paraId="0F0BCBE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供应商通过“信用中国”网站(www.creditchina.gov.cn)和中国政府采购网(www.ccgp.gov.cn) 查询相关主体信用记录，采购人、采购代理机构现场对供应商信用信息进行查询。对被列入失信被执行人、政府采购严重违法失信行为记录名单及其他不符合《中华人民共和国政府采购法》第二十二条规定条件的供应商，采购代理机构将拒绝其参与政府采购活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处罚期限届满的除外）</w:t>
            </w:r>
            <w:r>
              <w:rPr>
                <w:rFonts w:hint="eastAsia" w:ascii="仿宋" w:hAnsi="仿宋" w:eastAsia="仿宋" w:cs="仿宋"/>
                <w:color w:val="auto"/>
                <w:sz w:val="24"/>
                <w:szCs w:val="24"/>
                <w:highlight w:val="none"/>
                <w:lang w:eastAsia="zh-CN"/>
              </w:rPr>
              <w:t>。</w:t>
            </w:r>
          </w:p>
        </w:tc>
      </w:tr>
      <w:tr w14:paraId="03402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55" w:type="dxa"/>
            <w:noWrap w:val="0"/>
            <w:vAlign w:val="center"/>
          </w:tcPr>
          <w:p w14:paraId="17257A3B">
            <w:pPr>
              <w:numPr>
                <w:ilvl w:val="0"/>
                <w:numId w:val="1"/>
              </w:numPr>
              <w:spacing w:line="360" w:lineRule="auto"/>
              <w:jc w:val="center"/>
              <w:rPr>
                <w:rFonts w:hint="eastAsia" w:ascii="仿宋" w:hAnsi="仿宋" w:eastAsia="仿宋" w:cs="仿宋"/>
                <w:b/>
                <w:color w:val="auto"/>
                <w:sz w:val="24"/>
                <w:szCs w:val="24"/>
              </w:rPr>
            </w:pPr>
          </w:p>
        </w:tc>
        <w:tc>
          <w:tcPr>
            <w:tcW w:w="1710" w:type="dxa"/>
            <w:shd w:val="clear" w:color="auto" w:fill="auto"/>
            <w:noWrap w:val="0"/>
            <w:vAlign w:val="center"/>
          </w:tcPr>
          <w:p w14:paraId="1F275157">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供应商</w:t>
            </w:r>
          </w:p>
          <w:p w14:paraId="0B74CAD3">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失信行为</w:t>
            </w:r>
          </w:p>
        </w:tc>
        <w:tc>
          <w:tcPr>
            <w:tcW w:w="6491" w:type="dxa"/>
            <w:shd w:val="clear" w:color="auto" w:fill="auto"/>
            <w:noWrap w:val="0"/>
            <w:vAlign w:val="center"/>
          </w:tcPr>
          <w:p w14:paraId="68921FF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有《陕西省政府采购领域供应商违法失信“黑名单”信息共享和联合惩戒实施办法》第四条规定的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tc>
      </w:tr>
      <w:tr w14:paraId="3B43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55" w:type="dxa"/>
            <w:noWrap w:val="0"/>
            <w:vAlign w:val="center"/>
          </w:tcPr>
          <w:p w14:paraId="49CB7911">
            <w:pPr>
              <w:numPr>
                <w:ilvl w:val="0"/>
                <w:numId w:val="1"/>
              </w:numPr>
              <w:spacing w:line="360" w:lineRule="auto"/>
              <w:jc w:val="center"/>
              <w:rPr>
                <w:rFonts w:hint="eastAsia" w:ascii="仿宋" w:hAnsi="仿宋" w:eastAsia="仿宋" w:cs="仿宋"/>
                <w:b/>
                <w:color w:val="auto"/>
                <w:sz w:val="24"/>
                <w:szCs w:val="24"/>
              </w:rPr>
            </w:pPr>
          </w:p>
        </w:tc>
        <w:tc>
          <w:tcPr>
            <w:tcW w:w="1710" w:type="dxa"/>
            <w:shd w:val="clear" w:color="auto" w:fill="auto"/>
            <w:noWrap w:val="0"/>
            <w:vAlign w:val="center"/>
          </w:tcPr>
          <w:p w14:paraId="01E9AAE5">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知识产权</w:t>
            </w:r>
          </w:p>
        </w:tc>
        <w:tc>
          <w:tcPr>
            <w:tcW w:w="6491" w:type="dxa"/>
            <w:shd w:val="clear" w:color="auto" w:fill="auto"/>
            <w:noWrap w:val="0"/>
            <w:vAlign w:val="center"/>
          </w:tcPr>
          <w:p w14:paraId="123AB392">
            <w:pPr>
              <w:autoSpaceDE w:val="0"/>
              <w:autoSpaceDN w:val="0"/>
              <w:adjustRightIn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保证，在中华人民共和国境内使用投标成果、服务或其任何一部分时，不会产生因第三方提出侵犯其专利权或其他知识产权而引起的法律和经济纠纷。如供应商不拥有相应的知识产权，则在报价中须包括合法获取该知识产权的相关费用。</w:t>
            </w:r>
          </w:p>
        </w:tc>
      </w:tr>
      <w:tr w14:paraId="2194E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55" w:type="dxa"/>
            <w:noWrap w:val="0"/>
            <w:vAlign w:val="center"/>
          </w:tcPr>
          <w:p w14:paraId="7D32E953">
            <w:pPr>
              <w:numPr>
                <w:ilvl w:val="0"/>
                <w:numId w:val="1"/>
              </w:numPr>
              <w:spacing w:line="360" w:lineRule="auto"/>
              <w:jc w:val="center"/>
              <w:rPr>
                <w:rFonts w:hint="eastAsia" w:ascii="仿宋" w:hAnsi="仿宋" w:eastAsia="仿宋" w:cs="仿宋"/>
                <w:b/>
                <w:color w:val="auto"/>
                <w:sz w:val="24"/>
                <w:szCs w:val="24"/>
              </w:rPr>
            </w:pPr>
          </w:p>
        </w:tc>
        <w:tc>
          <w:tcPr>
            <w:tcW w:w="1710" w:type="dxa"/>
            <w:shd w:val="clear" w:color="auto" w:fill="auto"/>
            <w:noWrap w:val="0"/>
            <w:vAlign w:val="center"/>
          </w:tcPr>
          <w:p w14:paraId="1C4FA95E">
            <w:pPr>
              <w:spacing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招标代理服务费</w:t>
            </w:r>
          </w:p>
        </w:tc>
        <w:tc>
          <w:tcPr>
            <w:tcW w:w="6491" w:type="dxa"/>
            <w:shd w:val="clear" w:color="auto" w:fill="auto"/>
            <w:noWrap w:val="0"/>
            <w:vAlign w:val="center"/>
          </w:tcPr>
          <w:p w14:paraId="3C04D484">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成交供应商应向招标代理机构交纳招标代理服务费。招标代理服务费的收取参见国家计委颁布的《招标代理服务收费管理暂行办法》（计价格[2002]1980号）和（发改办价格[2003]857号）⽂件规定的服务标准收取</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不足3000元的，按3000元收取</w:t>
            </w:r>
            <w:r>
              <w:rPr>
                <w:rFonts w:hint="eastAsia" w:ascii="仿宋" w:hAnsi="仿宋" w:eastAsia="仿宋" w:cs="仿宋"/>
                <w:color w:val="auto"/>
                <w:sz w:val="24"/>
                <w:szCs w:val="24"/>
              </w:rPr>
              <w:t>。在领取成交通知书时向招标代理机构一次性交纳。</w:t>
            </w:r>
          </w:p>
        </w:tc>
      </w:tr>
      <w:tr w14:paraId="104B6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55" w:type="dxa"/>
            <w:noWrap w:val="0"/>
            <w:vAlign w:val="center"/>
          </w:tcPr>
          <w:p w14:paraId="6F2EE90E">
            <w:pPr>
              <w:numPr>
                <w:ilvl w:val="0"/>
                <w:numId w:val="1"/>
              </w:numPr>
              <w:spacing w:line="360" w:lineRule="auto"/>
              <w:jc w:val="center"/>
              <w:rPr>
                <w:rFonts w:hint="eastAsia" w:ascii="仿宋" w:hAnsi="仿宋" w:eastAsia="仿宋" w:cs="仿宋"/>
                <w:b/>
                <w:color w:val="auto"/>
                <w:sz w:val="24"/>
                <w:szCs w:val="24"/>
              </w:rPr>
            </w:pPr>
          </w:p>
        </w:tc>
        <w:tc>
          <w:tcPr>
            <w:tcW w:w="1710" w:type="dxa"/>
            <w:shd w:val="clear" w:color="auto" w:fill="auto"/>
            <w:noWrap w:val="0"/>
            <w:vAlign w:val="center"/>
          </w:tcPr>
          <w:p w14:paraId="5F9811F7">
            <w:pPr>
              <w:spacing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分包或转包</w:t>
            </w:r>
          </w:p>
        </w:tc>
        <w:tc>
          <w:tcPr>
            <w:tcW w:w="6491" w:type="dxa"/>
            <w:shd w:val="clear" w:color="auto" w:fill="auto"/>
            <w:noWrap w:val="0"/>
            <w:vAlign w:val="center"/>
          </w:tcPr>
          <w:p w14:paraId="4DDDFD2F">
            <w:pPr>
              <w:pStyle w:val="9"/>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bidi="ar"/>
              </w:rPr>
              <w:t>本项目不允许分包或转包。</w:t>
            </w:r>
          </w:p>
        </w:tc>
      </w:tr>
      <w:tr w14:paraId="3E412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55" w:type="dxa"/>
            <w:noWrap w:val="0"/>
            <w:vAlign w:val="center"/>
          </w:tcPr>
          <w:p w14:paraId="12ADCA0F">
            <w:pPr>
              <w:numPr>
                <w:ilvl w:val="0"/>
                <w:numId w:val="1"/>
              </w:numPr>
              <w:spacing w:line="360" w:lineRule="auto"/>
              <w:jc w:val="center"/>
              <w:rPr>
                <w:rFonts w:hint="eastAsia" w:ascii="仿宋" w:hAnsi="仿宋" w:eastAsia="仿宋" w:cs="仿宋"/>
                <w:b/>
                <w:color w:val="auto"/>
                <w:sz w:val="24"/>
                <w:szCs w:val="24"/>
              </w:rPr>
            </w:pPr>
          </w:p>
        </w:tc>
        <w:tc>
          <w:tcPr>
            <w:tcW w:w="1710" w:type="dxa"/>
            <w:noWrap w:val="0"/>
            <w:vAlign w:val="center"/>
          </w:tcPr>
          <w:p w14:paraId="55451CF6">
            <w:pPr>
              <w:spacing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质疑受理</w:t>
            </w:r>
          </w:p>
        </w:tc>
        <w:tc>
          <w:tcPr>
            <w:tcW w:w="6491" w:type="dxa"/>
            <w:noWrap w:val="0"/>
            <w:vAlign w:val="center"/>
          </w:tcPr>
          <w:p w14:paraId="483AE4E7">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供应商提出质疑应符合中华人民共和国财政部令第94号《政府采购质疑和投诉办法》的规定：</w:t>
            </w:r>
          </w:p>
          <w:p w14:paraId="6C401A97">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1、提出质疑的供应商应当是参与所质疑项目采购活动的供应商。</w:t>
            </w:r>
          </w:p>
          <w:p w14:paraId="4BDD288F">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供应商认为采购文件、采购过程、中标或者成交结果使自己的权益受到损害的，可以在知道或者应知其权益受到损害之日起7个工作日内，以书面形式向采购人、采购代理机构提出质疑，供应商应在法定质疑期内一次性提出针对同一采购程序环节的质疑。</w:t>
            </w:r>
          </w:p>
          <w:p w14:paraId="5659111A">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供应商应知其权益受到损害之日，是指：</w:t>
            </w:r>
          </w:p>
          <w:p w14:paraId="526CC899">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2.1对可以质疑的采购文件提出质疑的，为收到采购文件之日或者采购文件公告期限届满之日；</w:t>
            </w:r>
          </w:p>
          <w:p w14:paraId="5C81A9F8">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2.2对采购过程提出质疑的，为各采购程序环节结束之日；</w:t>
            </w:r>
          </w:p>
          <w:p w14:paraId="11DF284E">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2.3对中标或者成交结果提出质疑的，为中标或者成交结果公告期限届满之日。</w:t>
            </w:r>
          </w:p>
          <w:p w14:paraId="60E91696">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3、供应商提出质疑应当提交质疑函和必要的证明材料。质疑函应当包括：</w:t>
            </w:r>
          </w:p>
          <w:p w14:paraId="1BED1318">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3.1供应商的姓名或者名称、地址、邮编、联系人及联系电话；</w:t>
            </w:r>
          </w:p>
          <w:p w14:paraId="3A7C38EF">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3.2质疑项目的名称、编号；</w:t>
            </w:r>
          </w:p>
          <w:p w14:paraId="68D5ED09">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3.3具体、明确的质疑事项和与质疑事项相关的请求；</w:t>
            </w:r>
          </w:p>
          <w:p w14:paraId="16593D6D">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3.4事实依据；</w:t>
            </w:r>
          </w:p>
          <w:p w14:paraId="05173409">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3.5必要的法律依据；</w:t>
            </w:r>
          </w:p>
          <w:p w14:paraId="0C6D8529">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3.6提出质疑的日期。</w:t>
            </w:r>
          </w:p>
          <w:p w14:paraId="284753E7">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质疑函应采用财政部颁布的《政府采购供应商质疑函范本》。</w:t>
            </w:r>
          </w:p>
          <w:p w14:paraId="7C80BD68">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供应商为自然人的，应当由本人签字；供应商为法人或者其他组织的，应当由法定代表人、主要负责人，或者其授权代表签字或者盖章，并加盖公章。</w:t>
            </w:r>
          </w:p>
          <w:p w14:paraId="54A71732">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D96F885">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5、有下列情形之一的，属于无效质疑，采购代理机构和采购人不予受理：</w:t>
            </w:r>
          </w:p>
          <w:p w14:paraId="70E14AD2">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5.1质疑供应商不是参与所质疑项目采购活动的供应商；</w:t>
            </w:r>
          </w:p>
          <w:p w14:paraId="0A702051">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5.2未在法定质疑期内发出质疑的；</w:t>
            </w:r>
          </w:p>
          <w:p w14:paraId="223BE170">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5.3质疑未以书面形式提出；</w:t>
            </w:r>
          </w:p>
          <w:p w14:paraId="4060C050">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5.4质疑函没有合法有效的签字、盖章或授权的；</w:t>
            </w:r>
          </w:p>
          <w:p w14:paraId="03A8CC65">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5.5以非法手段取得证据、材料的；</w:t>
            </w:r>
          </w:p>
          <w:p w14:paraId="6BD799A4">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5.6质疑答复后，同一质疑人就同一事项再次提出质疑的；</w:t>
            </w:r>
          </w:p>
          <w:p w14:paraId="0E1BA5F9">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5.7不符合法律、法规、规章和政府采购监管机构规定的其他条件的。</w:t>
            </w:r>
          </w:p>
          <w:p w14:paraId="393561CD">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6、质疑答复</w:t>
            </w:r>
          </w:p>
          <w:p w14:paraId="49A49AF8">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采购人、采购代理机构在收到质疑函后七个工作日内做出答复。</w:t>
            </w:r>
          </w:p>
          <w:p w14:paraId="47A7015F">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质疑接收方式：供应商以书面形式将质疑函原件和必要的证明材料送至接收部门，法定代表人、主要负责人、自然人提交质疑函须提交其身份证复印件，代理人提交质疑函须提交授权委托书及授权人和被授权人身份证复印件。</w:t>
            </w:r>
          </w:p>
          <w:p w14:paraId="706A4374">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接收部门：</w:t>
            </w:r>
            <w:r>
              <w:rPr>
                <w:rFonts w:hint="eastAsia" w:ascii="仿宋" w:hAnsi="仿宋" w:eastAsia="仿宋" w:cs="仿宋"/>
                <w:color w:val="auto"/>
                <w:sz w:val="24"/>
                <w:szCs w:val="24"/>
                <w:u w:val="single"/>
              </w:rPr>
              <w:t xml:space="preserve">  陕西中技招标有限公司企业管理部     </w:t>
            </w:r>
          </w:p>
          <w:p w14:paraId="2FA738A9">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接 收 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戴</w:t>
            </w:r>
            <w:r>
              <w:rPr>
                <w:rFonts w:hint="eastAsia" w:ascii="仿宋" w:hAnsi="仿宋" w:eastAsia="仿宋" w:cs="仿宋"/>
                <w:color w:val="auto"/>
                <w:sz w:val="24"/>
                <w:szCs w:val="24"/>
                <w:u w:val="single"/>
              </w:rPr>
              <w:t xml:space="preserve">经理      </w:t>
            </w:r>
          </w:p>
          <w:p w14:paraId="6D7D3964">
            <w:pPr>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联系电话：029-88364979-8</w:t>
            </w:r>
            <w:r>
              <w:rPr>
                <w:rFonts w:hint="eastAsia" w:ascii="仿宋" w:hAnsi="仿宋" w:eastAsia="仿宋" w:cs="仿宋"/>
                <w:color w:val="auto"/>
                <w:sz w:val="24"/>
                <w:szCs w:val="24"/>
                <w:lang w:val="en-US" w:eastAsia="zh-CN"/>
              </w:rPr>
              <w:t>52</w:t>
            </w:r>
          </w:p>
          <w:p w14:paraId="678C0853">
            <w:pPr>
              <w:snapToGrid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地 址：西安市高新区高新四路1号高科广场A座1001室</w:t>
            </w:r>
          </w:p>
          <w:p w14:paraId="0496920D">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8、投诉人在全国范围12个月内三次以上投诉查无实据的，由财政部门列入不良行为记录名单。</w:t>
            </w:r>
          </w:p>
          <w:p w14:paraId="29008839">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9、投诉人有下列行为之一的，属于虚假、恶意投诉，由财政部门列入不良行为记录名单，禁止其1至3年内参加政府采购活动：</w:t>
            </w:r>
          </w:p>
          <w:p w14:paraId="7CA661EF">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9.1捏造事实;</w:t>
            </w:r>
          </w:p>
          <w:p w14:paraId="64939E7D">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9.2提供虚假材料;</w:t>
            </w:r>
          </w:p>
          <w:p w14:paraId="02E0EF2B">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9.3以非法手段取得证明材料。证据来源的合法性存在明显疑问，投诉人无法证明其取得方式合法的，视为以非法手段取得证明材料。</w:t>
            </w:r>
          </w:p>
        </w:tc>
      </w:tr>
    </w:tbl>
    <w:p w14:paraId="184E5264">
      <w:pPr>
        <w:spacing w:line="360" w:lineRule="auto"/>
        <w:rPr>
          <w:rFonts w:hint="eastAsia" w:ascii="仿宋" w:hAnsi="仿宋" w:eastAsia="仿宋" w:cs="仿宋"/>
          <w:color w:val="auto"/>
          <w:sz w:val="36"/>
        </w:rPr>
        <w:sectPr>
          <w:pgSz w:w="11906" w:h="16838"/>
          <w:pgMar w:top="1440" w:right="1644" w:bottom="1219" w:left="1757" w:header="850" w:footer="992" w:gutter="0"/>
          <w:pgNumType w:fmt="decimal"/>
          <w:cols w:space="720" w:num="1"/>
          <w:titlePg/>
          <w:docGrid w:linePitch="312" w:charSpace="0"/>
        </w:sectPr>
      </w:pPr>
      <w:bookmarkStart w:id="14" w:name="_Toc246928894"/>
      <w:r>
        <w:rPr>
          <w:rFonts w:hint="eastAsia" w:ascii="仿宋" w:hAnsi="仿宋" w:eastAsia="仿宋" w:cs="仿宋"/>
          <w:b/>
          <w:bCs/>
          <w:color w:val="auto"/>
          <w:sz w:val="22"/>
          <w:szCs w:val="24"/>
        </w:rPr>
        <w:t>备注：磋商文件其他部分内容与本须知前附表内容不一致的，以本须知前附表内容为准。</w:t>
      </w:r>
    </w:p>
    <w:bookmarkEnd w:id="14"/>
    <w:p w14:paraId="507BC344">
      <w:pPr>
        <w:pStyle w:val="2"/>
        <w:spacing w:line="360" w:lineRule="auto"/>
        <w:jc w:val="center"/>
        <w:rPr>
          <w:rFonts w:hint="eastAsia" w:ascii="仿宋" w:hAnsi="仿宋" w:eastAsia="仿宋" w:cs="仿宋"/>
          <w:color w:val="auto"/>
          <w:sz w:val="36"/>
        </w:rPr>
      </w:pPr>
      <w:bookmarkStart w:id="15" w:name="_Toc25912"/>
      <w:r>
        <w:rPr>
          <w:rFonts w:hint="eastAsia" w:ascii="仿宋" w:hAnsi="仿宋" w:eastAsia="仿宋" w:cs="仿宋"/>
          <w:color w:val="auto"/>
          <w:sz w:val="36"/>
        </w:rPr>
        <w:t>第三部分  磋商须知</w:t>
      </w:r>
      <w:bookmarkEnd w:id="5"/>
      <w:bookmarkEnd w:id="15"/>
    </w:p>
    <w:p w14:paraId="41D6A74B">
      <w:pPr>
        <w:pStyle w:val="3"/>
        <w:spacing w:before="0" w:after="0" w:line="360" w:lineRule="auto"/>
        <w:jc w:val="center"/>
        <w:rPr>
          <w:rFonts w:hint="eastAsia" w:ascii="仿宋" w:hAnsi="仿宋" w:eastAsia="仿宋" w:cs="仿宋"/>
          <w:bCs w:val="0"/>
          <w:color w:val="auto"/>
          <w:sz w:val="36"/>
        </w:rPr>
      </w:pPr>
      <w:bookmarkStart w:id="16" w:name="_Toc246928895"/>
      <w:bookmarkStart w:id="17" w:name="_Toc7868"/>
      <w:bookmarkStart w:id="18" w:name="_Toc6530"/>
      <w:r>
        <w:rPr>
          <w:rFonts w:hint="eastAsia" w:ascii="仿宋" w:hAnsi="仿宋" w:eastAsia="仿宋" w:cs="仿宋"/>
          <w:bCs w:val="0"/>
          <w:color w:val="auto"/>
          <w:sz w:val="36"/>
        </w:rPr>
        <w:t>A. 总则</w:t>
      </w:r>
      <w:bookmarkEnd w:id="16"/>
      <w:bookmarkEnd w:id="17"/>
      <w:bookmarkEnd w:id="18"/>
    </w:p>
    <w:p w14:paraId="029EB177">
      <w:pPr>
        <w:pStyle w:val="4"/>
        <w:overflowPunct w:val="0"/>
        <w:adjustRightInd w:val="0"/>
        <w:snapToGrid w:val="0"/>
        <w:spacing w:before="0" w:after="0" w:line="360" w:lineRule="auto"/>
        <w:rPr>
          <w:rFonts w:hint="eastAsia" w:ascii="仿宋" w:hAnsi="仿宋" w:eastAsia="仿宋" w:cs="仿宋"/>
          <w:color w:val="auto"/>
          <w:sz w:val="24"/>
          <w:szCs w:val="24"/>
        </w:rPr>
      </w:pPr>
      <w:bookmarkStart w:id="19" w:name="_Toc22323"/>
      <w:bookmarkStart w:id="20" w:name="_Toc23219"/>
      <w:bookmarkStart w:id="21" w:name="_Toc246928896"/>
      <w:r>
        <w:rPr>
          <w:rFonts w:hint="eastAsia" w:ascii="仿宋" w:hAnsi="仿宋" w:eastAsia="仿宋" w:cs="仿宋"/>
          <w:color w:val="auto"/>
          <w:sz w:val="24"/>
          <w:szCs w:val="24"/>
        </w:rPr>
        <w:t>1. 适用范围</w:t>
      </w:r>
      <w:bookmarkEnd w:id="19"/>
      <w:bookmarkEnd w:id="20"/>
      <w:bookmarkEnd w:id="21"/>
    </w:p>
    <w:p w14:paraId="3AB8FC03">
      <w:pPr>
        <w:overflowPunct w:val="0"/>
        <w:adjustRightInd w:val="0"/>
        <w:snapToGrid w:val="0"/>
        <w:spacing w:line="360" w:lineRule="auto"/>
        <w:rPr>
          <w:rFonts w:hint="eastAsia" w:ascii="仿宋" w:hAnsi="仿宋" w:eastAsia="仿宋" w:cs="仿宋"/>
          <w:color w:val="auto"/>
          <w:sz w:val="24"/>
        </w:rPr>
      </w:pPr>
      <w:bookmarkStart w:id="22" w:name="_Toc246928897"/>
      <w:r>
        <w:rPr>
          <w:rFonts w:hint="eastAsia" w:ascii="仿宋" w:hAnsi="仿宋" w:eastAsia="仿宋" w:cs="仿宋"/>
          <w:color w:val="auto"/>
          <w:sz w:val="24"/>
        </w:rPr>
        <w:t>1.1 本磋商文件仅适用于本磋商公告中所叙述项目的服务采购。</w:t>
      </w:r>
    </w:p>
    <w:p w14:paraId="0FD2BDB1">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1.2本次采购人，采购代理机构、供应商、磋商小组的相关行为均受《政府采购竞争性磋商采购方式管理暂行办法》、财政部规章及政府采购项目所在地有关法规、规章的约束，其权利受到上述法律法规的保护。</w:t>
      </w:r>
    </w:p>
    <w:p w14:paraId="58DEE850">
      <w:pPr>
        <w:pStyle w:val="4"/>
        <w:overflowPunct w:val="0"/>
        <w:adjustRightInd w:val="0"/>
        <w:snapToGrid w:val="0"/>
        <w:spacing w:before="0" w:after="0" w:line="360" w:lineRule="auto"/>
        <w:rPr>
          <w:rFonts w:hint="eastAsia" w:ascii="仿宋" w:hAnsi="仿宋" w:eastAsia="仿宋" w:cs="仿宋"/>
          <w:color w:val="auto"/>
          <w:sz w:val="24"/>
          <w:szCs w:val="24"/>
        </w:rPr>
      </w:pPr>
      <w:bookmarkStart w:id="23" w:name="_Toc20599"/>
      <w:bookmarkStart w:id="24" w:name="_Toc6242"/>
      <w:r>
        <w:rPr>
          <w:rFonts w:hint="eastAsia" w:ascii="仿宋" w:hAnsi="仿宋" w:eastAsia="仿宋" w:cs="仿宋"/>
          <w:color w:val="auto"/>
          <w:sz w:val="24"/>
          <w:szCs w:val="24"/>
        </w:rPr>
        <w:t>2. 定义</w:t>
      </w:r>
      <w:bookmarkEnd w:id="22"/>
      <w:bookmarkEnd w:id="23"/>
      <w:bookmarkEnd w:id="24"/>
      <w:r>
        <w:rPr>
          <w:rFonts w:hint="eastAsia" w:ascii="仿宋" w:hAnsi="仿宋" w:eastAsia="仿宋" w:cs="仿宋"/>
          <w:color w:val="auto"/>
          <w:sz w:val="24"/>
          <w:szCs w:val="24"/>
        </w:rPr>
        <w:t xml:space="preserve"> </w:t>
      </w:r>
    </w:p>
    <w:p w14:paraId="09406EFE">
      <w:pPr>
        <w:spacing w:line="360" w:lineRule="auto"/>
        <w:ind w:leftChars="-9" w:hanging="19" w:hangingChars="8"/>
        <w:rPr>
          <w:rFonts w:hint="eastAsia" w:ascii="仿宋" w:hAnsi="仿宋" w:eastAsia="仿宋" w:cs="仿宋"/>
          <w:color w:val="auto"/>
          <w:kern w:val="0"/>
          <w:sz w:val="24"/>
          <w:szCs w:val="24"/>
        </w:rPr>
      </w:pPr>
      <w:r>
        <w:rPr>
          <w:rFonts w:hint="eastAsia" w:ascii="仿宋" w:hAnsi="仿宋" w:eastAsia="仿宋" w:cs="仿宋"/>
          <w:color w:val="auto"/>
          <w:sz w:val="24"/>
        </w:rPr>
        <w:t>2.1 “采购人”系指</w:t>
      </w:r>
      <w:r>
        <w:rPr>
          <w:rFonts w:hint="eastAsia" w:ascii="仿宋" w:hAnsi="仿宋" w:eastAsia="仿宋" w:cs="仿宋"/>
          <w:color w:val="auto"/>
          <w:sz w:val="24"/>
          <w:szCs w:val="24"/>
          <w:lang w:eastAsia="zh-CN"/>
        </w:rPr>
        <w:t>西安市交通运输综合执法支队</w:t>
      </w:r>
      <w:r>
        <w:rPr>
          <w:rFonts w:hint="eastAsia" w:ascii="仿宋" w:hAnsi="仿宋" w:eastAsia="仿宋" w:cs="仿宋"/>
          <w:color w:val="auto"/>
          <w:sz w:val="24"/>
        </w:rPr>
        <w:t>；</w:t>
      </w:r>
    </w:p>
    <w:p w14:paraId="2DA35C1B">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“采购代理机构”系指陕西中技招标有限公司。</w:t>
      </w:r>
    </w:p>
    <w:p w14:paraId="42DFAE12">
      <w:pPr>
        <w:spacing w:line="360" w:lineRule="auto"/>
        <w:rPr>
          <w:rFonts w:hint="eastAsia" w:ascii="仿宋" w:hAnsi="仿宋" w:eastAsia="仿宋" w:cs="仿宋"/>
          <w:color w:val="auto"/>
          <w:sz w:val="24"/>
        </w:rPr>
      </w:pPr>
      <w:r>
        <w:rPr>
          <w:rFonts w:hint="eastAsia" w:ascii="仿宋" w:hAnsi="仿宋" w:eastAsia="仿宋" w:cs="仿宋"/>
          <w:color w:val="auto"/>
          <w:sz w:val="24"/>
        </w:rPr>
        <w:t>2.2 “供应商”系指响应采购人要求提交响应文件的</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单位</w:t>
      </w:r>
      <w:r>
        <w:rPr>
          <w:rFonts w:hint="eastAsia" w:ascii="仿宋" w:hAnsi="仿宋" w:eastAsia="仿宋" w:cs="仿宋"/>
          <w:color w:val="auto"/>
          <w:sz w:val="24"/>
        </w:rPr>
        <w:t>。</w:t>
      </w:r>
    </w:p>
    <w:p w14:paraId="588F51E7">
      <w:pPr>
        <w:spacing w:line="360" w:lineRule="auto"/>
        <w:rPr>
          <w:rFonts w:hint="eastAsia" w:ascii="仿宋" w:hAnsi="仿宋" w:eastAsia="仿宋" w:cs="仿宋"/>
          <w:color w:val="auto"/>
          <w:sz w:val="24"/>
        </w:rPr>
      </w:pPr>
      <w:bookmarkStart w:id="25" w:name="_Toc246928898"/>
      <w:r>
        <w:rPr>
          <w:rFonts w:hint="eastAsia" w:ascii="仿宋" w:hAnsi="仿宋" w:eastAsia="仿宋" w:cs="仿宋"/>
          <w:color w:val="auto"/>
          <w:sz w:val="24"/>
        </w:rPr>
        <w:t>2.3 “服务”系指磋商文件规定供应商须承担服务的义务。</w:t>
      </w:r>
    </w:p>
    <w:p w14:paraId="73C93C5B">
      <w:pPr>
        <w:pStyle w:val="4"/>
        <w:overflowPunct w:val="0"/>
        <w:adjustRightInd w:val="0"/>
        <w:snapToGrid w:val="0"/>
        <w:spacing w:before="0" w:after="0" w:line="360" w:lineRule="auto"/>
        <w:rPr>
          <w:rFonts w:hint="eastAsia" w:ascii="仿宋" w:hAnsi="仿宋" w:eastAsia="仿宋" w:cs="仿宋"/>
          <w:color w:val="auto"/>
          <w:sz w:val="24"/>
          <w:szCs w:val="24"/>
        </w:rPr>
      </w:pPr>
      <w:bookmarkStart w:id="26" w:name="_Toc8676"/>
      <w:bookmarkStart w:id="27" w:name="_Toc18757"/>
      <w:r>
        <w:rPr>
          <w:rFonts w:hint="eastAsia" w:ascii="仿宋" w:hAnsi="仿宋" w:eastAsia="仿宋" w:cs="仿宋"/>
          <w:color w:val="auto"/>
          <w:sz w:val="24"/>
          <w:szCs w:val="24"/>
        </w:rPr>
        <w:t>3. 合格的供应商</w:t>
      </w:r>
      <w:bookmarkEnd w:id="25"/>
      <w:bookmarkEnd w:id="26"/>
      <w:bookmarkEnd w:id="27"/>
    </w:p>
    <w:p w14:paraId="5A139E86">
      <w:pPr>
        <w:overflowPunct w:val="0"/>
        <w:adjustRightInd w:val="0"/>
        <w:snapToGrid w:val="0"/>
        <w:spacing w:line="360" w:lineRule="auto"/>
        <w:rPr>
          <w:rFonts w:hint="eastAsia" w:ascii="仿宋" w:hAnsi="仿宋" w:eastAsia="仿宋" w:cs="仿宋"/>
          <w:color w:val="auto"/>
          <w:sz w:val="24"/>
        </w:rPr>
      </w:pPr>
      <w:bookmarkStart w:id="28" w:name="_Toc246928899"/>
      <w:r>
        <w:rPr>
          <w:rFonts w:hint="eastAsia" w:ascii="仿宋" w:hAnsi="仿宋" w:eastAsia="仿宋" w:cs="仿宋"/>
          <w:color w:val="auto"/>
          <w:sz w:val="24"/>
        </w:rPr>
        <w:t>3.1 凡符合供应商资格要求且有能力提供采购服务的供应商均可参加磋商采购活动。</w:t>
      </w:r>
    </w:p>
    <w:p w14:paraId="3504C011">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3.2 供应商必须在磋商公告载明的地点购买磋商文件并登记备案，未经购买磋商文件并登记备案的潜在供应商均无资格参加本次磋商采购活动。</w:t>
      </w:r>
    </w:p>
    <w:p w14:paraId="352A213D">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3.3 供应商应参照《政府采购竞争性磋商采购方式管理暂行办法》及其它有关的中国法律和法规。</w:t>
      </w:r>
    </w:p>
    <w:p w14:paraId="5172BFFF">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3.4 供应商在过去和现在都不应直接或间接地与采购人为采购本次招标的服务进行设计，编制规范和其他文件所委托的咨询公司或其附属机构有任何关联。</w:t>
      </w:r>
    </w:p>
    <w:p w14:paraId="3A0F8091">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3.5 只有在法律上和财务上独立，合法运作，并独立于采购代理机构和采购人的供应商才能参加磋商采购活动。</w:t>
      </w:r>
    </w:p>
    <w:p w14:paraId="55C16006">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3.6 供应商之间如果存在下列情形之一的，不得同时参加本项目磋商：</w:t>
      </w:r>
    </w:p>
    <w:p w14:paraId="3F46E4E9">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3.6.1 法定代表人为同一个人的两个及两个以上法人公司；</w:t>
      </w:r>
    </w:p>
    <w:p w14:paraId="3D166121">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3.6.2 母公司、全资子公司及其控股公司；</w:t>
      </w:r>
    </w:p>
    <w:p w14:paraId="3237E942">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3.6.3 参加投标的其他组织之间存在特殊的利害关系的；</w:t>
      </w:r>
    </w:p>
    <w:p w14:paraId="1A537A7B">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3.6.4 法律和行政法规规定的其他情形。</w:t>
      </w:r>
    </w:p>
    <w:bookmarkEnd w:id="28"/>
    <w:p w14:paraId="152C52DE">
      <w:pPr>
        <w:pStyle w:val="4"/>
        <w:overflowPunct w:val="0"/>
        <w:adjustRightInd w:val="0"/>
        <w:snapToGrid w:val="0"/>
        <w:spacing w:before="0" w:after="0" w:line="360" w:lineRule="auto"/>
        <w:rPr>
          <w:rFonts w:hint="eastAsia" w:ascii="仿宋" w:hAnsi="仿宋" w:eastAsia="仿宋" w:cs="仿宋"/>
          <w:color w:val="auto"/>
          <w:sz w:val="24"/>
          <w:szCs w:val="24"/>
        </w:rPr>
      </w:pPr>
      <w:bookmarkStart w:id="29" w:name="_Toc18015"/>
      <w:bookmarkStart w:id="30" w:name="_Toc28602"/>
      <w:bookmarkStart w:id="31" w:name="_Toc311415574"/>
      <w:bookmarkStart w:id="32" w:name="_Toc246928900"/>
      <w:r>
        <w:rPr>
          <w:rFonts w:hint="eastAsia" w:ascii="仿宋" w:hAnsi="仿宋" w:eastAsia="仿宋" w:cs="仿宋"/>
          <w:color w:val="auto"/>
          <w:sz w:val="24"/>
          <w:szCs w:val="24"/>
        </w:rPr>
        <w:t>4. 合格服务</w:t>
      </w:r>
      <w:bookmarkEnd w:id="29"/>
      <w:bookmarkEnd w:id="30"/>
      <w:bookmarkEnd w:id="31"/>
    </w:p>
    <w:p w14:paraId="1E925469">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4.1 合同中提供的所有有关的服务，均应来自国家有关政府采购规定的服务的合格来源，本合同的支付也仅限于这些服务。</w:t>
      </w:r>
    </w:p>
    <w:p w14:paraId="73150B1B">
      <w:pPr>
        <w:pStyle w:val="4"/>
        <w:overflowPunct w:val="0"/>
        <w:adjustRightInd w:val="0"/>
        <w:snapToGrid w:val="0"/>
        <w:spacing w:before="0" w:after="0" w:line="360" w:lineRule="auto"/>
        <w:rPr>
          <w:rFonts w:hint="eastAsia" w:ascii="仿宋" w:hAnsi="仿宋" w:eastAsia="仿宋" w:cs="仿宋"/>
          <w:color w:val="auto"/>
          <w:sz w:val="24"/>
          <w:szCs w:val="24"/>
        </w:rPr>
      </w:pPr>
      <w:bookmarkStart w:id="33" w:name="_Toc11315"/>
      <w:bookmarkStart w:id="34" w:name="_Toc311415575"/>
      <w:bookmarkStart w:id="35" w:name="_Toc23891"/>
      <w:r>
        <w:rPr>
          <w:rFonts w:hint="eastAsia" w:ascii="仿宋" w:hAnsi="仿宋" w:eastAsia="仿宋" w:cs="仿宋"/>
          <w:color w:val="auto"/>
          <w:sz w:val="24"/>
          <w:szCs w:val="24"/>
        </w:rPr>
        <w:t>5. 费用</w:t>
      </w:r>
      <w:bookmarkEnd w:id="33"/>
      <w:bookmarkEnd w:id="34"/>
      <w:bookmarkEnd w:id="35"/>
    </w:p>
    <w:p w14:paraId="4FB67E02">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5.1 供应商应承担所有与编写和提交响应文件有关的费用，无论磋商过程中的做法和结果如何，采购人和采购代理机构在任何情况下均无义务和责任承担这些费用。</w:t>
      </w:r>
    </w:p>
    <w:p w14:paraId="56B6AB06">
      <w:pPr>
        <w:pStyle w:val="3"/>
        <w:spacing w:line="360" w:lineRule="auto"/>
        <w:jc w:val="center"/>
        <w:rPr>
          <w:rFonts w:hint="eastAsia" w:ascii="仿宋" w:hAnsi="仿宋" w:eastAsia="仿宋" w:cs="仿宋"/>
          <w:bCs w:val="0"/>
          <w:color w:val="auto"/>
          <w:sz w:val="44"/>
        </w:rPr>
      </w:pPr>
      <w:bookmarkStart w:id="36" w:name="_Toc5548"/>
      <w:bookmarkStart w:id="37" w:name="_Toc24380"/>
      <w:r>
        <w:rPr>
          <w:rFonts w:hint="eastAsia" w:ascii="仿宋" w:hAnsi="仿宋" w:eastAsia="仿宋" w:cs="仿宋"/>
          <w:bCs w:val="0"/>
          <w:color w:val="auto"/>
          <w:sz w:val="44"/>
        </w:rPr>
        <w:t>B. 磋商文件说明</w:t>
      </w:r>
      <w:bookmarkEnd w:id="32"/>
      <w:bookmarkEnd w:id="36"/>
      <w:bookmarkEnd w:id="37"/>
    </w:p>
    <w:p w14:paraId="4B52286F">
      <w:pPr>
        <w:pStyle w:val="4"/>
        <w:overflowPunct w:val="0"/>
        <w:adjustRightInd w:val="0"/>
        <w:snapToGrid w:val="0"/>
        <w:spacing w:before="0" w:after="0" w:line="360" w:lineRule="auto"/>
        <w:rPr>
          <w:rFonts w:hint="eastAsia" w:ascii="仿宋" w:hAnsi="仿宋" w:eastAsia="仿宋" w:cs="仿宋"/>
          <w:color w:val="auto"/>
          <w:sz w:val="24"/>
          <w:szCs w:val="24"/>
        </w:rPr>
      </w:pPr>
      <w:bookmarkStart w:id="38" w:name="_Toc246928901"/>
      <w:bookmarkStart w:id="39" w:name="_Toc18791"/>
      <w:bookmarkStart w:id="40" w:name="_Toc12611"/>
      <w:r>
        <w:rPr>
          <w:rFonts w:hint="eastAsia" w:ascii="仿宋" w:hAnsi="仿宋" w:eastAsia="仿宋" w:cs="仿宋"/>
          <w:color w:val="auto"/>
          <w:sz w:val="24"/>
          <w:szCs w:val="24"/>
        </w:rPr>
        <w:t>6．磋商文件的构成</w:t>
      </w:r>
      <w:bookmarkEnd w:id="38"/>
      <w:bookmarkEnd w:id="39"/>
      <w:bookmarkEnd w:id="40"/>
    </w:p>
    <w:p w14:paraId="055E3547">
      <w:pPr>
        <w:spacing w:line="360" w:lineRule="auto"/>
        <w:rPr>
          <w:rFonts w:hint="eastAsia" w:ascii="仿宋" w:hAnsi="仿宋" w:eastAsia="仿宋" w:cs="仿宋"/>
          <w:color w:val="auto"/>
          <w:sz w:val="24"/>
        </w:rPr>
      </w:pPr>
      <w:r>
        <w:rPr>
          <w:rFonts w:hint="eastAsia" w:ascii="仿宋" w:hAnsi="仿宋" w:eastAsia="仿宋" w:cs="仿宋"/>
          <w:color w:val="auto"/>
          <w:sz w:val="24"/>
        </w:rPr>
        <w:t>6.1 磋商文件用以阐明所需提供的服务、采购、磋商程序和合同条件。磋商文件包括：</w:t>
      </w:r>
    </w:p>
    <w:p w14:paraId="1979BAEB">
      <w:pPr>
        <w:spacing w:line="360" w:lineRule="auto"/>
        <w:rPr>
          <w:rFonts w:hint="eastAsia" w:ascii="仿宋" w:hAnsi="仿宋" w:eastAsia="仿宋" w:cs="仿宋"/>
          <w:color w:val="auto"/>
          <w:sz w:val="24"/>
        </w:rPr>
      </w:pPr>
      <w:r>
        <w:rPr>
          <w:rFonts w:hint="eastAsia" w:ascii="仿宋" w:hAnsi="仿宋" w:eastAsia="仿宋" w:cs="仿宋"/>
          <w:color w:val="auto"/>
          <w:sz w:val="24"/>
        </w:rPr>
        <w:t>6.1.1 竞争性磋商公告；</w:t>
      </w:r>
    </w:p>
    <w:p w14:paraId="5C8B2761">
      <w:pPr>
        <w:spacing w:line="360" w:lineRule="auto"/>
        <w:rPr>
          <w:rFonts w:hint="eastAsia" w:ascii="仿宋" w:hAnsi="仿宋" w:eastAsia="仿宋" w:cs="仿宋"/>
          <w:color w:val="auto"/>
          <w:sz w:val="24"/>
        </w:rPr>
      </w:pPr>
      <w:r>
        <w:rPr>
          <w:rFonts w:hint="eastAsia" w:ascii="仿宋" w:hAnsi="仿宋" w:eastAsia="仿宋" w:cs="仿宋"/>
          <w:color w:val="auto"/>
          <w:sz w:val="24"/>
        </w:rPr>
        <w:t>6.1.2 磋商须知前附表；</w:t>
      </w:r>
    </w:p>
    <w:p w14:paraId="1D8C0AA0">
      <w:pPr>
        <w:spacing w:line="360" w:lineRule="auto"/>
        <w:rPr>
          <w:rFonts w:hint="eastAsia" w:ascii="仿宋" w:hAnsi="仿宋" w:eastAsia="仿宋" w:cs="仿宋"/>
          <w:color w:val="auto"/>
          <w:sz w:val="24"/>
        </w:rPr>
      </w:pPr>
      <w:r>
        <w:rPr>
          <w:rFonts w:hint="eastAsia" w:ascii="仿宋" w:hAnsi="仿宋" w:eastAsia="仿宋" w:cs="仿宋"/>
          <w:color w:val="auto"/>
          <w:sz w:val="24"/>
        </w:rPr>
        <w:t>6.1.3 磋商须知；</w:t>
      </w:r>
    </w:p>
    <w:p w14:paraId="462ED8CE">
      <w:pPr>
        <w:tabs>
          <w:tab w:val="left" w:pos="2415"/>
        </w:tabs>
        <w:spacing w:line="360" w:lineRule="auto"/>
        <w:rPr>
          <w:rFonts w:hint="eastAsia" w:ascii="仿宋" w:hAnsi="仿宋" w:eastAsia="仿宋" w:cs="仿宋"/>
          <w:color w:val="auto"/>
          <w:sz w:val="24"/>
        </w:rPr>
      </w:pPr>
      <w:r>
        <w:rPr>
          <w:rFonts w:hint="eastAsia" w:ascii="仿宋" w:hAnsi="仿宋" w:eastAsia="仿宋" w:cs="仿宋"/>
          <w:color w:val="auto"/>
          <w:sz w:val="24"/>
        </w:rPr>
        <w:t>6.1.4 合同格式；</w:t>
      </w:r>
      <w:r>
        <w:rPr>
          <w:rFonts w:hint="eastAsia" w:ascii="仿宋" w:hAnsi="仿宋" w:eastAsia="仿宋" w:cs="仿宋"/>
          <w:color w:val="auto"/>
          <w:sz w:val="24"/>
        </w:rPr>
        <w:tab/>
      </w:r>
    </w:p>
    <w:p w14:paraId="79E8AB99">
      <w:pPr>
        <w:spacing w:line="360" w:lineRule="auto"/>
        <w:rPr>
          <w:rFonts w:hint="eastAsia" w:ascii="仿宋" w:hAnsi="仿宋" w:eastAsia="仿宋" w:cs="仿宋"/>
          <w:color w:val="auto"/>
          <w:sz w:val="24"/>
        </w:rPr>
      </w:pPr>
      <w:r>
        <w:rPr>
          <w:rFonts w:hint="eastAsia" w:ascii="仿宋" w:hAnsi="仿宋" w:eastAsia="仿宋" w:cs="仿宋"/>
          <w:color w:val="auto"/>
          <w:sz w:val="24"/>
        </w:rPr>
        <w:t>6.1.5 附件—响应文件格式；</w:t>
      </w:r>
    </w:p>
    <w:p w14:paraId="653062D1">
      <w:pPr>
        <w:spacing w:line="360" w:lineRule="auto"/>
        <w:rPr>
          <w:rFonts w:hint="eastAsia" w:ascii="仿宋" w:hAnsi="仿宋" w:eastAsia="仿宋" w:cs="仿宋"/>
          <w:color w:val="auto"/>
          <w:sz w:val="24"/>
        </w:rPr>
      </w:pPr>
      <w:r>
        <w:rPr>
          <w:rFonts w:hint="eastAsia" w:ascii="仿宋" w:hAnsi="仿宋" w:eastAsia="仿宋" w:cs="仿宋"/>
          <w:color w:val="auto"/>
          <w:sz w:val="24"/>
        </w:rPr>
        <w:t>6.1.6 采购内容及要求。</w:t>
      </w:r>
    </w:p>
    <w:p w14:paraId="72047C31">
      <w:pPr>
        <w:spacing w:line="360" w:lineRule="auto"/>
        <w:rPr>
          <w:rFonts w:hint="eastAsia" w:ascii="仿宋" w:hAnsi="仿宋" w:eastAsia="仿宋" w:cs="仿宋"/>
          <w:color w:val="auto"/>
          <w:sz w:val="24"/>
        </w:rPr>
      </w:pPr>
      <w:r>
        <w:rPr>
          <w:rFonts w:hint="eastAsia" w:ascii="仿宋" w:hAnsi="仿宋" w:eastAsia="仿宋" w:cs="仿宋"/>
          <w:color w:val="auto"/>
          <w:sz w:val="24"/>
        </w:rPr>
        <w:t>6.2供应商应认真阅读磋商文件中所有的事项、格式条款和规范要求等。供应商没有对磋商文件全面做出实质性响应是供应商的风险。</w:t>
      </w:r>
      <w:bookmarkStart w:id="41" w:name="_Toc246928902"/>
    </w:p>
    <w:p w14:paraId="2532E593">
      <w:pPr>
        <w:pStyle w:val="4"/>
        <w:overflowPunct w:val="0"/>
        <w:adjustRightInd w:val="0"/>
        <w:snapToGrid w:val="0"/>
        <w:spacing w:before="0" w:after="0" w:line="360" w:lineRule="auto"/>
        <w:rPr>
          <w:rFonts w:hint="eastAsia" w:ascii="仿宋" w:hAnsi="仿宋" w:eastAsia="仿宋" w:cs="仿宋"/>
          <w:color w:val="auto"/>
          <w:sz w:val="24"/>
          <w:szCs w:val="24"/>
        </w:rPr>
      </w:pPr>
      <w:bookmarkStart w:id="42" w:name="_Toc11940"/>
      <w:bookmarkStart w:id="43" w:name="_Toc30830"/>
      <w:r>
        <w:rPr>
          <w:rFonts w:hint="eastAsia" w:ascii="仿宋" w:hAnsi="仿宋" w:eastAsia="仿宋" w:cs="仿宋"/>
          <w:color w:val="auto"/>
          <w:sz w:val="24"/>
          <w:szCs w:val="24"/>
        </w:rPr>
        <w:t>7．磋商文件的澄清</w:t>
      </w:r>
      <w:bookmarkEnd w:id="41"/>
      <w:bookmarkEnd w:id="42"/>
      <w:bookmarkEnd w:id="43"/>
    </w:p>
    <w:p w14:paraId="4A1CD176">
      <w:pPr>
        <w:overflowPunct w:val="0"/>
        <w:adjustRightInd w:val="0"/>
        <w:snapToGrid w:val="0"/>
        <w:spacing w:line="360" w:lineRule="auto"/>
        <w:rPr>
          <w:rFonts w:hint="eastAsia" w:ascii="仿宋" w:hAnsi="仿宋" w:eastAsia="仿宋" w:cs="仿宋"/>
          <w:color w:val="auto"/>
          <w:sz w:val="24"/>
        </w:rPr>
      </w:pPr>
      <w:bookmarkStart w:id="44" w:name="_Toc246928903"/>
      <w:r>
        <w:rPr>
          <w:rFonts w:hint="eastAsia" w:ascii="仿宋" w:hAnsi="仿宋" w:eastAsia="仿宋" w:cs="仿宋"/>
          <w:color w:val="auto"/>
          <w:sz w:val="24"/>
        </w:rPr>
        <w:t>7.1 任何要求对磋商文件澄清的供应商，应在购买磋商文件后以书面形式通知采购代理机构。采购代理机构将视情况确定采用适当方式予以澄清或以书面形式予以答复，涉及变更或修正内容在政府采购发布媒体上发布更正公告，并以书面形式通知所有磋商文件收受人，且作为磋商文件的组成部分。</w:t>
      </w:r>
    </w:p>
    <w:p w14:paraId="145F301C">
      <w:pPr>
        <w:pStyle w:val="4"/>
        <w:overflowPunct w:val="0"/>
        <w:adjustRightInd w:val="0"/>
        <w:snapToGrid w:val="0"/>
        <w:spacing w:before="0" w:after="0" w:line="360" w:lineRule="auto"/>
        <w:rPr>
          <w:rFonts w:hint="eastAsia" w:ascii="仿宋" w:hAnsi="仿宋" w:eastAsia="仿宋" w:cs="仿宋"/>
          <w:color w:val="auto"/>
          <w:sz w:val="24"/>
          <w:szCs w:val="24"/>
        </w:rPr>
      </w:pPr>
      <w:bookmarkStart w:id="45" w:name="_Toc5899"/>
      <w:bookmarkStart w:id="46" w:name="_Toc31074"/>
      <w:r>
        <w:rPr>
          <w:rFonts w:hint="eastAsia" w:ascii="仿宋" w:hAnsi="仿宋" w:eastAsia="仿宋" w:cs="仿宋"/>
          <w:color w:val="auto"/>
          <w:sz w:val="24"/>
          <w:szCs w:val="24"/>
        </w:rPr>
        <w:t>8．磋商文件的修改</w:t>
      </w:r>
      <w:bookmarkEnd w:id="44"/>
      <w:bookmarkEnd w:id="45"/>
      <w:bookmarkEnd w:id="46"/>
    </w:p>
    <w:p w14:paraId="7BA111F9">
      <w:pPr>
        <w:spacing w:line="360" w:lineRule="auto"/>
        <w:rPr>
          <w:rFonts w:hint="eastAsia" w:ascii="仿宋" w:hAnsi="仿宋" w:eastAsia="仿宋" w:cs="仿宋"/>
          <w:color w:val="auto"/>
          <w:kern w:val="1"/>
          <w:sz w:val="24"/>
        </w:rPr>
      </w:pPr>
      <w:bookmarkStart w:id="47" w:name="_Toc409684168"/>
      <w:bookmarkStart w:id="48" w:name="_Toc332874421"/>
      <w:bookmarkStart w:id="49" w:name="_Toc283626504"/>
      <w:bookmarkStart w:id="50" w:name="_Toc311415580"/>
      <w:bookmarkStart w:id="51" w:name="_Toc283240488"/>
      <w:bookmarkStart w:id="52" w:name="_Toc389620207"/>
      <w:bookmarkStart w:id="53" w:name="_Toc385992368"/>
      <w:bookmarkStart w:id="54" w:name="_Toc246928929"/>
      <w:r>
        <w:rPr>
          <w:rFonts w:hint="eastAsia" w:ascii="仿宋" w:hAnsi="仿宋" w:eastAsia="仿宋" w:cs="仿宋"/>
          <w:color w:val="auto"/>
          <w:kern w:val="1"/>
          <w:sz w:val="24"/>
        </w:rPr>
        <w:t>8.1 在磋商文件要求提交响应文件截止时间前，无论出于何种原因，采购人可主动地或在解答供应商要求澄清的问题时对磋商文件进行修改。</w:t>
      </w:r>
    </w:p>
    <w:p w14:paraId="741DA09F">
      <w:pPr>
        <w:spacing w:line="360" w:lineRule="auto"/>
        <w:rPr>
          <w:rFonts w:hint="eastAsia" w:ascii="仿宋" w:hAnsi="仿宋" w:eastAsia="仿宋" w:cs="仿宋"/>
          <w:color w:val="auto"/>
          <w:kern w:val="1"/>
          <w:sz w:val="24"/>
        </w:rPr>
      </w:pPr>
      <w:r>
        <w:rPr>
          <w:rFonts w:hint="eastAsia" w:ascii="仿宋" w:hAnsi="仿宋" w:eastAsia="仿宋" w:cs="仿宋"/>
          <w:color w:val="auto"/>
          <w:kern w:val="1"/>
          <w:sz w:val="24"/>
        </w:rPr>
        <w:t>8.2 澄清或者修改磋商文件可能影响响应文件编制的，在提交首次响应文件截止之日5日个工作日前，以书面形式通知所有接收磋商文件的供应商，不足5日的，顺延提交首次响应文件截止时间。</w:t>
      </w:r>
    </w:p>
    <w:p w14:paraId="3FEF09B7">
      <w:pPr>
        <w:spacing w:line="360" w:lineRule="auto"/>
        <w:rPr>
          <w:rFonts w:hint="eastAsia" w:ascii="仿宋" w:hAnsi="仿宋" w:eastAsia="仿宋" w:cs="仿宋"/>
          <w:color w:val="auto"/>
          <w:kern w:val="1"/>
          <w:sz w:val="24"/>
        </w:rPr>
      </w:pPr>
      <w:r>
        <w:rPr>
          <w:rFonts w:hint="eastAsia" w:ascii="仿宋" w:hAnsi="仿宋" w:eastAsia="仿宋" w:cs="仿宋"/>
          <w:color w:val="auto"/>
          <w:kern w:val="1"/>
          <w:sz w:val="24"/>
        </w:rPr>
        <w:t>8.3 为使供应商在准备响应文件时，有充分的时间对磋商文件的修改进行研究考虑，采购人可自行决定，酌情推迟磋商截止日期，并以书面形式通知所有已购买磋商文件的供应商。</w:t>
      </w:r>
    </w:p>
    <w:p w14:paraId="2FDAF853">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kern w:val="1"/>
          <w:sz w:val="24"/>
        </w:rPr>
        <w:t>8.4 磋商文件的修改书将构成磋商文件的一部分，对采购人和供应商都具有约束力。</w:t>
      </w:r>
    </w:p>
    <w:p w14:paraId="4EF94EDB">
      <w:pPr>
        <w:pStyle w:val="3"/>
        <w:spacing w:line="360" w:lineRule="auto"/>
        <w:jc w:val="center"/>
        <w:rPr>
          <w:rFonts w:hint="eastAsia" w:ascii="仿宋" w:hAnsi="仿宋" w:eastAsia="仿宋" w:cs="仿宋"/>
          <w:bCs w:val="0"/>
          <w:color w:val="auto"/>
          <w:sz w:val="44"/>
          <w:szCs w:val="22"/>
        </w:rPr>
      </w:pPr>
      <w:bookmarkStart w:id="55" w:name="_Toc14517"/>
      <w:bookmarkStart w:id="56" w:name="_Toc26229"/>
      <w:r>
        <w:rPr>
          <w:rFonts w:hint="eastAsia" w:ascii="仿宋" w:hAnsi="仿宋" w:eastAsia="仿宋" w:cs="仿宋"/>
          <w:bCs w:val="0"/>
          <w:color w:val="auto"/>
          <w:sz w:val="44"/>
          <w:szCs w:val="22"/>
        </w:rPr>
        <w:t>C．响应文件的编写</w:t>
      </w:r>
      <w:bookmarkEnd w:id="47"/>
      <w:bookmarkEnd w:id="48"/>
      <w:bookmarkEnd w:id="49"/>
      <w:bookmarkEnd w:id="50"/>
      <w:bookmarkEnd w:id="51"/>
      <w:bookmarkEnd w:id="55"/>
      <w:bookmarkEnd w:id="56"/>
    </w:p>
    <w:p w14:paraId="571120E6">
      <w:pPr>
        <w:pStyle w:val="4"/>
        <w:overflowPunct w:val="0"/>
        <w:adjustRightInd w:val="0"/>
        <w:snapToGrid w:val="0"/>
        <w:spacing w:before="0" w:after="0" w:line="360" w:lineRule="auto"/>
        <w:rPr>
          <w:rFonts w:hint="eastAsia" w:ascii="仿宋" w:hAnsi="仿宋" w:eastAsia="仿宋" w:cs="仿宋"/>
          <w:color w:val="auto"/>
          <w:sz w:val="24"/>
          <w:szCs w:val="24"/>
        </w:rPr>
      </w:pPr>
      <w:bookmarkStart w:id="57" w:name="_Toc12107"/>
      <w:bookmarkStart w:id="58" w:name="_Toc8488"/>
      <w:bookmarkStart w:id="59" w:name="_Toc311415581"/>
      <w:r>
        <w:rPr>
          <w:rFonts w:hint="eastAsia" w:ascii="仿宋" w:hAnsi="仿宋" w:eastAsia="仿宋" w:cs="仿宋"/>
          <w:color w:val="auto"/>
          <w:sz w:val="24"/>
          <w:szCs w:val="24"/>
        </w:rPr>
        <w:t>9．响应文件编制的原则</w:t>
      </w:r>
      <w:bookmarkEnd w:id="57"/>
      <w:bookmarkEnd w:id="58"/>
      <w:bookmarkEnd w:id="59"/>
    </w:p>
    <w:p w14:paraId="5910FDD7">
      <w:pPr>
        <w:overflowPunct w:val="0"/>
        <w:adjustRightInd w:val="0"/>
        <w:snapToGrid w:val="0"/>
        <w:spacing w:line="360" w:lineRule="auto"/>
        <w:rPr>
          <w:rFonts w:hint="eastAsia" w:ascii="仿宋" w:hAnsi="仿宋" w:eastAsia="仿宋" w:cs="仿宋"/>
          <w:color w:val="auto"/>
          <w:sz w:val="24"/>
        </w:rPr>
      </w:pPr>
      <w:bookmarkStart w:id="60" w:name="_Toc311415582"/>
      <w:r>
        <w:rPr>
          <w:rFonts w:hint="eastAsia" w:ascii="仿宋" w:hAnsi="仿宋" w:eastAsia="仿宋" w:cs="仿宋"/>
          <w:color w:val="auto"/>
          <w:sz w:val="24"/>
        </w:rPr>
        <w:t>9.1 供应商应在认真阅读磋商文件所有内容的基础上，按照磋商文件的要求编制完整的响应文件。磋商文件中对响应文件格式有要求的，应按格式逐项填写内容，不准有空项；无相应内容可填的项应填写“无”、“没有相应指标”等明确的回答文字。响应文件中留有空项的，将被视为不完整响应的响应文件，其将有可能被拒绝。</w:t>
      </w:r>
    </w:p>
    <w:p w14:paraId="2F526529">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9.2 供应商必须保证响应文件所提供的全部资料真实可靠，并接受对其中任何资料进一步审查的要求。</w:t>
      </w:r>
    </w:p>
    <w:p w14:paraId="3D0C2641">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9.3 响应文件须对磋商文件中的内容做出实质性和完整的响应，否则其将被拒绝。</w:t>
      </w:r>
    </w:p>
    <w:p w14:paraId="68D3FAC7">
      <w:pPr>
        <w:pStyle w:val="4"/>
        <w:overflowPunct w:val="0"/>
        <w:adjustRightInd w:val="0"/>
        <w:snapToGrid w:val="0"/>
        <w:spacing w:before="0" w:after="0" w:line="360" w:lineRule="auto"/>
        <w:rPr>
          <w:rFonts w:hint="eastAsia" w:ascii="仿宋" w:hAnsi="仿宋" w:eastAsia="仿宋" w:cs="仿宋"/>
          <w:color w:val="auto"/>
          <w:sz w:val="24"/>
          <w:szCs w:val="24"/>
        </w:rPr>
      </w:pPr>
      <w:bookmarkStart w:id="61" w:name="_Toc13387"/>
      <w:bookmarkStart w:id="62" w:name="_Toc32619"/>
      <w:r>
        <w:rPr>
          <w:rFonts w:hint="eastAsia" w:ascii="仿宋" w:hAnsi="仿宋" w:eastAsia="仿宋" w:cs="仿宋"/>
          <w:color w:val="auto"/>
          <w:sz w:val="24"/>
          <w:szCs w:val="24"/>
        </w:rPr>
        <w:t>10．磋商语言</w:t>
      </w:r>
      <w:bookmarkEnd w:id="60"/>
      <w:bookmarkEnd w:id="61"/>
      <w:bookmarkEnd w:id="62"/>
    </w:p>
    <w:p w14:paraId="09B33148">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10.1 由供应商编写的响应文件和往来信件应以中文书写。</w:t>
      </w:r>
    </w:p>
    <w:p w14:paraId="23320689">
      <w:pPr>
        <w:pStyle w:val="4"/>
        <w:overflowPunct w:val="0"/>
        <w:adjustRightInd w:val="0"/>
        <w:snapToGrid w:val="0"/>
        <w:spacing w:before="0" w:after="0" w:line="360" w:lineRule="auto"/>
        <w:rPr>
          <w:rFonts w:hint="eastAsia" w:ascii="仿宋" w:hAnsi="仿宋" w:eastAsia="仿宋" w:cs="仿宋"/>
          <w:color w:val="auto"/>
          <w:sz w:val="24"/>
          <w:szCs w:val="24"/>
        </w:rPr>
      </w:pPr>
      <w:bookmarkStart w:id="63" w:name="_Toc24056"/>
      <w:bookmarkStart w:id="64" w:name="_Toc311415583"/>
      <w:bookmarkStart w:id="65" w:name="_Toc6066"/>
      <w:r>
        <w:rPr>
          <w:rFonts w:hint="eastAsia" w:ascii="仿宋" w:hAnsi="仿宋" w:eastAsia="仿宋" w:cs="仿宋"/>
          <w:color w:val="auto"/>
          <w:sz w:val="24"/>
          <w:szCs w:val="24"/>
        </w:rPr>
        <w:t>11．计量单位</w:t>
      </w:r>
      <w:bookmarkEnd w:id="63"/>
      <w:bookmarkEnd w:id="64"/>
      <w:bookmarkEnd w:id="65"/>
    </w:p>
    <w:p w14:paraId="4E02D309">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11.1 除在磋商文件的技术规格中另有规定外，计量单位应使用中华人民共和国法定计量单位。</w:t>
      </w:r>
    </w:p>
    <w:p w14:paraId="538ADA34">
      <w:pPr>
        <w:pStyle w:val="4"/>
        <w:overflowPunct w:val="0"/>
        <w:adjustRightInd w:val="0"/>
        <w:snapToGrid w:val="0"/>
        <w:spacing w:before="0" w:after="0" w:line="360" w:lineRule="auto"/>
        <w:rPr>
          <w:rFonts w:hint="eastAsia" w:ascii="仿宋" w:hAnsi="仿宋" w:eastAsia="仿宋" w:cs="仿宋"/>
          <w:color w:val="auto"/>
          <w:sz w:val="24"/>
          <w:szCs w:val="24"/>
        </w:rPr>
      </w:pPr>
      <w:bookmarkStart w:id="66" w:name="_Toc20539"/>
      <w:bookmarkStart w:id="67" w:name="_Toc311415584"/>
      <w:bookmarkStart w:id="68" w:name="_Toc10498"/>
      <w:r>
        <w:rPr>
          <w:rFonts w:hint="eastAsia" w:ascii="仿宋" w:hAnsi="仿宋" w:eastAsia="仿宋" w:cs="仿宋"/>
          <w:color w:val="auto"/>
          <w:sz w:val="24"/>
          <w:szCs w:val="24"/>
        </w:rPr>
        <w:t>12．响应文件的组成</w:t>
      </w:r>
      <w:bookmarkEnd w:id="66"/>
      <w:bookmarkEnd w:id="67"/>
      <w:bookmarkEnd w:id="68"/>
    </w:p>
    <w:p w14:paraId="6CA25C1D">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12.1 所有服务方案只允许供应商有一个磋商方案，不接受任何有选择的方案和报价（包括有条件的折扣）。供应商未按要求，提供了选择方案和/或报价的，其磋商将被拒绝。</w:t>
      </w:r>
    </w:p>
    <w:p w14:paraId="050998CD">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12.2 供应商编写的响应文件应包括下列部分：</w:t>
      </w:r>
    </w:p>
    <w:p w14:paraId="0652109A">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12.2.1 磋商响应函、磋商报价表以及所有附件内容。</w:t>
      </w:r>
    </w:p>
    <w:p w14:paraId="12270D8C">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12.2.2 按照供应商须知出具的供应商资格证明文件。</w:t>
      </w:r>
    </w:p>
    <w:p w14:paraId="5193EECB">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12.2.3 按照供应商须知出具的报价符合磋商文件规定的证明文件及供应商认为需加以说明的其他内容。</w:t>
      </w:r>
    </w:p>
    <w:p w14:paraId="1374670B">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12.2.4 磋商文件要求供应商提供的其他内容。</w:t>
      </w:r>
    </w:p>
    <w:p w14:paraId="212D7F85">
      <w:pPr>
        <w:pStyle w:val="4"/>
        <w:overflowPunct w:val="0"/>
        <w:adjustRightInd w:val="0"/>
        <w:snapToGrid w:val="0"/>
        <w:spacing w:before="0" w:after="0" w:line="360" w:lineRule="auto"/>
        <w:rPr>
          <w:rFonts w:hint="eastAsia" w:ascii="仿宋" w:hAnsi="仿宋" w:eastAsia="仿宋" w:cs="仿宋"/>
          <w:color w:val="auto"/>
          <w:sz w:val="24"/>
          <w:szCs w:val="24"/>
        </w:rPr>
      </w:pPr>
      <w:bookmarkStart w:id="69" w:name="_Toc4243"/>
      <w:bookmarkStart w:id="70" w:name="_Toc23489"/>
      <w:bookmarkStart w:id="71" w:name="_Toc311415585"/>
      <w:r>
        <w:rPr>
          <w:rFonts w:hint="eastAsia" w:ascii="仿宋" w:hAnsi="仿宋" w:eastAsia="仿宋" w:cs="仿宋"/>
          <w:color w:val="auto"/>
          <w:sz w:val="24"/>
          <w:szCs w:val="24"/>
        </w:rPr>
        <w:t>13．响应文件格式</w:t>
      </w:r>
      <w:bookmarkEnd w:id="69"/>
      <w:bookmarkEnd w:id="70"/>
      <w:bookmarkEnd w:id="71"/>
    </w:p>
    <w:p w14:paraId="7D88BFC2">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13.1 供应商应按磋商文件中提供的响应文件格式填写“磋商响应函”、“磋商报价表”以及其他相关文件，注明提供的服务名称、类型说明等。</w:t>
      </w:r>
    </w:p>
    <w:p w14:paraId="76EB5F74">
      <w:pPr>
        <w:pStyle w:val="4"/>
        <w:overflowPunct w:val="0"/>
        <w:adjustRightInd w:val="0"/>
        <w:snapToGrid w:val="0"/>
        <w:spacing w:before="0" w:after="0" w:line="360" w:lineRule="auto"/>
        <w:rPr>
          <w:rFonts w:hint="eastAsia" w:ascii="仿宋" w:hAnsi="仿宋" w:eastAsia="仿宋" w:cs="仿宋"/>
          <w:color w:val="auto"/>
          <w:sz w:val="24"/>
          <w:szCs w:val="24"/>
        </w:rPr>
      </w:pPr>
      <w:bookmarkStart w:id="72" w:name="_Toc28704"/>
      <w:bookmarkStart w:id="73" w:name="_Toc6945"/>
      <w:bookmarkStart w:id="74" w:name="_Toc311415586"/>
      <w:r>
        <w:rPr>
          <w:rFonts w:hint="eastAsia" w:ascii="仿宋" w:hAnsi="仿宋" w:eastAsia="仿宋" w:cs="仿宋"/>
          <w:color w:val="auto"/>
          <w:sz w:val="24"/>
          <w:szCs w:val="24"/>
        </w:rPr>
        <w:t>14．磋商报价</w:t>
      </w:r>
      <w:bookmarkEnd w:id="72"/>
      <w:bookmarkEnd w:id="73"/>
      <w:bookmarkEnd w:id="74"/>
    </w:p>
    <w:p w14:paraId="7423B868">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14.1 本项目的磋商报价</w:t>
      </w:r>
      <w:r>
        <w:rPr>
          <w:rFonts w:hint="eastAsia" w:ascii="仿宋" w:hAnsi="仿宋" w:eastAsia="仿宋" w:cs="仿宋"/>
          <w:color w:val="auto"/>
          <w:sz w:val="24"/>
          <w:highlight w:val="none"/>
        </w:rPr>
        <w:t>采用固定合同总价报</w:t>
      </w:r>
      <w:r>
        <w:rPr>
          <w:rFonts w:hint="eastAsia" w:ascii="仿宋" w:hAnsi="仿宋" w:eastAsia="仿宋" w:cs="仿宋"/>
          <w:color w:val="auto"/>
          <w:sz w:val="24"/>
        </w:rPr>
        <w:t>价方式。磋商报价为供应商响应文件中提供的所有服务金额的总和。不得将其中内容拆开报价。</w:t>
      </w:r>
    </w:p>
    <w:p w14:paraId="1F78E9E6">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szCs w:val="22"/>
        </w:rPr>
        <w:t>14.2</w:t>
      </w:r>
      <w:r>
        <w:rPr>
          <w:rFonts w:hint="eastAsia" w:ascii="仿宋" w:hAnsi="仿宋" w:eastAsia="仿宋" w:cs="仿宋"/>
          <w:color w:val="auto"/>
          <w:sz w:val="24"/>
          <w:szCs w:val="22"/>
          <w:lang w:val="en-US" w:eastAsia="zh-CN"/>
        </w:rPr>
        <w:t xml:space="preserve"> </w:t>
      </w:r>
      <w:r>
        <w:rPr>
          <w:rFonts w:hint="eastAsia" w:ascii="仿宋" w:hAnsi="仿宋" w:eastAsia="仿宋" w:cs="仿宋"/>
          <w:color w:val="auto"/>
          <w:sz w:val="24"/>
          <w:szCs w:val="22"/>
        </w:rPr>
        <w:t>凡本磋商文件要求（或允许）及供应商认为需要进行报价的各项费用项目（不论是否要求进入报价），若报价时未报或未在磋商文件中予以说明，采购人将认为这些费用供应商已计取，并包含在报</w:t>
      </w:r>
      <w:r>
        <w:rPr>
          <w:rFonts w:hint="eastAsia" w:ascii="仿宋" w:hAnsi="仿宋" w:eastAsia="仿宋" w:cs="仿宋"/>
          <w:color w:val="auto"/>
          <w:sz w:val="24"/>
        </w:rPr>
        <w:t>价中。</w:t>
      </w:r>
    </w:p>
    <w:p w14:paraId="66461BFE">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14.3</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供应商应按照磋商文件附件提供的格式填写。如果“磋商报价表”中的报价与响应文件中的报价不符，以“磋商报价表”中的价格为准。文字大写表示的数据与同一数字表示的有差别，则以文字大写表示的数据为准。如果单价与总价不符，以单价为准；除非磋商小组认为单价有明显的小数点错误，此时应以合价为准，并修改单价。</w:t>
      </w:r>
    </w:p>
    <w:p w14:paraId="591D2A7B">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14.4 供应商所报的磋商报价在合同执行过程中是固定不变的，不得以任何理由予以变更。根据供应商须知的规定，以可调整的价格提交的响应文件为非响应性磋商而予以拒绝。</w:t>
      </w:r>
    </w:p>
    <w:p w14:paraId="0438C0BF">
      <w:pPr>
        <w:pStyle w:val="4"/>
        <w:overflowPunct w:val="0"/>
        <w:adjustRightInd w:val="0"/>
        <w:snapToGrid w:val="0"/>
        <w:spacing w:before="0" w:after="0" w:line="360" w:lineRule="auto"/>
        <w:rPr>
          <w:rFonts w:hint="eastAsia" w:ascii="仿宋" w:hAnsi="仿宋" w:eastAsia="仿宋" w:cs="仿宋"/>
          <w:color w:val="auto"/>
          <w:sz w:val="24"/>
          <w:szCs w:val="24"/>
        </w:rPr>
      </w:pPr>
      <w:bookmarkStart w:id="75" w:name="_Toc311415587"/>
      <w:bookmarkStart w:id="76" w:name="_Toc15463"/>
      <w:bookmarkStart w:id="77" w:name="_Toc13474"/>
      <w:r>
        <w:rPr>
          <w:rFonts w:hint="eastAsia" w:ascii="仿宋" w:hAnsi="仿宋" w:eastAsia="仿宋" w:cs="仿宋"/>
          <w:color w:val="auto"/>
          <w:sz w:val="24"/>
          <w:szCs w:val="24"/>
        </w:rPr>
        <w:t>15．磋商货币</w:t>
      </w:r>
      <w:bookmarkEnd w:id="75"/>
      <w:bookmarkEnd w:id="76"/>
      <w:bookmarkEnd w:id="77"/>
    </w:p>
    <w:p w14:paraId="2C31A1D4">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15.1 采购人只接受人民币作为唯一磋商货币。</w:t>
      </w:r>
    </w:p>
    <w:p w14:paraId="67B04767">
      <w:pPr>
        <w:pStyle w:val="4"/>
        <w:overflowPunct w:val="0"/>
        <w:adjustRightInd w:val="0"/>
        <w:snapToGrid w:val="0"/>
        <w:spacing w:before="0" w:after="0" w:line="360" w:lineRule="auto"/>
        <w:rPr>
          <w:rFonts w:hint="eastAsia" w:ascii="仿宋" w:hAnsi="仿宋" w:eastAsia="仿宋" w:cs="仿宋"/>
          <w:color w:val="auto"/>
          <w:sz w:val="24"/>
          <w:szCs w:val="24"/>
        </w:rPr>
      </w:pPr>
      <w:bookmarkStart w:id="78" w:name="_Toc27316"/>
      <w:bookmarkStart w:id="79" w:name="_Toc3054"/>
      <w:bookmarkStart w:id="80" w:name="_Toc311415588"/>
      <w:r>
        <w:rPr>
          <w:rFonts w:hint="eastAsia" w:ascii="仿宋" w:hAnsi="仿宋" w:eastAsia="仿宋" w:cs="仿宋"/>
          <w:color w:val="auto"/>
          <w:sz w:val="24"/>
          <w:szCs w:val="24"/>
        </w:rPr>
        <w:t>16．证明供应商资格的证明文件</w:t>
      </w:r>
      <w:bookmarkEnd w:id="78"/>
      <w:bookmarkEnd w:id="79"/>
      <w:bookmarkEnd w:id="80"/>
    </w:p>
    <w:p w14:paraId="24ACB324">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16.1 供应商必须按要求提交证明文件，以证明其有资格参加磋商和成交后有履行合同的能力，并作为其响应文件的一部分。</w:t>
      </w:r>
    </w:p>
    <w:p w14:paraId="0A97CA76">
      <w:pPr>
        <w:pStyle w:val="4"/>
        <w:overflowPunct w:val="0"/>
        <w:adjustRightInd w:val="0"/>
        <w:snapToGrid w:val="0"/>
        <w:spacing w:before="0" w:after="0" w:line="360" w:lineRule="auto"/>
        <w:rPr>
          <w:rFonts w:hint="eastAsia" w:ascii="仿宋" w:hAnsi="仿宋" w:eastAsia="仿宋" w:cs="仿宋"/>
          <w:color w:val="auto"/>
          <w:sz w:val="24"/>
          <w:szCs w:val="24"/>
        </w:rPr>
      </w:pPr>
      <w:bookmarkStart w:id="81" w:name="_Toc23167"/>
      <w:bookmarkStart w:id="82" w:name="_Toc27298"/>
      <w:bookmarkStart w:id="83" w:name="_Toc311415589"/>
      <w:r>
        <w:rPr>
          <w:rFonts w:hint="eastAsia" w:ascii="仿宋" w:hAnsi="仿宋" w:eastAsia="仿宋" w:cs="仿宋"/>
          <w:color w:val="auto"/>
          <w:sz w:val="24"/>
          <w:szCs w:val="24"/>
        </w:rPr>
        <w:t>17．证明的合格性和符合磋商文件规定的文件</w:t>
      </w:r>
      <w:bookmarkEnd w:id="81"/>
      <w:bookmarkEnd w:id="82"/>
      <w:bookmarkEnd w:id="83"/>
    </w:p>
    <w:p w14:paraId="25E153CC">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17.1 供应商应对磋商文件中的各项条款做出清晰准确的答复。</w:t>
      </w:r>
    </w:p>
    <w:p w14:paraId="192A4857">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17.2 证明服务与磋商文件的要求相一致的文件，它可以是文字资料、图表、数据、证书、业主证明，包括：</w:t>
      </w:r>
    </w:p>
    <w:p w14:paraId="0124C0C2">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17.2.1 提供响应方案。根据磋商文件提供的需求提供对应的响应方案。响应方案必须满足采购人项目需求，并逐条说明所提供服务已对采购人的技术要求做出了实质性的响应，或申明与技术要求条文的偏差和例外；</w:t>
      </w:r>
    </w:p>
    <w:p w14:paraId="3B1434D4">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17.2.2</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提供项目实施方案，说明供应商将在被授标后，如何利用人力及其他资源来承担其合同项下整体的管理和协调责任。该方案应包括详细的以进度表表示的合同执行计划，标明完成合同所有关键活动的预计时间、顺序和内在联系。项目实施方案还应说明在合同执行期间，需要采购人和其它有关方所做的工作，以及建议采购人如何对有关各方活动进行协调。</w:t>
      </w:r>
    </w:p>
    <w:p w14:paraId="45439BD4">
      <w:pPr>
        <w:pStyle w:val="4"/>
        <w:overflowPunct w:val="0"/>
        <w:adjustRightInd w:val="0"/>
        <w:snapToGrid w:val="0"/>
        <w:spacing w:before="0" w:after="0" w:line="360" w:lineRule="auto"/>
        <w:rPr>
          <w:rFonts w:hint="eastAsia" w:ascii="仿宋" w:hAnsi="仿宋" w:eastAsia="仿宋" w:cs="仿宋"/>
          <w:color w:val="auto"/>
          <w:sz w:val="24"/>
          <w:szCs w:val="24"/>
        </w:rPr>
      </w:pPr>
      <w:bookmarkStart w:id="84" w:name="_Toc18121"/>
      <w:bookmarkStart w:id="85" w:name="_Toc26783"/>
      <w:bookmarkStart w:id="86" w:name="_Toc311415590"/>
      <w:r>
        <w:rPr>
          <w:rFonts w:hint="eastAsia" w:ascii="仿宋" w:hAnsi="仿宋" w:eastAsia="仿宋" w:cs="仿宋"/>
          <w:color w:val="auto"/>
          <w:sz w:val="24"/>
          <w:szCs w:val="24"/>
        </w:rPr>
        <w:t>18．磋商保证金</w:t>
      </w:r>
      <w:bookmarkEnd w:id="84"/>
      <w:bookmarkEnd w:id="85"/>
      <w:bookmarkEnd w:id="86"/>
    </w:p>
    <w:p w14:paraId="60525867">
      <w:pPr>
        <w:overflowPunct w:val="0"/>
        <w:adjustRightInd w:val="0"/>
        <w:snapToGrid w:val="0"/>
        <w:spacing w:line="360" w:lineRule="auto"/>
        <w:rPr>
          <w:rFonts w:hint="eastAsia" w:ascii="仿宋" w:hAnsi="仿宋" w:eastAsia="仿宋" w:cs="仿宋"/>
          <w:color w:val="auto"/>
          <w:sz w:val="24"/>
        </w:rPr>
      </w:pPr>
      <w:bookmarkStart w:id="87" w:name="_Toc311415591"/>
      <w:bookmarkStart w:id="88" w:name="_Toc26924"/>
      <w:r>
        <w:rPr>
          <w:rFonts w:hint="eastAsia" w:ascii="仿宋" w:hAnsi="仿宋" w:eastAsia="仿宋" w:cs="仿宋"/>
          <w:color w:val="auto"/>
          <w:sz w:val="24"/>
        </w:rPr>
        <w:t>18.1</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磋商保证金按照供应商须知前附表的要求提交。</w:t>
      </w:r>
    </w:p>
    <w:p w14:paraId="5413E511">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18.2 对于未能按要求提交磋商保证金的供应商，将视为不响应磋商文件而予以拒绝。</w:t>
      </w:r>
    </w:p>
    <w:p w14:paraId="0A8040D5">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18.3</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未成交的供应商的磋商保证金将于成交通知书发出后5个工作日内予以退还。</w:t>
      </w:r>
    </w:p>
    <w:p w14:paraId="413E7CB2">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18.4 成交供应商的磋商保证金，在成交供应商与采购人签订合同后5个工作日内退还。</w:t>
      </w:r>
    </w:p>
    <w:p w14:paraId="4D27A841">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18.5 如发生下列情况之一时，磋商保证金将被没收：</w:t>
      </w:r>
    </w:p>
    <w:p w14:paraId="014CA36E">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18.5.1供应商未能按规定缴纳中标服务费；</w:t>
      </w:r>
    </w:p>
    <w:p w14:paraId="23EE55D2">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18.5.2提供虚假资料谋取成交的；</w:t>
      </w:r>
    </w:p>
    <w:p w14:paraId="04102116">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18.5.3成交供应商拒绝签订合同协议。</w:t>
      </w:r>
    </w:p>
    <w:p w14:paraId="65F34951">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18.6 磋商保证金用于保护采购人免受因供应商行为而蒙受的损失。</w:t>
      </w:r>
    </w:p>
    <w:p w14:paraId="6CAC3120">
      <w:pPr>
        <w:pStyle w:val="4"/>
        <w:overflowPunct w:val="0"/>
        <w:adjustRightInd w:val="0"/>
        <w:snapToGrid w:val="0"/>
        <w:spacing w:before="0" w:after="0" w:line="360" w:lineRule="auto"/>
        <w:rPr>
          <w:rFonts w:hint="eastAsia" w:ascii="仿宋" w:hAnsi="仿宋" w:eastAsia="仿宋" w:cs="仿宋"/>
          <w:color w:val="auto"/>
          <w:sz w:val="24"/>
          <w:szCs w:val="24"/>
        </w:rPr>
      </w:pPr>
      <w:bookmarkStart w:id="89" w:name="_Toc11060"/>
      <w:r>
        <w:rPr>
          <w:rFonts w:hint="eastAsia" w:ascii="仿宋" w:hAnsi="仿宋" w:eastAsia="仿宋" w:cs="仿宋"/>
          <w:color w:val="auto"/>
          <w:sz w:val="24"/>
          <w:szCs w:val="24"/>
        </w:rPr>
        <w:t>19．磋商有效期</w:t>
      </w:r>
      <w:bookmarkEnd w:id="87"/>
      <w:bookmarkEnd w:id="88"/>
      <w:bookmarkEnd w:id="89"/>
    </w:p>
    <w:p w14:paraId="0F3D8B7D">
      <w:pPr>
        <w:overflowPunct w:val="0"/>
        <w:adjustRightInd w:val="0"/>
        <w:snapToGrid w:val="0"/>
        <w:spacing w:line="360" w:lineRule="auto"/>
        <w:rPr>
          <w:rFonts w:hint="eastAsia" w:ascii="仿宋" w:hAnsi="仿宋" w:eastAsia="仿宋" w:cs="仿宋"/>
          <w:color w:val="auto"/>
          <w:sz w:val="24"/>
        </w:rPr>
      </w:pPr>
      <w:bookmarkStart w:id="90" w:name="_Toc311415592"/>
      <w:bookmarkStart w:id="91" w:name="_Toc15727"/>
      <w:r>
        <w:rPr>
          <w:rFonts w:hint="eastAsia" w:ascii="仿宋" w:hAnsi="仿宋" w:eastAsia="仿宋" w:cs="仿宋"/>
          <w:color w:val="auto"/>
          <w:sz w:val="24"/>
        </w:rPr>
        <w:t>19.1 响应文件从磋商之日起，磋商有效期为90天。响应文件的有效期比本须知规定的有效期短的，将被视为非响应报价，采购人有权拒绝。</w:t>
      </w:r>
    </w:p>
    <w:p w14:paraId="622844E4">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19.2 特殊情况下，采购人可于磋商有效期满之前要求供应商同意延长有效期，要求与答复均应为书面形式。供应商可以拒绝上述要求，其磋商保证金不被没收。对于同意该要求的供应商，不要求也不允许其修改响应文件，但将要求其相应延长磋商保证金的有效期，有关退还和没收磋商保证金的规定在投标有效期的延长期内继续有效。</w:t>
      </w:r>
    </w:p>
    <w:p w14:paraId="3C49F302">
      <w:pPr>
        <w:pStyle w:val="4"/>
        <w:overflowPunct w:val="0"/>
        <w:adjustRightInd w:val="0"/>
        <w:snapToGrid w:val="0"/>
        <w:spacing w:before="0" w:after="0" w:line="360" w:lineRule="auto"/>
        <w:rPr>
          <w:rFonts w:hint="eastAsia" w:ascii="仿宋" w:hAnsi="仿宋" w:eastAsia="仿宋" w:cs="仿宋"/>
          <w:color w:val="auto"/>
          <w:sz w:val="24"/>
          <w:szCs w:val="24"/>
        </w:rPr>
      </w:pPr>
      <w:bookmarkStart w:id="92" w:name="_Toc19785"/>
      <w:r>
        <w:rPr>
          <w:rFonts w:hint="eastAsia" w:ascii="仿宋" w:hAnsi="仿宋" w:eastAsia="仿宋" w:cs="仿宋"/>
          <w:color w:val="auto"/>
          <w:sz w:val="24"/>
          <w:szCs w:val="24"/>
        </w:rPr>
        <w:t>20．响应文件的签署及格式</w:t>
      </w:r>
      <w:bookmarkEnd w:id="90"/>
      <w:bookmarkEnd w:id="91"/>
      <w:bookmarkEnd w:id="92"/>
    </w:p>
    <w:p w14:paraId="4F0F9986">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20.1</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响应文件正本应打印或用不褪色的墨水书写，并由供应商的法定代表人或其委托代理人签字加盖单位公章。委托代理人签字的，响应文件应附法定代表人签署的授权委托书。响应文件应尽量避免涂改、行间插字或删除。如果出现上述情况，改动之处应加盖单位公章或由供应商的法定代表人或其授权的代理人签字确认。字迹潦草、表达不清、未按要求填写而导致非唯一理解，造成非实质性响应磋商文件的响应文件将会被认定为无效磋商。副本可以是正本的复印件，正本与副本不一致时以正本为准。</w:t>
      </w:r>
    </w:p>
    <w:p w14:paraId="557E8F36">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20.2 除供应商对错处作必要修改外，响应文件中不许有加行、涂抹或改写。若有修改须由签署响应文件的授权代表在旁边签字才有效。</w:t>
      </w:r>
    </w:p>
    <w:p w14:paraId="09405839">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20.3</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以电话、传真、电子邮件形式的磋商将被拒绝。</w:t>
      </w:r>
    </w:p>
    <w:p w14:paraId="7D6BBACD">
      <w:pPr>
        <w:pStyle w:val="3"/>
        <w:spacing w:line="360" w:lineRule="auto"/>
        <w:jc w:val="center"/>
        <w:rPr>
          <w:rFonts w:hint="eastAsia" w:ascii="仿宋" w:hAnsi="仿宋" w:eastAsia="仿宋" w:cs="仿宋"/>
          <w:bCs w:val="0"/>
          <w:color w:val="auto"/>
          <w:sz w:val="44"/>
          <w:szCs w:val="22"/>
        </w:rPr>
      </w:pPr>
      <w:bookmarkStart w:id="93" w:name="_Toc283240489"/>
      <w:bookmarkStart w:id="94" w:name="_Toc332874422"/>
      <w:bookmarkStart w:id="95" w:name="_Toc11926"/>
      <w:bookmarkStart w:id="96" w:name="_Toc311415593"/>
      <w:bookmarkStart w:id="97" w:name="_Toc283626505"/>
      <w:bookmarkStart w:id="98" w:name="_Toc22401"/>
      <w:bookmarkStart w:id="99" w:name="_Toc409684169"/>
      <w:r>
        <w:rPr>
          <w:rFonts w:hint="eastAsia" w:ascii="仿宋" w:hAnsi="仿宋" w:eastAsia="仿宋" w:cs="仿宋"/>
          <w:bCs w:val="0"/>
          <w:color w:val="auto"/>
          <w:sz w:val="44"/>
          <w:szCs w:val="22"/>
        </w:rPr>
        <w:t>D．响应文件的递交</w:t>
      </w:r>
      <w:bookmarkEnd w:id="93"/>
      <w:bookmarkEnd w:id="94"/>
      <w:bookmarkEnd w:id="95"/>
      <w:bookmarkEnd w:id="96"/>
      <w:bookmarkEnd w:id="97"/>
      <w:bookmarkEnd w:id="98"/>
      <w:bookmarkEnd w:id="99"/>
    </w:p>
    <w:p w14:paraId="17C8F759">
      <w:pPr>
        <w:pStyle w:val="4"/>
        <w:overflowPunct w:val="0"/>
        <w:adjustRightInd w:val="0"/>
        <w:snapToGrid w:val="0"/>
        <w:spacing w:before="0" w:after="0" w:line="360" w:lineRule="auto"/>
        <w:rPr>
          <w:rFonts w:hint="eastAsia" w:ascii="仿宋" w:hAnsi="仿宋" w:eastAsia="仿宋" w:cs="仿宋"/>
          <w:color w:val="auto"/>
          <w:sz w:val="24"/>
          <w:szCs w:val="24"/>
        </w:rPr>
      </w:pPr>
      <w:bookmarkStart w:id="100" w:name="_Toc311415594"/>
      <w:bookmarkStart w:id="101" w:name="_Toc7586"/>
      <w:bookmarkStart w:id="102" w:name="_Toc28860"/>
      <w:r>
        <w:rPr>
          <w:rFonts w:hint="eastAsia" w:ascii="仿宋" w:hAnsi="仿宋" w:eastAsia="仿宋" w:cs="仿宋"/>
          <w:color w:val="auto"/>
          <w:sz w:val="24"/>
          <w:szCs w:val="24"/>
        </w:rPr>
        <w:t>21．响应文件的数量、包装和标记</w:t>
      </w:r>
      <w:bookmarkEnd w:id="100"/>
      <w:bookmarkEnd w:id="101"/>
      <w:bookmarkEnd w:id="102"/>
    </w:p>
    <w:p w14:paraId="6133E472">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21.1 </w:t>
      </w:r>
      <w:r>
        <w:rPr>
          <w:rFonts w:hint="eastAsia" w:ascii="仿宋" w:hAnsi="仿宋" w:eastAsia="仿宋" w:cs="仿宋"/>
          <w:color w:val="auto"/>
          <w:sz w:val="24"/>
          <w:szCs w:val="24"/>
          <w:highlight w:val="none"/>
          <w:lang w:val="en-US" w:eastAsia="zh-CN"/>
        </w:rPr>
        <w:t>详见</w:t>
      </w:r>
      <w:r>
        <w:rPr>
          <w:rFonts w:hint="eastAsia" w:ascii="仿宋" w:hAnsi="仿宋" w:eastAsia="仿宋" w:cs="仿宋"/>
          <w:color w:val="auto"/>
          <w:sz w:val="24"/>
          <w:szCs w:val="24"/>
          <w:highlight w:val="none"/>
        </w:rPr>
        <w:t>磋商须知前附表</w:t>
      </w:r>
      <w:r>
        <w:rPr>
          <w:rFonts w:hint="eastAsia" w:ascii="仿宋" w:hAnsi="仿宋" w:eastAsia="仿宋" w:cs="仿宋"/>
          <w:color w:val="auto"/>
          <w:sz w:val="24"/>
        </w:rPr>
        <w:t>。</w:t>
      </w:r>
    </w:p>
    <w:p w14:paraId="5F58E5BF">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21.2</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szCs w:val="24"/>
          <w:highlight w:val="none"/>
        </w:rPr>
        <w:t>响应文件必须密封递交。对封装材料及样式不作特别规定，但供应商应当保证其封装的可靠性，不致因搬运、堆放等原因散开。磋商时，供应商应当将响应文件正本</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所有密封。所有密封袋/箱正面和响应文件封面须标明项目名称、项目编号、供应商名称及“正本”、“副本”、“电子版”等字样</w:t>
      </w:r>
      <w:r>
        <w:rPr>
          <w:rFonts w:hint="eastAsia" w:ascii="仿宋" w:hAnsi="仿宋" w:eastAsia="仿宋" w:cs="仿宋"/>
          <w:color w:val="auto"/>
          <w:sz w:val="24"/>
        </w:rPr>
        <w:t>。</w:t>
      </w:r>
    </w:p>
    <w:p w14:paraId="0C7341B7">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21.3</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所有响应文件的密封袋/箱应加盖供应商公章。</w:t>
      </w:r>
    </w:p>
    <w:p w14:paraId="3CE61D1A">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21.4</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响应文件的密封材料和样式不作统一规定，各供应商应使用不易破损的包装材料进行包装。</w:t>
      </w:r>
    </w:p>
    <w:p w14:paraId="462126A1">
      <w:pPr>
        <w:pStyle w:val="4"/>
        <w:overflowPunct w:val="0"/>
        <w:adjustRightInd w:val="0"/>
        <w:snapToGrid w:val="0"/>
        <w:spacing w:before="0" w:after="0" w:line="360" w:lineRule="auto"/>
        <w:rPr>
          <w:rFonts w:hint="eastAsia" w:ascii="仿宋" w:hAnsi="仿宋" w:eastAsia="仿宋" w:cs="仿宋"/>
          <w:color w:val="auto"/>
          <w:sz w:val="24"/>
          <w:szCs w:val="24"/>
        </w:rPr>
      </w:pPr>
      <w:bookmarkStart w:id="103" w:name="_Toc311415595"/>
      <w:bookmarkStart w:id="104" w:name="_Toc14934"/>
      <w:bookmarkStart w:id="105" w:name="_Toc2852"/>
      <w:r>
        <w:rPr>
          <w:rFonts w:hint="eastAsia" w:ascii="仿宋" w:hAnsi="仿宋" w:eastAsia="仿宋" w:cs="仿宋"/>
          <w:color w:val="auto"/>
          <w:sz w:val="24"/>
          <w:szCs w:val="24"/>
        </w:rPr>
        <w:t>22．磋商截止时间</w:t>
      </w:r>
      <w:bookmarkEnd w:id="103"/>
      <w:bookmarkEnd w:id="104"/>
      <w:bookmarkEnd w:id="105"/>
    </w:p>
    <w:p w14:paraId="25DF1847">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22.1 所有响应文件都必须按“磋商公告”中规定的响应文件递交截止时间前送达磋商文件规定的递交地址。</w:t>
      </w:r>
    </w:p>
    <w:p w14:paraId="32CFDDB3">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22.2 出现第8.3款因磋商文件的修改推迟磋商截止日期时，则按采购人修改通知规定的时间递交。</w:t>
      </w:r>
    </w:p>
    <w:p w14:paraId="3C3287AD">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22.3</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在响应文件递交截止时间之后的任何响应文件将拒绝接收。</w:t>
      </w:r>
    </w:p>
    <w:p w14:paraId="779831F4">
      <w:pPr>
        <w:pStyle w:val="4"/>
        <w:overflowPunct w:val="0"/>
        <w:adjustRightInd w:val="0"/>
        <w:snapToGrid w:val="0"/>
        <w:spacing w:before="0" w:after="0" w:line="360" w:lineRule="auto"/>
        <w:rPr>
          <w:rFonts w:hint="eastAsia" w:ascii="仿宋" w:hAnsi="仿宋" w:eastAsia="仿宋" w:cs="仿宋"/>
          <w:color w:val="auto"/>
          <w:sz w:val="24"/>
          <w:szCs w:val="24"/>
        </w:rPr>
      </w:pPr>
      <w:bookmarkStart w:id="106" w:name="_Toc311415596"/>
      <w:bookmarkStart w:id="107" w:name="_Toc32422"/>
      <w:bookmarkStart w:id="108" w:name="_Toc29775"/>
      <w:r>
        <w:rPr>
          <w:rFonts w:hint="eastAsia" w:ascii="仿宋" w:hAnsi="仿宋" w:eastAsia="仿宋" w:cs="仿宋"/>
          <w:color w:val="auto"/>
          <w:sz w:val="24"/>
          <w:szCs w:val="24"/>
        </w:rPr>
        <w:t>23．响应文件的修改与撤回</w:t>
      </w:r>
      <w:bookmarkEnd w:id="106"/>
      <w:bookmarkEnd w:id="107"/>
      <w:bookmarkEnd w:id="108"/>
    </w:p>
    <w:p w14:paraId="4B61FF74">
      <w:pPr>
        <w:overflowPunct w:val="0"/>
        <w:adjustRightInd w:val="0"/>
        <w:snapToGrid w:val="0"/>
        <w:spacing w:line="360" w:lineRule="auto"/>
        <w:rPr>
          <w:rFonts w:hint="eastAsia" w:ascii="仿宋" w:hAnsi="仿宋" w:eastAsia="仿宋" w:cs="仿宋"/>
          <w:color w:val="auto"/>
          <w:sz w:val="24"/>
        </w:rPr>
      </w:pPr>
      <w:bookmarkStart w:id="109" w:name="_Toc332874423"/>
      <w:bookmarkStart w:id="110" w:name="_Toc409684170"/>
      <w:bookmarkStart w:id="111" w:name="_Toc283626506"/>
      <w:bookmarkStart w:id="112" w:name="_Toc283240490"/>
      <w:bookmarkStart w:id="113" w:name="_Toc311415597"/>
      <w:bookmarkStart w:id="114" w:name="_Toc16088"/>
      <w:r>
        <w:rPr>
          <w:rFonts w:hint="eastAsia" w:ascii="仿宋" w:hAnsi="仿宋" w:eastAsia="仿宋" w:cs="仿宋"/>
          <w:color w:val="auto"/>
          <w:sz w:val="24"/>
        </w:rPr>
        <w:t>23.1 供应商在递交响应文件后，在规定的截止时间之前，可以以书面形式补充修改或撤回已提交的响应文件，并以书面形式通知采购代理机构。补充或修改的内容作为响应文件的组成部分。</w:t>
      </w:r>
    </w:p>
    <w:p w14:paraId="059604D5">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23.2 供应商对响应文件的补充修改，应按照磋商文件的规定密封、标记和提交。其送达时间不得迟于磋商截止时间。</w:t>
      </w:r>
    </w:p>
    <w:p w14:paraId="4B7B9689">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23.3 在磋商截止时间之后，供应商不得对其磋商做任何修改，不得退回文件。</w:t>
      </w:r>
    </w:p>
    <w:p w14:paraId="4FD7D312">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23.4 已提交响应文件的供应商，在提交最后报价之前，可以根据磋商情况退出磋商。</w:t>
      </w:r>
    </w:p>
    <w:p w14:paraId="1956C92D">
      <w:pPr>
        <w:pStyle w:val="3"/>
        <w:spacing w:line="360" w:lineRule="auto"/>
        <w:jc w:val="center"/>
        <w:rPr>
          <w:rFonts w:hint="eastAsia" w:ascii="仿宋" w:hAnsi="仿宋" w:eastAsia="仿宋" w:cs="仿宋"/>
          <w:bCs w:val="0"/>
          <w:color w:val="auto"/>
          <w:sz w:val="44"/>
          <w:szCs w:val="22"/>
        </w:rPr>
      </w:pPr>
      <w:bookmarkStart w:id="115" w:name="_Toc27485"/>
      <w:r>
        <w:rPr>
          <w:rFonts w:hint="eastAsia" w:ascii="仿宋" w:hAnsi="仿宋" w:eastAsia="仿宋" w:cs="仿宋"/>
          <w:bCs w:val="0"/>
          <w:color w:val="auto"/>
          <w:sz w:val="44"/>
          <w:szCs w:val="22"/>
        </w:rPr>
        <w:t>E．</w:t>
      </w:r>
      <w:bookmarkEnd w:id="109"/>
      <w:bookmarkEnd w:id="110"/>
      <w:bookmarkEnd w:id="111"/>
      <w:bookmarkEnd w:id="112"/>
      <w:bookmarkEnd w:id="113"/>
      <w:r>
        <w:rPr>
          <w:rFonts w:hint="eastAsia" w:ascii="仿宋" w:hAnsi="仿宋" w:eastAsia="仿宋" w:cs="仿宋"/>
          <w:bCs w:val="0"/>
          <w:color w:val="auto"/>
          <w:sz w:val="44"/>
          <w:szCs w:val="22"/>
        </w:rPr>
        <w:t>磋商</w:t>
      </w:r>
      <w:bookmarkEnd w:id="114"/>
      <w:bookmarkEnd w:id="115"/>
    </w:p>
    <w:p w14:paraId="1A5EE73A">
      <w:pPr>
        <w:pStyle w:val="4"/>
        <w:overflowPunct w:val="0"/>
        <w:adjustRightInd w:val="0"/>
        <w:snapToGrid w:val="0"/>
        <w:spacing w:before="0" w:after="0" w:line="360" w:lineRule="auto"/>
        <w:rPr>
          <w:rFonts w:hint="eastAsia" w:ascii="仿宋" w:hAnsi="仿宋" w:eastAsia="仿宋" w:cs="仿宋"/>
          <w:color w:val="auto"/>
          <w:sz w:val="24"/>
          <w:szCs w:val="24"/>
        </w:rPr>
      </w:pPr>
      <w:bookmarkStart w:id="116" w:name="_Toc311415598"/>
      <w:bookmarkStart w:id="117" w:name="_Toc32655"/>
      <w:bookmarkStart w:id="118" w:name="_Toc7538"/>
      <w:r>
        <w:rPr>
          <w:rFonts w:hint="eastAsia" w:ascii="仿宋" w:hAnsi="仿宋" w:eastAsia="仿宋" w:cs="仿宋"/>
          <w:color w:val="auto"/>
          <w:sz w:val="24"/>
          <w:szCs w:val="24"/>
        </w:rPr>
        <w:t>24．</w:t>
      </w:r>
      <w:bookmarkEnd w:id="116"/>
      <w:r>
        <w:rPr>
          <w:rFonts w:hint="eastAsia" w:ascii="仿宋" w:hAnsi="仿宋" w:eastAsia="仿宋" w:cs="仿宋"/>
          <w:color w:val="auto"/>
          <w:sz w:val="24"/>
          <w:szCs w:val="24"/>
        </w:rPr>
        <w:t>磋商</w:t>
      </w:r>
      <w:bookmarkEnd w:id="117"/>
      <w:bookmarkEnd w:id="118"/>
    </w:p>
    <w:p w14:paraId="2FDDADB1">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24.1 采购代理机构按磋商公告中规定的时间和地点接受供应商递交的响应文件。供应商的法定代表人或其授权的代表签到，并参加磋商。</w:t>
      </w:r>
    </w:p>
    <w:p w14:paraId="290ACD85">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24.2</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供应商和监标人查验响应文件密封情况并签字确认。</w:t>
      </w:r>
    </w:p>
    <w:p w14:paraId="451177E7">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24.3</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磋商开始时，磋商小组所有成员集中与单一供应商分别进行磋商，并给予所有参加磋商的供应商平等的磋商机会。</w:t>
      </w:r>
    </w:p>
    <w:p w14:paraId="63F6A68D">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24.4</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开标程序:</w:t>
      </w:r>
    </w:p>
    <w:p w14:paraId="2A7C0401">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24.4.1介绍与会各方人员；</w:t>
      </w:r>
    </w:p>
    <w:p w14:paraId="38C46FFA">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24.4.2介绍供应商；</w:t>
      </w:r>
    </w:p>
    <w:p w14:paraId="6142ECB6">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24.4.3宣布开标纪律；</w:t>
      </w:r>
    </w:p>
    <w:p w14:paraId="78DADA1A">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24.4.4签署拒绝商业贿赂承诺书；</w:t>
      </w:r>
    </w:p>
    <w:p w14:paraId="7C5853A1">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24.4.5由供应商法定代表人或其委托代理人、监标人检查响应文件的密封情况，并对密封情况确认表态；</w:t>
      </w:r>
    </w:p>
    <w:p w14:paraId="4DB19342">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24.4.6开启磋商响应文件；</w:t>
      </w:r>
    </w:p>
    <w:p w14:paraId="7C75B5AC">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24.4.7宣布休会，进入评审和磋商阶段；</w:t>
      </w:r>
    </w:p>
    <w:p w14:paraId="6BEA886A">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24.4.8会议结束。</w:t>
      </w:r>
    </w:p>
    <w:p w14:paraId="075B674B">
      <w:pPr>
        <w:pStyle w:val="4"/>
        <w:overflowPunct w:val="0"/>
        <w:adjustRightInd w:val="0"/>
        <w:snapToGrid w:val="0"/>
        <w:spacing w:before="0" w:after="0" w:line="360" w:lineRule="auto"/>
        <w:rPr>
          <w:rFonts w:hint="eastAsia" w:ascii="仿宋" w:hAnsi="仿宋" w:eastAsia="仿宋" w:cs="仿宋"/>
          <w:color w:val="auto"/>
          <w:sz w:val="24"/>
          <w:szCs w:val="24"/>
        </w:rPr>
      </w:pPr>
      <w:bookmarkStart w:id="119" w:name="_Toc311415599"/>
      <w:bookmarkStart w:id="120" w:name="_Toc1315"/>
      <w:bookmarkStart w:id="121" w:name="_Toc28406"/>
      <w:r>
        <w:rPr>
          <w:rFonts w:hint="eastAsia" w:ascii="仿宋" w:hAnsi="仿宋" w:eastAsia="仿宋" w:cs="仿宋"/>
          <w:color w:val="auto"/>
          <w:sz w:val="24"/>
          <w:szCs w:val="24"/>
        </w:rPr>
        <w:t>25．磋商小组</w:t>
      </w:r>
      <w:bookmarkEnd w:id="119"/>
      <w:bookmarkEnd w:id="120"/>
      <w:bookmarkEnd w:id="121"/>
      <w:r>
        <w:rPr>
          <w:rFonts w:hint="eastAsia" w:ascii="仿宋" w:hAnsi="仿宋" w:eastAsia="仿宋" w:cs="仿宋"/>
          <w:color w:val="auto"/>
          <w:sz w:val="24"/>
          <w:szCs w:val="24"/>
        </w:rPr>
        <w:t xml:space="preserve"> </w:t>
      </w:r>
    </w:p>
    <w:p w14:paraId="01492C4A">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25.1 采购人将根据本次采购项目的特点，参照《政府采购竞争性磋商采购方式管理暂行办法》、财政部规章及政府采购项目所在地有关法规、规章等有关规定组建磋商小组。</w:t>
      </w:r>
    </w:p>
    <w:p w14:paraId="7AFABC43">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25.2 磋商小组成员由采购人及有关技术、经济等方面的专家组成，其中技术、经济类专家人数不少于总人数的2/3。</w:t>
      </w:r>
    </w:p>
    <w:p w14:paraId="1C9BA5E4">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25.3 磋商小组成员对各供应商响应文件进行审查、质疑和比较，并推荐成交候选供应商。</w:t>
      </w:r>
    </w:p>
    <w:p w14:paraId="38EAA592">
      <w:pPr>
        <w:overflowPunct w:val="0"/>
        <w:adjustRightInd w:val="0"/>
        <w:snapToGrid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25.4</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磋商小组与参加采购活动的供应商存在下列利害关系之一的，应当回避：</w:t>
      </w:r>
    </w:p>
    <w:p w14:paraId="0AF3BCC2">
      <w:pPr>
        <w:overflowPunct w:val="0"/>
        <w:adjustRightInd w:val="0"/>
        <w:snapToGrid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25.4.1参加采购活动前3年内，与供应商存在劳动关系，或者担任过供应商的董事、监事，或者是供应商的控股股东或实际控制人；</w:t>
      </w:r>
    </w:p>
    <w:p w14:paraId="0C8E8E6F">
      <w:pPr>
        <w:overflowPunct w:val="0"/>
        <w:adjustRightInd w:val="0"/>
        <w:snapToGrid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25.4.2参加采购活动前3年内与供应商发生过法律纠纷；</w:t>
      </w:r>
    </w:p>
    <w:p w14:paraId="43BECDB0">
      <w:pPr>
        <w:overflowPunct w:val="0"/>
        <w:adjustRightInd w:val="0"/>
        <w:snapToGrid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25.4.3与供应商的法定代表人或者负责人有夫妻、直系血亲、三代以内旁系血亲或者近姻亲关系；</w:t>
      </w:r>
    </w:p>
    <w:p w14:paraId="32581ED1">
      <w:pPr>
        <w:overflowPunct w:val="0"/>
        <w:adjustRightInd w:val="0"/>
        <w:snapToGrid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25.4.4与供应商有其他可能影响政府采购活动公平、公正进行的关系。</w:t>
      </w:r>
    </w:p>
    <w:p w14:paraId="4D285636">
      <w:pPr>
        <w:overflowPunct w:val="0"/>
        <w:adjustRightInd w:val="0"/>
        <w:snapToGrid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25.5</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磋商小组的权利与义务及监管制度：</w:t>
      </w:r>
    </w:p>
    <w:p w14:paraId="30FB6FC7">
      <w:pPr>
        <w:overflowPunct w:val="0"/>
        <w:adjustRightInd w:val="0"/>
        <w:snapToGrid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权利：</w:t>
      </w:r>
    </w:p>
    <w:p w14:paraId="391848E1">
      <w:pPr>
        <w:overflowPunct w:val="0"/>
        <w:adjustRightInd w:val="0"/>
        <w:snapToGrid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25.5.1对政府采购法律制度及相关情况的知情权；</w:t>
      </w:r>
    </w:p>
    <w:p w14:paraId="4258E628">
      <w:pPr>
        <w:overflowPunct w:val="0"/>
        <w:adjustRightInd w:val="0"/>
        <w:snapToGrid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25.5.2对政府采购项目的独立评审权；</w:t>
      </w:r>
    </w:p>
    <w:p w14:paraId="5CB219FB">
      <w:pPr>
        <w:overflowPunct w:val="0"/>
        <w:adjustRightInd w:val="0"/>
        <w:snapToGrid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25.5.3按照规定推荐成交候选供应商的权利；</w:t>
      </w:r>
    </w:p>
    <w:p w14:paraId="4B877C57">
      <w:pPr>
        <w:overflowPunct w:val="0"/>
        <w:adjustRightInd w:val="0"/>
        <w:snapToGrid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25.5.4按照规定获取评审劳务报酬的权利；</w:t>
      </w:r>
    </w:p>
    <w:p w14:paraId="33EBFF6C">
      <w:pPr>
        <w:overflowPunct w:val="0"/>
        <w:adjustRightInd w:val="0"/>
        <w:snapToGrid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25.5.5法律、法规规定的其他权利。</w:t>
      </w:r>
    </w:p>
    <w:p w14:paraId="45EBFB99">
      <w:pPr>
        <w:overflowPunct w:val="0"/>
        <w:adjustRightInd w:val="0"/>
        <w:snapToGrid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义务及监管制度：</w:t>
      </w:r>
    </w:p>
    <w:p w14:paraId="1CE0F475">
      <w:pPr>
        <w:overflowPunct w:val="0"/>
        <w:adjustRightInd w:val="0"/>
        <w:snapToGrid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25.5.6磋商小组在评审期间应当严格遵守评审工作纪律，主动出具身份证明，将手机等通讯工具或者相关电子设备交由采购人或者采购代理机构统一保管，不得记录，复制或者带走任何评审资料；</w:t>
      </w:r>
    </w:p>
    <w:p w14:paraId="49B0D220">
      <w:pPr>
        <w:overflowPunct w:val="0"/>
        <w:adjustRightInd w:val="0"/>
        <w:snapToGrid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25.5.7磋商小组应当按照客观、公正、审慎的原则，根据磋商文件规定的评审程序、评审方法和评审标准进行独立评审；</w:t>
      </w:r>
    </w:p>
    <w:p w14:paraId="65D9A1F4">
      <w:pPr>
        <w:overflowPunct w:val="0"/>
        <w:adjustRightInd w:val="0"/>
        <w:snapToGrid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25.5.8及时向财政部门报告评审过程中发现的采购人、采购代理机构向评审专家做倾向性、误导性的解释或者说明，以及供应商行贿、提供虚假材料或者串通等违法行为；</w:t>
      </w:r>
    </w:p>
    <w:p w14:paraId="7BAC1255">
      <w:pPr>
        <w:overflowPunct w:val="0"/>
        <w:adjustRightInd w:val="0"/>
        <w:snapToGrid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25.5.9维护国家利益、社会公共利益和当事人的合法权益；</w:t>
      </w:r>
    </w:p>
    <w:p w14:paraId="5A45A350">
      <w:pPr>
        <w:overflowPunct w:val="0"/>
        <w:adjustRightInd w:val="0"/>
        <w:snapToGrid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25.5.10参加由财政部门组织的专题学习、培训；</w:t>
      </w:r>
    </w:p>
    <w:p w14:paraId="4957F42A">
      <w:pPr>
        <w:overflowPunct w:val="0"/>
        <w:adjustRightInd w:val="0"/>
        <w:snapToGrid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25.5.11法律、法规规定的其他义务；</w:t>
      </w:r>
    </w:p>
    <w:p w14:paraId="3F85C668">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25.5.12磋商小组遵从《陕西省政府采购评审专家管理实施办法》的各项监督管理制度。</w:t>
      </w:r>
    </w:p>
    <w:p w14:paraId="15A93571">
      <w:pPr>
        <w:pStyle w:val="4"/>
        <w:overflowPunct w:val="0"/>
        <w:adjustRightInd w:val="0"/>
        <w:snapToGrid w:val="0"/>
        <w:spacing w:before="0" w:after="0" w:line="360" w:lineRule="auto"/>
        <w:rPr>
          <w:rFonts w:hint="eastAsia" w:ascii="仿宋" w:hAnsi="仿宋" w:eastAsia="仿宋" w:cs="仿宋"/>
          <w:color w:val="auto"/>
          <w:sz w:val="24"/>
          <w:szCs w:val="24"/>
        </w:rPr>
      </w:pPr>
      <w:bookmarkStart w:id="122" w:name="_Toc311415601"/>
      <w:bookmarkStart w:id="123" w:name="_Toc4559"/>
      <w:bookmarkStart w:id="124" w:name="_Toc25388"/>
      <w:r>
        <w:rPr>
          <w:rFonts w:hint="eastAsia" w:ascii="仿宋" w:hAnsi="仿宋" w:eastAsia="仿宋" w:cs="仿宋"/>
          <w:color w:val="auto"/>
          <w:sz w:val="24"/>
          <w:szCs w:val="24"/>
        </w:rPr>
        <w:t>26．响应文件的审</w:t>
      </w:r>
      <w:bookmarkEnd w:id="122"/>
      <w:r>
        <w:rPr>
          <w:rFonts w:hint="eastAsia" w:ascii="仿宋" w:hAnsi="仿宋" w:eastAsia="仿宋" w:cs="仿宋"/>
          <w:color w:val="auto"/>
          <w:sz w:val="24"/>
          <w:szCs w:val="24"/>
        </w:rPr>
        <w:t>核</w:t>
      </w:r>
      <w:bookmarkEnd w:id="123"/>
      <w:bookmarkEnd w:id="124"/>
    </w:p>
    <w:p w14:paraId="023752A5">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26.1</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响应文件的资格性审查：依据法律法规和磋商文件的规定，采购人对响应文件中的资格证明文件等进行审查，审查内容为文件中所列的供应商资格条件。</w:t>
      </w:r>
    </w:p>
    <w:p w14:paraId="15366DDC">
      <w:pPr>
        <w:tabs>
          <w:tab w:val="left" w:pos="1155"/>
        </w:tabs>
        <w:spacing w:line="360" w:lineRule="auto"/>
        <w:rPr>
          <w:rFonts w:hint="eastAsia" w:ascii="仿宋" w:hAnsi="仿宋" w:eastAsia="仿宋" w:cs="仿宋"/>
          <w:color w:val="auto"/>
          <w:sz w:val="24"/>
        </w:rPr>
      </w:pPr>
      <w:r>
        <w:rPr>
          <w:rFonts w:hint="eastAsia" w:ascii="仿宋" w:hAnsi="仿宋" w:eastAsia="仿宋" w:cs="仿宋"/>
          <w:color w:val="auto"/>
          <w:sz w:val="24"/>
        </w:rPr>
        <w:t>26.2</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响应文件符合性审查：依据磋商文件的规定，从响应文件的有效性、完整性和对磋商文件的响应程度进行审查，以确定是否对磋商文件的实质性内容作出响应。其内容包括并不局限以下部分：</w:t>
      </w:r>
    </w:p>
    <w:p w14:paraId="08BDB286">
      <w:pPr>
        <w:tabs>
          <w:tab w:val="left" w:pos="1155"/>
        </w:tabs>
        <w:spacing w:line="360" w:lineRule="auto"/>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26.2.</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本项目不接受联合体投标，不得分包、转包</w:t>
      </w:r>
      <w:r>
        <w:rPr>
          <w:rFonts w:hint="eastAsia" w:ascii="仿宋" w:hAnsi="仿宋" w:eastAsia="仿宋" w:cs="仿宋"/>
          <w:b/>
          <w:bCs/>
          <w:color w:val="auto"/>
          <w:sz w:val="24"/>
          <w:highlight w:val="none"/>
          <w:lang w:eastAsia="zh-CN"/>
        </w:rPr>
        <w:t>；</w:t>
      </w:r>
    </w:p>
    <w:p w14:paraId="60F14FE7">
      <w:pPr>
        <w:tabs>
          <w:tab w:val="left" w:pos="1155"/>
        </w:tabs>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26.2.</w:t>
      </w:r>
      <w:r>
        <w:rPr>
          <w:rFonts w:hint="eastAsia" w:ascii="仿宋" w:hAnsi="仿宋" w:eastAsia="仿宋" w:cs="仿宋"/>
          <w:b/>
          <w:bCs/>
          <w:color w:val="auto"/>
          <w:sz w:val="24"/>
          <w:highlight w:val="none"/>
          <w:lang w:val="en-US" w:eastAsia="zh-CN"/>
        </w:rPr>
        <w:t>2服务</w:t>
      </w:r>
      <w:r>
        <w:rPr>
          <w:rFonts w:hint="eastAsia" w:ascii="仿宋" w:hAnsi="仿宋" w:eastAsia="仿宋" w:cs="仿宋"/>
          <w:b/>
          <w:bCs/>
          <w:color w:val="auto"/>
          <w:sz w:val="24"/>
          <w:highlight w:val="none"/>
        </w:rPr>
        <w:t>期</w:t>
      </w:r>
      <w:r>
        <w:rPr>
          <w:rFonts w:hint="eastAsia" w:ascii="仿宋" w:hAnsi="仿宋" w:eastAsia="仿宋" w:cs="仿宋"/>
          <w:b/>
          <w:bCs/>
          <w:color w:val="auto"/>
          <w:sz w:val="24"/>
          <w:highlight w:val="none"/>
          <w:lang w:eastAsia="zh-CN"/>
        </w:rPr>
        <w:t>、服务地点</w:t>
      </w:r>
      <w:r>
        <w:rPr>
          <w:rFonts w:hint="eastAsia" w:ascii="仿宋" w:hAnsi="仿宋" w:eastAsia="仿宋" w:cs="仿宋"/>
          <w:b/>
          <w:bCs/>
          <w:color w:val="auto"/>
          <w:sz w:val="24"/>
          <w:highlight w:val="none"/>
        </w:rPr>
        <w:t>符合磋商文件要求；</w:t>
      </w:r>
    </w:p>
    <w:p w14:paraId="7F9A5773">
      <w:pPr>
        <w:tabs>
          <w:tab w:val="left" w:pos="1155"/>
        </w:tabs>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26.2.</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付款方式符合磋商文件要求；</w:t>
      </w:r>
    </w:p>
    <w:p w14:paraId="6336B53A">
      <w:pPr>
        <w:tabs>
          <w:tab w:val="left" w:pos="1155"/>
        </w:tabs>
        <w:spacing w:line="360" w:lineRule="auto"/>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26.2.</w:t>
      </w:r>
      <w:r>
        <w:rPr>
          <w:rFonts w:hint="eastAsia" w:ascii="仿宋" w:hAnsi="仿宋" w:eastAsia="仿宋" w:cs="仿宋"/>
          <w:b/>
          <w:bCs/>
          <w:color w:val="auto"/>
          <w:sz w:val="24"/>
          <w:highlight w:val="none"/>
          <w:lang w:val="en-US" w:eastAsia="zh-CN"/>
        </w:rPr>
        <w:t>4</w:t>
      </w:r>
      <w:r>
        <w:rPr>
          <w:rFonts w:hint="eastAsia" w:ascii="仿宋" w:hAnsi="仿宋" w:eastAsia="仿宋" w:cs="仿宋"/>
          <w:b/>
          <w:bCs/>
          <w:color w:val="auto"/>
          <w:sz w:val="24"/>
          <w:highlight w:val="none"/>
        </w:rPr>
        <w:t>响应文件有效期符合磋商文件要求</w:t>
      </w:r>
      <w:r>
        <w:rPr>
          <w:rFonts w:hint="eastAsia" w:ascii="仿宋" w:hAnsi="仿宋" w:eastAsia="仿宋" w:cs="仿宋"/>
          <w:b/>
          <w:bCs/>
          <w:color w:val="auto"/>
          <w:sz w:val="24"/>
          <w:highlight w:val="none"/>
          <w:lang w:eastAsia="zh-CN"/>
        </w:rPr>
        <w:t>；</w:t>
      </w:r>
    </w:p>
    <w:p w14:paraId="55371C56">
      <w:pPr>
        <w:tabs>
          <w:tab w:val="left" w:pos="1155"/>
        </w:tabs>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26.2.</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报价未超出采购预算</w:t>
      </w:r>
      <w:r>
        <w:rPr>
          <w:rFonts w:hint="eastAsia" w:ascii="仿宋" w:hAnsi="仿宋" w:eastAsia="仿宋" w:cs="仿宋"/>
          <w:b/>
          <w:bCs/>
          <w:color w:val="auto"/>
          <w:sz w:val="24"/>
          <w:highlight w:val="none"/>
          <w:lang w:val="en-US" w:eastAsia="zh-CN"/>
        </w:rPr>
        <w:t>或最高限价</w:t>
      </w:r>
      <w:r>
        <w:rPr>
          <w:rFonts w:hint="eastAsia" w:ascii="仿宋" w:hAnsi="仿宋" w:eastAsia="仿宋" w:cs="仿宋"/>
          <w:b/>
          <w:bCs/>
          <w:color w:val="auto"/>
          <w:sz w:val="24"/>
          <w:highlight w:val="none"/>
        </w:rPr>
        <w:t>；</w:t>
      </w:r>
    </w:p>
    <w:p w14:paraId="0CC78A06">
      <w:pPr>
        <w:tabs>
          <w:tab w:val="left" w:pos="1155"/>
        </w:tabs>
        <w:spacing w:line="360"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26.2.</w:t>
      </w:r>
      <w:r>
        <w:rPr>
          <w:rFonts w:hint="eastAsia" w:ascii="仿宋" w:hAnsi="仿宋" w:eastAsia="仿宋" w:cs="仿宋"/>
          <w:b/>
          <w:bCs/>
          <w:color w:val="auto"/>
          <w:sz w:val="24"/>
          <w:highlight w:val="none"/>
          <w:lang w:val="en-US" w:eastAsia="zh-CN"/>
        </w:rPr>
        <w:t>6响应文件的签字盖章符合磋商文件要求</w:t>
      </w:r>
    </w:p>
    <w:p w14:paraId="2DBC6B6D">
      <w:pPr>
        <w:tabs>
          <w:tab w:val="left" w:pos="1155"/>
        </w:tabs>
        <w:spacing w:line="360" w:lineRule="auto"/>
        <w:rPr>
          <w:rFonts w:hint="eastAsia" w:ascii="仿宋" w:hAnsi="仿宋" w:eastAsia="仿宋" w:cs="仿宋"/>
          <w:color w:val="auto"/>
          <w:sz w:val="24"/>
        </w:rPr>
      </w:pPr>
      <w:r>
        <w:rPr>
          <w:rFonts w:hint="eastAsia" w:ascii="仿宋" w:hAnsi="仿宋" w:eastAsia="仿宋" w:cs="仿宋"/>
          <w:color w:val="auto"/>
          <w:sz w:val="24"/>
        </w:rPr>
        <w:t>26.3</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经过对供应商及响应文件的资格性、符合性审查，出现下列情况者（但不限于），按无效处理。</w:t>
      </w:r>
    </w:p>
    <w:p w14:paraId="77EDEA7D">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26.3.1供应商没有经过正常渠道购买磋商文件；</w:t>
      </w:r>
    </w:p>
    <w:p w14:paraId="364E8148">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26.3.2响应文件没有法定代表人授权书（法定代表人直接投标除外）或授权书的合法性或有效性不符合磋商文件规定；</w:t>
      </w:r>
    </w:p>
    <w:p w14:paraId="06A1F1AF">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26.3.3供应商资质的有效性或符合性不符合要求的；</w:t>
      </w:r>
    </w:p>
    <w:p w14:paraId="7234F7EA">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26.3.4响应文件未按磋商文件规定有效签字和盖章的；</w:t>
      </w:r>
    </w:p>
    <w:p w14:paraId="642A3B62">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26.3.5投标有效期不足的；</w:t>
      </w:r>
    </w:p>
    <w:p w14:paraId="7E0BA63A">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26.3.6报价超出</w:t>
      </w:r>
      <w:r>
        <w:rPr>
          <w:rFonts w:hint="eastAsia" w:ascii="仿宋" w:hAnsi="仿宋" w:eastAsia="仿宋" w:cs="仿宋"/>
          <w:color w:val="auto"/>
          <w:sz w:val="24"/>
          <w:lang w:val="en-US" w:eastAsia="zh-CN"/>
        </w:rPr>
        <w:t>最高限价</w:t>
      </w:r>
      <w:r>
        <w:rPr>
          <w:rFonts w:hint="eastAsia" w:ascii="仿宋" w:hAnsi="仿宋" w:eastAsia="仿宋" w:cs="仿宋"/>
          <w:color w:val="auto"/>
          <w:sz w:val="24"/>
        </w:rPr>
        <w:t>的；</w:t>
      </w:r>
    </w:p>
    <w:p w14:paraId="5EE18458">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26.3.7规定不接受选择方案和选择报价（包括交叉折扣）的，供应商提供了选择方案和/或选择报价（包括交叉折扣）；</w:t>
      </w:r>
    </w:p>
    <w:p w14:paraId="56E5F7C7">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26.3.8提供虚假证明，开具虚假资质，出现虚假应答，除按无效标处理外，还进行相应的处罚；</w:t>
      </w:r>
    </w:p>
    <w:p w14:paraId="61900737">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26.3.9供应商有违法违规行为的；</w:t>
      </w:r>
    </w:p>
    <w:p w14:paraId="06485B2A">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szCs w:val="22"/>
          <w:lang w:val="en-US" w:eastAsia="zh-CN"/>
        </w:rPr>
        <w:t>26.3.10</w:t>
      </w:r>
      <w:r>
        <w:rPr>
          <w:rFonts w:hint="eastAsia" w:ascii="仿宋" w:hAnsi="仿宋" w:eastAsia="仿宋" w:cs="仿宋"/>
          <w:color w:val="auto"/>
          <w:sz w:val="24"/>
          <w:szCs w:val="22"/>
        </w:rPr>
        <w:t>响应文件中服务内容出现漏项或与要求不符，出现重大负偏差。</w:t>
      </w:r>
    </w:p>
    <w:p w14:paraId="62763773">
      <w:pPr>
        <w:pStyle w:val="4"/>
        <w:overflowPunct w:val="0"/>
        <w:adjustRightInd w:val="0"/>
        <w:snapToGrid w:val="0"/>
        <w:spacing w:before="0" w:after="0" w:line="360" w:lineRule="auto"/>
        <w:rPr>
          <w:rFonts w:hint="eastAsia" w:ascii="仿宋" w:hAnsi="仿宋" w:eastAsia="仿宋" w:cs="仿宋"/>
          <w:color w:val="auto"/>
          <w:sz w:val="24"/>
          <w:szCs w:val="24"/>
        </w:rPr>
      </w:pPr>
      <w:bookmarkStart w:id="125" w:name="_Toc27377"/>
      <w:bookmarkStart w:id="126" w:name="_Toc14087"/>
      <w:bookmarkStart w:id="127" w:name="_Toc311415600"/>
      <w:r>
        <w:rPr>
          <w:rFonts w:hint="eastAsia" w:ascii="仿宋" w:hAnsi="仿宋" w:eastAsia="仿宋" w:cs="仿宋"/>
          <w:color w:val="auto"/>
          <w:sz w:val="24"/>
          <w:szCs w:val="24"/>
        </w:rPr>
        <w:t>27．响应文件的澄清</w:t>
      </w:r>
      <w:bookmarkEnd w:id="125"/>
      <w:bookmarkEnd w:id="126"/>
      <w:bookmarkEnd w:id="127"/>
    </w:p>
    <w:p w14:paraId="3F8E53D2">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27.1 在评审期间,采购代理机构可根据磋商小组的需要，要求供应商对其响应文件进行澄清，有关澄清的要求和答复应以书面形式提交。</w:t>
      </w:r>
    </w:p>
    <w:p w14:paraId="159DECB8">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27.2</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供应商应采用书面形式进行澄清或说明，但不得超出响应文件的范围或改变响应文件的实质性内容。</w:t>
      </w:r>
    </w:p>
    <w:p w14:paraId="589CB854">
      <w:pPr>
        <w:pStyle w:val="4"/>
        <w:overflowPunct w:val="0"/>
        <w:adjustRightInd w:val="0"/>
        <w:snapToGrid w:val="0"/>
        <w:spacing w:before="0" w:after="0" w:line="360" w:lineRule="auto"/>
        <w:rPr>
          <w:rFonts w:hint="eastAsia" w:ascii="仿宋" w:hAnsi="仿宋" w:eastAsia="仿宋" w:cs="仿宋"/>
          <w:color w:val="auto"/>
          <w:sz w:val="24"/>
          <w:szCs w:val="24"/>
        </w:rPr>
      </w:pPr>
      <w:bookmarkStart w:id="128" w:name="_Toc25157"/>
      <w:bookmarkStart w:id="129" w:name="_Toc25461"/>
      <w:r>
        <w:rPr>
          <w:rFonts w:hint="eastAsia" w:ascii="仿宋" w:hAnsi="仿宋" w:eastAsia="仿宋" w:cs="仿宋"/>
          <w:color w:val="auto"/>
          <w:sz w:val="24"/>
          <w:szCs w:val="24"/>
        </w:rPr>
        <w:t>28．响应文件的比较和评价</w:t>
      </w:r>
      <w:bookmarkEnd w:id="128"/>
      <w:bookmarkEnd w:id="129"/>
    </w:p>
    <w:p w14:paraId="0A546180">
      <w:pPr>
        <w:spacing w:line="360" w:lineRule="auto"/>
        <w:rPr>
          <w:rFonts w:hint="eastAsia" w:ascii="仿宋" w:hAnsi="仿宋" w:eastAsia="仿宋" w:cs="仿宋"/>
          <w:color w:val="auto"/>
          <w:sz w:val="24"/>
        </w:rPr>
      </w:pPr>
      <w:r>
        <w:rPr>
          <w:rFonts w:hint="eastAsia" w:ascii="仿宋" w:hAnsi="仿宋" w:eastAsia="仿宋" w:cs="仿宋"/>
          <w:color w:val="auto"/>
          <w:sz w:val="24"/>
        </w:rPr>
        <w:t>28.1</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磋商小组在评审过程中，发现响应文件出现下列情况之一者，按以下原则修正：</w:t>
      </w:r>
    </w:p>
    <w:p w14:paraId="7D7D754D">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28.1.1磋商报价表内容与响应文件中报价内容不一致的，以磋商报价表为准；</w:t>
      </w:r>
    </w:p>
    <w:p w14:paraId="494AA112">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28.1.2大写金额和小写金额不一致的，以大写金额为准；</w:t>
      </w:r>
    </w:p>
    <w:p w14:paraId="61B45717">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28.1.3如果以单价计算的结果与总价不一致，则以单价为准修改总价；单价金额小数点有明显错位的，应以总价为准，并修改单价；</w:t>
      </w:r>
    </w:p>
    <w:p w14:paraId="2FBBBF0A">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28.1.4如果用文字表示的数值与用数字表示的数值不一致，以文字表示的值为准。</w:t>
      </w:r>
    </w:p>
    <w:p w14:paraId="56855165">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28.1.5对不同文字文本响应文件的解释发生异议的，以中文文本为准；</w:t>
      </w:r>
    </w:p>
    <w:p w14:paraId="6A135C02">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28.1.6正本与副本不一致的，以正本为准；</w:t>
      </w:r>
    </w:p>
    <w:p w14:paraId="4A8C6E3F">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28.1.7对于响应文件中不构成实质性偏差的小的不正规、不一致或不规则，采购人可以接受，但这种接受不能损害或影响任何供应商的相对排序。</w:t>
      </w:r>
    </w:p>
    <w:p w14:paraId="340B6970">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28.2</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如果磋商实质上没有响应磋商文件的要求，其磋商将被拒绝，供应商不得通过修正或撤消不合要求的偏离或保留从而使其磋商成为实质上响应的磋商。</w:t>
      </w:r>
    </w:p>
    <w:p w14:paraId="61801CFD">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28.3</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评审程序：采取逐项分步评审方式，每一步评审不符合者，不进入下一步评审，先进行资格性审查，再进行符合性审查。</w:t>
      </w:r>
    </w:p>
    <w:p w14:paraId="65361CF1">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28.4</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磋商小组根据各磋商供应商响应文件响应情况决定是否与各供应商进行磋商，磋商方式为磋商小组所有成员集中与单一供应商分别进行磋商，并给与参加磋商的供应商平等的磋商机会。</w:t>
      </w:r>
    </w:p>
    <w:p w14:paraId="4DAF3FB9">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28.5</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通过符合性审查的供应商应当在磋商小组规定的时间内提交最后报价，并由法定代表人或其授权人签字，所有报价现场不对供应商公布。最后的磋商报价为不可更改价格，最后报价是供应商响应文件的有效组成部分，作为磋商小组推荐成交候选供应商的依据。</w:t>
      </w:r>
    </w:p>
    <w:p w14:paraId="44E7B719">
      <w:pPr>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28.6</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磋商小组认为供应商的最后报价或者某些分项报价明显不合理或者低于成本，有可能影响产品质量和不能诚信履约的，要求其在磋商小组规定的期限内提供书面文件予以解释说明，并提交相关证明材料；如果其不能在磋商小组规定时间内够提供相关材料证明其报价的合理性，其最后报价为无效报价。</w:t>
      </w:r>
    </w:p>
    <w:p w14:paraId="72B2E0B3">
      <w:pPr>
        <w:snapToGrid w:val="0"/>
        <w:spacing w:line="360" w:lineRule="auto"/>
        <w:rPr>
          <w:rFonts w:hint="eastAsia" w:ascii="仿宋" w:hAnsi="仿宋" w:eastAsia="仿宋" w:cs="仿宋"/>
          <w:color w:val="auto"/>
          <w:sz w:val="24"/>
        </w:rPr>
      </w:pPr>
      <w:r>
        <w:rPr>
          <w:rFonts w:hint="eastAsia" w:ascii="仿宋" w:hAnsi="仿宋" w:eastAsia="仿宋" w:cs="仿宋"/>
          <w:color w:val="auto"/>
          <w:sz w:val="24"/>
          <w:lang w:val="en-US" w:eastAsia="zh-CN"/>
        </w:rPr>
        <w:t>28.6.1</w:t>
      </w:r>
      <w:r>
        <w:rPr>
          <w:rFonts w:hint="eastAsia" w:ascii="仿宋" w:hAnsi="仿宋" w:eastAsia="仿宋" w:cs="仿宋"/>
          <w:color w:val="auto"/>
          <w:sz w:val="24"/>
        </w:rPr>
        <w:t>报价异常低价处理</w:t>
      </w:r>
    </w:p>
    <w:p w14:paraId="488A8BD9">
      <w:pPr>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政府采购评审中出现下列情形之一的，评审委员会应当启动异常低价投标（响应）审查程序：</w:t>
      </w:r>
    </w:p>
    <w:p w14:paraId="2A636135">
      <w:pPr>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1.投标（响应）报价低于全部通过符合性审查供应商投标（响应）报价平均值50%的，即投标（响应）报价&lt;全部通过符合性审查供应商投标（响应）报价平均值×50%；</w:t>
      </w:r>
    </w:p>
    <w:p w14:paraId="189320CB">
      <w:pPr>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2.投标（响应）报价低于通过符合性审查的次低报价供应商投标（响应）报价50%的，即投标（响应）报价&lt;通过符合性审查的次低报价供应商投标（响应）报价×50%；</w:t>
      </w:r>
    </w:p>
    <w:p w14:paraId="7D96A59F">
      <w:pPr>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3.投标（响应）报价低于采购项目最高限价45%的，即投标（响应）报价&lt;采购项目最高限价×45%；</w:t>
      </w:r>
    </w:p>
    <w:p w14:paraId="331C5D23">
      <w:pPr>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4.评审委员会基于专业判断，认为供应商报价过低，有可能影响产品质量或者不能诚信履约的其他情形。</w:t>
      </w:r>
    </w:p>
    <w:p w14:paraId="2250D03E">
      <w:pPr>
        <w:snapToGrid w:val="0"/>
        <w:spacing w:line="360" w:lineRule="auto"/>
        <w:rPr>
          <w:rFonts w:hint="eastAsia" w:ascii="仿宋" w:hAnsi="仿宋" w:eastAsia="仿宋" w:cs="仿宋"/>
          <w:color w:val="auto"/>
          <w:sz w:val="24"/>
        </w:rPr>
      </w:pPr>
      <w:r>
        <w:rPr>
          <w:rFonts w:hint="eastAsia" w:ascii="仿宋" w:hAnsi="仿宋" w:eastAsia="仿宋" w:cs="仿宋"/>
          <w:color w:val="auto"/>
          <w:sz w:val="24"/>
          <w:lang w:val="en-US" w:eastAsia="zh-CN"/>
        </w:rPr>
        <w:t>28.6.2</w:t>
      </w:r>
      <w:r>
        <w:rPr>
          <w:rFonts w:hint="eastAsia" w:ascii="仿宋" w:hAnsi="仿宋" w:eastAsia="仿宋" w:cs="仿宋"/>
          <w:color w:val="auto"/>
          <w:sz w:val="24"/>
        </w:rPr>
        <w:t>评审委员会启动异常低价投标（响应）审查后，相关供应商在评审现场合理的时间内对投标（响应）价格作出解释，提供项目具体成本测算等与报价合理性相关的书面说明及必要的证明材料，包括但不限于原材料成本、人工成本、制造费用等。</w:t>
      </w:r>
    </w:p>
    <w:p w14:paraId="32670324">
      <w:pPr>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9B55957">
      <w:pPr>
        <w:pStyle w:val="4"/>
        <w:overflowPunct w:val="0"/>
        <w:adjustRightInd w:val="0"/>
        <w:snapToGrid w:val="0"/>
        <w:spacing w:before="0" w:after="0" w:line="360" w:lineRule="auto"/>
        <w:rPr>
          <w:rFonts w:hint="eastAsia" w:ascii="仿宋" w:hAnsi="仿宋" w:eastAsia="仿宋" w:cs="仿宋"/>
          <w:color w:val="auto"/>
          <w:sz w:val="24"/>
          <w:szCs w:val="24"/>
        </w:rPr>
      </w:pPr>
      <w:bookmarkStart w:id="130" w:name="_Toc840"/>
      <w:bookmarkStart w:id="131" w:name="_Toc10783"/>
      <w:bookmarkStart w:id="132" w:name="_Toc311415604"/>
      <w:bookmarkStart w:id="226" w:name="_GoBack"/>
      <w:bookmarkEnd w:id="226"/>
      <w:r>
        <w:rPr>
          <w:rFonts w:hint="eastAsia" w:ascii="仿宋" w:hAnsi="仿宋" w:eastAsia="仿宋" w:cs="仿宋"/>
          <w:color w:val="auto"/>
          <w:sz w:val="24"/>
          <w:szCs w:val="24"/>
        </w:rPr>
        <w:t>29．评审原则及主要方法</w:t>
      </w:r>
      <w:bookmarkEnd w:id="130"/>
      <w:bookmarkEnd w:id="131"/>
      <w:bookmarkEnd w:id="132"/>
    </w:p>
    <w:p w14:paraId="630A36C0">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29.1 磋商小组将遵循公平、公正和择优的原则，对所有供应商的响应文件评审，都采用相同的程序和标准。</w:t>
      </w:r>
    </w:p>
    <w:p w14:paraId="7391CB0E">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29.2 评审过程的保密：在响应文件的评审、比较、成交候选供应商推荐以及授予合同的过程中，供应商向采购人和磋商小组施加影响的任何行为，都将会导致其报价被拒绝；成交供应商确定后，采购人不对未成交供应商就评审过程以及未能成交原因做出任何解释。未成交供应商不得向磋商小组成员或其他相关人员索问评审过程的情况和材料。</w:t>
      </w:r>
    </w:p>
    <w:p w14:paraId="47EDD00A">
      <w:pPr>
        <w:overflowPunct w:val="0"/>
        <w:adjustRightInd w:val="0"/>
        <w:snapToGrid w:val="0"/>
        <w:spacing w:line="360" w:lineRule="auto"/>
        <w:rPr>
          <w:rFonts w:hint="eastAsia" w:ascii="仿宋" w:hAnsi="仿宋" w:eastAsia="仿宋" w:cs="仿宋"/>
          <w:b/>
          <w:bCs/>
          <w:color w:val="auto"/>
          <w:sz w:val="24"/>
          <w:szCs w:val="22"/>
        </w:rPr>
      </w:pPr>
      <w:r>
        <w:rPr>
          <w:rFonts w:hint="eastAsia" w:ascii="仿宋" w:hAnsi="仿宋" w:eastAsia="仿宋" w:cs="仿宋"/>
          <w:color w:val="auto"/>
          <w:sz w:val="24"/>
        </w:rPr>
        <w:t>29.3</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评审原则和办法：经磋商确定最终采购需求和提交最后报价的供应商后，由磋商小组采用综合评分法对提交最后报价的供应商的响应文件和最后报价进行综合评分。</w:t>
      </w:r>
    </w:p>
    <w:tbl>
      <w:tblPr>
        <w:tblStyle w:val="23"/>
        <w:tblW w:w="9757" w:type="dxa"/>
        <w:tblInd w:w="-5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734"/>
        <w:gridCol w:w="7784"/>
      </w:tblGrid>
      <w:tr w14:paraId="135D9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239" w:type="dxa"/>
            <w:vMerge w:val="restart"/>
            <w:noWrap w:val="0"/>
            <w:vAlign w:val="center"/>
          </w:tcPr>
          <w:p w14:paraId="1F994552">
            <w:pPr>
              <w:widowControl/>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评分因素</w:t>
            </w:r>
          </w:p>
        </w:tc>
        <w:tc>
          <w:tcPr>
            <w:tcW w:w="734" w:type="dxa"/>
            <w:vMerge w:val="restart"/>
            <w:noWrap w:val="0"/>
            <w:vAlign w:val="center"/>
          </w:tcPr>
          <w:p w14:paraId="5B164A57">
            <w:pPr>
              <w:widowControl/>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c>
          <w:tcPr>
            <w:tcW w:w="7784" w:type="dxa"/>
            <w:vMerge w:val="restart"/>
            <w:noWrap w:val="0"/>
            <w:vAlign w:val="center"/>
          </w:tcPr>
          <w:p w14:paraId="43A690CA">
            <w:pPr>
              <w:widowControl/>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内容</w:t>
            </w:r>
          </w:p>
        </w:tc>
      </w:tr>
      <w:tr w14:paraId="64926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239" w:type="dxa"/>
            <w:vMerge w:val="continue"/>
            <w:noWrap w:val="0"/>
            <w:vAlign w:val="center"/>
          </w:tcPr>
          <w:p w14:paraId="462A72C3">
            <w:pPr>
              <w:widowControl/>
              <w:spacing w:line="360" w:lineRule="auto"/>
              <w:rPr>
                <w:rFonts w:hint="eastAsia" w:ascii="仿宋" w:hAnsi="仿宋" w:eastAsia="仿宋" w:cs="仿宋"/>
                <w:b w:val="0"/>
                <w:bCs w:val="0"/>
                <w:color w:val="auto"/>
                <w:sz w:val="24"/>
                <w:szCs w:val="24"/>
                <w:highlight w:val="none"/>
              </w:rPr>
            </w:pPr>
          </w:p>
        </w:tc>
        <w:tc>
          <w:tcPr>
            <w:tcW w:w="734" w:type="dxa"/>
            <w:vMerge w:val="continue"/>
            <w:noWrap w:val="0"/>
            <w:vAlign w:val="center"/>
          </w:tcPr>
          <w:p w14:paraId="125FF21F">
            <w:pPr>
              <w:widowControl/>
              <w:spacing w:line="360" w:lineRule="auto"/>
              <w:rPr>
                <w:rFonts w:hint="eastAsia" w:ascii="仿宋" w:hAnsi="仿宋" w:eastAsia="仿宋" w:cs="仿宋"/>
                <w:color w:val="auto"/>
                <w:sz w:val="24"/>
                <w:szCs w:val="24"/>
                <w:highlight w:val="none"/>
              </w:rPr>
            </w:pPr>
          </w:p>
        </w:tc>
        <w:tc>
          <w:tcPr>
            <w:tcW w:w="7784" w:type="dxa"/>
            <w:vMerge w:val="continue"/>
            <w:noWrap w:val="0"/>
            <w:vAlign w:val="center"/>
          </w:tcPr>
          <w:p w14:paraId="198C8BAA">
            <w:pPr>
              <w:widowControl/>
              <w:spacing w:line="360" w:lineRule="auto"/>
              <w:rPr>
                <w:rFonts w:hint="eastAsia" w:ascii="仿宋" w:hAnsi="仿宋" w:eastAsia="仿宋" w:cs="仿宋"/>
                <w:color w:val="auto"/>
                <w:sz w:val="24"/>
                <w:szCs w:val="24"/>
                <w:highlight w:val="none"/>
              </w:rPr>
            </w:pPr>
          </w:p>
        </w:tc>
      </w:tr>
      <w:tr w14:paraId="57C7F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trPr>
        <w:tc>
          <w:tcPr>
            <w:tcW w:w="1239" w:type="dxa"/>
            <w:noWrap w:val="0"/>
            <w:vAlign w:val="center"/>
          </w:tcPr>
          <w:p w14:paraId="20A41480">
            <w:pPr>
              <w:pStyle w:val="9"/>
              <w:spacing w:line="360" w:lineRule="auto"/>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报价</w:t>
            </w:r>
          </w:p>
        </w:tc>
        <w:tc>
          <w:tcPr>
            <w:tcW w:w="734" w:type="dxa"/>
            <w:noWrap w:val="0"/>
            <w:vAlign w:val="center"/>
          </w:tcPr>
          <w:p w14:paraId="246B9D3C">
            <w:pPr>
              <w:spacing w:line="360" w:lineRule="auto"/>
              <w:jc w:val="center"/>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20</w:t>
            </w:r>
          </w:p>
        </w:tc>
        <w:tc>
          <w:tcPr>
            <w:tcW w:w="7784" w:type="dxa"/>
            <w:noWrap w:val="0"/>
            <w:vAlign w:val="center"/>
          </w:tcPr>
          <w:p w14:paraId="097AA76C">
            <w:pPr>
              <w:overflowPunct w:val="0"/>
              <w:adjustRightInd w:val="0"/>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满足磋商文件要求且最后报价最低</w:t>
            </w:r>
            <w:r>
              <w:rPr>
                <w:rFonts w:hint="eastAsia" w:ascii="仿宋" w:hAnsi="仿宋" w:eastAsia="仿宋" w:cs="仿宋"/>
                <w:strike w:val="0"/>
                <w:color w:val="auto"/>
                <w:sz w:val="24"/>
                <w:szCs w:val="24"/>
                <w:highlight w:val="none"/>
              </w:rPr>
              <w:t>的</w:t>
            </w:r>
            <w:r>
              <w:rPr>
                <w:rFonts w:hint="eastAsia" w:ascii="仿宋" w:hAnsi="仿宋" w:eastAsia="仿宋" w:cs="仿宋"/>
                <w:strike w:val="0"/>
                <w:color w:val="auto"/>
                <w:sz w:val="24"/>
                <w:szCs w:val="24"/>
                <w:highlight w:val="none"/>
                <w:lang w:val="en-US" w:eastAsia="zh-CN"/>
              </w:rPr>
              <w:t>磋商报价</w:t>
            </w:r>
            <w:r>
              <w:rPr>
                <w:rFonts w:hint="eastAsia" w:ascii="仿宋" w:hAnsi="仿宋" w:eastAsia="仿宋" w:cs="仿宋"/>
                <w:color w:val="auto"/>
                <w:sz w:val="24"/>
                <w:szCs w:val="24"/>
                <w:highlight w:val="none"/>
              </w:rPr>
              <w:t>为</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基准价，其价格分为满分。</w:t>
            </w:r>
          </w:p>
          <w:p w14:paraId="3C75DE5B">
            <w:pPr>
              <w:overflowPunct w:val="0"/>
              <w:adjustRightInd w:val="0"/>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磋商报价得分=（</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基准价/</w:t>
            </w:r>
            <w:r>
              <w:rPr>
                <w:rFonts w:hint="eastAsia" w:ascii="仿宋" w:hAnsi="仿宋" w:eastAsia="仿宋" w:cs="仿宋"/>
                <w:strike w:val="0"/>
                <w:color w:val="auto"/>
                <w:sz w:val="24"/>
                <w:szCs w:val="24"/>
                <w:highlight w:val="none"/>
                <w:lang w:val="en-US" w:eastAsia="zh-CN"/>
              </w:rPr>
              <w:t>最后磋商报价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rPr>
              <w:t>。</w:t>
            </w:r>
          </w:p>
        </w:tc>
      </w:tr>
      <w:tr w14:paraId="4D581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trPr>
        <w:tc>
          <w:tcPr>
            <w:tcW w:w="1239" w:type="dxa"/>
            <w:shd w:val="clear" w:color="auto" w:fill="auto"/>
            <w:noWrap w:val="0"/>
            <w:vAlign w:val="center"/>
          </w:tcPr>
          <w:p w14:paraId="2E8F726C">
            <w:pPr>
              <w:pStyle w:val="9"/>
              <w:spacing w:line="36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类似业绩</w:t>
            </w:r>
          </w:p>
        </w:tc>
        <w:tc>
          <w:tcPr>
            <w:tcW w:w="734" w:type="dxa"/>
            <w:shd w:val="clear" w:color="auto" w:fill="auto"/>
            <w:noWrap w:val="0"/>
            <w:vAlign w:val="center"/>
          </w:tcPr>
          <w:p w14:paraId="512027E5">
            <w:pPr>
              <w:spacing w:line="360" w:lineRule="auto"/>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10</w:t>
            </w:r>
          </w:p>
        </w:tc>
        <w:tc>
          <w:tcPr>
            <w:tcW w:w="7784" w:type="dxa"/>
            <w:shd w:val="clear" w:color="auto" w:fill="auto"/>
            <w:noWrap w:val="0"/>
            <w:vAlign w:val="center"/>
          </w:tcPr>
          <w:p w14:paraId="37FF7AED">
            <w:pPr>
              <w:overflowPunct w:val="0"/>
              <w:adjustRightInd w:val="0"/>
              <w:snapToGrid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提供（2023年1月至今）类似设备维保、维修相关业绩，每提供一个得2分，最高得10分。</w:t>
            </w:r>
          </w:p>
          <w:p w14:paraId="53F8F66B">
            <w:pPr>
              <w:overflowPunct w:val="0"/>
              <w:adjustRightInd w:val="0"/>
              <w:snapToGrid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注：（提供完整合同复印件并加盖公章，以合同签订时间为准，否则不做为评审依据。）</w:t>
            </w:r>
          </w:p>
        </w:tc>
      </w:tr>
      <w:tr w14:paraId="135F4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1239" w:type="dxa"/>
            <w:shd w:val="clear" w:color="auto" w:fill="auto"/>
            <w:noWrap w:val="0"/>
            <w:vAlign w:val="center"/>
          </w:tcPr>
          <w:p w14:paraId="30820890">
            <w:pPr>
              <w:overflowPunct w:val="0"/>
              <w:adjustRightInd w:val="0"/>
              <w:snapToGrid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维修维护</w:t>
            </w:r>
            <w:r>
              <w:rPr>
                <w:rFonts w:hint="eastAsia" w:ascii="仿宋" w:hAnsi="仿宋" w:eastAsia="仿宋" w:cs="仿宋"/>
                <w:color w:val="auto"/>
                <w:sz w:val="24"/>
                <w:szCs w:val="24"/>
                <w:highlight w:val="none"/>
              </w:rPr>
              <w:t>方案</w:t>
            </w:r>
          </w:p>
        </w:tc>
        <w:tc>
          <w:tcPr>
            <w:tcW w:w="734" w:type="dxa"/>
            <w:shd w:val="clear" w:color="auto" w:fill="auto"/>
            <w:noWrap w:val="0"/>
            <w:vAlign w:val="center"/>
          </w:tcPr>
          <w:p w14:paraId="36F46EB0">
            <w:pPr>
              <w:overflowPunct w:val="0"/>
              <w:adjustRightInd w:val="0"/>
              <w:snapToGrid w:val="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40</w:t>
            </w:r>
            <w:r>
              <w:rPr>
                <w:rFonts w:hint="eastAsia" w:ascii="仿宋" w:hAnsi="仿宋" w:eastAsia="仿宋" w:cs="仿宋"/>
                <w:color w:val="auto"/>
                <w:sz w:val="24"/>
                <w:szCs w:val="24"/>
                <w:highlight w:val="none"/>
              </w:rPr>
              <w:t>分</w:t>
            </w:r>
          </w:p>
        </w:tc>
        <w:tc>
          <w:tcPr>
            <w:tcW w:w="7784" w:type="dxa"/>
            <w:shd w:val="clear" w:color="auto" w:fill="auto"/>
            <w:noWrap w:val="0"/>
            <w:vAlign w:val="center"/>
          </w:tcPr>
          <w:p w14:paraId="492A2CF2">
            <w:pPr>
              <w:overflowPunct w:val="0"/>
              <w:adjustRightInd w:val="0"/>
              <w:snapToGrid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响应文件所提供的维修维护方案是否根据磋商文件要求，对维修维保工作每一个环节、重点时间节点（巡检、维修、维护、运维、资源配置、人员安排等工作）的完整性、详尽性、可行性、实用性、合理性等方面进行综合评议，包括但不限于（①手持移动执法终端、执法记录仪的维修维护方案；②执法记录仪采集站的维修维护方案；③车载移动执法终端的维修维保方案；④车载移动执法终端（升级）的维修维保方案。）以上四项内容，每一项内容完整、表述清楚、针对性强、科学合理、经济可行、目标明确且具有亮点的每一项得10分；</w:t>
            </w:r>
          </w:p>
          <w:p w14:paraId="5D39E19A">
            <w:pPr>
              <w:overflowPunct w:val="0"/>
              <w:adjustRightInd w:val="0"/>
              <w:snapToGrid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内容完整、表述清楚、有针对性且切实可行的每一项得8分；</w:t>
            </w:r>
          </w:p>
          <w:p w14:paraId="10F86D6D">
            <w:pPr>
              <w:overflowPunct w:val="0"/>
              <w:adjustRightInd w:val="0"/>
              <w:snapToGrid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内容完整、表述清楚基本符合采购要求的每一项得6分；</w:t>
            </w:r>
          </w:p>
          <w:p w14:paraId="602D7A6B">
            <w:pPr>
              <w:overflowPunct w:val="0"/>
              <w:adjustRightInd w:val="0"/>
              <w:snapToGrid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内容一般、表述不清的每一项得4分；</w:t>
            </w:r>
          </w:p>
          <w:p w14:paraId="788E241A">
            <w:pPr>
              <w:overflowPunct w:val="0"/>
              <w:adjustRightInd w:val="0"/>
              <w:snapToGrid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未提供的不得分。</w:t>
            </w:r>
          </w:p>
        </w:tc>
      </w:tr>
      <w:tr w14:paraId="773DB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1239" w:type="dxa"/>
            <w:shd w:val="clear" w:color="auto" w:fill="auto"/>
            <w:noWrap w:val="0"/>
            <w:vAlign w:val="center"/>
          </w:tcPr>
          <w:p w14:paraId="1440FCF8">
            <w:pPr>
              <w:overflowPunct w:val="0"/>
              <w:adjustRightInd w:val="0"/>
              <w:snapToGrid w:val="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应急保障方案</w:t>
            </w:r>
          </w:p>
        </w:tc>
        <w:tc>
          <w:tcPr>
            <w:tcW w:w="734" w:type="dxa"/>
            <w:shd w:val="clear" w:color="auto" w:fill="auto"/>
            <w:noWrap w:val="0"/>
            <w:vAlign w:val="center"/>
          </w:tcPr>
          <w:p w14:paraId="22B4AA0C">
            <w:pPr>
              <w:overflowPunct w:val="0"/>
              <w:adjustRightInd w:val="0"/>
              <w:snapToGrid w:val="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10分</w:t>
            </w:r>
          </w:p>
        </w:tc>
        <w:tc>
          <w:tcPr>
            <w:tcW w:w="7784" w:type="dxa"/>
            <w:shd w:val="clear" w:color="auto" w:fill="auto"/>
            <w:noWrap w:val="0"/>
            <w:vAlign w:val="center"/>
          </w:tcPr>
          <w:p w14:paraId="437C2FFC">
            <w:pPr>
              <w:overflowPunct w:val="0"/>
              <w:adjustRightInd w:val="0"/>
              <w:snapToGrid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供应商针对本项目制定突发情况应急保障方案：</w:t>
            </w:r>
          </w:p>
          <w:p w14:paraId="09B4C898">
            <w:pPr>
              <w:overflowPunct w:val="0"/>
              <w:adjustRightInd w:val="0"/>
              <w:snapToGrid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内容完整、表述清楚、针对性强、切实可行、目标明确得10分；</w:t>
            </w:r>
          </w:p>
          <w:p w14:paraId="02F15B52">
            <w:pPr>
              <w:overflowPunct w:val="0"/>
              <w:adjustRightInd w:val="0"/>
              <w:snapToGrid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内容完整、表述清楚、有针对性且切实可行的得6分；</w:t>
            </w:r>
          </w:p>
          <w:p w14:paraId="52104F32">
            <w:pPr>
              <w:overflowPunct w:val="0"/>
              <w:adjustRightInd w:val="0"/>
              <w:snapToGrid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内容一般、表述基本符合采购要求的得2分；</w:t>
            </w:r>
          </w:p>
          <w:p w14:paraId="15F186CA">
            <w:pPr>
              <w:overflowPunct w:val="0"/>
              <w:adjustRightInd w:val="0"/>
              <w:snapToGrid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未提供的不得分。</w:t>
            </w:r>
          </w:p>
        </w:tc>
      </w:tr>
      <w:tr w14:paraId="43EBD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1239" w:type="dxa"/>
            <w:shd w:val="clear" w:color="auto" w:fill="auto"/>
            <w:noWrap w:val="0"/>
            <w:vAlign w:val="center"/>
          </w:tcPr>
          <w:p w14:paraId="549CEECB">
            <w:pPr>
              <w:overflowPunct w:val="0"/>
              <w:adjustRightInd w:val="0"/>
              <w:snapToGrid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售后服务方案</w:t>
            </w:r>
          </w:p>
        </w:tc>
        <w:tc>
          <w:tcPr>
            <w:tcW w:w="734" w:type="dxa"/>
            <w:shd w:val="clear" w:color="auto" w:fill="auto"/>
            <w:noWrap w:val="0"/>
            <w:vAlign w:val="center"/>
          </w:tcPr>
          <w:p w14:paraId="7526FBCF">
            <w:pPr>
              <w:overflowPunct w:val="0"/>
              <w:adjustRightInd w:val="0"/>
              <w:snapToGrid w:val="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12分</w:t>
            </w:r>
          </w:p>
        </w:tc>
        <w:tc>
          <w:tcPr>
            <w:tcW w:w="7784" w:type="dxa"/>
            <w:shd w:val="clear" w:color="auto" w:fill="auto"/>
            <w:noWrap w:val="0"/>
            <w:vAlign w:val="center"/>
          </w:tcPr>
          <w:p w14:paraId="5C070C4F">
            <w:pPr>
              <w:overflowPunct w:val="0"/>
              <w:adjustRightInd w:val="0"/>
              <w:snapToGrid w:val="0"/>
              <w:spacing w:line="360" w:lineRule="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维修售后技术服务保障响应方案：</w:t>
            </w:r>
          </w:p>
          <w:p w14:paraId="769221D3">
            <w:pPr>
              <w:overflowPunct w:val="0"/>
              <w:adjustRightInd w:val="0"/>
              <w:snapToGrid w:val="0"/>
              <w:spacing w:line="360" w:lineRule="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内容完整、表述清楚、针对性强、切实可行、目标明确得</w:t>
            </w:r>
            <w:r>
              <w:rPr>
                <w:rFonts w:hint="eastAsia" w:ascii="仿宋" w:hAnsi="仿宋" w:eastAsia="仿宋" w:cs="仿宋"/>
                <w:color w:val="auto"/>
                <w:sz w:val="24"/>
                <w:szCs w:val="24"/>
                <w:highlight w:val="none"/>
                <w:lang w:val="en-US" w:eastAsia="zh-CN"/>
              </w:rPr>
              <w:t>12</w:t>
            </w:r>
            <w:r>
              <w:rPr>
                <w:rFonts w:hint="default" w:ascii="仿宋" w:hAnsi="仿宋" w:eastAsia="仿宋" w:cs="仿宋"/>
                <w:color w:val="auto"/>
                <w:sz w:val="24"/>
                <w:szCs w:val="24"/>
                <w:highlight w:val="none"/>
                <w:lang w:val="en-US" w:eastAsia="zh-CN"/>
              </w:rPr>
              <w:t>分；</w:t>
            </w:r>
          </w:p>
          <w:p w14:paraId="5B7408B8">
            <w:pPr>
              <w:overflowPunct w:val="0"/>
              <w:adjustRightInd w:val="0"/>
              <w:snapToGrid w:val="0"/>
              <w:spacing w:line="360" w:lineRule="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内容完整、表述清楚、有针对性且切实可行的得</w:t>
            </w:r>
            <w:r>
              <w:rPr>
                <w:rFonts w:hint="eastAsia" w:ascii="仿宋" w:hAnsi="仿宋" w:eastAsia="仿宋" w:cs="仿宋"/>
                <w:color w:val="auto"/>
                <w:sz w:val="24"/>
                <w:szCs w:val="24"/>
                <w:highlight w:val="none"/>
                <w:lang w:val="en-US" w:eastAsia="zh-CN"/>
              </w:rPr>
              <w:t>8</w:t>
            </w:r>
            <w:r>
              <w:rPr>
                <w:rFonts w:hint="default" w:ascii="仿宋" w:hAnsi="仿宋" w:eastAsia="仿宋" w:cs="仿宋"/>
                <w:color w:val="auto"/>
                <w:sz w:val="24"/>
                <w:szCs w:val="24"/>
                <w:highlight w:val="none"/>
                <w:lang w:val="en-US" w:eastAsia="zh-CN"/>
              </w:rPr>
              <w:t>分；</w:t>
            </w:r>
          </w:p>
          <w:p w14:paraId="1E528714">
            <w:pPr>
              <w:overflowPunct w:val="0"/>
              <w:adjustRightInd w:val="0"/>
              <w:snapToGrid w:val="0"/>
              <w:spacing w:line="360" w:lineRule="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内容</w:t>
            </w:r>
            <w:r>
              <w:rPr>
                <w:rFonts w:hint="eastAsia" w:ascii="仿宋" w:hAnsi="仿宋" w:eastAsia="仿宋" w:cs="仿宋"/>
                <w:color w:val="auto"/>
                <w:sz w:val="24"/>
                <w:szCs w:val="24"/>
                <w:highlight w:val="none"/>
                <w:lang w:val="en-US" w:eastAsia="zh-CN"/>
              </w:rPr>
              <w:t>基本</w:t>
            </w:r>
            <w:r>
              <w:rPr>
                <w:rFonts w:hint="default" w:ascii="仿宋" w:hAnsi="仿宋" w:eastAsia="仿宋" w:cs="仿宋"/>
                <w:color w:val="auto"/>
                <w:sz w:val="24"/>
                <w:szCs w:val="24"/>
                <w:highlight w:val="none"/>
                <w:lang w:val="en-US" w:eastAsia="zh-CN"/>
              </w:rPr>
              <w:t>完整、</w:t>
            </w:r>
            <w:r>
              <w:rPr>
                <w:rFonts w:hint="eastAsia" w:ascii="仿宋" w:hAnsi="仿宋" w:eastAsia="仿宋" w:cs="仿宋"/>
                <w:color w:val="auto"/>
                <w:sz w:val="24"/>
                <w:szCs w:val="24"/>
                <w:highlight w:val="none"/>
                <w:lang w:val="en-US" w:eastAsia="zh-CN"/>
              </w:rPr>
              <w:t>本项目的</w:t>
            </w:r>
            <w:r>
              <w:rPr>
                <w:rFonts w:hint="default" w:ascii="仿宋" w:hAnsi="仿宋" w:eastAsia="仿宋" w:cs="仿宋"/>
                <w:color w:val="auto"/>
                <w:sz w:val="24"/>
                <w:szCs w:val="24"/>
                <w:highlight w:val="none"/>
                <w:lang w:val="en-US" w:eastAsia="zh-CN"/>
              </w:rPr>
              <w:t>采购要求基本符合的得</w:t>
            </w:r>
            <w:r>
              <w:rPr>
                <w:rFonts w:hint="eastAsia" w:ascii="仿宋" w:hAnsi="仿宋" w:eastAsia="仿宋" w:cs="仿宋"/>
                <w:color w:val="auto"/>
                <w:sz w:val="24"/>
                <w:szCs w:val="24"/>
                <w:highlight w:val="none"/>
                <w:lang w:val="en-US" w:eastAsia="zh-CN"/>
              </w:rPr>
              <w:t>4</w:t>
            </w:r>
            <w:r>
              <w:rPr>
                <w:rFonts w:hint="default" w:ascii="仿宋" w:hAnsi="仿宋" w:eastAsia="仿宋" w:cs="仿宋"/>
                <w:color w:val="auto"/>
                <w:sz w:val="24"/>
                <w:szCs w:val="24"/>
                <w:highlight w:val="none"/>
                <w:lang w:val="en-US" w:eastAsia="zh-CN"/>
              </w:rPr>
              <w:t>分；</w:t>
            </w:r>
          </w:p>
          <w:p w14:paraId="50E4594F">
            <w:pPr>
              <w:overflowPunct w:val="0"/>
              <w:adjustRightInd w:val="0"/>
              <w:snapToGrid w:val="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内容粗略，方案简单得2分；</w:t>
            </w:r>
          </w:p>
          <w:p w14:paraId="45497EF5">
            <w:pPr>
              <w:overflowPunct w:val="0"/>
              <w:adjustRightInd w:val="0"/>
              <w:snapToGrid w:val="0"/>
              <w:spacing w:line="360" w:lineRule="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未提供的不得分。</w:t>
            </w:r>
          </w:p>
        </w:tc>
      </w:tr>
      <w:tr w14:paraId="50DB8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6" w:hRule="atLeast"/>
        </w:trPr>
        <w:tc>
          <w:tcPr>
            <w:tcW w:w="1239" w:type="dxa"/>
            <w:shd w:val="clear" w:color="auto" w:fill="auto"/>
            <w:noWrap w:val="0"/>
            <w:vAlign w:val="center"/>
          </w:tcPr>
          <w:p w14:paraId="3FAB0721">
            <w:pPr>
              <w:overflowPunct w:val="0"/>
              <w:adjustRightInd w:val="0"/>
              <w:snapToGrid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原厂授权</w:t>
            </w:r>
          </w:p>
        </w:tc>
        <w:tc>
          <w:tcPr>
            <w:tcW w:w="734" w:type="dxa"/>
            <w:shd w:val="clear" w:color="auto" w:fill="auto"/>
            <w:noWrap w:val="0"/>
            <w:vAlign w:val="center"/>
          </w:tcPr>
          <w:p w14:paraId="1C2971C8">
            <w:pPr>
              <w:overflowPunct w:val="0"/>
              <w:adjustRightInd w:val="0"/>
              <w:snapToGrid w:val="0"/>
              <w:spacing w:line="360" w:lineRule="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8分</w:t>
            </w:r>
          </w:p>
        </w:tc>
        <w:tc>
          <w:tcPr>
            <w:tcW w:w="7784" w:type="dxa"/>
            <w:shd w:val="clear" w:color="auto" w:fill="auto"/>
            <w:noWrap w:val="0"/>
            <w:vAlign w:val="center"/>
          </w:tcPr>
          <w:p w14:paraId="3BE7AD6D">
            <w:pPr>
              <w:overflowPunct w:val="0"/>
              <w:adjustRightInd w:val="0"/>
              <w:snapToGrid w:val="0"/>
              <w:spacing w:line="360" w:lineRule="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lang w:val="en-US" w:eastAsia="zh-CN"/>
              </w:rPr>
              <w:t>供应商与执法设备原厂签约合作代理商，或拥有原厂核发代理资格证书的正规授权代理商，可全权依托原厂技术、备品备件、售后技术支撑等资源开展本项目维保服务。提供与设备生产原厂签订的有效合作协议复印件或原厂出具的代理资格证书复印件，得8分，未提供不得分。</w:t>
            </w:r>
          </w:p>
        </w:tc>
      </w:tr>
    </w:tbl>
    <w:p w14:paraId="36C87AE7">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29.4综合评分法中的价格统一采用低价优先法计算，既满足磋商文件要求且最后磋商报价最低的供应商价格为磋商基准价，其价格分为满分。</w:t>
      </w:r>
    </w:p>
    <w:p w14:paraId="5916FDC0">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29.5磋商小组应当根据综合评分情况，按照评审得分由高到低顺序推荐1-3名成交候选供应商，并编写评审报告，评审得分相同的，按照最后报价由低到高的顺序推荐。评审得分且最后报价相同的，按照服务方案顺序推荐。</w:t>
      </w:r>
    </w:p>
    <w:p w14:paraId="2124BED7">
      <w:pPr>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29.6评审过程中，若出现本办法以外的特殊情况时，将暂停评审，有关情况待磋商小组确定后，再行评定。</w:t>
      </w:r>
    </w:p>
    <w:p w14:paraId="6C47E8B7">
      <w:pPr>
        <w:adjustRightInd w:val="0"/>
        <w:snapToGrid w:val="0"/>
        <w:spacing w:line="360" w:lineRule="auto"/>
        <w:rPr>
          <w:rFonts w:hint="eastAsia" w:ascii="仿宋" w:hAnsi="仿宋" w:eastAsia="仿宋" w:cs="仿宋"/>
          <w:b/>
          <w:color w:val="auto"/>
          <w:sz w:val="24"/>
          <w:lang w:eastAsia="zh-CN"/>
        </w:rPr>
      </w:pPr>
      <w:r>
        <w:rPr>
          <w:rFonts w:hint="eastAsia" w:ascii="仿宋" w:hAnsi="仿宋" w:eastAsia="仿宋" w:cs="仿宋"/>
          <w:b/>
          <w:color w:val="auto"/>
          <w:sz w:val="24"/>
        </w:rPr>
        <w:t>29.7需要落实的政府采购政策</w:t>
      </w:r>
      <w:r>
        <w:rPr>
          <w:rFonts w:hint="eastAsia" w:ascii="仿宋" w:hAnsi="仿宋" w:eastAsia="仿宋" w:cs="仿宋"/>
          <w:b/>
          <w:color w:val="auto"/>
          <w:sz w:val="24"/>
          <w:lang w:eastAsia="zh-CN"/>
        </w:rPr>
        <w:t>（如专门面向中小企业，则不进行价格折扣）</w:t>
      </w:r>
    </w:p>
    <w:p w14:paraId="20CD0BBB">
      <w:pPr>
        <w:adjustRightInd w:val="0"/>
        <w:snapToGrid w:val="0"/>
        <w:spacing w:line="360" w:lineRule="auto"/>
        <w:rPr>
          <w:rFonts w:hint="eastAsia" w:ascii="仿宋" w:hAnsi="仿宋" w:eastAsia="仿宋" w:cs="仿宋"/>
          <w:b/>
          <w:color w:val="auto"/>
          <w:sz w:val="24"/>
        </w:rPr>
      </w:pPr>
      <w:bookmarkStart w:id="133" w:name="_Toc311415605"/>
      <w:bookmarkStart w:id="134" w:name="_Toc26230"/>
      <w:bookmarkStart w:id="135" w:name="_Toc410389005"/>
      <w:r>
        <w:rPr>
          <w:rFonts w:hint="eastAsia" w:ascii="仿宋" w:hAnsi="仿宋" w:eastAsia="仿宋" w:cs="仿宋"/>
          <w:bCs/>
          <w:color w:val="auto"/>
          <w:sz w:val="24"/>
        </w:rPr>
        <w:t>29.7.1根据财政部、工业和信息化部关于印发《政府采购促进中小企业发展管理办法》的通知(财库〔2020〕46号)。</w:t>
      </w:r>
    </w:p>
    <w:p w14:paraId="1917A84C">
      <w:pPr>
        <w:adjustRightInd w:val="0"/>
        <w:snapToGrid w:val="0"/>
        <w:spacing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在政府采购活动中，供应商提供的货物、工程或者服务符合下列情形的，享受本办法规定的中小企业扶持政策：</w:t>
      </w:r>
    </w:p>
    <w:p w14:paraId="0D3CC4F8">
      <w:pPr>
        <w:adjustRightInd w:val="0"/>
        <w:snapToGrid w:val="0"/>
        <w:spacing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（一）在货物采购项目中，货物由中小企业制造，即货物由中小企业生产且使用该中小企业商号或者注册商标；</w:t>
      </w:r>
    </w:p>
    <w:p w14:paraId="3A6ECDCE">
      <w:pPr>
        <w:adjustRightInd w:val="0"/>
        <w:snapToGrid w:val="0"/>
        <w:spacing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（二）在工程采购项目中，工程由中小企业承建，即工程施工单位为中小企业；</w:t>
      </w:r>
    </w:p>
    <w:p w14:paraId="0D3B73C9">
      <w:pPr>
        <w:adjustRightInd w:val="0"/>
        <w:snapToGrid w:val="0"/>
        <w:spacing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（三）在服务采购项目中，服务由中小企业承接，即提供服务的人员为中小企业依照《中华人民共和国民法典》订立劳动合同的从业人员。</w:t>
      </w:r>
    </w:p>
    <w:p w14:paraId="68535313">
      <w:pPr>
        <w:adjustRightInd w:val="0"/>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rPr>
        <w:t>在货物采购项目中，供应商提供的货物既有中小企业制造货物，也有大型企业制造货物的，不享受本</w:t>
      </w:r>
      <w:r>
        <w:rPr>
          <w:rFonts w:hint="eastAsia" w:ascii="仿宋" w:hAnsi="仿宋" w:eastAsia="仿宋" w:cs="仿宋"/>
          <w:bCs/>
          <w:color w:val="auto"/>
          <w:sz w:val="24"/>
          <w:highlight w:val="none"/>
        </w:rPr>
        <w:t>办法规定的中小企业扶持政策。</w:t>
      </w:r>
    </w:p>
    <w:p w14:paraId="0A4CF7C6">
      <w:pPr>
        <w:adjustRightInd w:val="0"/>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以联合体形式参加政府采购活动，联合体各方均为中小企业的，联合体视同中小企业。其中，联合体各方均为小微企业的，联合体视同小微企业。</w:t>
      </w:r>
    </w:p>
    <w:p w14:paraId="16AD9048">
      <w:pPr>
        <w:adjustRightInd w:val="0"/>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中小企业参加政府采购活动，应当出具本办法规定的《中小企业声明函》（见附件），符合本办法规定的小微企业报价给予</w:t>
      </w:r>
      <w:r>
        <w:rPr>
          <w:rFonts w:hint="eastAsia" w:ascii="仿宋" w:hAnsi="仿宋" w:eastAsia="仿宋" w:cs="仿宋"/>
          <w:bCs/>
          <w:color w:val="auto"/>
          <w:sz w:val="24"/>
          <w:highlight w:val="none"/>
          <w:lang w:eastAsia="zh-CN"/>
        </w:rPr>
        <w:t>10%</w:t>
      </w:r>
      <w:r>
        <w:rPr>
          <w:rFonts w:hint="eastAsia" w:ascii="仿宋" w:hAnsi="仿宋" w:eastAsia="仿宋" w:cs="仿宋"/>
          <w:bCs/>
          <w:color w:val="auto"/>
          <w:sz w:val="24"/>
          <w:highlight w:val="none"/>
        </w:rPr>
        <w:t>的扣除，用扣除后的价格参加评审。否则不得享受相关政策。</w:t>
      </w:r>
    </w:p>
    <w:p w14:paraId="7B861B0D">
      <w:pPr>
        <w:adjustRightInd w:val="0"/>
        <w:snapToGrid w:val="0"/>
        <w:spacing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供应商出具《中小型企业声明函》，并对声明的真实性负责。否则，按照有关规定予以处理。</w:t>
      </w:r>
    </w:p>
    <w:p w14:paraId="68B48856">
      <w:pPr>
        <w:adjustRightInd w:val="0"/>
        <w:snapToGrid w:val="0"/>
        <w:spacing w:line="360" w:lineRule="auto"/>
        <w:rPr>
          <w:rFonts w:hint="eastAsia" w:ascii="仿宋" w:hAnsi="仿宋" w:eastAsia="仿宋" w:cs="仿宋"/>
          <w:bCs/>
          <w:color w:val="auto"/>
          <w:sz w:val="24"/>
        </w:rPr>
      </w:pPr>
      <w:r>
        <w:rPr>
          <w:rFonts w:hint="eastAsia" w:ascii="仿宋" w:hAnsi="仿宋" w:eastAsia="仿宋" w:cs="仿宋"/>
          <w:bCs/>
          <w:color w:val="auto"/>
          <w:sz w:val="24"/>
        </w:rPr>
        <w:t>29.7.2监狱和戒毒企业应符合《财政部 司法部关于政府采购支持监狱企业发展有关问题的通知》--财库〔2014〕68号，并提供由省级以上监狱管理局、戒毒管理局(含新疆生产建设兵团)出具的属于监狱企业的证明和《监狱和戒毒企业声明函》。符合本办法规定的给予</w:t>
      </w:r>
      <w:r>
        <w:rPr>
          <w:rFonts w:hint="eastAsia" w:ascii="仿宋" w:hAnsi="仿宋" w:eastAsia="仿宋" w:cs="仿宋"/>
          <w:bCs/>
          <w:color w:val="auto"/>
          <w:sz w:val="24"/>
          <w:lang w:eastAsia="zh-CN"/>
        </w:rPr>
        <w:t>10%</w:t>
      </w:r>
      <w:r>
        <w:rPr>
          <w:rFonts w:hint="eastAsia" w:ascii="仿宋" w:hAnsi="仿宋" w:eastAsia="仿宋" w:cs="仿宋"/>
          <w:bCs/>
          <w:color w:val="auto"/>
          <w:sz w:val="24"/>
        </w:rPr>
        <w:t>的扣除，用扣除后的价格参加评审。</w:t>
      </w:r>
    </w:p>
    <w:p w14:paraId="130A24E2">
      <w:pPr>
        <w:adjustRightInd w:val="0"/>
        <w:snapToGrid w:val="0"/>
        <w:spacing w:line="360" w:lineRule="auto"/>
        <w:rPr>
          <w:rFonts w:hint="eastAsia" w:ascii="仿宋" w:hAnsi="仿宋" w:eastAsia="仿宋" w:cs="仿宋"/>
          <w:bCs/>
          <w:color w:val="auto"/>
          <w:sz w:val="24"/>
        </w:rPr>
      </w:pPr>
      <w:r>
        <w:rPr>
          <w:rFonts w:hint="eastAsia" w:ascii="仿宋" w:hAnsi="仿宋" w:eastAsia="仿宋" w:cs="仿宋"/>
          <w:bCs/>
          <w:color w:val="auto"/>
          <w:sz w:val="24"/>
        </w:rPr>
        <w:t>29.7.3残疾人福利性单位应符合《三部门联合发布关于促进残疾人就业政府采购政策的通知》-财库〔2017〕141号，并提供通知规定的《残疾人福利性单位声明函》，并对声明的真实性负责。</w:t>
      </w:r>
    </w:p>
    <w:p w14:paraId="56343F08">
      <w:pPr>
        <w:adjustRightInd w:val="0"/>
        <w:snapToGrid w:val="0"/>
        <w:spacing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任何单位或者个人在政府采购活动中均不得要求残疾人福利性单位提供其他证明声明函内容的材料。符合本办法规定的给予</w:t>
      </w:r>
      <w:r>
        <w:rPr>
          <w:rFonts w:hint="eastAsia" w:ascii="仿宋" w:hAnsi="仿宋" w:eastAsia="仿宋" w:cs="仿宋"/>
          <w:bCs/>
          <w:color w:val="auto"/>
          <w:sz w:val="24"/>
          <w:lang w:eastAsia="zh-CN"/>
        </w:rPr>
        <w:t>10%</w:t>
      </w:r>
      <w:r>
        <w:rPr>
          <w:rFonts w:hint="eastAsia" w:ascii="仿宋" w:hAnsi="仿宋" w:eastAsia="仿宋" w:cs="仿宋"/>
          <w:bCs/>
          <w:color w:val="auto"/>
          <w:sz w:val="24"/>
        </w:rPr>
        <w:t>的扣除，用扣除后的价格参加评审。</w:t>
      </w:r>
    </w:p>
    <w:p w14:paraId="229FCA78">
      <w:pPr>
        <w:adjustRightInd w:val="0"/>
        <w:snapToGrid w:val="0"/>
        <w:spacing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 xml:space="preserve">中标、成交供应商为残疾人福利性单位的，采购人或者其委托的采购代理机构应当随中标、成交结果同时公告其《中小型企业声明函》、《监狱和戒毒企业声明函》、《残疾人福利性单位声明函》，接受社会监督。 </w:t>
      </w:r>
    </w:p>
    <w:p w14:paraId="7D2BD055">
      <w:pPr>
        <w:adjustRightInd w:val="0"/>
        <w:snapToGrid w:val="0"/>
        <w:spacing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供应商提供的声明函与事实不符的，依照《政府采购法》第七十七条第一款的规定追究法律责任。</w:t>
      </w:r>
    </w:p>
    <w:p w14:paraId="50825F82">
      <w:pPr>
        <w:adjustRightInd w:val="0"/>
        <w:snapToGrid w:val="0"/>
        <w:spacing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投标供应商应如实提供以上证明文件，如存在虚假应标，将取消其投标资格。</w:t>
      </w:r>
    </w:p>
    <w:p w14:paraId="15F39F1E">
      <w:pPr>
        <w:spacing w:line="360" w:lineRule="auto"/>
        <w:rPr>
          <w:rFonts w:hint="eastAsia" w:ascii="仿宋" w:hAnsi="仿宋" w:eastAsia="仿宋" w:cs="仿宋"/>
          <w:color w:val="auto"/>
          <w:sz w:val="24"/>
        </w:rPr>
      </w:pPr>
      <w:r>
        <w:rPr>
          <w:rFonts w:hint="eastAsia" w:ascii="仿宋" w:hAnsi="仿宋" w:eastAsia="仿宋" w:cs="仿宋"/>
          <w:color w:val="auto"/>
          <w:sz w:val="24"/>
        </w:rPr>
        <w:t>29.7.4投标产品政府采购政策</w:t>
      </w:r>
    </w:p>
    <w:p w14:paraId="419366B1">
      <w:pPr>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29.7.4.1节能产品根据《国务院办公厅关于建立政府强制采购节能产品制度的通知》（国办发〔2007〕51号）的规定，以财库〔2019〕9号为准。</w:t>
      </w:r>
    </w:p>
    <w:p w14:paraId="11FED2BE">
      <w:pPr>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29.7.4.2环境标志产品根据《环境标志产品政府采购实施的意见》（财库[2006]90号）的规定，以财库〔2019〕9号为准。</w:t>
      </w:r>
    </w:p>
    <w:p w14:paraId="46CD08BF">
      <w:pPr>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29.7.4.3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2379E7C8">
      <w:pPr>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29.7.4.4节能产品、环境标志产品认证机构应当建立健全数据共享机制，及时向认证结果信息发布平台提供相关信息。中国政府采购网（</w:t>
      </w:r>
      <w:r>
        <w:rPr>
          <w:rFonts w:hint="eastAsia" w:ascii="仿宋" w:hAnsi="仿宋" w:eastAsia="仿宋" w:cs="仿宋"/>
          <w:color w:val="auto"/>
          <w:sz w:val="24"/>
        </w:rPr>
        <w:fldChar w:fldCharType="begin"/>
      </w:r>
      <w:r>
        <w:rPr>
          <w:rFonts w:hint="eastAsia" w:ascii="仿宋" w:hAnsi="仿宋" w:eastAsia="仿宋" w:cs="仿宋"/>
          <w:color w:val="auto"/>
        </w:rPr>
        <w:instrText xml:space="preserve"> INCLUDEPICTURE "D:\\Documents\\WeChat Files\\wxid_0glryyd2yr3721\\FileStorage\\ADMINI~1\\AppData\\Local\\Temp\\%25W@GJ$ACOF(TYDYECOKVDYB.png" \* MERGEFORMAT \d </w:instrText>
      </w:r>
      <w:r>
        <w:rPr>
          <w:rFonts w:hint="eastAsia" w:ascii="仿宋" w:hAnsi="仿宋" w:eastAsia="仿宋" w:cs="仿宋"/>
          <w:color w:val="auto"/>
          <w:sz w:val="24"/>
        </w:rPr>
        <w:fldChar w:fldCharType="separate"/>
      </w:r>
      <w:r>
        <w:rPr>
          <w:rFonts w:hint="eastAsia" w:ascii="仿宋" w:hAnsi="仿宋" w:eastAsia="仿宋" w:cs="仿宋"/>
          <w:color w:val="auto"/>
          <w:sz w:val="24"/>
        </w:rPr>
        <w:drawing>
          <wp:inline distT="0" distB="0" distL="114300" distR="114300">
            <wp:extent cx="190500" cy="142875"/>
            <wp:effectExtent l="0" t="0" r="0" b="9525"/>
            <wp:docPr id="3" name="图片 3" descr="%W@GJ$ACOF(TYDYECOKVDY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W@GJ$ACOF(TYDYECOKVDYB"/>
                    <pic:cNvPicPr>
                      <a:picLocks noChangeAspect="1"/>
                    </pic:cNvPicPr>
                  </pic:nvPicPr>
                  <pic:blipFill>
                    <a:blip r:embed="rId17"/>
                    <a:stretch>
                      <a:fillRect/>
                    </a:stretch>
                  </pic:blipFill>
                  <pic:spPr>
                    <a:xfrm>
                      <a:off x="0" y="0"/>
                      <a:ext cx="190500" cy="142875"/>
                    </a:xfrm>
                    <a:prstGeom prst="rect">
                      <a:avLst/>
                    </a:prstGeom>
                    <a:noFill/>
                    <a:ln>
                      <a:noFill/>
                    </a:ln>
                  </pic:spPr>
                </pic:pic>
              </a:graphicData>
            </a:graphic>
          </wp:inline>
        </w:drawing>
      </w:r>
      <w:r>
        <w:rPr>
          <w:rFonts w:hint="eastAsia" w:ascii="仿宋" w:hAnsi="仿宋" w:eastAsia="仿宋" w:cs="仿宋"/>
          <w:color w:val="auto"/>
          <w:sz w:val="24"/>
        </w:rPr>
        <w:fldChar w:fldCharType="end"/>
      </w:r>
      <w:r>
        <w:rPr>
          <w:rFonts w:hint="eastAsia" w:ascii="仿宋" w:hAnsi="仿宋" w:eastAsia="仿宋" w:cs="仿宋"/>
          <w:color w:val="auto"/>
          <w:sz w:val="24"/>
        </w:rPr>
        <w:t>www.ccgp.gov.cn）建立与认证结果信息发布平台的链接，方便采购人和采购代理机构查询、了解认证机构和获证产品相关情况。</w:t>
      </w:r>
    </w:p>
    <w:p w14:paraId="430E9C7B">
      <w:pPr>
        <w:spacing w:line="360" w:lineRule="auto"/>
        <w:rPr>
          <w:rFonts w:hint="eastAsia" w:ascii="仿宋" w:hAnsi="仿宋" w:eastAsia="仿宋" w:cs="仿宋"/>
          <w:color w:val="auto"/>
          <w:sz w:val="24"/>
        </w:rPr>
      </w:pPr>
      <w:r>
        <w:rPr>
          <w:rFonts w:hint="eastAsia" w:ascii="仿宋" w:hAnsi="仿宋" w:eastAsia="仿宋" w:cs="仿宋"/>
          <w:color w:val="auto"/>
          <w:sz w:val="24"/>
        </w:rPr>
        <w:t>29.7.4.5对于已列入品目清单的产品类别，采购人可在采购需求中提出更高的节约资源和保护环境要求，对符合条件的获证产品给予优先待遇。</w:t>
      </w:r>
    </w:p>
    <w:p w14:paraId="00F9709D">
      <w:pPr>
        <w:spacing w:line="360" w:lineRule="auto"/>
        <w:rPr>
          <w:rFonts w:hint="eastAsia" w:ascii="仿宋" w:hAnsi="仿宋" w:eastAsia="仿宋" w:cs="仿宋"/>
          <w:color w:val="auto"/>
          <w:sz w:val="24"/>
        </w:rPr>
      </w:pPr>
      <w:r>
        <w:rPr>
          <w:rFonts w:hint="eastAsia" w:ascii="仿宋" w:hAnsi="仿宋" w:eastAsia="仿宋" w:cs="仿宋"/>
          <w:color w:val="auto"/>
          <w:sz w:val="24"/>
        </w:rPr>
        <w:t>29.7.4.6获得上述认证的产品在投标时应提供有效证明材料。以上所有证明文件复印件须加盖供应商公章并注明“与原件一致”，否则不予计分。</w:t>
      </w:r>
    </w:p>
    <w:p w14:paraId="55D66DF8">
      <w:pPr>
        <w:pStyle w:val="4"/>
        <w:adjustRightInd w:val="0"/>
        <w:snapToGrid w:val="0"/>
        <w:spacing w:before="0" w:after="0" w:line="360" w:lineRule="auto"/>
        <w:rPr>
          <w:rFonts w:hint="eastAsia" w:ascii="仿宋" w:hAnsi="仿宋" w:eastAsia="仿宋" w:cs="仿宋"/>
          <w:color w:val="auto"/>
          <w:sz w:val="24"/>
          <w:szCs w:val="24"/>
        </w:rPr>
      </w:pPr>
      <w:bookmarkStart w:id="136" w:name="_Toc7607"/>
      <w:r>
        <w:rPr>
          <w:rFonts w:hint="eastAsia" w:ascii="仿宋" w:hAnsi="仿宋" w:eastAsia="仿宋" w:cs="仿宋"/>
          <w:color w:val="auto"/>
          <w:sz w:val="24"/>
          <w:szCs w:val="24"/>
        </w:rPr>
        <w:t>30．与采购人、采购代理机构和磋商小组接触</w:t>
      </w:r>
      <w:bookmarkEnd w:id="133"/>
      <w:bookmarkEnd w:id="134"/>
      <w:bookmarkEnd w:id="135"/>
      <w:bookmarkEnd w:id="136"/>
    </w:p>
    <w:p w14:paraId="5DCDC4E9">
      <w:pPr>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30.1 供应商试图对采购人和磋商小组的评审、比较或授予合同的决定进行影响，都可能导致其磋商被拒绝。</w:t>
      </w:r>
    </w:p>
    <w:p w14:paraId="6EDBDEE2">
      <w:pPr>
        <w:pStyle w:val="3"/>
        <w:spacing w:line="360" w:lineRule="auto"/>
        <w:jc w:val="center"/>
        <w:rPr>
          <w:rFonts w:hint="eastAsia" w:ascii="仿宋" w:hAnsi="仿宋" w:eastAsia="仿宋" w:cs="仿宋"/>
          <w:bCs w:val="0"/>
          <w:color w:val="auto"/>
          <w:sz w:val="44"/>
          <w:szCs w:val="22"/>
        </w:rPr>
      </w:pPr>
      <w:bookmarkStart w:id="137" w:name="_Toc409684171"/>
      <w:bookmarkStart w:id="138" w:name="_Toc25845"/>
      <w:bookmarkStart w:id="139" w:name="_Toc23968"/>
      <w:bookmarkStart w:id="140" w:name="_Toc283240491"/>
      <w:bookmarkStart w:id="141" w:name="_Toc332874424"/>
      <w:bookmarkStart w:id="142" w:name="_Toc283626507"/>
      <w:bookmarkStart w:id="143" w:name="_Toc311415606"/>
      <w:r>
        <w:rPr>
          <w:rFonts w:hint="eastAsia" w:ascii="仿宋" w:hAnsi="仿宋" w:eastAsia="仿宋" w:cs="仿宋"/>
          <w:bCs w:val="0"/>
          <w:color w:val="auto"/>
          <w:sz w:val="44"/>
          <w:szCs w:val="22"/>
        </w:rPr>
        <w:t>F．授予合同</w:t>
      </w:r>
      <w:bookmarkEnd w:id="137"/>
      <w:bookmarkEnd w:id="138"/>
      <w:bookmarkEnd w:id="139"/>
      <w:bookmarkEnd w:id="140"/>
      <w:bookmarkEnd w:id="141"/>
      <w:bookmarkEnd w:id="142"/>
      <w:bookmarkEnd w:id="143"/>
    </w:p>
    <w:p w14:paraId="74A9595B">
      <w:pPr>
        <w:pStyle w:val="4"/>
        <w:adjustRightInd w:val="0"/>
        <w:snapToGrid w:val="0"/>
        <w:spacing w:before="0" w:after="0" w:line="360" w:lineRule="auto"/>
        <w:rPr>
          <w:rFonts w:hint="eastAsia" w:ascii="仿宋" w:hAnsi="仿宋" w:eastAsia="仿宋" w:cs="仿宋"/>
          <w:color w:val="auto"/>
          <w:sz w:val="24"/>
          <w:szCs w:val="24"/>
        </w:rPr>
      </w:pPr>
      <w:bookmarkStart w:id="144" w:name="_Toc311415607"/>
      <w:bookmarkStart w:id="145" w:name="_Toc7172"/>
      <w:bookmarkStart w:id="146" w:name="_Toc24267"/>
      <w:r>
        <w:rPr>
          <w:rFonts w:hint="eastAsia" w:ascii="仿宋" w:hAnsi="仿宋" w:eastAsia="仿宋" w:cs="仿宋"/>
          <w:color w:val="auto"/>
          <w:sz w:val="24"/>
          <w:szCs w:val="24"/>
        </w:rPr>
        <w:t>31．</w:t>
      </w:r>
      <w:bookmarkEnd w:id="144"/>
      <w:r>
        <w:rPr>
          <w:rFonts w:hint="eastAsia" w:ascii="仿宋" w:hAnsi="仿宋" w:eastAsia="仿宋" w:cs="仿宋"/>
          <w:color w:val="auto"/>
          <w:sz w:val="24"/>
          <w:szCs w:val="24"/>
        </w:rPr>
        <w:t>定标及合同授予</w:t>
      </w:r>
      <w:bookmarkEnd w:id="145"/>
      <w:bookmarkEnd w:id="146"/>
    </w:p>
    <w:p w14:paraId="61775775">
      <w:pPr>
        <w:adjustRightInd w:val="0"/>
        <w:snapToGrid w:val="0"/>
        <w:spacing w:line="360" w:lineRule="auto"/>
        <w:rPr>
          <w:rFonts w:hint="eastAsia" w:ascii="仿宋" w:hAnsi="仿宋" w:eastAsia="仿宋" w:cs="仿宋"/>
          <w:color w:val="auto"/>
          <w:sz w:val="24"/>
        </w:rPr>
      </w:pPr>
      <w:bookmarkStart w:id="147" w:name="_Toc311415609"/>
      <w:bookmarkStart w:id="148" w:name="_Toc15329"/>
      <w:r>
        <w:rPr>
          <w:rFonts w:hint="eastAsia" w:ascii="仿宋" w:hAnsi="仿宋" w:eastAsia="仿宋" w:cs="仿宋"/>
          <w:color w:val="auto"/>
          <w:sz w:val="24"/>
        </w:rPr>
        <w:t>31.1</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采购代理机构应在评审结束后</w:t>
      </w:r>
      <w:r>
        <w:rPr>
          <w:rFonts w:hint="eastAsia" w:ascii="仿宋" w:hAnsi="仿宋" w:eastAsia="仿宋" w:cs="仿宋"/>
          <w:color w:val="auto"/>
          <w:sz w:val="24"/>
          <w:lang w:val="en-US" w:eastAsia="zh-CN"/>
        </w:rPr>
        <w:t>2</w:t>
      </w:r>
      <w:r>
        <w:rPr>
          <w:rFonts w:hint="eastAsia" w:ascii="仿宋" w:hAnsi="仿宋" w:eastAsia="仿宋" w:cs="仿宋"/>
          <w:color w:val="auto"/>
          <w:sz w:val="24"/>
        </w:rPr>
        <w:t>个工作日内，将评审报告送采购人确认。</w:t>
      </w:r>
    </w:p>
    <w:p w14:paraId="0E000708">
      <w:pPr>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31.2</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采购人在收到评审报告后</w:t>
      </w:r>
      <w:r>
        <w:rPr>
          <w:rFonts w:hint="eastAsia" w:ascii="仿宋" w:hAnsi="仿宋" w:eastAsia="仿宋" w:cs="仿宋"/>
          <w:color w:val="auto"/>
          <w:sz w:val="24"/>
          <w:lang w:val="en-US" w:eastAsia="zh-CN"/>
        </w:rPr>
        <w:t>5</w:t>
      </w:r>
      <w:r>
        <w:rPr>
          <w:rFonts w:hint="eastAsia" w:ascii="仿宋" w:hAnsi="仿宋" w:eastAsia="仿宋" w:cs="仿宋"/>
          <w:color w:val="auto"/>
          <w:sz w:val="24"/>
        </w:rPr>
        <w:t>个工作日内，根据评审报告对评审过程及结果进行严格审核后确定成交供应商，复函采购代理机构。</w:t>
      </w:r>
    </w:p>
    <w:p w14:paraId="2BF47CFA">
      <w:pPr>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31.3</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采购代理机构在接到采购人的成交供应商复函后，在财政部门指定的政府采购信息发布媒体上公告，并向成交供应商发《成交通知书》。</w:t>
      </w:r>
    </w:p>
    <w:p w14:paraId="3A8132E4">
      <w:pPr>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31.4</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采购代理机构向成交供应商发出《成交通知书》。</w:t>
      </w:r>
    </w:p>
    <w:p w14:paraId="0B9D1387">
      <w:pPr>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31.5</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对于其他未成交供应商：采购代理机构将在保证金有效期内无息退还其投标保证金。</w:t>
      </w:r>
    </w:p>
    <w:p w14:paraId="36521AE5">
      <w:pPr>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31.6</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《成交通知书》将作为签订合同的依据，磋商文件、成交供应商的响应文件和补充文件（如澄清、承诺等）等，均为有法律约束力的经济合同组成的一部分。</w:t>
      </w:r>
    </w:p>
    <w:p w14:paraId="47A86DE2">
      <w:pPr>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31.7</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《成交通知书》发出</w:t>
      </w:r>
      <w:r>
        <w:rPr>
          <w:rFonts w:hint="eastAsia" w:ascii="仿宋" w:hAnsi="仿宋" w:eastAsia="仿宋" w:cs="仿宋"/>
          <w:color w:val="auto"/>
          <w:sz w:val="24"/>
          <w:lang w:val="en-US" w:eastAsia="zh-CN"/>
        </w:rPr>
        <w:t>25</w:t>
      </w:r>
      <w:r>
        <w:rPr>
          <w:rFonts w:hint="eastAsia" w:ascii="仿宋" w:hAnsi="仿宋" w:eastAsia="仿宋" w:cs="仿宋"/>
          <w:color w:val="auto"/>
          <w:sz w:val="24"/>
        </w:rPr>
        <w:t>天内，如果已成交的供应商不能按响应文件，包括补充文件（如澄清、承诺等）中承诺的条件履行签约行为，采购人有权取消其成交资格并扣除其磋商保证金。</w:t>
      </w:r>
    </w:p>
    <w:p w14:paraId="438A4720">
      <w:pPr>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31.8</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成交供应商如果因不可抗力或自身原因不能履行采购合同，采购人可以按照评审报告推荐的成交候选人名单排序,确定下一候选人为成交供应商,也可以重新开展政府采购活动。</w:t>
      </w:r>
    </w:p>
    <w:p w14:paraId="3B807730">
      <w:pPr>
        <w:pStyle w:val="4"/>
        <w:adjustRightInd w:val="0"/>
        <w:snapToGrid w:val="0"/>
        <w:spacing w:before="0" w:after="0" w:line="360" w:lineRule="auto"/>
        <w:rPr>
          <w:rFonts w:hint="eastAsia" w:ascii="仿宋" w:hAnsi="仿宋" w:eastAsia="仿宋" w:cs="仿宋"/>
          <w:color w:val="auto"/>
          <w:sz w:val="24"/>
          <w:szCs w:val="24"/>
        </w:rPr>
      </w:pPr>
      <w:bookmarkStart w:id="149" w:name="_Toc2315"/>
      <w:r>
        <w:rPr>
          <w:rFonts w:hint="eastAsia" w:ascii="仿宋" w:hAnsi="仿宋" w:eastAsia="仿宋" w:cs="仿宋"/>
          <w:color w:val="auto"/>
          <w:sz w:val="24"/>
          <w:szCs w:val="24"/>
        </w:rPr>
        <w:t>32．接受和拒绝任何或所有磋商的权力</w:t>
      </w:r>
      <w:bookmarkEnd w:id="147"/>
      <w:bookmarkEnd w:id="148"/>
      <w:bookmarkEnd w:id="149"/>
    </w:p>
    <w:p w14:paraId="18532581">
      <w:pPr>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32.1 采购代理机构和采购人保留在授标之前任何时候接受或拒绝任何磋商，以及宣布磋商程序无效或拒绝所有磋商的权力，对受影响的供应商不承担任何责任，也无义务向受影响的供应商解释采取这一行动的理由。</w:t>
      </w:r>
    </w:p>
    <w:p w14:paraId="38B6B83C">
      <w:pPr>
        <w:pStyle w:val="4"/>
        <w:adjustRightInd w:val="0"/>
        <w:snapToGrid w:val="0"/>
        <w:spacing w:before="0" w:after="0" w:line="360" w:lineRule="auto"/>
        <w:rPr>
          <w:rFonts w:hint="eastAsia" w:ascii="仿宋" w:hAnsi="仿宋" w:eastAsia="仿宋" w:cs="仿宋"/>
          <w:color w:val="auto"/>
          <w:sz w:val="24"/>
          <w:szCs w:val="24"/>
        </w:rPr>
      </w:pPr>
      <w:bookmarkStart w:id="150" w:name="_Toc311415612"/>
      <w:bookmarkStart w:id="151" w:name="_Toc28592"/>
      <w:bookmarkStart w:id="152" w:name="_Toc14107"/>
      <w:r>
        <w:rPr>
          <w:rFonts w:hint="eastAsia" w:ascii="仿宋" w:hAnsi="仿宋" w:eastAsia="仿宋" w:cs="仿宋"/>
          <w:color w:val="auto"/>
          <w:sz w:val="24"/>
          <w:szCs w:val="24"/>
        </w:rPr>
        <w:t>33．履约保证金</w:t>
      </w:r>
      <w:bookmarkEnd w:id="150"/>
      <w:bookmarkEnd w:id="151"/>
      <w:bookmarkEnd w:id="152"/>
    </w:p>
    <w:p w14:paraId="31CDF2CF">
      <w:pPr>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33.1</w:t>
      </w:r>
      <w:r>
        <w:rPr>
          <w:rFonts w:hint="eastAsia" w:ascii="仿宋" w:hAnsi="仿宋" w:eastAsia="仿宋" w:cs="仿宋"/>
          <w:color w:val="auto"/>
          <w:sz w:val="24"/>
          <w:lang w:val="en-US" w:eastAsia="zh-CN"/>
        </w:rPr>
        <w:t xml:space="preserve"> </w:t>
      </w:r>
      <w:r>
        <w:rPr>
          <w:rFonts w:hint="eastAsia" w:ascii="仿宋" w:hAnsi="仿宋" w:eastAsia="仿宋" w:cs="仿宋"/>
          <w:b w:val="0"/>
          <w:color w:val="auto"/>
          <w:sz w:val="24"/>
          <w:lang w:val="en-US" w:eastAsia="zh-CN"/>
        </w:rPr>
        <w:t>详见供应商须知前附表</w:t>
      </w:r>
      <w:r>
        <w:rPr>
          <w:rFonts w:hint="eastAsia" w:ascii="仿宋" w:hAnsi="仿宋" w:eastAsia="仿宋" w:cs="仿宋"/>
          <w:color w:val="auto"/>
          <w:sz w:val="24"/>
        </w:rPr>
        <w:t>。</w:t>
      </w:r>
    </w:p>
    <w:p w14:paraId="3A81E987">
      <w:pPr>
        <w:pStyle w:val="4"/>
        <w:adjustRightInd w:val="0"/>
        <w:snapToGrid w:val="0"/>
        <w:spacing w:before="0" w:after="0" w:line="360" w:lineRule="auto"/>
        <w:rPr>
          <w:rFonts w:hint="eastAsia" w:ascii="仿宋" w:hAnsi="仿宋" w:eastAsia="仿宋" w:cs="仿宋"/>
          <w:color w:val="auto"/>
          <w:sz w:val="24"/>
          <w:szCs w:val="24"/>
        </w:rPr>
      </w:pPr>
      <w:bookmarkStart w:id="153" w:name="_Toc17792"/>
      <w:bookmarkStart w:id="154" w:name="_Toc311415613"/>
      <w:bookmarkStart w:id="155" w:name="_Toc12585"/>
      <w:r>
        <w:rPr>
          <w:rFonts w:hint="eastAsia" w:ascii="仿宋" w:hAnsi="仿宋" w:eastAsia="仿宋" w:cs="仿宋"/>
          <w:color w:val="auto"/>
          <w:sz w:val="24"/>
          <w:szCs w:val="24"/>
        </w:rPr>
        <w:t>34．腐败和欺诈行为</w:t>
      </w:r>
      <w:bookmarkEnd w:id="153"/>
      <w:bookmarkEnd w:id="154"/>
      <w:bookmarkEnd w:id="155"/>
    </w:p>
    <w:p w14:paraId="3C872545">
      <w:pPr>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34.1 定义</w:t>
      </w:r>
    </w:p>
    <w:p w14:paraId="52B8C7BD">
      <w:pPr>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34.1.1 “腐败行为”是指提供给予接受或索取任何有价值的东西来影响采购代理机构和/或采购人在采购过程或合同实施过程中的行为。</w:t>
      </w:r>
    </w:p>
    <w:p w14:paraId="37DF31CB">
      <w:pPr>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34.1.2 “欺诈行为”是指为了影响采购过程或合同实施过程而谎报事实，损害采购代理机构和/或采购人的利益，包括供应商之间相互串通（递交响应文件之前和之后），人为地使磋商丧失竞争性，剥夺采购人从自由公开竞争所能获得的权益。</w:t>
      </w:r>
    </w:p>
    <w:p w14:paraId="31AC4410">
      <w:pPr>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34.2</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如果采购代理机构和采购人认为供应商在本项目的竞争中有腐败或欺诈行为，其磋商将被拒绝。</w:t>
      </w:r>
    </w:p>
    <w:p w14:paraId="11AE9EB5">
      <w:pPr>
        <w:pStyle w:val="4"/>
        <w:adjustRightInd w:val="0"/>
        <w:snapToGrid w:val="0"/>
        <w:spacing w:before="0" w:after="0" w:line="360" w:lineRule="auto"/>
        <w:rPr>
          <w:rFonts w:hint="eastAsia" w:ascii="仿宋" w:hAnsi="仿宋" w:eastAsia="仿宋" w:cs="仿宋"/>
          <w:color w:val="auto"/>
          <w:sz w:val="24"/>
          <w:szCs w:val="24"/>
        </w:rPr>
      </w:pPr>
      <w:bookmarkStart w:id="156" w:name="_Toc14596"/>
      <w:bookmarkStart w:id="157" w:name="_Toc19260"/>
      <w:r>
        <w:rPr>
          <w:rFonts w:hint="eastAsia" w:ascii="仿宋" w:hAnsi="仿宋" w:eastAsia="仿宋" w:cs="仿宋"/>
          <w:color w:val="auto"/>
          <w:sz w:val="24"/>
          <w:szCs w:val="24"/>
        </w:rPr>
        <w:t>35．招标代理服务费</w:t>
      </w:r>
      <w:bookmarkEnd w:id="52"/>
      <w:bookmarkEnd w:id="53"/>
      <w:bookmarkEnd w:id="54"/>
      <w:bookmarkEnd w:id="156"/>
      <w:bookmarkEnd w:id="157"/>
      <w:r>
        <w:rPr>
          <w:rFonts w:hint="eastAsia" w:ascii="仿宋" w:hAnsi="仿宋" w:eastAsia="仿宋" w:cs="仿宋"/>
          <w:color w:val="auto"/>
          <w:sz w:val="24"/>
          <w:szCs w:val="24"/>
        </w:rPr>
        <w:t xml:space="preserve"> </w:t>
      </w:r>
    </w:p>
    <w:p w14:paraId="5013CF0C">
      <w:pPr>
        <w:pStyle w:val="9"/>
        <w:spacing w:line="360" w:lineRule="auto"/>
        <w:rPr>
          <w:rFonts w:hint="eastAsia" w:ascii="仿宋" w:hAnsi="仿宋" w:eastAsia="仿宋" w:cs="仿宋"/>
          <w:b w:val="0"/>
          <w:color w:val="auto"/>
          <w:sz w:val="24"/>
          <w:lang w:val="en-US" w:eastAsia="zh-CN"/>
        </w:rPr>
      </w:pPr>
      <w:r>
        <w:rPr>
          <w:rFonts w:hint="eastAsia" w:ascii="仿宋" w:hAnsi="仿宋" w:eastAsia="仿宋" w:cs="仿宋"/>
          <w:b w:val="0"/>
          <w:color w:val="auto"/>
          <w:sz w:val="24"/>
          <w:lang w:val="en-US" w:eastAsia="zh-CN"/>
        </w:rPr>
        <w:t>35. 详见供应商须知前附表。</w:t>
      </w:r>
    </w:p>
    <w:p w14:paraId="4E080B3C">
      <w:pPr>
        <w:pStyle w:val="4"/>
        <w:adjustRightInd w:val="0"/>
        <w:snapToGrid w:val="0"/>
        <w:spacing w:before="0" w:after="0" w:line="360" w:lineRule="auto"/>
        <w:rPr>
          <w:rFonts w:hint="eastAsia" w:ascii="仿宋" w:hAnsi="仿宋" w:eastAsia="仿宋" w:cs="仿宋"/>
          <w:color w:val="auto"/>
          <w:sz w:val="24"/>
          <w:szCs w:val="24"/>
        </w:rPr>
      </w:pPr>
      <w:bookmarkStart w:id="158" w:name="_Toc2319"/>
      <w:r>
        <w:rPr>
          <w:rFonts w:hint="eastAsia" w:ascii="仿宋" w:hAnsi="仿宋" w:eastAsia="仿宋" w:cs="仿宋"/>
          <w:color w:val="auto"/>
          <w:sz w:val="24"/>
          <w:szCs w:val="24"/>
          <w:lang w:val="en-US" w:eastAsia="zh-CN"/>
        </w:rPr>
        <w:t>36</w:t>
      </w:r>
      <w:r>
        <w:rPr>
          <w:rFonts w:hint="eastAsia" w:ascii="仿宋" w:hAnsi="仿宋" w:eastAsia="仿宋" w:cs="仿宋"/>
          <w:color w:val="auto"/>
          <w:sz w:val="24"/>
          <w:szCs w:val="24"/>
        </w:rPr>
        <w:t>．合同的履约验收</w:t>
      </w:r>
      <w:bookmarkEnd w:id="158"/>
    </w:p>
    <w:p w14:paraId="3BDF24F2">
      <w:pPr>
        <w:spacing w:line="360" w:lineRule="auto"/>
        <w:rPr>
          <w:rFonts w:hint="eastAsia" w:ascii="仿宋" w:hAnsi="仿宋" w:eastAsia="仿宋" w:cs="仿宋"/>
          <w:color w:val="auto"/>
          <w:sz w:val="24"/>
        </w:rPr>
      </w:pPr>
      <w:r>
        <w:rPr>
          <w:rFonts w:hint="eastAsia" w:ascii="仿宋" w:hAnsi="仿宋" w:eastAsia="仿宋" w:cs="仿宋"/>
          <w:color w:val="auto"/>
          <w:sz w:val="24"/>
          <w:lang w:val="en-US" w:eastAsia="zh-CN"/>
        </w:rPr>
        <w:t xml:space="preserve">36. </w:t>
      </w:r>
      <w:r>
        <w:rPr>
          <w:rFonts w:hint="eastAsia" w:ascii="仿宋" w:hAnsi="仿宋" w:eastAsia="仿宋" w:cs="仿宋"/>
          <w:color w:val="auto"/>
          <w:sz w:val="24"/>
        </w:rPr>
        <w:t>采购人应按照政府采购合同约定的技术、服务、安全标准组织对供应商每一项技术、服务、安全标准的履约情况进行验收，并出具验收书。</w:t>
      </w:r>
    </w:p>
    <w:p w14:paraId="6690E619">
      <w:pPr>
        <w:pStyle w:val="4"/>
        <w:adjustRightInd w:val="0"/>
        <w:snapToGrid w:val="0"/>
        <w:spacing w:before="0" w:after="0" w:line="360" w:lineRule="auto"/>
        <w:rPr>
          <w:rFonts w:hint="eastAsia" w:ascii="仿宋" w:hAnsi="仿宋" w:eastAsia="仿宋" w:cs="仿宋"/>
          <w:color w:val="auto"/>
          <w:sz w:val="24"/>
          <w:szCs w:val="24"/>
        </w:rPr>
      </w:pPr>
      <w:bookmarkStart w:id="159" w:name="_Toc15582"/>
      <w:r>
        <w:rPr>
          <w:rFonts w:hint="eastAsia" w:ascii="仿宋" w:hAnsi="仿宋" w:eastAsia="仿宋" w:cs="仿宋"/>
          <w:color w:val="auto"/>
          <w:sz w:val="24"/>
          <w:szCs w:val="24"/>
        </w:rPr>
        <w:t>37．融资担保</w:t>
      </w:r>
      <w:bookmarkEnd w:id="159"/>
    </w:p>
    <w:p w14:paraId="0B90F38E">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37. </w:t>
      </w:r>
      <w:r>
        <w:rPr>
          <w:rFonts w:hint="eastAsia" w:ascii="仿宋" w:hAnsi="仿宋" w:eastAsia="仿宋" w:cs="仿宋"/>
          <w:color w:val="auto"/>
          <w:sz w:val="24"/>
          <w:szCs w:val="24"/>
        </w:rPr>
        <w:t>根据《陕西省中小企业政府采购信用融资办法》（陕财办采〔2018〕23号）、《陕西省财政厅关于加快推进我省中小企业政府采购信用融资工作的通知》（陕财办采〔2020〕15 号）的有关规定，有融资需求的供应商可根据自身情况，在陕西省政府采购信用融资平台（含各市分平台）自主选择金融机构及其融资产品，凭政府采购中标（成交）通知书或政府采购合同向金融机构提出融资申请。</w:t>
      </w:r>
    </w:p>
    <w:p w14:paraId="5A2082B1">
      <w:pPr>
        <w:wordWrap w:val="0"/>
        <w:topLinePunc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融资政策链接：http://www.ccgp-shaanxi.gov.cn/information/informationDetail.do?informationguid=8a85be3673c84d170174cef8665d01ec</w:t>
      </w:r>
    </w:p>
    <w:p w14:paraId="34AE0C26">
      <w:pPr>
        <w:wordWrap w:val="0"/>
        <w:topLinePunc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融资渠道链接：</w:t>
      </w:r>
    </w:p>
    <w:p w14:paraId="79B1783A">
      <w:pPr>
        <w:wordWrap w:val="0"/>
        <w:topLinePunc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1、http://ccgp-shaanxi.gov.cn/zcdservice/zcd/shanxi/</w:t>
      </w:r>
    </w:p>
    <w:p w14:paraId="6443377C">
      <w:pPr>
        <w:wordWrap w:val="0"/>
        <w:topLinePunct/>
        <w:spacing w:line="480" w:lineRule="auto"/>
        <w:rPr>
          <w:rFonts w:hint="eastAsia" w:ascii="仿宋" w:hAnsi="仿宋" w:eastAsia="仿宋" w:cs="仿宋"/>
          <w:b/>
          <w:bCs/>
          <w:color w:val="auto"/>
          <w:sz w:val="36"/>
          <w:lang w:val="en-US" w:eastAsia="zh-CN"/>
        </w:rPr>
      </w:pPr>
      <w:r>
        <w:rPr>
          <w:rFonts w:hint="eastAsia" w:ascii="仿宋" w:hAnsi="仿宋" w:eastAsia="仿宋" w:cs="仿宋"/>
          <w:color w:val="auto"/>
          <w:sz w:val="24"/>
          <w:szCs w:val="24"/>
        </w:rPr>
        <w:t>2、http://www.ccgp-shaanxi.gov.cn/information/list.do?chapterguid=08f8812f7c5b4d078c0e0eed584aed88&amp;type=2&amp;title=%E9%99%95%E8%A5%BF%E7%9C%81%E</w:t>
      </w:r>
      <w:r>
        <w:rPr>
          <w:rFonts w:hint="eastAsia" w:ascii="仿宋" w:hAnsi="仿宋" w:eastAsia="仿宋" w:cs="仿宋"/>
          <w:color w:val="auto"/>
          <w:sz w:val="24"/>
          <w:szCs w:val="24"/>
          <w:lang w:eastAsia="zh-CN"/>
        </w:rPr>
        <w:t>10%</w:t>
      </w:r>
      <w:r>
        <w:rPr>
          <w:rFonts w:hint="eastAsia" w:ascii="仿宋" w:hAnsi="仿宋" w:eastAsia="仿宋" w:cs="仿宋"/>
          <w:color w:val="auto"/>
          <w:sz w:val="24"/>
          <w:szCs w:val="24"/>
        </w:rPr>
        <w:t>94%BF%E5%BA%9C%E9%87%87%E8%B4%AD%E</w:t>
      </w:r>
      <w:r>
        <w:rPr>
          <w:rFonts w:hint="eastAsia" w:ascii="仿宋" w:hAnsi="仿宋" w:eastAsia="仿宋" w:cs="仿宋"/>
          <w:color w:val="auto"/>
          <w:sz w:val="24"/>
          <w:szCs w:val="24"/>
          <w:lang w:eastAsia="zh-CN"/>
        </w:rPr>
        <w:t>10%</w:t>
      </w:r>
      <w:r>
        <w:rPr>
          <w:rFonts w:hint="eastAsia" w:ascii="仿宋" w:hAnsi="仿宋" w:eastAsia="仿宋" w:cs="仿宋"/>
          <w:color w:val="auto"/>
          <w:sz w:val="24"/>
          <w:szCs w:val="24"/>
        </w:rPr>
        <w:t>94%AF%E</w:t>
      </w:r>
      <w:r>
        <w:rPr>
          <w:rFonts w:hint="eastAsia" w:ascii="仿宋" w:hAnsi="仿宋" w:eastAsia="仿宋" w:cs="仿宋"/>
          <w:color w:val="auto"/>
          <w:sz w:val="24"/>
          <w:szCs w:val="24"/>
          <w:lang w:eastAsia="zh-CN"/>
        </w:rPr>
        <w:t>10%</w:t>
      </w:r>
      <w:r>
        <w:rPr>
          <w:rFonts w:hint="eastAsia" w:ascii="仿宋" w:hAnsi="仿宋" w:eastAsia="仿宋" w:cs="仿宋"/>
          <w:color w:val="auto"/>
          <w:sz w:val="24"/>
          <w:szCs w:val="24"/>
        </w:rPr>
        <w:t>8C%81%E4%B8%AD%E5%B0%8F%E4%BC%81%E4%B8%9A%E4%BF%A1%E7%94%A8%E8%9E%8D%E8%B5%84%E5%90%88%E4%BD%9C%E9%93%B</w:t>
      </w:r>
      <w:r>
        <w:rPr>
          <w:rFonts w:hint="eastAsia" w:ascii="仿宋" w:hAnsi="仿宋" w:eastAsia="仿宋" w:cs="仿宋"/>
          <w:color w:val="auto"/>
          <w:sz w:val="24"/>
          <w:szCs w:val="24"/>
          <w:lang w:eastAsia="zh-CN"/>
        </w:rPr>
        <w:t>10%</w:t>
      </w:r>
      <w:r>
        <w:rPr>
          <w:rFonts w:hint="eastAsia" w:ascii="仿宋" w:hAnsi="仿宋" w:eastAsia="仿宋" w:cs="仿宋"/>
          <w:color w:val="auto"/>
          <w:sz w:val="24"/>
          <w:szCs w:val="24"/>
        </w:rPr>
        <w:t>E8%A1%8C%E5%85%AC%E5%91%8A。</w:t>
      </w:r>
      <w:bookmarkStart w:id="160" w:name="_Toc246928930"/>
      <w:bookmarkStart w:id="161" w:name="_Toc16896"/>
      <w:bookmarkStart w:id="162" w:name="_Toc497551820"/>
      <w:bookmarkStart w:id="163" w:name="_Toc497546918"/>
      <w:bookmarkStart w:id="164" w:name="_Toc451367256"/>
      <w:bookmarkStart w:id="165" w:name="_Toc492955459"/>
      <w:bookmarkStart w:id="166" w:name="_Toc497711585"/>
      <w:bookmarkStart w:id="167" w:name="_Toc497712133"/>
      <w:bookmarkStart w:id="168" w:name="_Toc93800308"/>
    </w:p>
    <w:p w14:paraId="1E2720E3">
      <w:pPr>
        <w:rPr>
          <w:rFonts w:hint="eastAsia" w:ascii="仿宋" w:hAnsi="仿宋" w:eastAsia="仿宋" w:cs="仿宋"/>
          <w:b/>
          <w:bCs/>
          <w:color w:val="auto"/>
          <w:sz w:val="36"/>
          <w:lang w:val="en-US" w:eastAsia="zh-CN"/>
        </w:rPr>
      </w:pPr>
      <w:r>
        <w:rPr>
          <w:rFonts w:hint="eastAsia" w:ascii="仿宋" w:hAnsi="仿宋" w:eastAsia="仿宋" w:cs="仿宋"/>
          <w:b/>
          <w:bCs/>
          <w:color w:val="auto"/>
          <w:sz w:val="36"/>
          <w:lang w:val="en-US" w:eastAsia="zh-CN"/>
        </w:rPr>
        <w:br w:type="page"/>
      </w:r>
    </w:p>
    <w:p w14:paraId="4222860E">
      <w:pPr>
        <w:pStyle w:val="2"/>
        <w:spacing w:line="360" w:lineRule="auto"/>
        <w:jc w:val="center"/>
        <w:rPr>
          <w:rFonts w:hint="eastAsia" w:ascii="仿宋" w:hAnsi="仿宋" w:eastAsia="仿宋" w:cs="仿宋"/>
          <w:color w:val="auto"/>
          <w:sz w:val="36"/>
          <w:lang w:eastAsia="zh-CN"/>
        </w:rPr>
      </w:pPr>
      <w:bookmarkStart w:id="169" w:name="_Toc2702"/>
      <w:r>
        <w:rPr>
          <w:rFonts w:hint="eastAsia" w:ascii="仿宋" w:hAnsi="仿宋" w:eastAsia="仿宋" w:cs="仿宋"/>
          <w:color w:val="auto"/>
          <w:sz w:val="36"/>
        </w:rPr>
        <w:t>第四部分</w:t>
      </w:r>
      <w:bookmarkEnd w:id="160"/>
      <w:bookmarkStart w:id="170" w:name="_Toc246928931"/>
      <w:r>
        <w:rPr>
          <w:rFonts w:hint="eastAsia" w:ascii="仿宋" w:hAnsi="仿宋" w:eastAsia="仿宋" w:cs="仿宋"/>
          <w:color w:val="auto"/>
          <w:sz w:val="36"/>
        </w:rPr>
        <w:t xml:space="preserve">  合同格式</w:t>
      </w:r>
      <w:bookmarkEnd w:id="161"/>
      <w:bookmarkEnd w:id="169"/>
    </w:p>
    <w:bookmarkEnd w:id="162"/>
    <w:bookmarkEnd w:id="163"/>
    <w:bookmarkEnd w:id="164"/>
    <w:bookmarkEnd w:id="165"/>
    <w:bookmarkEnd w:id="166"/>
    <w:bookmarkEnd w:id="167"/>
    <w:bookmarkEnd w:id="168"/>
    <w:bookmarkEnd w:id="170"/>
    <w:p w14:paraId="4BB5403E">
      <w:pPr>
        <w:spacing w:line="360" w:lineRule="auto"/>
        <w:jc w:val="center"/>
        <w:rPr>
          <w:rFonts w:hint="eastAsia" w:ascii="仿宋" w:hAnsi="仿宋" w:eastAsia="仿宋" w:cs="仿宋"/>
          <w:b/>
          <w:bCs/>
          <w:color w:val="auto"/>
          <w:sz w:val="36"/>
          <w:szCs w:val="36"/>
        </w:rPr>
      </w:pPr>
      <w:bookmarkStart w:id="171" w:name="_Toc13739"/>
      <w:r>
        <w:rPr>
          <w:rFonts w:hint="eastAsia" w:ascii="仿宋" w:hAnsi="仿宋" w:eastAsia="仿宋" w:cs="仿宋"/>
          <w:b/>
          <w:bCs/>
          <w:color w:val="auto"/>
          <w:sz w:val="28"/>
          <w:szCs w:val="28"/>
        </w:rPr>
        <w:t>（参考合同）</w:t>
      </w:r>
    </w:p>
    <w:p w14:paraId="626FB003">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委托人（采购人）：（以下简称“甲方”）</w:t>
      </w:r>
    </w:p>
    <w:p w14:paraId="71C05B7F">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受托人（服务供应商）：（以下简称“乙方”）</w:t>
      </w:r>
    </w:p>
    <w:p w14:paraId="7B83135D">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根据《中华人民共和国民法典》及相关法律法规，甲乙双方本着平等自愿、公平公正、诚实信用、互利共赢的原则，就甲方现有执法设备维保服务事宜，经双方充分协商，达成一致，特订立本合同，双方共同遵照执行。</w:t>
      </w:r>
    </w:p>
    <w:p w14:paraId="6E8ADD47">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一、项目名称</w:t>
      </w:r>
    </w:p>
    <w:p w14:paraId="6057EECB">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________________________项目</w:t>
      </w:r>
    </w:p>
    <w:p w14:paraId="2870C148">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二、服务内容</w:t>
      </w:r>
    </w:p>
    <w:p w14:paraId="08B3B157">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乙方为本项目范围内全部执法设备提供为期一年的专业维保、故障修复、巡检保障及技术支撑服务，具体服务内容如下：</w:t>
      </w:r>
    </w:p>
    <w:p w14:paraId="70A70356">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 负责执法记录仪、手持移动执法终端、车载云台设备日常网络掉线、系统账号无法登录等功能性故障排查与修复；</w:t>
      </w:r>
    </w:p>
    <w:p w14:paraId="5237E4F0">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 提供执法记录仪电池检测、更换服务；</w:t>
      </w:r>
    </w:p>
    <w:p w14:paraId="4556BE34">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 提供执法记录仪背夹检测、更换服务；</w:t>
      </w:r>
    </w:p>
    <w:p w14:paraId="2BCBA3C3">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4. 修复执法记录仪无法存储、TF卡识别异常、存储卡故障等问题；</w:t>
      </w:r>
    </w:p>
    <w:p w14:paraId="3E5645A2">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5. 修复手持移动执法终端指纹识别失灵、识别异常等故障；</w:t>
      </w:r>
    </w:p>
    <w:p w14:paraId="0EBA30DF">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6. 处理手持移动执法终端无法开机、开机异常等设备故障；</w:t>
      </w:r>
    </w:p>
    <w:p w14:paraId="17F18666">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7. 车载云台摄像头故障修复：解决设备无法启动、成像模糊、花屏、黑屏、夜视失效、角度无法调节等设备故障；</w:t>
      </w:r>
    </w:p>
    <w:p w14:paraId="27BDB10D">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8. 车载云台手控器故障修复：解决手控器无法开机、按键失灵、信号中断、无法控制云台及摄像头等故障；</w:t>
      </w:r>
    </w:p>
    <w:p w14:paraId="333E09D4">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9. 车载云台监控屏故障修复：解决监控屏无法显示、画面模糊、花屏、黑屏、触控失灵等故障；</w:t>
      </w:r>
    </w:p>
    <w:p w14:paraId="6E0BD624">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10. 执法数据采集站硬盘故障检测、维修及功能恢复；</w:t>
      </w:r>
    </w:p>
    <w:p w14:paraId="572311E5">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11. 每月提供执法设备使用数据统计、建立电子归档台账，保障设备运维资料完整可溯、规范备查；</w:t>
      </w:r>
    </w:p>
    <w:p w14:paraId="777270E7">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12. 开展设备季度全覆盖现场巡检、隐患排查、设备调试、功能校验工作；</w:t>
      </w:r>
    </w:p>
    <w:p w14:paraId="7C6251A3">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13. 落实重大节假日专项巡检、设备保障服务；</w:t>
      </w:r>
    </w:p>
    <w:p w14:paraId="62E2E701">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14. 提供合同期内全年常态化维修、售后技术支撑及应急响应保障服务。</w:t>
      </w:r>
    </w:p>
    <w:p w14:paraId="35C4F6E4">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三、合同金额</w:t>
      </w:r>
    </w:p>
    <w:p w14:paraId="60406763">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本项目年度维保服务合同总金额为人民币 ￥__________元（大写：________________________元整）。</w:t>
      </w:r>
    </w:p>
    <w:p w14:paraId="21CB23A6">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本价格为包干总价，包含人工、配件、耗材、外勤、车辆、税费、资料整理、售后保障等完成本项目全部服务内容的所有费用，甲方无需另行支付其他任何费用。</w:t>
      </w:r>
    </w:p>
    <w:p w14:paraId="09235340">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四、服务期限</w:t>
      </w:r>
    </w:p>
    <w:p w14:paraId="2B3D7DB7">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本合同自甲乙双方签字盖章之日起生效，服务周期为1年。服务期满后，本合同自动终止，双方可根据需要另行协商续约事宜。</w:t>
      </w:r>
    </w:p>
    <w:p w14:paraId="710CA98C">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五、验收要求</w:t>
      </w:r>
    </w:p>
    <w:p w14:paraId="0DD1586C">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 乙方须严格按照国家现行行业标准、设备原厂技术规范、招标文件要求及本合同约定开展全部维保服务工作，确保设备运行稳定、服务规范达标。</w:t>
      </w:r>
    </w:p>
    <w:p w14:paraId="3339E4C0">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 日常故障维修、现场巡检、备件更换等单次服务完成后，须经甲方现场管理人员当场核查、签字确认验收，验收记录作为周期结算依据。</w:t>
      </w:r>
    </w:p>
    <w:p w14:paraId="4F097875">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 服务周期届满后，乙方须完整提交全年巡检记录、维修台账、故障处置清单、备件使用明细、月度资料、服务总结报告等全套归档资料，</w:t>
      </w:r>
      <w:r>
        <w:rPr>
          <w:rFonts w:hint="eastAsia" w:ascii="仿宋" w:hAnsi="仿宋" w:eastAsia="仿宋" w:cs="仿宋"/>
          <w:color w:val="auto"/>
          <w:sz w:val="24"/>
          <w:lang w:val="en-US" w:eastAsia="zh-CN"/>
        </w:rPr>
        <w:t>乙方提交验收申请后</w:t>
      </w:r>
      <w:r>
        <w:rPr>
          <w:rFonts w:hint="eastAsia" w:ascii="仿宋" w:hAnsi="仿宋" w:eastAsia="仿宋" w:cs="仿宋"/>
          <w:color w:val="auto"/>
          <w:sz w:val="24"/>
        </w:rPr>
        <w:t>甲方在</w:t>
      </w:r>
      <w:r>
        <w:rPr>
          <w:rFonts w:hint="eastAsia" w:ascii="仿宋" w:hAnsi="仿宋" w:eastAsia="仿宋" w:cs="仿宋"/>
          <w:color w:val="auto"/>
          <w:sz w:val="24"/>
          <w:lang w:val="en-US" w:eastAsia="zh-CN"/>
        </w:rPr>
        <w:t>30个自然</w:t>
      </w:r>
      <w:r>
        <w:rPr>
          <w:rFonts w:hint="eastAsia" w:ascii="仿宋" w:hAnsi="仿宋" w:eastAsia="仿宋" w:cs="仿宋"/>
          <w:color w:val="auto"/>
          <w:sz w:val="24"/>
        </w:rPr>
        <w:t>日内组织完成项目整体验收。</w:t>
      </w:r>
    </w:p>
    <w:p w14:paraId="395F111F">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4. 若验收发现服务缺项、故障未彻底修复、设备运行异常、台账资料缺失、服务不达标等问题，乙方须在甲方规定时限内无偿完成整改、复检及闭环，直至验收合格。</w:t>
      </w:r>
    </w:p>
    <w:p w14:paraId="0F20AC54">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六、付款方式</w:t>
      </w:r>
    </w:p>
    <w:p w14:paraId="4DE3D23B">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 </w:t>
      </w:r>
      <w:r>
        <w:rPr>
          <w:rFonts w:hint="eastAsia" w:ascii="仿宋" w:hAnsi="仿宋" w:eastAsia="仿宋" w:cs="仿宋"/>
          <w:color w:val="auto"/>
          <w:sz w:val="24"/>
          <w:lang w:eastAsia="zh-CN"/>
        </w:rPr>
        <w:t>供应商与采购人签订合同后，7个工作日内向采购人缴纳成交金额的5%作为履约保证金，待</w:t>
      </w:r>
      <w:r>
        <w:rPr>
          <w:rFonts w:hint="eastAsia" w:ascii="仿宋" w:hAnsi="仿宋" w:eastAsia="仿宋" w:cs="仿宋"/>
          <w:color w:val="auto"/>
          <w:sz w:val="24"/>
          <w:lang w:val="en-US" w:eastAsia="zh-CN"/>
        </w:rPr>
        <w:t>运维</w:t>
      </w:r>
      <w:r>
        <w:rPr>
          <w:rFonts w:hint="eastAsia" w:ascii="仿宋" w:hAnsi="仿宋" w:eastAsia="仿宋" w:cs="仿宋"/>
          <w:color w:val="auto"/>
          <w:sz w:val="24"/>
          <w:lang w:eastAsia="zh-CN"/>
        </w:rPr>
        <w:t>工作全部完成且项目验收合格后15个工作日内，</w:t>
      </w:r>
      <w:r>
        <w:rPr>
          <w:rFonts w:hint="eastAsia" w:ascii="仿宋" w:hAnsi="仿宋" w:eastAsia="仿宋" w:cs="仿宋"/>
          <w:color w:val="auto"/>
          <w:sz w:val="24"/>
          <w:lang w:val="en-US" w:eastAsia="zh-CN"/>
        </w:rPr>
        <w:t>采购人向供应商</w:t>
      </w:r>
      <w:r>
        <w:rPr>
          <w:rFonts w:hint="eastAsia" w:ascii="仿宋" w:hAnsi="仿宋" w:eastAsia="仿宋" w:cs="仿宋"/>
          <w:color w:val="auto"/>
          <w:sz w:val="24"/>
          <w:lang w:eastAsia="zh-CN"/>
        </w:rPr>
        <w:t xml:space="preserve">返还履约保证金。 </w:t>
      </w:r>
    </w:p>
    <w:p w14:paraId="7D9F6C41">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lang w:val="en-US" w:eastAsia="zh-CN"/>
        </w:rPr>
        <w:t>2.</w:t>
      </w:r>
      <w:r>
        <w:rPr>
          <w:rFonts w:hint="eastAsia" w:ascii="仿宋" w:hAnsi="仿宋" w:eastAsia="仿宋" w:cs="仿宋"/>
          <w:color w:val="auto"/>
          <w:sz w:val="24"/>
          <w:lang w:eastAsia="zh-CN"/>
        </w:rPr>
        <w:t>合同签订后，</w:t>
      </w:r>
      <w:r>
        <w:rPr>
          <w:rFonts w:hint="eastAsia" w:ascii="仿宋" w:hAnsi="仿宋" w:eastAsia="仿宋" w:cs="仿宋"/>
          <w:color w:val="auto"/>
          <w:sz w:val="24"/>
          <w:lang w:val="en-US" w:eastAsia="zh-CN"/>
        </w:rPr>
        <w:t>甲方收到</w:t>
      </w:r>
      <w:r>
        <w:rPr>
          <w:rFonts w:hint="eastAsia" w:ascii="仿宋" w:hAnsi="仿宋" w:eastAsia="仿宋" w:cs="仿宋"/>
          <w:color w:val="auto"/>
          <w:sz w:val="24"/>
          <w:lang w:eastAsia="zh-CN"/>
        </w:rPr>
        <w:t>乙方</w:t>
      </w:r>
      <w:r>
        <w:rPr>
          <w:rFonts w:hint="eastAsia" w:ascii="仿宋" w:hAnsi="仿宋" w:eastAsia="仿宋" w:cs="仿宋"/>
          <w:color w:val="auto"/>
          <w:sz w:val="24"/>
          <w:lang w:val="en-US" w:eastAsia="zh-CN"/>
        </w:rPr>
        <w:t>开具的发票后，</w:t>
      </w:r>
      <w:r>
        <w:rPr>
          <w:rFonts w:hint="eastAsia" w:ascii="仿宋" w:hAnsi="仿宋" w:eastAsia="仿宋" w:cs="仿宋"/>
          <w:color w:val="auto"/>
          <w:sz w:val="24"/>
        </w:rPr>
        <w:t>甲方向乙方支付合同总价款的</w:t>
      </w:r>
      <w:r>
        <w:rPr>
          <w:rFonts w:hint="eastAsia" w:ascii="仿宋" w:hAnsi="仿宋" w:eastAsia="仿宋" w:cs="仿宋"/>
          <w:color w:val="auto"/>
          <w:sz w:val="24"/>
          <w:u w:val="single"/>
        </w:rPr>
        <w:t xml:space="preserve">     </w:t>
      </w:r>
      <w:r>
        <w:rPr>
          <w:rFonts w:hint="eastAsia" w:ascii="仿宋" w:hAnsi="仿宋" w:eastAsia="仿宋" w:cs="仿宋"/>
          <w:color w:val="auto"/>
          <w:sz w:val="24"/>
        </w:rPr>
        <w:t>%，计人民币 ￥__________元；</w:t>
      </w:r>
    </w:p>
    <w:p w14:paraId="3929F83D">
      <w:pPr>
        <w:overflowPunct w:val="0"/>
        <w:adjustRightInd w:val="0"/>
        <w:snapToGrid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lang w:val="en-US" w:eastAsia="zh-CN"/>
        </w:rPr>
        <w:t>3</w:t>
      </w:r>
      <w:r>
        <w:rPr>
          <w:rFonts w:hint="eastAsia" w:ascii="仿宋" w:hAnsi="仿宋" w:eastAsia="仿宋" w:cs="仿宋"/>
          <w:color w:val="auto"/>
          <w:sz w:val="24"/>
        </w:rPr>
        <w:t>.</w:t>
      </w:r>
      <w:r>
        <w:rPr>
          <w:rFonts w:hint="eastAsia" w:ascii="仿宋" w:hAnsi="仿宋" w:eastAsia="仿宋" w:cs="仿宋"/>
          <w:color w:val="auto"/>
          <w:sz w:val="24"/>
          <w:lang w:val="en-US" w:eastAsia="zh-CN"/>
        </w:rPr>
        <w:t>2026年12月，甲方收到乙方开具的发票后，达到付款条件起10个工作日内，</w:t>
      </w:r>
      <w:r>
        <w:rPr>
          <w:rFonts w:hint="eastAsia" w:ascii="仿宋" w:hAnsi="仿宋" w:eastAsia="仿宋" w:cs="仿宋"/>
          <w:color w:val="auto"/>
          <w:sz w:val="24"/>
        </w:rPr>
        <w:t>甲方向乙方支付剩余</w:t>
      </w:r>
      <w:r>
        <w:rPr>
          <w:rFonts w:hint="eastAsia" w:ascii="仿宋" w:hAnsi="仿宋" w:eastAsia="仿宋" w:cs="仿宋"/>
          <w:color w:val="auto"/>
          <w:sz w:val="24"/>
          <w:u w:val="single"/>
        </w:rPr>
        <w:t xml:space="preserve">     </w:t>
      </w:r>
      <w:r>
        <w:rPr>
          <w:rFonts w:hint="eastAsia" w:ascii="仿宋" w:hAnsi="仿宋" w:eastAsia="仿宋" w:cs="仿宋"/>
          <w:color w:val="auto"/>
          <w:sz w:val="24"/>
        </w:rPr>
        <w:t>%合同价款，计人民币 ￥__________元</w:t>
      </w:r>
      <w:r>
        <w:rPr>
          <w:rFonts w:hint="eastAsia" w:ascii="仿宋" w:hAnsi="仿宋" w:eastAsia="仿宋" w:cs="仿宋"/>
          <w:color w:val="auto"/>
          <w:sz w:val="24"/>
          <w:lang w:eastAsia="zh-CN"/>
        </w:rPr>
        <w:t>。</w:t>
      </w:r>
    </w:p>
    <w:p w14:paraId="3361CC08">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七、服务承诺</w:t>
      </w:r>
    </w:p>
    <w:p w14:paraId="49DD29CB">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 服务期内，乙方保障甲方执法设备账号正常在线、可正常登录使用，音视频调度链路通畅、业务功能正常（非正常自然损耗、恶意人为损坏、私自拆机、违规操作导致故障除外）。</w:t>
      </w:r>
    </w:p>
    <w:p w14:paraId="4499373F">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 乙方提供全年24小时电话响应售后技术服务，随时接受甲方报修、咨询及技术支撑需求。</w:t>
      </w:r>
    </w:p>
    <w:p w14:paraId="44E9584F">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 针对不影响一线执法工作的设备离线、账号登录异常等软性故障，乙方承诺在接到报修通知后</w:t>
      </w:r>
      <w:r>
        <w:rPr>
          <w:rFonts w:hint="eastAsia" w:ascii="仿宋" w:hAnsi="仿宋" w:eastAsia="仿宋" w:cs="仿宋"/>
          <w:color w:val="auto"/>
          <w:sz w:val="24"/>
          <w:lang w:val="en-US" w:eastAsia="zh-CN"/>
        </w:rPr>
        <w:t>4小时内响应、24小时</w:t>
      </w:r>
      <w:r>
        <w:rPr>
          <w:rFonts w:hint="eastAsia" w:ascii="仿宋" w:hAnsi="仿宋" w:eastAsia="仿宋" w:cs="仿宋"/>
          <w:color w:val="auto"/>
          <w:sz w:val="24"/>
        </w:rPr>
        <w:t>完成排查修复（需返厂维修、硬件更换的除外）。</w:t>
      </w:r>
    </w:p>
    <w:p w14:paraId="46EDA22B">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4. 如需返厂维修的硬件故障设备，乙方严格把控维修时效，返厂维修周期不超过30个工作日，最大限度保障甲方设备正常周转使用。</w:t>
      </w:r>
    </w:p>
    <w:p w14:paraId="257332CD">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八、违约责任</w:t>
      </w:r>
    </w:p>
    <w:p w14:paraId="2DE4B510">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 乙方未按承诺响应报修、未按期完成巡检、维修不到位、服务滞后的，每发生一次须向甲方支付违约金</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u w:val="single"/>
          <w:lang w:val="en-US" w:eastAsia="zh-CN"/>
        </w:rPr>
        <w:t xml:space="preserve">100 </w:t>
      </w:r>
      <w:r>
        <w:rPr>
          <w:rFonts w:hint="eastAsia" w:ascii="仿宋" w:hAnsi="仿宋" w:eastAsia="仿宋" w:cs="仿宋"/>
          <w:color w:val="auto"/>
          <w:sz w:val="24"/>
        </w:rPr>
        <w:t>元；因乙方服务失职、处置不及时造成甲方设备无法正常使用、影响执法工作开展的，由乙方承担全部相应损失。</w:t>
      </w:r>
    </w:p>
    <w:p w14:paraId="3A02EAFF">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lang w:val="en-US" w:eastAsia="zh-CN"/>
        </w:rPr>
        <w:t>2</w:t>
      </w:r>
      <w:r>
        <w:rPr>
          <w:rFonts w:hint="eastAsia" w:ascii="仿宋" w:hAnsi="仿宋" w:eastAsia="仿宋" w:cs="仿宋"/>
          <w:color w:val="auto"/>
          <w:sz w:val="24"/>
        </w:rPr>
        <w:t>. 乙方维修过程中使用非原厂配件、劣质配件或维修质量不合格的，甲方有权要求乙方无偿返工、更换正品配件，并追究乙方违约责任；情节严重、多次整改仍不达标的，甲方有权单方解除合同。</w:t>
      </w:r>
    </w:p>
    <w:p w14:paraId="1CFE1DB8">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lang w:val="en-US" w:eastAsia="zh-CN"/>
        </w:rPr>
        <w:t>3</w:t>
      </w:r>
      <w:r>
        <w:rPr>
          <w:rFonts w:hint="eastAsia" w:ascii="仿宋" w:hAnsi="仿宋" w:eastAsia="仿宋" w:cs="仿宋"/>
          <w:color w:val="auto"/>
          <w:sz w:val="24"/>
        </w:rPr>
        <w:t>. 任何一方无正当理由单方面擅自解除本合同的，须向守约方支付合同总价款20%的违约金，并承担由此造成的全部损失。</w:t>
      </w:r>
    </w:p>
    <w:p w14:paraId="5BC6D098">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九、合同终止</w:t>
      </w:r>
    </w:p>
    <w:p w14:paraId="753D2C42">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（一）本合同可因下列情形终止：</w:t>
      </w:r>
    </w:p>
    <w:p w14:paraId="46D7E666">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 本合同服务期限届满，双方履行完毕全部合同义务；</w:t>
      </w:r>
    </w:p>
    <w:p w14:paraId="63AEABCC">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 甲乙双方协商一致，书面同意终止合同；</w:t>
      </w:r>
    </w:p>
    <w:p w14:paraId="3F019BA8">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 因不可抗力因素导致合同无法继续履行的；</w:t>
      </w:r>
    </w:p>
    <w:p w14:paraId="3BBD611C">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4. 一方严重违约，守约方依据合同约定单方解除合同。</w:t>
      </w:r>
    </w:p>
    <w:p w14:paraId="6B434A48">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（二）因一方过错导致合同提前终止的，过错方应赔偿守约方全部实际损失；双方均无过错的，互不追责，各自承担自身损失。</w:t>
      </w:r>
    </w:p>
    <w:p w14:paraId="0F85A791">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十、其他约定</w:t>
      </w:r>
    </w:p>
    <w:p w14:paraId="157A1F73">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1. 本合同内容严格依据项目磋商文件、乙方响应文件及投标承诺拟定，甲乙双方不得擅自变更合同核心条款、服务范围及服务标准。</w:t>
      </w:r>
    </w:p>
    <w:p w14:paraId="091533FB">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2. 合同履行期间，如遇不可抗力因素导致服务无法正常开展的，双方应及时沟通、友好协商，据实调整服务计划。</w:t>
      </w:r>
    </w:p>
    <w:p w14:paraId="0D77D650">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3. 本合同未尽事宜，双方可另行签订补充协议，补充协议与本合同具有同等法律效力。</w:t>
      </w:r>
    </w:p>
    <w:p w14:paraId="49658265">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4. 本合同履行过程中发生争议，双方优先友好协商解决；协商不成的，依法向甲方所在地人民法院提起诉讼。</w:t>
      </w:r>
    </w:p>
    <w:p w14:paraId="56483388">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5. 本合同一式贰份，甲乙双方各执壹份，自双方法定代表人或授权委托代理人签字并加盖单位公章之日起生效，具有同等法律效力。</w:t>
      </w:r>
    </w:p>
    <w:p w14:paraId="2AEDD641">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（以下无正文）</w:t>
      </w:r>
    </w:p>
    <w:p w14:paraId="01413A08">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甲方（采购人/买方）：____________________</w:t>
      </w:r>
    </w:p>
    <w:p w14:paraId="3E5C0425">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单位盖章：</w:t>
      </w:r>
    </w:p>
    <w:p w14:paraId="6B17E4F8">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法定代表人/授权委托人：</w:t>
      </w:r>
    </w:p>
    <w:p w14:paraId="0EB7E81F">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日期：______年____月____日</w:t>
      </w:r>
    </w:p>
    <w:p w14:paraId="4050A1A3">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乙方（服务商/卖方）：____________________</w:t>
      </w:r>
    </w:p>
    <w:p w14:paraId="7055C2C7">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单位盖章：</w:t>
      </w:r>
    </w:p>
    <w:p w14:paraId="251E40F5">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法定代表人/授权委托人：</w:t>
      </w:r>
    </w:p>
    <w:p w14:paraId="14AEC9CD">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日期：______年____月____日</w:t>
      </w:r>
    </w:p>
    <w:p w14:paraId="10808C4D">
      <w:pPr>
        <w:overflowPunct w:val="0"/>
        <w:adjustRightInd w:val="0"/>
        <w:snapToGrid w:val="0"/>
        <w:spacing w:line="360" w:lineRule="auto"/>
        <w:rPr>
          <w:rFonts w:hint="eastAsia" w:ascii="仿宋" w:hAnsi="仿宋" w:eastAsia="仿宋" w:cs="仿宋"/>
          <w:color w:val="auto"/>
          <w:sz w:val="24"/>
        </w:rPr>
      </w:pPr>
    </w:p>
    <w:p w14:paraId="0F637BFE">
      <w:pPr>
        <w:overflowPunct w:val="0"/>
        <w:adjustRightInd w:val="0"/>
        <w:snapToGrid w:val="0"/>
        <w:spacing w:line="360" w:lineRule="auto"/>
        <w:rPr>
          <w:rFonts w:hint="eastAsia" w:ascii="仿宋" w:hAnsi="仿宋" w:eastAsia="仿宋" w:cs="仿宋"/>
          <w:color w:val="auto"/>
          <w:sz w:val="24"/>
        </w:rPr>
      </w:pPr>
    </w:p>
    <w:p w14:paraId="7801FAB3">
      <w:pPr>
        <w:overflowPunct w:val="0"/>
        <w:adjustRightInd w:val="0"/>
        <w:snapToGrid w:val="0"/>
        <w:spacing w:line="360" w:lineRule="auto"/>
        <w:rPr>
          <w:rFonts w:hint="eastAsia" w:ascii="仿宋" w:hAnsi="仿宋" w:eastAsia="仿宋" w:cs="仿宋"/>
          <w:b/>
          <w:bCs/>
          <w:color w:val="auto"/>
          <w:sz w:val="36"/>
          <w:szCs w:val="36"/>
        </w:rPr>
      </w:pPr>
      <w:r>
        <w:rPr>
          <w:rFonts w:hint="eastAsia" w:ascii="仿宋" w:hAnsi="仿宋" w:eastAsia="仿宋" w:cs="仿宋"/>
          <w:color w:val="auto"/>
          <w:sz w:val="24"/>
        </w:rPr>
        <w:br w:type="page"/>
      </w:r>
    </w:p>
    <w:p w14:paraId="2F93AAB4">
      <w:pPr>
        <w:rPr>
          <w:rFonts w:hint="eastAsia" w:ascii="仿宋" w:hAnsi="仿宋" w:eastAsia="仿宋" w:cs="仿宋"/>
          <w:color w:val="auto"/>
          <w:sz w:val="36"/>
          <w:highlight w:val="none"/>
        </w:rPr>
      </w:pPr>
    </w:p>
    <w:p w14:paraId="55D46651">
      <w:pPr>
        <w:pStyle w:val="2"/>
        <w:spacing w:line="360" w:lineRule="auto"/>
        <w:jc w:val="center"/>
        <w:rPr>
          <w:rFonts w:hint="eastAsia" w:ascii="仿宋" w:hAnsi="仿宋" w:eastAsia="仿宋" w:cs="仿宋"/>
          <w:color w:val="auto"/>
          <w:sz w:val="36"/>
        </w:rPr>
      </w:pPr>
      <w:bookmarkStart w:id="172" w:name="_Toc10068"/>
      <w:r>
        <w:rPr>
          <w:rFonts w:hint="eastAsia" w:ascii="仿宋" w:hAnsi="仿宋" w:eastAsia="仿宋" w:cs="仿宋"/>
          <w:color w:val="auto"/>
          <w:sz w:val="36"/>
          <w:highlight w:val="none"/>
        </w:rPr>
        <w:t>第五部分  附件--响应文件格式</w:t>
      </w:r>
      <w:bookmarkEnd w:id="171"/>
      <w:bookmarkEnd w:id="172"/>
    </w:p>
    <w:p w14:paraId="5AE86357">
      <w:pPr>
        <w:jc w:val="left"/>
        <w:rPr>
          <w:rFonts w:hint="eastAsia" w:ascii="仿宋" w:hAnsi="仿宋" w:eastAsia="仿宋" w:cs="仿宋"/>
          <w:b/>
          <w:color w:val="auto"/>
          <w:sz w:val="44"/>
          <w:szCs w:val="44"/>
        </w:rPr>
      </w:pPr>
      <w:r>
        <w:rPr>
          <w:rFonts w:hint="eastAsia" w:ascii="仿宋" w:hAnsi="仿宋" w:eastAsia="仿宋" w:cs="仿宋"/>
          <w:b/>
          <w:color w:val="auto"/>
          <w:sz w:val="44"/>
          <w:szCs w:val="44"/>
        </w:rPr>
        <w:t>（封面）</w:t>
      </w:r>
    </w:p>
    <w:p w14:paraId="029E12E3">
      <w:pPr>
        <w:pStyle w:val="16"/>
        <w:rPr>
          <w:rFonts w:hint="eastAsia" w:ascii="仿宋" w:hAnsi="仿宋" w:eastAsia="仿宋" w:cs="仿宋"/>
          <w:color w:val="auto"/>
        </w:rPr>
      </w:pPr>
    </w:p>
    <w:p w14:paraId="3FDE7DD8">
      <w:pPr>
        <w:rPr>
          <w:rFonts w:hint="eastAsia" w:ascii="仿宋" w:hAnsi="仿宋" w:eastAsia="仿宋" w:cs="仿宋"/>
          <w:color w:val="auto"/>
        </w:rPr>
      </w:pPr>
    </w:p>
    <w:p w14:paraId="796712D6">
      <w:pPr>
        <w:pStyle w:val="7"/>
        <w:rPr>
          <w:rFonts w:hint="eastAsia" w:ascii="仿宋" w:hAnsi="仿宋" w:eastAsia="仿宋" w:cs="仿宋"/>
          <w:color w:val="auto"/>
        </w:rPr>
      </w:pPr>
    </w:p>
    <w:p w14:paraId="7E7E6E1E">
      <w:pPr>
        <w:spacing w:line="700" w:lineRule="exact"/>
        <w:jc w:val="center"/>
        <w:rPr>
          <w:rFonts w:hint="eastAsia" w:ascii="仿宋" w:hAnsi="仿宋" w:eastAsia="仿宋" w:cs="仿宋"/>
          <w:b/>
          <w:bCs/>
          <w:color w:val="auto"/>
          <w:sz w:val="44"/>
          <w:szCs w:val="40"/>
          <w:lang w:eastAsia="zh-CN"/>
        </w:rPr>
      </w:pPr>
      <w:r>
        <w:rPr>
          <w:rFonts w:hint="eastAsia" w:ascii="仿宋" w:hAnsi="仿宋" w:eastAsia="仿宋" w:cs="仿宋"/>
          <w:b/>
          <w:bCs/>
          <w:color w:val="auto"/>
          <w:sz w:val="44"/>
          <w:szCs w:val="40"/>
          <w:lang w:eastAsia="zh-CN"/>
        </w:rPr>
        <w:t>西安市交通运输综合执法支队执法设备</w:t>
      </w:r>
    </w:p>
    <w:p w14:paraId="07638209">
      <w:pPr>
        <w:spacing w:line="700" w:lineRule="exact"/>
        <w:jc w:val="center"/>
        <w:rPr>
          <w:rFonts w:hint="eastAsia" w:ascii="仿宋" w:hAnsi="仿宋" w:eastAsia="仿宋" w:cs="仿宋"/>
          <w:b/>
          <w:bCs/>
          <w:color w:val="auto"/>
          <w:sz w:val="52"/>
          <w:szCs w:val="48"/>
          <w:lang w:eastAsia="zh-CN"/>
        </w:rPr>
      </w:pPr>
      <w:r>
        <w:rPr>
          <w:rFonts w:hint="eastAsia" w:ascii="仿宋" w:hAnsi="仿宋" w:eastAsia="仿宋" w:cs="仿宋"/>
          <w:b/>
          <w:bCs/>
          <w:color w:val="auto"/>
          <w:sz w:val="44"/>
          <w:szCs w:val="40"/>
          <w:lang w:eastAsia="zh-CN"/>
        </w:rPr>
        <w:t>运行维护项目</w:t>
      </w:r>
    </w:p>
    <w:p w14:paraId="29C4961B">
      <w:pPr>
        <w:spacing w:line="700" w:lineRule="exact"/>
        <w:jc w:val="center"/>
        <w:rPr>
          <w:rFonts w:hint="eastAsia" w:ascii="仿宋" w:hAnsi="仿宋" w:eastAsia="仿宋" w:cs="仿宋"/>
          <w:b/>
          <w:bCs/>
          <w:color w:val="auto"/>
          <w:sz w:val="48"/>
          <w:szCs w:val="44"/>
        </w:rPr>
      </w:pPr>
    </w:p>
    <w:p w14:paraId="54F9261F">
      <w:pPr>
        <w:rPr>
          <w:rFonts w:hint="eastAsia" w:ascii="仿宋" w:hAnsi="仿宋" w:eastAsia="仿宋" w:cs="仿宋"/>
          <w:b/>
          <w:color w:val="auto"/>
          <w:sz w:val="48"/>
        </w:rPr>
      </w:pPr>
    </w:p>
    <w:p w14:paraId="1A194D19">
      <w:pPr>
        <w:rPr>
          <w:rFonts w:hint="eastAsia" w:ascii="仿宋" w:hAnsi="仿宋" w:eastAsia="仿宋" w:cs="仿宋"/>
          <w:b/>
          <w:color w:val="auto"/>
          <w:sz w:val="48"/>
        </w:rPr>
      </w:pPr>
    </w:p>
    <w:p w14:paraId="6C3C07B3">
      <w:pPr>
        <w:jc w:val="center"/>
        <w:rPr>
          <w:rFonts w:hint="eastAsia" w:ascii="仿宋" w:hAnsi="仿宋" w:eastAsia="仿宋" w:cs="仿宋"/>
          <w:b/>
          <w:color w:val="auto"/>
          <w:sz w:val="72"/>
          <w:szCs w:val="72"/>
        </w:rPr>
      </w:pPr>
      <w:r>
        <w:rPr>
          <w:rFonts w:hint="eastAsia" w:ascii="仿宋" w:hAnsi="仿宋" w:eastAsia="仿宋" w:cs="仿宋"/>
          <w:b/>
          <w:color w:val="auto"/>
          <w:sz w:val="72"/>
          <w:szCs w:val="72"/>
        </w:rPr>
        <w:t xml:space="preserve">磋商响应文件 </w:t>
      </w:r>
    </w:p>
    <w:p w14:paraId="25EC7E7D">
      <w:pPr>
        <w:rPr>
          <w:rFonts w:hint="eastAsia" w:ascii="仿宋" w:hAnsi="仿宋" w:eastAsia="仿宋" w:cs="仿宋"/>
          <w:b/>
          <w:color w:val="auto"/>
          <w:sz w:val="32"/>
        </w:rPr>
      </w:pPr>
    </w:p>
    <w:p w14:paraId="4099C102">
      <w:pPr>
        <w:spacing w:line="360" w:lineRule="auto"/>
        <w:jc w:val="center"/>
        <w:rPr>
          <w:rFonts w:hint="eastAsia" w:ascii="仿宋" w:hAnsi="仿宋" w:eastAsia="仿宋" w:cs="仿宋"/>
          <w:b/>
          <w:color w:val="auto"/>
          <w:sz w:val="32"/>
          <w:lang w:eastAsia="zh-CN"/>
        </w:rPr>
      </w:pPr>
      <w:r>
        <w:rPr>
          <w:rFonts w:hint="eastAsia" w:ascii="仿宋" w:hAnsi="仿宋" w:eastAsia="仿宋" w:cs="仿宋"/>
          <w:b/>
          <w:color w:val="auto"/>
          <w:sz w:val="32"/>
          <w:lang w:eastAsia="zh-CN"/>
        </w:rPr>
        <w:t>项目编号</w:t>
      </w:r>
      <w:r>
        <w:rPr>
          <w:rFonts w:hint="eastAsia" w:ascii="仿宋" w:hAnsi="仿宋" w:eastAsia="仿宋" w:cs="仿宋"/>
          <w:b/>
          <w:color w:val="auto"/>
          <w:sz w:val="32"/>
        </w:rPr>
        <w:t>：</w:t>
      </w:r>
      <w:r>
        <w:rPr>
          <w:rFonts w:hint="eastAsia" w:ascii="仿宋" w:hAnsi="仿宋" w:eastAsia="仿宋" w:cs="仿宋"/>
          <w:b/>
          <w:color w:val="auto"/>
          <w:sz w:val="32"/>
          <w:lang w:eastAsia="zh-CN"/>
        </w:rPr>
        <w:t>SZT2026-SN-XC-ZC-FW-0494</w:t>
      </w:r>
    </w:p>
    <w:p w14:paraId="77330FA8">
      <w:pPr>
        <w:spacing w:line="360" w:lineRule="auto"/>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t>（</w:t>
      </w:r>
      <w:r>
        <w:rPr>
          <w:rFonts w:hint="eastAsia" w:ascii="仿宋" w:hAnsi="仿宋" w:eastAsia="仿宋" w:cs="仿宋"/>
          <w:b/>
          <w:bCs/>
          <w:color w:val="auto"/>
          <w:sz w:val="30"/>
          <w:szCs w:val="30"/>
        </w:rPr>
        <w:t>正本/副本</w:t>
      </w:r>
      <w:r>
        <w:rPr>
          <w:rFonts w:hint="eastAsia" w:ascii="仿宋" w:hAnsi="仿宋" w:eastAsia="仿宋" w:cs="仿宋"/>
          <w:b/>
          <w:bCs/>
          <w:color w:val="auto"/>
          <w:sz w:val="32"/>
          <w:szCs w:val="32"/>
        </w:rPr>
        <w:t>）</w:t>
      </w:r>
    </w:p>
    <w:p w14:paraId="0DE168D7">
      <w:pPr>
        <w:spacing w:line="360" w:lineRule="auto"/>
        <w:rPr>
          <w:rFonts w:hint="eastAsia" w:ascii="仿宋" w:hAnsi="仿宋" w:eastAsia="仿宋" w:cs="仿宋"/>
          <w:b/>
          <w:bCs/>
          <w:color w:val="auto"/>
          <w:sz w:val="32"/>
          <w:szCs w:val="32"/>
        </w:rPr>
      </w:pPr>
    </w:p>
    <w:p w14:paraId="4FC5EA5F">
      <w:pPr>
        <w:spacing w:line="360" w:lineRule="auto"/>
        <w:jc w:val="center"/>
        <w:rPr>
          <w:rFonts w:hint="eastAsia" w:ascii="仿宋" w:hAnsi="仿宋" w:eastAsia="仿宋" w:cs="仿宋"/>
          <w:b/>
          <w:color w:val="auto"/>
          <w:sz w:val="32"/>
          <w:szCs w:val="32"/>
        </w:rPr>
      </w:pPr>
    </w:p>
    <w:p w14:paraId="30CFDC61">
      <w:pPr>
        <w:rPr>
          <w:rFonts w:hint="eastAsia" w:ascii="仿宋" w:hAnsi="仿宋" w:eastAsia="仿宋" w:cs="仿宋"/>
          <w:b/>
          <w:color w:val="auto"/>
          <w:sz w:val="28"/>
        </w:rPr>
      </w:pPr>
    </w:p>
    <w:p w14:paraId="20AB127A">
      <w:pPr>
        <w:ind w:firstLine="689" w:firstLineChars="245"/>
        <w:rPr>
          <w:rFonts w:hint="eastAsia" w:ascii="仿宋" w:hAnsi="仿宋" w:eastAsia="仿宋" w:cs="仿宋"/>
          <w:b/>
          <w:color w:val="auto"/>
          <w:sz w:val="28"/>
        </w:rPr>
      </w:pPr>
    </w:p>
    <w:p w14:paraId="4FE44448">
      <w:pPr>
        <w:ind w:firstLine="689" w:firstLineChars="245"/>
        <w:rPr>
          <w:rFonts w:hint="eastAsia" w:ascii="仿宋" w:hAnsi="仿宋" w:eastAsia="仿宋" w:cs="仿宋"/>
          <w:color w:val="auto"/>
        </w:rPr>
      </w:pPr>
      <w:r>
        <w:rPr>
          <w:rFonts w:hint="eastAsia" w:ascii="仿宋" w:hAnsi="仿宋" w:eastAsia="仿宋" w:cs="仿宋"/>
          <w:b/>
          <w:color w:val="auto"/>
          <w:sz w:val="28"/>
        </w:rPr>
        <w:t>供应商名称：</w:t>
      </w:r>
      <w:r>
        <w:rPr>
          <w:rFonts w:hint="eastAsia" w:ascii="仿宋" w:hAnsi="仿宋" w:eastAsia="仿宋" w:cs="仿宋"/>
          <w:b/>
          <w:color w:val="auto"/>
          <w:sz w:val="28"/>
          <w:u w:val="single" w:color="000000"/>
        </w:rPr>
        <w:t xml:space="preserve">            </w:t>
      </w:r>
      <w:r>
        <w:rPr>
          <w:rFonts w:hint="eastAsia" w:ascii="仿宋" w:hAnsi="仿宋" w:eastAsia="仿宋" w:cs="仿宋"/>
          <w:color w:val="auto"/>
          <w:u w:val="single" w:color="000000"/>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p w14:paraId="311B1DAA">
      <w:pPr>
        <w:spacing w:line="360" w:lineRule="auto"/>
        <w:ind w:firstLine="4346" w:firstLineChars="1546"/>
        <w:rPr>
          <w:rFonts w:hint="eastAsia" w:ascii="仿宋" w:hAnsi="仿宋" w:eastAsia="仿宋" w:cs="仿宋"/>
          <w:b/>
          <w:color w:val="auto"/>
          <w:sz w:val="28"/>
        </w:rPr>
      </w:pPr>
      <w:r>
        <w:rPr>
          <w:rFonts w:hint="eastAsia" w:ascii="仿宋" w:hAnsi="仿宋" w:eastAsia="仿宋" w:cs="仿宋"/>
          <w:b/>
          <w:color w:val="auto"/>
          <w:sz w:val="28"/>
        </w:rPr>
        <w:t>（盖公章）</w:t>
      </w:r>
    </w:p>
    <w:p w14:paraId="2CF19CD1">
      <w:pPr>
        <w:jc w:val="center"/>
        <w:rPr>
          <w:rFonts w:hint="eastAsia" w:ascii="仿宋" w:hAnsi="仿宋" w:eastAsia="仿宋" w:cs="仿宋"/>
          <w:b/>
          <w:color w:val="auto"/>
          <w:sz w:val="28"/>
        </w:rPr>
      </w:pPr>
    </w:p>
    <w:p w14:paraId="3CD5051E">
      <w:pPr>
        <w:jc w:val="center"/>
        <w:rPr>
          <w:rFonts w:hint="eastAsia" w:ascii="仿宋" w:hAnsi="仿宋" w:eastAsia="仿宋" w:cs="仿宋"/>
          <w:color w:val="auto"/>
        </w:rPr>
      </w:pPr>
      <w:r>
        <w:rPr>
          <w:rFonts w:hint="eastAsia" w:ascii="仿宋" w:hAnsi="仿宋" w:eastAsia="仿宋" w:cs="仿宋"/>
          <w:b/>
          <w:color w:val="auto"/>
          <w:sz w:val="28"/>
          <w:u w:val="single"/>
          <w:lang w:val="en-US" w:eastAsia="zh-CN"/>
        </w:rPr>
        <w:t xml:space="preserve">   </w:t>
      </w:r>
      <w:r>
        <w:rPr>
          <w:rFonts w:hint="eastAsia" w:ascii="仿宋" w:hAnsi="仿宋" w:eastAsia="仿宋" w:cs="仿宋"/>
          <w:b/>
          <w:color w:val="auto"/>
          <w:sz w:val="28"/>
        </w:rPr>
        <w:t>年</w:t>
      </w:r>
      <w:r>
        <w:rPr>
          <w:rFonts w:hint="eastAsia" w:ascii="仿宋" w:hAnsi="仿宋" w:eastAsia="仿宋" w:cs="仿宋"/>
          <w:b/>
          <w:color w:val="auto"/>
          <w:sz w:val="28"/>
          <w:u w:val="single"/>
        </w:rPr>
        <w:t xml:space="preserve">   </w:t>
      </w:r>
      <w:r>
        <w:rPr>
          <w:rFonts w:hint="eastAsia" w:ascii="仿宋" w:hAnsi="仿宋" w:eastAsia="仿宋" w:cs="仿宋"/>
          <w:b/>
          <w:color w:val="auto"/>
          <w:sz w:val="28"/>
        </w:rPr>
        <w:t>月</w:t>
      </w:r>
    </w:p>
    <w:p w14:paraId="1E19BCA7">
      <w:pPr>
        <w:pStyle w:val="3"/>
        <w:rPr>
          <w:rFonts w:hint="eastAsia" w:ascii="仿宋" w:hAnsi="仿宋" w:eastAsia="仿宋" w:cs="仿宋"/>
          <w:color w:val="auto"/>
        </w:rPr>
        <w:sectPr>
          <w:footerReference r:id="rId13" w:type="first"/>
          <w:headerReference r:id="rId10" w:type="default"/>
          <w:footerReference r:id="rId11" w:type="default"/>
          <w:footerReference r:id="rId12" w:type="even"/>
          <w:footnotePr>
            <w:pos w:val="beneathText"/>
          </w:footnotePr>
          <w:pgSz w:w="11906" w:h="16838"/>
          <w:pgMar w:top="1440" w:right="1287" w:bottom="1219" w:left="1644" w:header="851" w:footer="992" w:gutter="0"/>
          <w:pgNumType w:fmt="decimal"/>
          <w:cols w:space="720" w:num="1"/>
          <w:titlePg/>
          <w:docGrid w:linePitch="312" w:charSpace="0"/>
        </w:sectPr>
      </w:pPr>
    </w:p>
    <w:p w14:paraId="23C5EDF5">
      <w:pPr>
        <w:pStyle w:val="3"/>
        <w:rPr>
          <w:rFonts w:hint="eastAsia" w:ascii="仿宋" w:hAnsi="仿宋" w:eastAsia="仿宋" w:cs="仿宋"/>
          <w:color w:val="auto"/>
        </w:rPr>
      </w:pPr>
      <w:bookmarkStart w:id="173" w:name="_Toc7663"/>
      <w:bookmarkStart w:id="174" w:name="_Toc15348"/>
      <w:bookmarkStart w:id="175" w:name="_Toc31173"/>
      <w:r>
        <w:rPr>
          <w:rFonts w:hint="eastAsia" w:ascii="仿宋" w:hAnsi="仿宋" w:eastAsia="仿宋" w:cs="仿宋"/>
          <w:color w:val="auto"/>
        </w:rPr>
        <w:t>附件1  磋商响应函</w:t>
      </w:r>
      <w:bookmarkEnd w:id="173"/>
      <w:bookmarkEnd w:id="174"/>
    </w:p>
    <w:p w14:paraId="1A3167E1">
      <w:pPr>
        <w:spacing w:line="400" w:lineRule="atLeast"/>
        <w:rPr>
          <w:rFonts w:hint="eastAsia" w:ascii="仿宋" w:hAnsi="仿宋" w:eastAsia="仿宋" w:cs="仿宋"/>
          <w:color w:val="auto"/>
          <w:sz w:val="24"/>
        </w:rPr>
      </w:pPr>
      <w:r>
        <w:rPr>
          <w:rFonts w:hint="eastAsia" w:ascii="仿宋" w:hAnsi="仿宋" w:eastAsia="仿宋" w:cs="仿宋"/>
          <w:color w:val="auto"/>
          <w:sz w:val="24"/>
        </w:rPr>
        <w:t>致：陕西中技招标有限公司</w:t>
      </w:r>
    </w:p>
    <w:p w14:paraId="73CDDC02">
      <w:pPr>
        <w:spacing w:line="400" w:lineRule="atLeast"/>
        <w:rPr>
          <w:rFonts w:hint="eastAsia" w:ascii="仿宋" w:hAnsi="仿宋" w:eastAsia="仿宋" w:cs="仿宋"/>
          <w:color w:val="auto"/>
          <w:sz w:val="24"/>
        </w:rPr>
      </w:pPr>
    </w:p>
    <w:p w14:paraId="6BF6F967">
      <w:pPr>
        <w:spacing w:line="400" w:lineRule="atLeast"/>
        <w:ind w:firstLine="540" w:firstLineChars="225"/>
        <w:rPr>
          <w:rFonts w:hint="eastAsia" w:ascii="仿宋" w:hAnsi="仿宋" w:eastAsia="仿宋" w:cs="仿宋"/>
          <w:color w:val="auto"/>
          <w:sz w:val="24"/>
        </w:rPr>
      </w:pPr>
      <w:r>
        <w:rPr>
          <w:rFonts w:hint="eastAsia" w:ascii="仿宋" w:hAnsi="仿宋" w:eastAsia="仿宋" w:cs="仿宋"/>
          <w:color w:val="auto"/>
          <w:sz w:val="24"/>
        </w:rPr>
        <w:t>根据</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eastAsia="zh-CN"/>
        </w:rPr>
        <w:t>项目名称</w:t>
      </w:r>
      <w:r>
        <w:rPr>
          <w:rFonts w:hint="eastAsia" w:ascii="仿宋" w:hAnsi="仿宋" w:eastAsia="仿宋" w:cs="仿宋"/>
          <w:color w:val="auto"/>
          <w:sz w:val="24"/>
          <w:u w:val="single"/>
        </w:rPr>
        <w:t>、</w:t>
      </w:r>
      <w:r>
        <w:rPr>
          <w:rFonts w:hint="eastAsia" w:ascii="仿宋" w:hAnsi="仿宋" w:eastAsia="仿宋" w:cs="仿宋"/>
          <w:color w:val="auto"/>
          <w:sz w:val="24"/>
          <w:u w:val="single"/>
          <w:lang w:eastAsia="zh-CN"/>
        </w:rPr>
        <w:t>项目编号</w:t>
      </w:r>
      <w:r>
        <w:rPr>
          <w:rFonts w:hint="eastAsia" w:ascii="仿宋" w:hAnsi="仿宋" w:eastAsia="仿宋" w:cs="仿宋"/>
          <w:color w:val="auto"/>
          <w:sz w:val="24"/>
          <w:u w:val="single"/>
        </w:rPr>
        <w:t>）</w:t>
      </w:r>
      <w:r>
        <w:rPr>
          <w:rFonts w:hint="eastAsia" w:ascii="仿宋" w:hAnsi="仿宋" w:eastAsia="仿宋" w:cs="仿宋"/>
          <w:color w:val="auto"/>
          <w:sz w:val="24"/>
        </w:rPr>
        <w:t>竞争性磋商文件要求，签字代表</w:t>
      </w:r>
      <w:r>
        <w:rPr>
          <w:rFonts w:hint="eastAsia" w:ascii="仿宋" w:hAnsi="仿宋" w:eastAsia="仿宋" w:cs="仿宋"/>
          <w:color w:val="auto"/>
          <w:sz w:val="24"/>
          <w:u w:val="single"/>
        </w:rPr>
        <w:t xml:space="preserve">      (全名、职务)</w:t>
      </w:r>
      <w:r>
        <w:rPr>
          <w:rFonts w:hint="eastAsia" w:ascii="仿宋" w:hAnsi="仿宋" w:eastAsia="仿宋" w:cs="仿宋"/>
          <w:color w:val="auto"/>
          <w:sz w:val="24"/>
        </w:rPr>
        <w:t>经正式授权并代表</w:t>
      </w:r>
      <w:r>
        <w:rPr>
          <w:rFonts w:hint="eastAsia" w:ascii="仿宋" w:hAnsi="仿宋" w:eastAsia="仿宋" w:cs="仿宋"/>
          <w:color w:val="auto"/>
          <w:sz w:val="24"/>
          <w:u w:val="single"/>
        </w:rPr>
        <w:t xml:space="preserve"> (供应商名称、地址)</w:t>
      </w:r>
      <w:r>
        <w:rPr>
          <w:rFonts w:hint="eastAsia" w:ascii="仿宋" w:hAnsi="仿宋" w:eastAsia="仿宋" w:cs="仿宋"/>
          <w:color w:val="auto"/>
          <w:sz w:val="24"/>
        </w:rPr>
        <w:t>提交包含下述内容的响应文件正本壹份、副本贰份、电子版文件一份。</w:t>
      </w:r>
    </w:p>
    <w:p w14:paraId="0635E030">
      <w:pPr>
        <w:spacing w:line="400" w:lineRule="atLeast"/>
        <w:ind w:firstLine="480"/>
        <w:rPr>
          <w:rFonts w:hint="eastAsia" w:ascii="仿宋" w:hAnsi="仿宋" w:eastAsia="仿宋" w:cs="仿宋"/>
          <w:color w:val="auto"/>
          <w:sz w:val="24"/>
        </w:rPr>
      </w:pPr>
      <w:r>
        <w:rPr>
          <w:rFonts w:hint="eastAsia" w:ascii="仿宋" w:hAnsi="仿宋" w:eastAsia="仿宋" w:cs="仿宋"/>
          <w:color w:val="auto"/>
          <w:sz w:val="24"/>
        </w:rPr>
        <w:t>1、磋商响应函；</w:t>
      </w:r>
    </w:p>
    <w:p w14:paraId="2AD97B16">
      <w:pPr>
        <w:spacing w:line="400" w:lineRule="atLeast"/>
        <w:ind w:firstLine="480"/>
        <w:rPr>
          <w:rFonts w:hint="eastAsia" w:ascii="仿宋" w:hAnsi="仿宋" w:eastAsia="仿宋" w:cs="仿宋"/>
          <w:color w:val="auto"/>
          <w:sz w:val="24"/>
        </w:rPr>
      </w:pPr>
      <w:r>
        <w:rPr>
          <w:rFonts w:hint="eastAsia" w:ascii="仿宋" w:hAnsi="仿宋" w:eastAsia="仿宋" w:cs="仿宋"/>
          <w:color w:val="auto"/>
          <w:sz w:val="24"/>
        </w:rPr>
        <w:t>2、磋商报价表；</w:t>
      </w:r>
    </w:p>
    <w:p w14:paraId="5EF74187">
      <w:pPr>
        <w:spacing w:line="400" w:lineRule="atLeast"/>
        <w:ind w:firstLine="480"/>
        <w:rPr>
          <w:rFonts w:hint="eastAsia" w:ascii="仿宋" w:hAnsi="仿宋" w:eastAsia="仿宋" w:cs="仿宋"/>
          <w:color w:val="auto"/>
          <w:sz w:val="24"/>
        </w:rPr>
      </w:pPr>
      <w:r>
        <w:rPr>
          <w:rFonts w:hint="eastAsia" w:ascii="仿宋" w:hAnsi="仿宋" w:eastAsia="仿宋" w:cs="仿宋"/>
          <w:color w:val="auto"/>
          <w:sz w:val="24"/>
        </w:rPr>
        <w:t>3、按磋商须知要求提供的全部文件和磋商文件要求的响应文件；</w:t>
      </w:r>
    </w:p>
    <w:p w14:paraId="4ACF079A">
      <w:pPr>
        <w:spacing w:line="400" w:lineRule="atLeast"/>
        <w:ind w:firstLine="480"/>
        <w:rPr>
          <w:rFonts w:hint="eastAsia" w:ascii="仿宋" w:hAnsi="仿宋" w:eastAsia="仿宋" w:cs="仿宋"/>
          <w:color w:val="auto"/>
          <w:sz w:val="24"/>
        </w:rPr>
      </w:pPr>
      <w:r>
        <w:rPr>
          <w:rFonts w:hint="eastAsia" w:ascii="仿宋" w:hAnsi="仿宋" w:eastAsia="仿宋" w:cs="仿宋"/>
          <w:color w:val="auto"/>
          <w:sz w:val="24"/>
        </w:rPr>
        <w:t>4、供应商资格证明文件；</w:t>
      </w:r>
    </w:p>
    <w:p w14:paraId="0484437E">
      <w:pPr>
        <w:spacing w:line="400" w:lineRule="atLeast"/>
        <w:rPr>
          <w:rFonts w:hint="eastAsia" w:ascii="仿宋" w:hAnsi="仿宋" w:eastAsia="仿宋" w:cs="仿宋"/>
          <w:b/>
          <w:bCs/>
          <w:color w:val="auto"/>
          <w:sz w:val="24"/>
        </w:rPr>
      </w:pPr>
      <w:r>
        <w:rPr>
          <w:rFonts w:hint="eastAsia" w:ascii="仿宋" w:hAnsi="仿宋" w:eastAsia="仿宋" w:cs="仿宋"/>
          <w:b/>
          <w:bCs/>
          <w:color w:val="auto"/>
          <w:sz w:val="24"/>
        </w:rPr>
        <w:tab/>
      </w:r>
      <w:r>
        <w:rPr>
          <w:rFonts w:hint="eastAsia" w:ascii="仿宋" w:hAnsi="仿宋" w:eastAsia="仿宋" w:cs="仿宋"/>
          <w:b/>
          <w:bCs/>
          <w:color w:val="auto"/>
          <w:sz w:val="24"/>
        </w:rPr>
        <w:t>据此函，签字代表宣布同意如下：</w:t>
      </w:r>
    </w:p>
    <w:p w14:paraId="05B9DA54">
      <w:pPr>
        <w:spacing w:line="400" w:lineRule="atLeast"/>
        <w:ind w:firstLine="420"/>
        <w:rPr>
          <w:rFonts w:hint="eastAsia" w:ascii="仿宋" w:hAnsi="仿宋" w:eastAsia="仿宋" w:cs="仿宋"/>
          <w:color w:val="auto"/>
          <w:sz w:val="24"/>
        </w:rPr>
      </w:pPr>
      <w:r>
        <w:rPr>
          <w:rFonts w:hint="eastAsia" w:ascii="仿宋" w:hAnsi="仿宋" w:eastAsia="仿宋" w:cs="仿宋"/>
          <w:color w:val="auto"/>
          <w:sz w:val="24"/>
        </w:rPr>
        <w:t>1、供应商将按磋商文件的规定履行合同责任和义务;</w:t>
      </w:r>
    </w:p>
    <w:p w14:paraId="6DA7132B">
      <w:pPr>
        <w:spacing w:line="400" w:lineRule="atLeast"/>
        <w:ind w:firstLine="420"/>
        <w:rPr>
          <w:rFonts w:hint="eastAsia" w:ascii="仿宋" w:hAnsi="仿宋" w:eastAsia="仿宋" w:cs="仿宋"/>
          <w:color w:val="auto"/>
          <w:sz w:val="24"/>
        </w:rPr>
      </w:pPr>
      <w:r>
        <w:rPr>
          <w:rFonts w:hint="eastAsia" w:ascii="仿宋" w:hAnsi="仿宋" w:eastAsia="仿宋" w:cs="仿宋"/>
          <w:color w:val="auto"/>
          <w:sz w:val="24"/>
        </w:rPr>
        <w:t>2、供应商已详细审查全部磋商文件，包括修改文件（如有的话）以及全部参考资料和有关附件。我们完全理解并同意放弃对这方面有不明及误解的权利；</w:t>
      </w:r>
    </w:p>
    <w:p w14:paraId="52DE43A1">
      <w:pPr>
        <w:spacing w:line="400" w:lineRule="atLeast"/>
        <w:ind w:firstLine="420"/>
        <w:rPr>
          <w:rFonts w:hint="eastAsia" w:ascii="仿宋" w:hAnsi="仿宋" w:eastAsia="仿宋" w:cs="仿宋"/>
          <w:color w:val="auto"/>
          <w:sz w:val="24"/>
        </w:rPr>
      </w:pPr>
      <w:r>
        <w:rPr>
          <w:rFonts w:hint="eastAsia" w:ascii="仿宋" w:hAnsi="仿宋" w:eastAsia="仿宋" w:cs="仿宋"/>
          <w:color w:val="auto"/>
          <w:sz w:val="24"/>
        </w:rPr>
        <w:t>3、磋商报价自递交响应文件截止之日起有效期为</w:t>
      </w:r>
      <w:r>
        <w:rPr>
          <w:rFonts w:hint="eastAsia" w:ascii="仿宋" w:hAnsi="仿宋" w:eastAsia="仿宋" w:cs="仿宋"/>
          <w:color w:val="auto"/>
          <w:sz w:val="24"/>
          <w:u w:val="single"/>
        </w:rPr>
        <w:t xml:space="preserve"> 90</w:t>
      </w:r>
      <w:r>
        <w:rPr>
          <w:rFonts w:hint="eastAsia" w:ascii="仿宋" w:hAnsi="仿宋" w:eastAsia="仿宋" w:cs="仿宋"/>
          <w:color w:val="auto"/>
          <w:sz w:val="24"/>
        </w:rPr>
        <w:t>个日历天；</w:t>
      </w:r>
    </w:p>
    <w:p w14:paraId="4C85FFD1">
      <w:pPr>
        <w:spacing w:line="400" w:lineRule="atLeast"/>
        <w:ind w:firstLine="420"/>
        <w:rPr>
          <w:rFonts w:hint="eastAsia" w:ascii="仿宋" w:hAnsi="仿宋" w:eastAsia="仿宋" w:cs="仿宋"/>
          <w:color w:val="auto"/>
          <w:sz w:val="24"/>
        </w:rPr>
      </w:pPr>
      <w:r>
        <w:rPr>
          <w:rFonts w:hint="eastAsia" w:ascii="仿宋" w:hAnsi="仿宋" w:eastAsia="仿宋" w:cs="仿宋"/>
          <w:color w:val="auto"/>
          <w:sz w:val="24"/>
        </w:rPr>
        <w:t>4、供应商同意提供按照贵方可能要求的与其报价有关的一切数据或资料，完全理解贵方不一定要接受最低价的磋商报价或收到的任何磋商报价。</w:t>
      </w:r>
    </w:p>
    <w:p w14:paraId="7EC0CE3C">
      <w:pPr>
        <w:spacing w:line="400" w:lineRule="atLeast"/>
        <w:ind w:firstLine="480"/>
        <w:rPr>
          <w:rFonts w:hint="eastAsia" w:ascii="仿宋" w:hAnsi="仿宋" w:eastAsia="仿宋" w:cs="仿宋"/>
          <w:color w:val="auto"/>
          <w:sz w:val="24"/>
        </w:rPr>
      </w:pPr>
      <w:r>
        <w:rPr>
          <w:rFonts w:hint="eastAsia" w:ascii="仿宋" w:hAnsi="仿宋" w:eastAsia="仿宋" w:cs="仿宋"/>
          <w:color w:val="auto"/>
          <w:sz w:val="24"/>
          <w:szCs w:val="22"/>
        </w:rPr>
        <w:t>5、我方承诺，若我方成交将按照磋商文件要求在领取成交通知书时向采购代理机构交纳足额的招标代理服务费。</w:t>
      </w:r>
    </w:p>
    <w:p w14:paraId="6E9C1F50">
      <w:pPr>
        <w:spacing w:line="400" w:lineRule="atLeast"/>
        <w:ind w:firstLine="480" w:firstLineChars="200"/>
        <w:rPr>
          <w:rFonts w:hint="eastAsia" w:ascii="仿宋" w:hAnsi="仿宋" w:eastAsia="仿宋" w:cs="仿宋"/>
          <w:color w:val="auto"/>
          <w:sz w:val="24"/>
        </w:rPr>
      </w:pPr>
      <w:r>
        <w:rPr>
          <w:rFonts w:hint="eastAsia" w:ascii="仿宋" w:hAnsi="仿宋" w:eastAsia="仿宋" w:cs="仿宋"/>
          <w:color w:val="auto"/>
          <w:sz w:val="24"/>
        </w:rPr>
        <w:t>6、与本磋商有关的一切正式往来通讯请寄：</w:t>
      </w:r>
    </w:p>
    <w:p w14:paraId="7E7EF884">
      <w:pPr>
        <w:spacing w:line="400" w:lineRule="atLeast"/>
        <w:rPr>
          <w:rFonts w:hint="eastAsia" w:ascii="仿宋" w:hAnsi="仿宋" w:eastAsia="仿宋" w:cs="仿宋"/>
          <w:color w:val="auto"/>
          <w:sz w:val="24"/>
          <w:u w:val="single" w:color="000000"/>
        </w:rPr>
      </w:pPr>
      <w:r>
        <w:rPr>
          <w:rFonts w:hint="eastAsia" w:ascii="仿宋" w:hAnsi="仿宋" w:eastAsia="仿宋" w:cs="仿宋"/>
          <w:color w:val="auto"/>
          <w:sz w:val="24"/>
        </w:rPr>
        <w:tab/>
      </w:r>
      <w:r>
        <w:rPr>
          <w:rFonts w:hint="eastAsia" w:ascii="仿宋" w:hAnsi="仿宋" w:eastAsia="仿宋" w:cs="仿宋"/>
          <w:color w:val="auto"/>
          <w:sz w:val="24"/>
        </w:rPr>
        <w:t>地址：</w:t>
      </w:r>
      <w:r>
        <w:rPr>
          <w:rFonts w:hint="eastAsia" w:ascii="仿宋" w:hAnsi="仿宋" w:eastAsia="仿宋" w:cs="仿宋"/>
          <w:color w:val="auto"/>
          <w:sz w:val="24"/>
          <w:u w:val="single" w:color="000000"/>
        </w:rPr>
        <w:t xml:space="preserve">                              </w:t>
      </w:r>
      <w:r>
        <w:rPr>
          <w:rFonts w:hint="eastAsia" w:ascii="仿宋" w:hAnsi="仿宋" w:eastAsia="仿宋" w:cs="仿宋"/>
          <w:color w:val="auto"/>
          <w:sz w:val="24"/>
        </w:rPr>
        <w:t xml:space="preserve">    邮编：</w:t>
      </w:r>
      <w:r>
        <w:rPr>
          <w:rFonts w:hint="eastAsia" w:ascii="仿宋" w:hAnsi="仿宋" w:eastAsia="仿宋" w:cs="仿宋"/>
          <w:color w:val="auto"/>
          <w:sz w:val="24"/>
          <w:u w:val="single" w:color="000000"/>
        </w:rPr>
        <w:t xml:space="preserve">                     </w:t>
      </w:r>
    </w:p>
    <w:p w14:paraId="51A8E4BD">
      <w:pPr>
        <w:spacing w:line="400" w:lineRule="atLeast"/>
        <w:rPr>
          <w:rFonts w:hint="eastAsia" w:ascii="仿宋" w:hAnsi="仿宋" w:eastAsia="仿宋" w:cs="仿宋"/>
          <w:color w:val="auto"/>
          <w:sz w:val="24"/>
        </w:rPr>
      </w:pPr>
      <w:r>
        <w:rPr>
          <w:rFonts w:hint="eastAsia" w:ascii="仿宋" w:hAnsi="仿宋" w:eastAsia="仿宋" w:cs="仿宋"/>
          <w:color w:val="auto"/>
          <w:sz w:val="24"/>
        </w:rPr>
        <w:tab/>
      </w:r>
      <w:r>
        <w:rPr>
          <w:rFonts w:hint="eastAsia" w:ascii="仿宋" w:hAnsi="仿宋" w:eastAsia="仿宋" w:cs="仿宋"/>
          <w:color w:val="auto"/>
          <w:sz w:val="24"/>
        </w:rPr>
        <w:t>电话：</w:t>
      </w:r>
      <w:r>
        <w:rPr>
          <w:rFonts w:hint="eastAsia" w:ascii="仿宋" w:hAnsi="仿宋" w:eastAsia="仿宋" w:cs="仿宋"/>
          <w:color w:val="auto"/>
          <w:sz w:val="24"/>
          <w:u w:val="single" w:color="000000"/>
        </w:rPr>
        <w:t xml:space="preserve">                              </w:t>
      </w:r>
      <w:r>
        <w:rPr>
          <w:rFonts w:hint="eastAsia" w:ascii="仿宋" w:hAnsi="仿宋" w:eastAsia="仿宋" w:cs="仿宋"/>
          <w:color w:val="auto"/>
          <w:sz w:val="24"/>
        </w:rPr>
        <w:t xml:space="preserve">    传真：</w:t>
      </w:r>
      <w:r>
        <w:rPr>
          <w:rFonts w:hint="eastAsia" w:ascii="仿宋" w:hAnsi="仿宋" w:eastAsia="仿宋" w:cs="仿宋"/>
          <w:color w:val="auto"/>
          <w:sz w:val="24"/>
          <w:u w:val="single" w:color="000000"/>
        </w:rPr>
        <w:t xml:space="preserve">                     </w:t>
      </w:r>
    </w:p>
    <w:p w14:paraId="4E2B1FDD">
      <w:pPr>
        <w:spacing w:line="400" w:lineRule="atLeast"/>
        <w:rPr>
          <w:rFonts w:hint="eastAsia" w:ascii="仿宋" w:hAnsi="仿宋" w:eastAsia="仿宋" w:cs="仿宋"/>
          <w:color w:val="auto"/>
          <w:sz w:val="24"/>
        </w:rPr>
      </w:pPr>
      <w:r>
        <w:rPr>
          <w:rFonts w:hint="eastAsia" w:ascii="仿宋" w:hAnsi="仿宋" w:eastAsia="仿宋" w:cs="仿宋"/>
          <w:color w:val="auto"/>
          <w:sz w:val="24"/>
        </w:rPr>
        <w:tab/>
      </w:r>
      <w:r>
        <w:rPr>
          <w:rFonts w:hint="eastAsia" w:ascii="仿宋" w:hAnsi="仿宋" w:eastAsia="仿宋" w:cs="仿宋"/>
          <w:color w:val="auto"/>
          <w:sz w:val="24"/>
        </w:rPr>
        <w:t>供应商代表姓名、职务：</w:t>
      </w:r>
      <w:r>
        <w:rPr>
          <w:rFonts w:hint="eastAsia" w:ascii="仿宋" w:hAnsi="仿宋" w:eastAsia="仿宋" w:cs="仿宋"/>
          <w:color w:val="auto"/>
          <w:sz w:val="24"/>
          <w:u w:val="single" w:color="000000"/>
        </w:rPr>
        <w:t xml:space="preserve">                                   </w:t>
      </w:r>
      <w:r>
        <w:rPr>
          <w:rFonts w:hint="eastAsia" w:ascii="仿宋" w:hAnsi="仿宋" w:eastAsia="仿宋" w:cs="仿宋"/>
          <w:color w:val="auto"/>
          <w:sz w:val="24"/>
        </w:rPr>
        <w:t xml:space="preserve"> </w:t>
      </w:r>
    </w:p>
    <w:p w14:paraId="03E5FF7E">
      <w:pPr>
        <w:pStyle w:val="9"/>
        <w:rPr>
          <w:rFonts w:hint="eastAsia" w:ascii="仿宋" w:hAnsi="仿宋" w:eastAsia="仿宋" w:cs="仿宋"/>
          <w:color w:val="auto"/>
          <w:sz w:val="24"/>
        </w:rPr>
      </w:pPr>
    </w:p>
    <w:p w14:paraId="189DA140">
      <w:pPr>
        <w:rPr>
          <w:rFonts w:hint="eastAsia" w:ascii="仿宋" w:hAnsi="仿宋" w:eastAsia="仿宋" w:cs="仿宋"/>
          <w:color w:val="auto"/>
          <w:sz w:val="24"/>
        </w:rPr>
      </w:pPr>
    </w:p>
    <w:p w14:paraId="03D96B5E">
      <w:pPr>
        <w:pStyle w:val="9"/>
        <w:rPr>
          <w:rFonts w:hint="eastAsia" w:ascii="仿宋" w:hAnsi="仿宋" w:eastAsia="仿宋" w:cs="仿宋"/>
          <w:color w:val="auto"/>
          <w:sz w:val="24"/>
        </w:rPr>
      </w:pPr>
    </w:p>
    <w:p w14:paraId="6F359E78">
      <w:pPr>
        <w:spacing w:line="480" w:lineRule="auto"/>
        <w:ind w:right="-161" w:firstLine="2650" w:firstLineChars="1100"/>
        <w:rPr>
          <w:rFonts w:hint="eastAsia" w:ascii="仿宋" w:hAnsi="仿宋" w:eastAsia="仿宋" w:cs="仿宋"/>
          <w:b/>
          <w:bCs/>
          <w:color w:val="auto"/>
          <w:sz w:val="24"/>
          <w:u w:val="single"/>
        </w:rPr>
      </w:pPr>
      <w:r>
        <w:rPr>
          <w:rFonts w:hint="eastAsia" w:ascii="仿宋" w:hAnsi="仿宋" w:eastAsia="仿宋" w:cs="仿宋"/>
          <w:b/>
          <w:bCs/>
          <w:color w:val="auto"/>
          <w:sz w:val="24"/>
        </w:rPr>
        <w:t>供应商：</w:t>
      </w:r>
      <w:r>
        <w:rPr>
          <w:rFonts w:hint="eastAsia" w:ascii="仿宋" w:hAnsi="仿宋" w:eastAsia="仿宋" w:cs="仿宋"/>
          <w:b/>
          <w:bCs/>
          <w:color w:val="auto"/>
          <w:sz w:val="24"/>
          <w:u w:val="single"/>
        </w:rPr>
        <w:t xml:space="preserve">            （公章）                 </w:t>
      </w:r>
    </w:p>
    <w:p w14:paraId="2D04D4DF">
      <w:pPr>
        <w:spacing w:line="480" w:lineRule="auto"/>
        <w:ind w:right="-161" w:firstLine="2650" w:firstLineChars="1100"/>
        <w:rPr>
          <w:rFonts w:hint="eastAsia" w:ascii="仿宋" w:hAnsi="仿宋" w:eastAsia="仿宋" w:cs="仿宋"/>
          <w:b/>
          <w:bCs/>
          <w:color w:val="auto"/>
          <w:sz w:val="24"/>
        </w:rPr>
      </w:pPr>
      <w:r>
        <w:rPr>
          <w:rFonts w:hint="eastAsia" w:ascii="仿宋" w:hAnsi="仿宋" w:eastAsia="仿宋" w:cs="仿宋"/>
          <w:b/>
          <w:bCs/>
          <w:color w:val="auto"/>
          <w:sz w:val="24"/>
        </w:rPr>
        <w:t>法定代表人或被授权代表（签字或盖章）：</w:t>
      </w:r>
      <w:r>
        <w:rPr>
          <w:rFonts w:hint="eastAsia" w:ascii="仿宋" w:hAnsi="仿宋" w:eastAsia="仿宋" w:cs="仿宋"/>
          <w:b/>
          <w:bCs/>
          <w:color w:val="auto"/>
          <w:sz w:val="24"/>
          <w:u w:val="single"/>
        </w:rPr>
        <w:t xml:space="preserve">       </w:t>
      </w:r>
    </w:p>
    <w:p w14:paraId="4B366306">
      <w:pPr>
        <w:ind w:firstLine="2650" w:firstLineChars="1100"/>
        <w:rPr>
          <w:rFonts w:hint="eastAsia" w:ascii="仿宋" w:hAnsi="仿宋" w:eastAsia="仿宋" w:cs="仿宋"/>
          <w:b/>
          <w:bCs/>
          <w:color w:val="auto"/>
          <w:sz w:val="24"/>
          <w:u w:val="single"/>
        </w:rPr>
      </w:pPr>
      <w:r>
        <w:rPr>
          <w:rFonts w:hint="eastAsia" w:ascii="仿宋" w:hAnsi="仿宋" w:eastAsia="仿宋" w:cs="仿宋"/>
          <w:b/>
          <w:bCs/>
          <w:color w:val="auto"/>
          <w:sz w:val="24"/>
        </w:rPr>
        <w:t>日期：</w:t>
      </w:r>
      <w:r>
        <w:rPr>
          <w:rFonts w:hint="eastAsia" w:ascii="仿宋" w:hAnsi="仿宋" w:eastAsia="仿宋" w:cs="仿宋"/>
          <w:b/>
          <w:bCs/>
          <w:color w:val="auto"/>
          <w:sz w:val="24"/>
          <w:u w:val="single"/>
        </w:rPr>
        <w:t xml:space="preserve">                                       </w:t>
      </w:r>
    </w:p>
    <w:p w14:paraId="5A285C92">
      <w:pPr>
        <w:rPr>
          <w:rFonts w:hint="eastAsia" w:ascii="仿宋" w:hAnsi="仿宋" w:eastAsia="仿宋" w:cs="仿宋"/>
          <w:color w:val="auto"/>
          <w:sz w:val="24"/>
        </w:rPr>
      </w:pPr>
    </w:p>
    <w:p w14:paraId="2B0036E4">
      <w:pPr>
        <w:pStyle w:val="9"/>
        <w:rPr>
          <w:rFonts w:hint="eastAsia" w:ascii="仿宋" w:hAnsi="仿宋" w:eastAsia="仿宋" w:cs="仿宋"/>
          <w:color w:val="auto"/>
        </w:rPr>
      </w:pPr>
    </w:p>
    <w:p w14:paraId="040E0A76">
      <w:pPr>
        <w:pStyle w:val="3"/>
        <w:adjustRightInd w:val="0"/>
        <w:spacing w:line="360" w:lineRule="auto"/>
        <w:textAlignment w:val="baseline"/>
        <w:rPr>
          <w:rFonts w:hint="eastAsia" w:ascii="仿宋" w:hAnsi="仿宋" w:eastAsia="仿宋" w:cs="仿宋"/>
          <w:color w:val="auto"/>
        </w:rPr>
      </w:pPr>
      <w:bookmarkStart w:id="176" w:name="_Toc2028"/>
      <w:r>
        <w:rPr>
          <w:rFonts w:hint="eastAsia" w:ascii="仿宋" w:hAnsi="仿宋" w:eastAsia="仿宋" w:cs="仿宋"/>
          <w:color w:val="auto"/>
        </w:rPr>
        <w:t>附件2  磋商报价表</w:t>
      </w:r>
      <w:bookmarkEnd w:id="175"/>
      <w:bookmarkEnd w:id="176"/>
    </w:p>
    <w:p w14:paraId="00EEF733">
      <w:pPr>
        <w:rPr>
          <w:rFonts w:hint="eastAsia" w:ascii="仿宋" w:hAnsi="仿宋" w:eastAsia="仿宋" w:cs="仿宋"/>
          <w:color w:val="auto"/>
        </w:rPr>
      </w:pPr>
    </w:p>
    <w:tbl>
      <w:tblPr>
        <w:tblStyle w:val="23"/>
        <w:tblW w:w="0" w:type="auto"/>
        <w:tblInd w:w="0" w:type="dxa"/>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448"/>
        <w:gridCol w:w="6300"/>
      </w:tblGrid>
      <w:tr w14:paraId="26551040">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08" w:type="dxa"/>
            <w:bottom w:w="0" w:type="dxa"/>
            <w:right w:w="108" w:type="dxa"/>
          </w:tblCellMar>
        </w:tblPrEx>
        <w:trPr>
          <w:trHeight w:val="989" w:hRule="atLeast"/>
        </w:trPr>
        <w:tc>
          <w:tcPr>
            <w:tcW w:w="2448" w:type="dxa"/>
            <w:tcBorders>
              <w:bottom w:val="single" w:color="auto" w:sz="4" w:space="0"/>
            </w:tcBorders>
            <w:noWrap w:val="0"/>
            <w:vAlign w:val="center"/>
          </w:tcPr>
          <w:p w14:paraId="205B9348">
            <w:pPr>
              <w:jc w:val="center"/>
              <w:rPr>
                <w:rFonts w:hint="eastAsia" w:ascii="仿宋" w:hAnsi="仿宋" w:eastAsia="仿宋" w:cs="仿宋"/>
                <w:b/>
                <w:bCs/>
                <w:caps/>
                <w:color w:val="auto"/>
                <w:sz w:val="24"/>
              </w:rPr>
            </w:pPr>
            <w:r>
              <w:rPr>
                <w:rFonts w:hint="eastAsia" w:ascii="仿宋" w:hAnsi="仿宋" w:eastAsia="仿宋" w:cs="仿宋"/>
                <w:b/>
                <w:bCs/>
                <w:color w:val="auto"/>
                <w:sz w:val="24"/>
              </w:rPr>
              <w:t>项目名称</w:t>
            </w:r>
          </w:p>
        </w:tc>
        <w:tc>
          <w:tcPr>
            <w:tcW w:w="6300" w:type="dxa"/>
            <w:noWrap w:val="0"/>
            <w:vAlign w:val="center"/>
          </w:tcPr>
          <w:p w14:paraId="15A9BA15">
            <w:pPr>
              <w:rPr>
                <w:rFonts w:hint="eastAsia" w:ascii="仿宋" w:hAnsi="仿宋" w:eastAsia="仿宋" w:cs="仿宋"/>
                <w:b/>
                <w:bCs/>
                <w:color w:val="auto"/>
                <w:sz w:val="24"/>
              </w:rPr>
            </w:pPr>
          </w:p>
        </w:tc>
      </w:tr>
      <w:tr w14:paraId="21A4DCBE">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08" w:type="dxa"/>
            <w:bottom w:w="0" w:type="dxa"/>
            <w:right w:w="108" w:type="dxa"/>
          </w:tblCellMar>
        </w:tblPrEx>
        <w:trPr>
          <w:trHeight w:val="928" w:hRule="atLeast"/>
        </w:trPr>
        <w:tc>
          <w:tcPr>
            <w:tcW w:w="2448" w:type="dxa"/>
            <w:tcBorders>
              <w:bottom w:val="single" w:color="auto" w:sz="4" w:space="0"/>
            </w:tcBorders>
            <w:noWrap w:val="0"/>
            <w:vAlign w:val="center"/>
          </w:tcPr>
          <w:p w14:paraId="1FF3C4F7">
            <w:pPr>
              <w:jc w:val="center"/>
              <w:rPr>
                <w:rFonts w:hint="eastAsia" w:ascii="仿宋" w:hAnsi="仿宋" w:eastAsia="仿宋" w:cs="仿宋"/>
                <w:b/>
                <w:bCs/>
                <w:color w:val="auto"/>
                <w:sz w:val="24"/>
              </w:rPr>
            </w:pPr>
            <w:r>
              <w:rPr>
                <w:rFonts w:hint="eastAsia" w:ascii="仿宋" w:hAnsi="仿宋" w:eastAsia="仿宋" w:cs="仿宋"/>
                <w:b/>
                <w:bCs/>
                <w:color w:val="auto"/>
                <w:sz w:val="24"/>
              </w:rPr>
              <w:t>项目编号</w:t>
            </w:r>
          </w:p>
        </w:tc>
        <w:tc>
          <w:tcPr>
            <w:tcW w:w="6300" w:type="dxa"/>
            <w:tcBorders>
              <w:bottom w:val="single" w:color="auto" w:sz="4" w:space="0"/>
            </w:tcBorders>
            <w:noWrap w:val="0"/>
            <w:vAlign w:val="center"/>
          </w:tcPr>
          <w:p w14:paraId="28B3B76E">
            <w:pPr>
              <w:rPr>
                <w:rFonts w:hint="eastAsia" w:ascii="仿宋" w:hAnsi="仿宋" w:eastAsia="仿宋" w:cs="仿宋"/>
                <w:b/>
                <w:bCs/>
                <w:color w:val="auto"/>
                <w:sz w:val="24"/>
              </w:rPr>
            </w:pPr>
          </w:p>
        </w:tc>
      </w:tr>
      <w:tr w14:paraId="28521BF7">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08" w:type="dxa"/>
            <w:bottom w:w="0" w:type="dxa"/>
            <w:right w:w="108" w:type="dxa"/>
          </w:tblCellMar>
        </w:tblPrEx>
        <w:trPr>
          <w:trHeight w:val="1026" w:hRule="atLeast"/>
        </w:trPr>
        <w:tc>
          <w:tcPr>
            <w:tcW w:w="2448" w:type="dxa"/>
            <w:noWrap w:val="0"/>
            <w:vAlign w:val="center"/>
          </w:tcPr>
          <w:p w14:paraId="72ACB4A0">
            <w:pPr>
              <w:jc w:val="center"/>
              <w:rPr>
                <w:rFonts w:hint="eastAsia" w:ascii="仿宋" w:hAnsi="仿宋" w:eastAsia="仿宋" w:cs="仿宋"/>
                <w:b/>
                <w:bCs/>
                <w:color w:val="auto"/>
                <w:sz w:val="24"/>
              </w:rPr>
            </w:pPr>
            <w:r>
              <w:rPr>
                <w:rFonts w:hint="eastAsia" w:ascii="仿宋" w:hAnsi="仿宋" w:eastAsia="仿宋" w:cs="仿宋"/>
                <w:b/>
                <w:bCs/>
                <w:color w:val="auto"/>
                <w:sz w:val="24"/>
              </w:rPr>
              <w:t>供 应 商</w:t>
            </w:r>
          </w:p>
        </w:tc>
        <w:tc>
          <w:tcPr>
            <w:tcW w:w="6300" w:type="dxa"/>
            <w:noWrap w:val="0"/>
            <w:vAlign w:val="center"/>
          </w:tcPr>
          <w:p w14:paraId="2B7E5ADD">
            <w:pPr>
              <w:jc w:val="both"/>
              <w:rPr>
                <w:rFonts w:hint="eastAsia" w:ascii="仿宋" w:hAnsi="仿宋" w:eastAsia="仿宋" w:cs="仿宋"/>
                <w:b/>
                <w:bCs/>
                <w:color w:val="auto"/>
                <w:sz w:val="24"/>
              </w:rPr>
            </w:pPr>
          </w:p>
        </w:tc>
      </w:tr>
      <w:tr w14:paraId="3E7B484A">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08" w:type="dxa"/>
            <w:bottom w:w="0" w:type="dxa"/>
            <w:right w:w="108" w:type="dxa"/>
          </w:tblCellMar>
        </w:tblPrEx>
        <w:trPr>
          <w:trHeight w:val="1146" w:hRule="atLeast"/>
        </w:trPr>
        <w:tc>
          <w:tcPr>
            <w:tcW w:w="2448" w:type="dxa"/>
            <w:noWrap w:val="0"/>
            <w:vAlign w:val="center"/>
          </w:tcPr>
          <w:p w14:paraId="3A19702A">
            <w:pPr>
              <w:jc w:val="center"/>
              <w:rPr>
                <w:rFonts w:hint="eastAsia" w:ascii="仿宋" w:hAnsi="仿宋" w:eastAsia="仿宋" w:cs="仿宋"/>
                <w:b/>
                <w:bCs/>
                <w:color w:val="auto"/>
                <w:sz w:val="24"/>
                <w:highlight w:val="yellow"/>
                <w:lang w:val="en-US" w:eastAsia="zh-CN"/>
              </w:rPr>
            </w:pPr>
            <w:r>
              <w:rPr>
                <w:rFonts w:hint="eastAsia" w:ascii="仿宋" w:hAnsi="仿宋" w:eastAsia="仿宋" w:cs="仿宋"/>
                <w:b/>
                <w:bCs/>
                <w:color w:val="auto"/>
                <w:sz w:val="24"/>
                <w:lang w:val="en-US" w:eastAsia="zh-CN"/>
              </w:rPr>
              <w:t>磋商总报价（元）</w:t>
            </w:r>
          </w:p>
        </w:tc>
        <w:tc>
          <w:tcPr>
            <w:tcW w:w="6300" w:type="dxa"/>
            <w:noWrap w:val="0"/>
            <w:vAlign w:val="center"/>
          </w:tcPr>
          <w:p w14:paraId="126A1BD5">
            <w:pPr>
              <w:spacing w:line="360" w:lineRule="auto"/>
              <w:rPr>
                <w:rFonts w:hint="default" w:ascii="仿宋" w:hAnsi="仿宋" w:eastAsia="仿宋" w:cs="仿宋"/>
                <w:b/>
                <w:bCs/>
                <w:color w:val="auto"/>
                <w:sz w:val="24"/>
                <w:highlight w:val="none"/>
                <w:u w:val="single"/>
                <w:lang w:val="en-US" w:eastAsia="zh-CN"/>
              </w:rPr>
            </w:pPr>
            <w:r>
              <w:rPr>
                <w:rFonts w:hint="eastAsia" w:ascii="仿宋" w:hAnsi="仿宋" w:eastAsia="仿宋" w:cs="仿宋"/>
                <w:b/>
                <w:bCs/>
                <w:color w:val="auto"/>
                <w:sz w:val="24"/>
                <w:highlight w:val="none"/>
                <w:u w:val="none"/>
                <w:lang w:val="en-US" w:eastAsia="zh-CN"/>
              </w:rPr>
              <w:t>小写：</w:t>
            </w:r>
            <w:r>
              <w:rPr>
                <w:rFonts w:hint="eastAsia" w:ascii="仿宋" w:hAnsi="仿宋" w:eastAsia="仿宋" w:cs="仿宋"/>
                <w:b/>
                <w:bCs/>
                <w:color w:val="auto"/>
                <w:sz w:val="24"/>
                <w:highlight w:val="none"/>
                <w:u w:val="single"/>
                <w:lang w:val="en-US" w:eastAsia="zh-CN"/>
              </w:rPr>
              <w:t xml:space="preserve">                      </w:t>
            </w:r>
          </w:p>
          <w:p w14:paraId="1EC6D9D8">
            <w:pPr>
              <w:spacing w:line="360" w:lineRule="auto"/>
              <w:rPr>
                <w:rFonts w:hint="eastAsia" w:ascii="仿宋" w:hAnsi="仿宋" w:eastAsia="仿宋" w:cs="仿宋"/>
                <w:b/>
                <w:bCs/>
                <w:color w:val="auto"/>
                <w:sz w:val="24"/>
                <w:highlight w:val="yellow"/>
              </w:rPr>
            </w:pPr>
            <w:r>
              <w:rPr>
                <w:rFonts w:hint="eastAsia" w:ascii="仿宋" w:hAnsi="仿宋" w:eastAsia="仿宋" w:cs="仿宋"/>
                <w:b/>
                <w:bCs/>
                <w:color w:val="auto"/>
                <w:sz w:val="24"/>
                <w:highlight w:val="none"/>
                <w:u w:val="none"/>
                <w:lang w:val="en-US" w:eastAsia="zh-CN"/>
              </w:rPr>
              <w:t>大写：人民币</w:t>
            </w:r>
            <w:r>
              <w:rPr>
                <w:rFonts w:hint="eastAsia" w:ascii="仿宋" w:hAnsi="仿宋" w:eastAsia="仿宋" w:cs="仿宋"/>
                <w:b/>
                <w:bCs/>
                <w:color w:val="auto"/>
                <w:sz w:val="24"/>
                <w:highlight w:val="none"/>
                <w:u w:val="single"/>
                <w:lang w:val="en-US" w:eastAsia="zh-CN"/>
              </w:rPr>
              <w:t xml:space="preserve">                      </w:t>
            </w:r>
          </w:p>
        </w:tc>
      </w:tr>
      <w:tr w14:paraId="14939232">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08" w:type="dxa"/>
            <w:bottom w:w="0" w:type="dxa"/>
            <w:right w:w="108" w:type="dxa"/>
          </w:tblCellMar>
        </w:tblPrEx>
        <w:trPr>
          <w:cantSplit/>
          <w:trHeight w:val="947" w:hRule="atLeast"/>
        </w:trPr>
        <w:tc>
          <w:tcPr>
            <w:tcW w:w="2448" w:type="dxa"/>
            <w:noWrap w:val="0"/>
            <w:vAlign w:val="center"/>
          </w:tcPr>
          <w:p w14:paraId="254D7BA2">
            <w:pPr>
              <w:jc w:val="center"/>
              <w:rPr>
                <w:rFonts w:hint="eastAsia" w:ascii="仿宋" w:hAnsi="仿宋" w:eastAsia="仿宋" w:cs="仿宋"/>
                <w:b/>
                <w:bCs/>
                <w:color w:val="auto"/>
                <w:sz w:val="24"/>
              </w:rPr>
            </w:pPr>
            <w:r>
              <w:rPr>
                <w:rFonts w:hint="eastAsia" w:ascii="仿宋" w:hAnsi="仿宋" w:eastAsia="仿宋" w:cs="仿宋"/>
                <w:b/>
                <w:bCs/>
                <w:color w:val="auto"/>
                <w:sz w:val="24"/>
              </w:rPr>
              <w:t>服务期是否响应</w:t>
            </w:r>
          </w:p>
        </w:tc>
        <w:tc>
          <w:tcPr>
            <w:tcW w:w="6300" w:type="dxa"/>
            <w:noWrap w:val="0"/>
            <w:vAlign w:val="center"/>
          </w:tcPr>
          <w:p w14:paraId="7FBBCD7C">
            <w:pPr>
              <w:ind w:firstLine="602" w:firstLineChars="250"/>
              <w:rPr>
                <w:rFonts w:hint="eastAsia" w:ascii="仿宋" w:hAnsi="仿宋" w:eastAsia="仿宋" w:cs="仿宋"/>
                <w:b/>
                <w:bCs/>
                <w:color w:val="auto"/>
                <w:sz w:val="24"/>
              </w:rPr>
            </w:pPr>
            <w:r>
              <w:rPr>
                <w:rFonts w:hint="eastAsia" w:ascii="仿宋" w:hAnsi="仿宋" w:eastAsia="仿宋" w:cs="仿宋"/>
                <w:b/>
                <w:bCs/>
                <w:color w:val="auto"/>
                <w:sz w:val="24"/>
                <w:lang w:val="en-US" w:eastAsia="zh-CN"/>
              </w:rPr>
              <w:t>是/否</w:t>
            </w:r>
          </w:p>
        </w:tc>
      </w:tr>
      <w:tr w14:paraId="207A3703">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08" w:type="dxa"/>
            <w:bottom w:w="0" w:type="dxa"/>
            <w:right w:w="108" w:type="dxa"/>
          </w:tblCellMar>
        </w:tblPrEx>
        <w:trPr>
          <w:cantSplit/>
          <w:trHeight w:val="947" w:hRule="atLeast"/>
        </w:trPr>
        <w:tc>
          <w:tcPr>
            <w:tcW w:w="2448" w:type="dxa"/>
            <w:noWrap w:val="0"/>
            <w:vAlign w:val="center"/>
          </w:tcPr>
          <w:p w14:paraId="4B13A3D1">
            <w:pPr>
              <w:jc w:val="center"/>
              <w:rPr>
                <w:rFonts w:hint="eastAsia" w:ascii="仿宋" w:hAnsi="仿宋" w:eastAsia="仿宋" w:cs="仿宋"/>
                <w:b/>
                <w:bCs/>
                <w:color w:val="auto"/>
                <w:sz w:val="24"/>
              </w:rPr>
            </w:pPr>
            <w:r>
              <w:rPr>
                <w:rFonts w:hint="eastAsia" w:ascii="仿宋" w:hAnsi="仿宋" w:eastAsia="仿宋" w:cs="仿宋"/>
                <w:b/>
                <w:bCs/>
                <w:color w:val="auto"/>
                <w:sz w:val="24"/>
              </w:rPr>
              <w:t>付款方式是否响应</w:t>
            </w:r>
          </w:p>
        </w:tc>
        <w:tc>
          <w:tcPr>
            <w:tcW w:w="6300" w:type="dxa"/>
            <w:noWrap w:val="0"/>
            <w:vAlign w:val="center"/>
          </w:tcPr>
          <w:p w14:paraId="1E9F8F14">
            <w:pPr>
              <w:ind w:firstLine="602" w:firstLineChars="250"/>
              <w:rPr>
                <w:rFonts w:hint="eastAsia" w:ascii="仿宋" w:hAnsi="仿宋" w:eastAsia="仿宋" w:cs="仿宋"/>
                <w:b/>
                <w:bCs/>
                <w:color w:val="auto"/>
                <w:sz w:val="24"/>
                <w:lang w:val="en-US" w:eastAsia="zh-CN"/>
              </w:rPr>
            </w:pPr>
            <w:r>
              <w:rPr>
                <w:rFonts w:hint="eastAsia" w:ascii="仿宋" w:hAnsi="仿宋" w:eastAsia="仿宋" w:cs="仿宋"/>
                <w:b/>
                <w:bCs/>
                <w:color w:val="auto"/>
                <w:sz w:val="24"/>
                <w:lang w:val="en-US" w:eastAsia="zh-CN"/>
              </w:rPr>
              <w:t>是/否</w:t>
            </w:r>
          </w:p>
        </w:tc>
      </w:tr>
    </w:tbl>
    <w:p w14:paraId="2F1B3495">
      <w:pPr>
        <w:spacing w:line="360" w:lineRule="auto"/>
        <w:rPr>
          <w:rFonts w:hint="eastAsia" w:ascii="仿宋" w:hAnsi="仿宋" w:eastAsia="仿宋" w:cs="仿宋"/>
          <w:b w:val="0"/>
          <w:bCs w:val="0"/>
          <w:color w:val="auto"/>
          <w:sz w:val="24"/>
        </w:rPr>
      </w:pPr>
      <w:r>
        <w:rPr>
          <w:rFonts w:hint="eastAsia" w:ascii="仿宋" w:hAnsi="仿宋" w:eastAsia="仿宋" w:cs="仿宋"/>
          <w:color w:val="auto"/>
          <w:sz w:val="24"/>
        </w:rPr>
        <w:t>备注：</w:t>
      </w:r>
      <w:r>
        <w:rPr>
          <w:rFonts w:hint="eastAsia" w:ascii="仿宋" w:hAnsi="仿宋" w:eastAsia="仿宋" w:cs="仿宋"/>
          <w:b w:val="0"/>
          <w:bCs w:val="0"/>
          <w:color w:val="auto"/>
          <w:sz w:val="24"/>
        </w:rPr>
        <w:t>报价不得超出</w:t>
      </w:r>
      <w:r>
        <w:rPr>
          <w:rFonts w:hint="eastAsia" w:ascii="仿宋" w:hAnsi="仿宋" w:eastAsia="仿宋" w:cs="仿宋"/>
          <w:b w:val="0"/>
          <w:bCs w:val="0"/>
          <w:color w:val="auto"/>
          <w:sz w:val="24"/>
          <w:lang w:val="en-US" w:eastAsia="zh-CN"/>
        </w:rPr>
        <w:t>最高限价</w:t>
      </w:r>
      <w:r>
        <w:rPr>
          <w:rFonts w:hint="eastAsia" w:ascii="仿宋" w:hAnsi="仿宋" w:eastAsia="仿宋" w:cs="仿宋"/>
          <w:b w:val="0"/>
          <w:bCs w:val="0"/>
          <w:color w:val="auto"/>
          <w:sz w:val="24"/>
        </w:rPr>
        <w:t>，如果超出，报价为无效报价。</w:t>
      </w:r>
    </w:p>
    <w:p w14:paraId="416E9F17">
      <w:pPr>
        <w:rPr>
          <w:rFonts w:hint="eastAsia" w:ascii="仿宋" w:hAnsi="仿宋" w:eastAsia="仿宋" w:cs="仿宋"/>
          <w:color w:val="auto"/>
          <w:sz w:val="24"/>
        </w:rPr>
      </w:pPr>
    </w:p>
    <w:p w14:paraId="7E3E3286">
      <w:pPr>
        <w:rPr>
          <w:rFonts w:hint="eastAsia" w:ascii="仿宋" w:hAnsi="仿宋" w:eastAsia="仿宋" w:cs="仿宋"/>
          <w:color w:val="auto"/>
          <w:sz w:val="24"/>
        </w:rPr>
      </w:pPr>
    </w:p>
    <w:p w14:paraId="67646828">
      <w:pPr>
        <w:pStyle w:val="16"/>
        <w:rPr>
          <w:rFonts w:hint="eastAsia" w:ascii="仿宋" w:hAnsi="仿宋" w:eastAsia="仿宋" w:cs="仿宋"/>
          <w:color w:val="auto"/>
        </w:rPr>
      </w:pPr>
    </w:p>
    <w:p w14:paraId="3C2AD72B">
      <w:pPr>
        <w:rPr>
          <w:rFonts w:hint="eastAsia" w:ascii="仿宋" w:hAnsi="仿宋" w:eastAsia="仿宋" w:cs="仿宋"/>
          <w:color w:val="auto"/>
          <w:sz w:val="30"/>
        </w:rPr>
      </w:pPr>
    </w:p>
    <w:p w14:paraId="620A93A4">
      <w:pPr>
        <w:spacing w:line="480" w:lineRule="auto"/>
        <w:ind w:right="-161" w:firstLine="2650" w:firstLineChars="1100"/>
        <w:rPr>
          <w:rFonts w:hint="eastAsia" w:ascii="仿宋" w:hAnsi="仿宋" w:eastAsia="仿宋" w:cs="仿宋"/>
          <w:b/>
          <w:bCs/>
          <w:color w:val="auto"/>
          <w:sz w:val="24"/>
          <w:u w:val="single"/>
        </w:rPr>
      </w:pPr>
      <w:bookmarkStart w:id="177" w:name="_Toc19728"/>
      <w:bookmarkStart w:id="178" w:name="_Toc451367260"/>
      <w:r>
        <w:rPr>
          <w:rFonts w:hint="eastAsia" w:ascii="仿宋" w:hAnsi="仿宋" w:eastAsia="仿宋" w:cs="仿宋"/>
          <w:b/>
          <w:bCs/>
          <w:color w:val="auto"/>
          <w:sz w:val="24"/>
        </w:rPr>
        <w:t>供应商：</w:t>
      </w:r>
      <w:r>
        <w:rPr>
          <w:rFonts w:hint="eastAsia" w:ascii="仿宋" w:hAnsi="仿宋" w:eastAsia="仿宋" w:cs="仿宋"/>
          <w:b/>
          <w:bCs/>
          <w:color w:val="auto"/>
          <w:sz w:val="24"/>
          <w:u w:val="single"/>
        </w:rPr>
        <w:t xml:space="preserve">            （公章）                 </w:t>
      </w:r>
    </w:p>
    <w:p w14:paraId="67112151">
      <w:pPr>
        <w:spacing w:line="480" w:lineRule="auto"/>
        <w:ind w:right="-161" w:firstLine="2650" w:firstLineChars="1100"/>
        <w:rPr>
          <w:rFonts w:hint="eastAsia" w:ascii="仿宋" w:hAnsi="仿宋" w:eastAsia="仿宋" w:cs="仿宋"/>
          <w:b/>
          <w:bCs/>
          <w:color w:val="auto"/>
          <w:sz w:val="24"/>
        </w:rPr>
      </w:pPr>
      <w:r>
        <w:rPr>
          <w:rFonts w:hint="eastAsia" w:ascii="仿宋" w:hAnsi="仿宋" w:eastAsia="仿宋" w:cs="仿宋"/>
          <w:b/>
          <w:bCs/>
          <w:color w:val="auto"/>
          <w:sz w:val="24"/>
        </w:rPr>
        <w:t>法定代表人或被授权代表（签字或盖章）：</w:t>
      </w:r>
      <w:r>
        <w:rPr>
          <w:rFonts w:hint="eastAsia" w:ascii="仿宋" w:hAnsi="仿宋" w:eastAsia="仿宋" w:cs="仿宋"/>
          <w:b/>
          <w:bCs/>
          <w:color w:val="auto"/>
          <w:sz w:val="24"/>
          <w:u w:val="single"/>
        </w:rPr>
        <w:t xml:space="preserve">       </w:t>
      </w:r>
    </w:p>
    <w:p w14:paraId="300C1D6F">
      <w:pPr>
        <w:ind w:firstLine="2650" w:firstLineChars="1100"/>
        <w:rPr>
          <w:rFonts w:hint="eastAsia" w:ascii="仿宋" w:hAnsi="仿宋" w:eastAsia="仿宋" w:cs="仿宋"/>
          <w:b/>
          <w:bCs/>
          <w:color w:val="auto"/>
          <w:sz w:val="24"/>
          <w:u w:val="single"/>
        </w:rPr>
      </w:pPr>
      <w:r>
        <w:rPr>
          <w:rFonts w:hint="eastAsia" w:ascii="仿宋" w:hAnsi="仿宋" w:eastAsia="仿宋" w:cs="仿宋"/>
          <w:b/>
          <w:bCs/>
          <w:color w:val="auto"/>
          <w:sz w:val="24"/>
        </w:rPr>
        <w:t>日期：</w:t>
      </w:r>
      <w:r>
        <w:rPr>
          <w:rFonts w:hint="eastAsia" w:ascii="仿宋" w:hAnsi="仿宋" w:eastAsia="仿宋" w:cs="仿宋"/>
          <w:b/>
          <w:bCs/>
          <w:color w:val="auto"/>
          <w:sz w:val="24"/>
          <w:u w:val="single"/>
        </w:rPr>
        <w:t xml:space="preserve">                                       </w:t>
      </w:r>
    </w:p>
    <w:p w14:paraId="066CD81F">
      <w:pPr>
        <w:bidi w:val="0"/>
        <w:rPr>
          <w:rFonts w:hint="eastAsia" w:ascii="仿宋" w:hAnsi="仿宋" w:eastAsia="仿宋" w:cs="仿宋"/>
          <w:color w:val="auto"/>
        </w:rPr>
      </w:pPr>
      <w:r>
        <w:rPr>
          <w:rFonts w:hint="eastAsia" w:ascii="仿宋" w:hAnsi="仿宋" w:eastAsia="仿宋" w:cs="仿宋"/>
          <w:color w:val="auto"/>
        </w:rPr>
        <w:br w:type="page"/>
      </w:r>
      <w:bookmarkEnd w:id="177"/>
      <w:bookmarkEnd w:id="178"/>
      <w:bookmarkStart w:id="179" w:name="_Toc28859"/>
      <w:bookmarkStart w:id="180" w:name="_Toc462246076"/>
      <w:bookmarkStart w:id="181" w:name="_Toc453589483"/>
    </w:p>
    <w:p w14:paraId="715A2CB2">
      <w:pPr>
        <w:pStyle w:val="3"/>
        <w:spacing w:line="360" w:lineRule="auto"/>
        <w:rPr>
          <w:rFonts w:hint="eastAsia" w:ascii="仿宋" w:hAnsi="仿宋" w:eastAsia="仿宋" w:cs="仿宋"/>
          <w:color w:val="36363D"/>
          <w:sz w:val="28"/>
          <w:szCs w:val="28"/>
          <w:highlight w:val="none"/>
        </w:rPr>
      </w:pPr>
      <w:bookmarkStart w:id="182" w:name="_Toc28228"/>
      <w:bookmarkStart w:id="183" w:name="_Toc26222"/>
      <w:r>
        <w:rPr>
          <w:rFonts w:hint="eastAsia" w:ascii="仿宋" w:hAnsi="仿宋" w:eastAsia="仿宋" w:cs="仿宋"/>
          <w:color w:val="36363D"/>
          <w:sz w:val="28"/>
          <w:szCs w:val="28"/>
          <w:highlight w:val="none"/>
        </w:rPr>
        <w:t>附件</w:t>
      </w:r>
      <w:r>
        <w:rPr>
          <w:rFonts w:hint="eastAsia" w:ascii="仿宋" w:hAnsi="仿宋" w:eastAsia="仿宋" w:cs="仿宋"/>
          <w:color w:val="36363D"/>
          <w:sz w:val="28"/>
          <w:szCs w:val="28"/>
          <w:highlight w:val="none"/>
          <w:lang w:val="en-US" w:eastAsia="zh-CN"/>
        </w:rPr>
        <w:t xml:space="preserve">3  </w:t>
      </w:r>
      <w:bookmarkStart w:id="184" w:name="_Toc281584903"/>
      <w:r>
        <w:rPr>
          <w:rFonts w:hint="eastAsia" w:ascii="仿宋" w:hAnsi="仿宋" w:eastAsia="仿宋" w:cs="宋体"/>
          <w:sz w:val="30"/>
          <w:szCs w:val="30"/>
        </w:rPr>
        <w:t>商务及服务要求偏离表</w:t>
      </w:r>
      <w:bookmarkEnd w:id="182"/>
      <w:bookmarkEnd w:id="183"/>
      <w:bookmarkEnd w:id="184"/>
    </w:p>
    <w:p w14:paraId="0649DCE3">
      <w:pPr>
        <w:rPr>
          <w:rFonts w:hint="eastAsia" w:ascii="仿宋" w:hAnsi="仿宋" w:eastAsia="仿宋" w:cs="仿宋"/>
          <w:b/>
          <w:bCs/>
          <w:color w:val="36363D"/>
          <w:sz w:val="24"/>
          <w:szCs w:val="24"/>
          <w:highlight w:val="none"/>
          <w:u w:val="single"/>
        </w:rPr>
      </w:pPr>
      <w:r>
        <w:rPr>
          <w:rFonts w:hint="eastAsia" w:ascii="仿宋" w:hAnsi="仿宋" w:eastAsia="仿宋" w:cs="仿宋"/>
          <w:b/>
          <w:bCs/>
          <w:color w:val="36363D"/>
          <w:sz w:val="24"/>
          <w:szCs w:val="24"/>
          <w:highlight w:val="none"/>
        </w:rPr>
        <w:t>供应商名称：</w:t>
      </w:r>
      <w:r>
        <w:rPr>
          <w:rFonts w:hint="eastAsia" w:ascii="仿宋" w:hAnsi="仿宋" w:eastAsia="仿宋" w:cs="仿宋"/>
          <w:b/>
          <w:bCs/>
          <w:color w:val="36363D"/>
          <w:sz w:val="24"/>
          <w:szCs w:val="24"/>
          <w:highlight w:val="none"/>
          <w:u w:val="single"/>
        </w:rPr>
        <w:t xml:space="preserve">                    </w:t>
      </w:r>
      <w:r>
        <w:rPr>
          <w:rFonts w:hint="eastAsia" w:ascii="仿宋" w:hAnsi="仿宋" w:eastAsia="仿宋" w:cs="仿宋"/>
          <w:b/>
          <w:bCs/>
          <w:color w:val="36363D"/>
          <w:sz w:val="24"/>
          <w:szCs w:val="24"/>
          <w:highlight w:val="none"/>
        </w:rPr>
        <w:t xml:space="preserve">    项目编号：</w:t>
      </w:r>
      <w:r>
        <w:rPr>
          <w:rFonts w:hint="eastAsia" w:ascii="仿宋" w:hAnsi="仿宋" w:eastAsia="仿宋" w:cs="仿宋"/>
          <w:b/>
          <w:bCs/>
          <w:color w:val="36363D"/>
          <w:sz w:val="24"/>
          <w:szCs w:val="24"/>
          <w:highlight w:val="none"/>
          <w:u w:val="single"/>
        </w:rPr>
        <w:t xml:space="preserve">            </w:t>
      </w:r>
      <w:r>
        <w:rPr>
          <w:rFonts w:hint="eastAsia" w:ascii="仿宋" w:hAnsi="仿宋" w:eastAsia="仿宋" w:cs="仿宋"/>
          <w:b/>
          <w:bCs/>
          <w:color w:val="36363D"/>
          <w:sz w:val="24"/>
          <w:szCs w:val="24"/>
          <w:highlight w:val="none"/>
        </w:rPr>
        <w:t xml:space="preserve"> </w:t>
      </w:r>
    </w:p>
    <w:p w14:paraId="17C6B5E9">
      <w:pPr>
        <w:pStyle w:val="9"/>
        <w:rPr>
          <w:rFonts w:hint="eastAsia" w:ascii="仿宋" w:hAnsi="仿宋" w:eastAsia="仿宋" w:cs="仿宋"/>
          <w:color w:val="36363D"/>
          <w:sz w:val="24"/>
          <w:szCs w:val="24"/>
          <w:highlight w:val="none"/>
        </w:rPr>
      </w:pPr>
    </w:p>
    <w:tbl>
      <w:tblPr>
        <w:tblStyle w:val="23"/>
        <w:tblW w:w="945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65"/>
        <w:gridCol w:w="1590"/>
        <w:gridCol w:w="1995"/>
        <w:gridCol w:w="2220"/>
        <w:gridCol w:w="2195"/>
        <w:gridCol w:w="785"/>
      </w:tblGrid>
      <w:tr w14:paraId="0D4B60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0" w:hRule="atLeast"/>
          <w:jc w:val="center"/>
        </w:trPr>
        <w:tc>
          <w:tcPr>
            <w:tcW w:w="665" w:type="dxa"/>
            <w:noWrap w:val="0"/>
            <w:vAlign w:val="center"/>
          </w:tcPr>
          <w:p w14:paraId="0FE88699">
            <w:pPr>
              <w:spacing w:line="400" w:lineRule="atLeast"/>
              <w:jc w:val="center"/>
              <w:rPr>
                <w:rFonts w:hint="eastAsia" w:ascii="仿宋" w:hAnsi="仿宋" w:eastAsia="仿宋" w:cs="仿宋"/>
                <w:b/>
                <w:bCs/>
                <w:color w:val="36363D"/>
                <w:sz w:val="24"/>
                <w:szCs w:val="24"/>
                <w:highlight w:val="none"/>
              </w:rPr>
            </w:pPr>
            <w:r>
              <w:rPr>
                <w:rFonts w:hint="eastAsia" w:ascii="仿宋" w:hAnsi="仿宋" w:eastAsia="仿宋" w:cs="仿宋"/>
                <w:b/>
                <w:bCs/>
                <w:color w:val="36363D"/>
                <w:sz w:val="24"/>
                <w:szCs w:val="24"/>
                <w:highlight w:val="none"/>
              </w:rPr>
              <w:t>序号</w:t>
            </w:r>
          </w:p>
        </w:tc>
        <w:tc>
          <w:tcPr>
            <w:tcW w:w="1590" w:type="dxa"/>
            <w:noWrap w:val="0"/>
            <w:vAlign w:val="center"/>
          </w:tcPr>
          <w:p w14:paraId="24642172">
            <w:pPr>
              <w:spacing w:line="400" w:lineRule="atLeast"/>
              <w:jc w:val="center"/>
              <w:rPr>
                <w:rFonts w:hint="eastAsia" w:ascii="仿宋" w:hAnsi="仿宋" w:eastAsia="仿宋" w:cs="仿宋"/>
                <w:b/>
                <w:bCs/>
                <w:color w:val="36363D"/>
                <w:sz w:val="24"/>
                <w:szCs w:val="24"/>
                <w:highlight w:val="none"/>
                <w:lang w:val="en-US" w:eastAsia="zh-CN"/>
              </w:rPr>
            </w:pPr>
            <w:r>
              <w:rPr>
                <w:rFonts w:hint="eastAsia" w:ascii="仿宋" w:hAnsi="仿宋" w:eastAsia="仿宋" w:cs="仿宋"/>
                <w:b/>
                <w:bCs/>
                <w:color w:val="36363D"/>
                <w:sz w:val="24"/>
                <w:szCs w:val="24"/>
                <w:highlight w:val="none"/>
                <w:lang w:val="en-US" w:eastAsia="zh-CN"/>
              </w:rPr>
              <w:t>评审内容</w:t>
            </w:r>
          </w:p>
        </w:tc>
        <w:tc>
          <w:tcPr>
            <w:tcW w:w="1995" w:type="dxa"/>
            <w:noWrap w:val="0"/>
            <w:vAlign w:val="center"/>
          </w:tcPr>
          <w:p w14:paraId="1AF78D6E">
            <w:pPr>
              <w:spacing w:line="400" w:lineRule="atLeast"/>
              <w:jc w:val="center"/>
              <w:rPr>
                <w:rFonts w:hint="eastAsia" w:ascii="仿宋" w:hAnsi="仿宋" w:eastAsia="仿宋" w:cs="仿宋"/>
                <w:b/>
                <w:bCs/>
                <w:color w:val="36363D"/>
                <w:sz w:val="24"/>
                <w:szCs w:val="24"/>
                <w:highlight w:val="none"/>
              </w:rPr>
            </w:pPr>
            <w:r>
              <w:rPr>
                <w:rFonts w:hint="eastAsia" w:ascii="仿宋" w:hAnsi="仿宋" w:eastAsia="仿宋" w:cs="仿宋"/>
                <w:b/>
                <w:bCs/>
                <w:color w:val="36363D"/>
                <w:sz w:val="24"/>
                <w:szCs w:val="24"/>
                <w:highlight w:val="none"/>
              </w:rPr>
              <w:t>磋商文件商务及服务要求</w:t>
            </w:r>
          </w:p>
        </w:tc>
        <w:tc>
          <w:tcPr>
            <w:tcW w:w="2220" w:type="dxa"/>
            <w:noWrap w:val="0"/>
            <w:vAlign w:val="center"/>
          </w:tcPr>
          <w:p w14:paraId="2784D570">
            <w:pPr>
              <w:spacing w:line="400" w:lineRule="atLeast"/>
              <w:jc w:val="center"/>
              <w:rPr>
                <w:rFonts w:hint="eastAsia" w:ascii="仿宋" w:hAnsi="仿宋" w:eastAsia="仿宋" w:cs="仿宋"/>
                <w:b/>
                <w:bCs/>
                <w:color w:val="36363D"/>
                <w:sz w:val="24"/>
                <w:szCs w:val="24"/>
                <w:highlight w:val="none"/>
              </w:rPr>
            </w:pPr>
            <w:r>
              <w:rPr>
                <w:rFonts w:hint="eastAsia" w:ascii="仿宋" w:hAnsi="仿宋" w:eastAsia="仿宋" w:cs="仿宋"/>
                <w:b/>
                <w:bCs/>
                <w:color w:val="36363D"/>
                <w:sz w:val="24"/>
                <w:szCs w:val="24"/>
                <w:highlight w:val="none"/>
              </w:rPr>
              <w:t>响应文件商务及服务响应</w:t>
            </w:r>
          </w:p>
        </w:tc>
        <w:tc>
          <w:tcPr>
            <w:tcW w:w="2195" w:type="dxa"/>
            <w:noWrap w:val="0"/>
            <w:vAlign w:val="center"/>
          </w:tcPr>
          <w:p w14:paraId="6D59EC82">
            <w:pPr>
              <w:spacing w:line="400" w:lineRule="atLeast"/>
              <w:jc w:val="center"/>
              <w:rPr>
                <w:rFonts w:hint="eastAsia" w:ascii="仿宋" w:hAnsi="仿宋" w:eastAsia="仿宋" w:cs="仿宋"/>
                <w:b/>
                <w:bCs/>
                <w:color w:val="36363D"/>
                <w:sz w:val="24"/>
                <w:szCs w:val="24"/>
                <w:highlight w:val="none"/>
              </w:rPr>
            </w:pPr>
            <w:r>
              <w:rPr>
                <w:rFonts w:hint="eastAsia" w:ascii="仿宋" w:hAnsi="仿宋" w:eastAsia="仿宋" w:cs="仿宋"/>
                <w:b/>
                <w:bCs/>
                <w:color w:val="36363D"/>
                <w:sz w:val="24"/>
                <w:szCs w:val="24"/>
                <w:highlight w:val="none"/>
              </w:rPr>
              <w:t>偏离情况</w:t>
            </w:r>
          </w:p>
        </w:tc>
        <w:tc>
          <w:tcPr>
            <w:tcW w:w="785" w:type="dxa"/>
            <w:noWrap w:val="0"/>
            <w:vAlign w:val="center"/>
          </w:tcPr>
          <w:p w14:paraId="758E6352">
            <w:pPr>
              <w:spacing w:line="400" w:lineRule="atLeast"/>
              <w:jc w:val="center"/>
              <w:rPr>
                <w:rFonts w:hint="eastAsia" w:ascii="仿宋" w:hAnsi="仿宋" w:eastAsia="仿宋" w:cs="仿宋"/>
                <w:b/>
                <w:bCs/>
                <w:color w:val="36363D"/>
                <w:sz w:val="24"/>
                <w:szCs w:val="24"/>
                <w:highlight w:val="none"/>
              </w:rPr>
            </w:pPr>
            <w:r>
              <w:rPr>
                <w:rFonts w:hint="eastAsia" w:ascii="仿宋" w:hAnsi="仿宋" w:eastAsia="仿宋" w:cs="仿宋"/>
                <w:b/>
                <w:bCs/>
                <w:color w:val="36363D"/>
                <w:sz w:val="24"/>
                <w:szCs w:val="24"/>
                <w:highlight w:val="none"/>
              </w:rPr>
              <w:t>说明</w:t>
            </w:r>
          </w:p>
        </w:tc>
      </w:tr>
      <w:tr w14:paraId="0A702C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0" w:hRule="atLeast"/>
          <w:jc w:val="center"/>
        </w:trPr>
        <w:tc>
          <w:tcPr>
            <w:tcW w:w="665" w:type="dxa"/>
            <w:noWrap w:val="0"/>
            <w:vAlign w:val="top"/>
          </w:tcPr>
          <w:p w14:paraId="7679EAC7">
            <w:pPr>
              <w:spacing w:line="400" w:lineRule="atLeast"/>
              <w:jc w:val="center"/>
              <w:rPr>
                <w:rFonts w:hint="eastAsia" w:ascii="仿宋" w:hAnsi="仿宋" w:eastAsia="仿宋" w:cs="仿宋"/>
                <w:color w:val="36363D"/>
                <w:sz w:val="24"/>
                <w:szCs w:val="24"/>
                <w:highlight w:val="none"/>
              </w:rPr>
            </w:pPr>
          </w:p>
        </w:tc>
        <w:tc>
          <w:tcPr>
            <w:tcW w:w="1590" w:type="dxa"/>
            <w:noWrap w:val="0"/>
            <w:vAlign w:val="top"/>
          </w:tcPr>
          <w:p w14:paraId="4290D662">
            <w:pPr>
              <w:spacing w:line="400" w:lineRule="atLeast"/>
              <w:jc w:val="center"/>
              <w:rPr>
                <w:rFonts w:hint="eastAsia" w:ascii="仿宋" w:hAnsi="仿宋" w:eastAsia="仿宋" w:cs="仿宋"/>
                <w:color w:val="36363D"/>
                <w:sz w:val="24"/>
                <w:szCs w:val="24"/>
                <w:highlight w:val="none"/>
              </w:rPr>
            </w:pPr>
          </w:p>
        </w:tc>
        <w:tc>
          <w:tcPr>
            <w:tcW w:w="1995" w:type="dxa"/>
            <w:noWrap w:val="0"/>
            <w:vAlign w:val="top"/>
          </w:tcPr>
          <w:p w14:paraId="3117C9CE">
            <w:pPr>
              <w:spacing w:line="400" w:lineRule="atLeast"/>
              <w:jc w:val="center"/>
              <w:rPr>
                <w:rFonts w:hint="eastAsia" w:ascii="仿宋" w:hAnsi="仿宋" w:eastAsia="仿宋" w:cs="仿宋"/>
                <w:color w:val="36363D"/>
                <w:sz w:val="24"/>
                <w:szCs w:val="24"/>
                <w:highlight w:val="none"/>
              </w:rPr>
            </w:pPr>
          </w:p>
        </w:tc>
        <w:tc>
          <w:tcPr>
            <w:tcW w:w="2220" w:type="dxa"/>
            <w:noWrap w:val="0"/>
            <w:vAlign w:val="top"/>
          </w:tcPr>
          <w:p w14:paraId="28EE5E6C">
            <w:pPr>
              <w:spacing w:line="400" w:lineRule="atLeast"/>
              <w:jc w:val="center"/>
              <w:rPr>
                <w:rFonts w:hint="eastAsia" w:ascii="仿宋" w:hAnsi="仿宋" w:eastAsia="仿宋" w:cs="仿宋"/>
                <w:color w:val="36363D"/>
                <w:sz w:val="24"/>
                <w:szCs w:val="24"/>
                <w:highlight w:val="none"/>
              </w:rPr>
            </w:pPr>
          </w:p>
        </w:tc>
        <w:tc>
          <w:tcPr>
            <w:tcW w:w="2195" w:type="dxa"/>
            <w:noWrap w:val="0"/>
            <w:vAlign w:val="top"/>
          </w:tcPr>
          <w:p w14:paraId="71E7B927">
            <w:pPr>
              <w:spacing w:line="400" w:lineRule="atLeast"/>
              <w:jc w:val="center"/>
              <w:rPr>
                <w:rFonts w:hint="eastAsia" w:ascii="仿宋" w:hAnsi="仿宋" w:eastAsia="仿宋" w:cs="仿宋"/>
                <w:color w:val="36363D"/>
                <w:sz w:val="24"/>
                <w:szCs w:val="24"/>
                <w:highlight w:val="none"/>
              </w:rPr>
            </w:pPr>
          </w:p>
        </w:tc>
        <w:tc>
          <w:tcPr>
            <w:tcW w:w="785" w:type="dxa"/>
            <w:noWrap w:val="0"/>
            <w:vAlign w:val="top"/>
          </w:tcPr>
          <w:p w14:paraId="2346614E">
            <w:pPr>
              <w:spacing w:line="400" w:lineRule="atLeast"/>
              <w:jc w:val="center"/>
              <w:rPr>
                <w:rFonts w:hint="eastAsia" w:ascii="仿宋" w:hAnsi="仿宋" w:eastAsia="仿宋" w:cs="仿宋"/>
                <w:color w:val="36363D"/>
                <w:sz w:val="24"/>
                <w:szCs w:val="24"/>
                <w:highlight w:val="none"/>
              </w:rPr>
            </w:pPr>
          </w:p>
        </w:tc>
      </w:tr>
      <w:tr w14:paraId="24D0B0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0" w:hRule="atLeast"/>
          <w:jc w:val="center"/>
        </w:trPr>
        <w:tc>
          <w:tcPr>
            <w:tcW w:w="665" w:type="dxa"/>
            <w:noWrap w:val="0"/>
            <w:vAlign w:val="top"/>
          </w:tcPr>
          <w:p w14:paraId="4888C4E9">
            <w:pPr>
              <w:spacing w:line="400" w:lineRule="atLeast"/>
              <w:jc w:val="center"/>
              <w:rPr>
                <w:rFonts w:hint="eastAsia" w:ascii="仿宋" w:hAnsi="仿宋" w:eastAsia="仿宋" w:cs="仿宋"/>
                <w:color w:val="36363D"/>
                <w:sz w:val="24"/>
                <w:szCs w:val="24"/>
                <w:highlight w:val="none"/>
              </w:rPr>
            </w:pPr>
          </w:p>
        </w:tc>
        <w:tc>
          <w:tcPr>
            <w:tcW w:w="1590" w:type="dxa"/>
            <w:noWrap w:val="0"/>
            <w:vAlign w:val="top"/>
          </w:tcPr>
          <w:p w14:paraId="0B4EA060">
            <w:pPr>
              <w:spacing w:line="400" w:lineRule="atLeast"/>
              <w:jc w:val="center"/>
              <w:rPr>
                <w:rFonts w:hint="eastAsia" w:ascii="仿宋" w:hAnsi="仿宋" w:eastAsia="仿宋" w:cs="仿宋"/>
                <w:color w:val="36363D"/>
                <w:sz w:val="24"/>
                <w:szCs w:val="24"/>
                <w:highlight w:val="none"/>
              </w:rPr>
            </w:pPr>
          </w:p>
        </w:tc>
        <w:tc>
          <w:tcPr>
            <w:tcW w:w="1995" w:type="dxa"/>
            <w:noWrap w:val="0"/>
            <w:vAlign w:val="top"/>
          </w:tcPr>
          <w:p w14:paraId="7C379091">
            <w:pPr>
              <w:spacing w:line="400" w:lineRule="atLeast"/>
              <w:jc w:val="center"/>
              <w:rPr>
                <w:rFonts w:hint="eastAsia" w:ascii="仿宋" w:hAnsi="仿宋" w:eastAsia="仿宋" w:cs="仿宋"/>
                <w:color w:val="36363D"/>
                <w:sz w:val="24"/>
                <w:szCs w:val="24"/>
                <w:highlight w:val="none"/>
              </w:rPr>
            </w:pPr>
          </w:p>
        </w:tc>
        <w:tc>
          <w:tcPr>
            <w:tcW w:w="2220" w:type="dxa"/>
            <w:noWrap w:val="0"/>
            <w:vAlign w:val="top"/>
          </w:tcPr>
          <w:p w14:paraId="568A7686">
            <w:pPr>
              <w:spacing w:line="400" w:lineRule="atLeast"/>
              <w:jc w:val="center"/>
              <w:rPr>
                <w:rFonts w:hint="eastAsia" w:ascii="仿宋" w:hAnsi="仿宋" w:eastAsia="仿宋" w:cs="仿宋"/>
                <w:color w:val="36363D"/>
                <w:sz w:val="24"/>
                <w:szCs w:val="24"/>
                <w:highlight w:val="none"/>
              </w:rPr>
            </w:pPr>
          </w:p>
        </w:tc>
        <w:tc>
          <w:tcPr>
            <w:tcW w:w="2195" w:type="dxa"/>
            <w:noWrap w:val="0"/>
            <w:vAlign w:val="top"/>
          </w:tcPr>
          <w:p w14:paraId="54E6F09A">
            <w:pPr>
              <w:spacing w:line="400" w:lineRule="atLeast"/>
              <w:jc w:val="center"/>
              <w:rPr>
                <w:rFonts w:hint="eastAsia" w:ascii="仿宋" w:hAnsi="仿宋" w:eastAsia="仿宋" w:cs="仿宋"/>
                <w:color w:val="36363D"/>
                <w:sz w:val="24"/>
                <w:szCs w:val="24"/>
                <w:highlight w:val="none"/>
              </w:rPr>
            </w:pPr>
          </w:p>
        </w:tc>
        <w:tc>
          <w:tcPr>
            <w:tcW w:w="785" w:type="dxa"/>
            <w:noWrap w:val="0"/>
            <w:vAlign w:val="top"/>
          </w:tcPr>
          <w:p w14:paraId="0D5C42AB">
            <w:pPr>
              <w:spacing w:line="400" w:lineRule="atLeast"/>
              <w:jc w:val="center"/>
              <w:rPr>
                <w:rFonts w:hint="eastAsia" w:ascii="仿宋" w:hAnsi="仿宋" w:eastAsia="仿宋" w:cs="仿宋"/>
                <w:color w:val="36363D"/>
                <w:sz w:val="24"/>
                <w:szCs w:val="24"/>
                <w:highlight w:val="none"/>
              </w:rPr>
            </w:pPr>
          </w:p>
        </w:tc>
      </w:tr>
      <w:tr w14:paraId="2BA148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0" w:hRule="atLeast"/>
          <w:jc w:val="center"/>
        </w:trPr>
        <w:tc>
          <w:tcPr>
            <w:tcW w:w="665" w:type="dxa"/>
            <w:noWrap w:val="0"/>
            <w:vAlign w:val="top"/>
          </w:tcPr>
          <w:p w14:paraId="5CC3DF18">
            <w:pPr>
              <w:spacing w:line="400" w:lineRule="atLeast"/>
              <w:jc w:val="center"/>
              <w:rPr>
                <w:rFonts w:hint="eastAsia" w:ascii="仿宋" w:hAnsi="仿宋" w:eastAsia="仿宋" w:cs="仿宋"/>
                <w:color w:val="36363D"/>
                <w:sz w:val="24"/>
                <w:szCs w:val="24"/>
                <w:highlight w:val="none"/>
              </w:rPr>
            </w:pPr>
          </w:p>
        </w:tc>
        <w:tc>
          <w:tcPr>
            <w:tcW w:w="1590" w:type="dxa"/>
            <w:noWrap w:val="0"/>
            <w:vAlign w:val="top"/>
          </w:tcPr>
          <w:p w14:paraId="3480B120">
            <w:pPr>
              <w:spacing w:line="400" w:lineRule="atLeast"/>
              <w:jc w:val="center"/>
              <w:rPr>
                <w:rFonts w:hint="eastAsia" w:ascii="仿宋" w:hAnsi="仿宋" w:eastAsia="仿宋" w:cs="仿宋"/>
                <w:color w:val="36363D"/>
                <w:sz w:val="24"/>
                <w:szCs w:val="24"/>
                <w:highlight w:val="none"/>
              </w:rPr>
            </w:pPr>
          </w:p>
        </w:tc>
        <w:tc>
          <w:tcPr>
            <w:tcW w:w="1995" w:type="dxa"/>
            <w:noWrap w:val="0"/>
            <w:vAlign w:val="top"/>
          </w:tcPr>
          <w:p w14:paraId="67198F69">
            <w:pPr>
              <w:spacing w:line="400" w:lineRule="atLeast"/>
              <w:jc w:val="center"/>
              <w:rPr>
                <w:rFonts w:hint="eastAsia" w:ascii="仿宋" w:hAnsi="仿宋" w:eastAsia="仿宋" w:cs="仿宋"/>
                <w:color w:val="36363D"/>
                <w:sz w:val="24"/>
                <w:szCs w:val="24"/>
                <w:highlight w:val="none"/>
              </w:rPr>
            </w:pPr>
          </w:p>
        </w:tc>
        <w:tc>
          <w:tcPr>
            <w:tcW w:w="2220" w:type="dxa"/>
            <w:noWrap w:val="0"/>
            <w:vAlign w:val="top"/>
          </w:tcPr>
          <w:p w14:paraId="03CCF834">
            <w:pPr>
              <w:spacing w:line="400" w:lineRule="atLeast"/>
              <w:jc w:val="center"/>
              <w:rPr>
                <w:rFonts w:hint="eastAsia" w:ascii="仿宋" w:hAnsi="仿宋" w:eastAsia="仿宋" w:cs="仿宋"/>
                <w:color w:val="36363D"/>
                <w:sz w:val="24"/>
                <w:szCs w:val="24"/>
                <w:highlight w:val="none"/>
              </w:rPr>
            </w:pPr>
          </w:p>
        </w:tc>
        <w:tc>
          <w:tcPr>
            <w:tcW w:w="2195" w:type="dxa"/>
            <w:noWrap w:val="0"/>
            <w:vAlign w:val="top"/>
          </w:tcPr>
          <w:p w14:paraId="2A99D38F">
            <w:pPr>
              <w:spacing w:line="400" w:lineRule="atLeast"/>
              <w:jc w:val="center"/>
              <w:rPr>
                <w:rFonts w:hint="eastAsia" w:ascii="仿宋" w:hAnsi="仿宋" w:eastAsia="仿宋" w:cs="仿宋"/>
                <w:color w:val="36363D"/>
                <w:sz w:val="24"/>
                <w:szCs w:val="24"/>
                <w:highlight w:val="none"/>
              </w:rPr>
            </w:pPr>
          </w:p>
        </w:tc>
        <w:tc>
          <w:tcPr>
            <w:tcW w:w="785" w:type="dxa"/>
            <w:noWrap w:val="0"/>
            <w:vAlign w:val="top"/>
          </w:tcPr>
          <w:p w14:paraId="3FB8B87B">
            <w:pPr>
              <w:spacing w:line="400" w:lineRule="atLeast"/>
              <w:jc w:val="center"/>
              <w:rPr>
                <w:rFonts w:hint="eastAsia" w:ascii="仿宋" w:hAnsi="仿宋" w:eastAsia="仿宋" w:cs="仿宋"/>
                <w:color w:val="36363D"/>
                <w:sz w:val="24"/>
                <w:szCs w:val="24"/>
                <w:highlight w:val="none"/>
              </w:rPr>
            </w:pPr>
          </w:p>
        </w:tc>
      </w:tr>
      <w:tr w14:paraId="3BCC4E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0" w:hRule="atLeast"/>
          <w:jc w:val="center"/>
        </w:trPr>
        <w:tc>
          <w:tcPr>
            <w:tcW w:w="665" w:type="dxa"/>
            <w:noWrap w:val="0"/>
            <w:vAlign w:val="top"/>
          </w:tcPr>
          <w:p w14:paraId="11AEAF3A">
            <w:pPr>
              <w:spacing w:line="400" w:lineRule="atLeast"/>
              <w:jc w:val="center"/>
              <w:rPr>
                <w:rFonts w:hint="eastAsia" w:ascii="仿宋" w:hAnsi="仿宋" w:eastAsia="仿宋" w:cs="仿宋"/>
                <w:color w:val="36363D"/>
                <w:sz w:val="24"/>
                <w:szCs w:val="24"/>
                <w:highlight w:val="none"/>
              </w:rPr>
            </w:pPr>
          </w:p>
        </w:tc>
        <w:tc>
          <w:tcPr>
            <w:tcW w:w="1590" w:type="dxa"/>
            <w:noWrap w:val="0"/>
            <w:vAlign w:val="top"/>
          </w:tcPr>
          <w:p w14:paraId="2FC9FD19">
            <w:pPr>
              <w:spacing w:line="400" w:lineRule="atLeast"/>
              <w:jc w:val="center"/>
              <w:rPr>
                <w:rFonts w:hint="eastAsia" w:ascii="仿宋" w:hAnsi="仿宋" w:eastAsia="仿宋" w:cs="仿宋"/>
                <w:color w:val="36363D"/>
                <w:sz w:val="24"/>
                <w:szCs w:val="24"/>
                <w:highlight w:val="none"/>
              </w:rPr>
            </w:pPr>
          </w:p>
        </w:tc>
        <w:tc>
          <w:tcPr>
            <w:tcW w:w="1995" w:type="dxa"/>
            <w:noWrap w:val="0"/>
            <w:vAlign w:val="top"/>
          </w:tcPr>
          <w:p w14:paraId="2B437443">
            <w:pPr>
              <w:spacing w:line="400" w:lineRule="atLeast"/>
              <w:jc w:val="center"/>
              <w:rPr>
                <w:rFonts w:hint="eastAsia" w:ascii="仿宋" w:hAnsi="仿宋" w:eastAsia="仿宋" w:cs="仿宋"/>
                <w:color w:val="36363D"/>
                <w:sz w:val="24"/>
                <w:szCs w:val="24"/>
                <w:highlight w:val="none"/>
              </w:rPr>
            </w:pPr>
          </w:p>
        </w:tc>
        <w:tc>
          <w:tcPr>
            <w:tcW w:w="2220" w:type="dxa"/>
            <w:noWrap w:val="0"/>
            <w:vAlign w:val="top"/>
          </w:tcPr>
          <w:p w14:paraId="6ECB6A9A">
            <w:pPr>
              <w:spacing w:line="400" w:lineRule="atLeast"/>
              <w:jc w:val="center"/>
              <w:rPr>
                <w:rFonts w:hint="eastAsia" w:ascii="仿宋" w:hAnsi="仿宋" w:eastAsia="仿宋" w:cs="仿宋"/>
                <w:color w:val="36363D"/>
                <w:sz w:val="24"/>
                <w:szCs w:val="24"/>
                <w:highlight w:val="none"/>
              </w:rPr>
            </w:pPr>
          </w:p>
        </w:tc>
        <w:tc>
          <w:tcPr>
            <w:tcW w:w="2195" w:type="dxa"/>
            <w:noWrap w:val="0"/>
            <w:vAlign w:val="top"/>
          </w:tcPr>
          <w:p w14:paraId="27EC1D67">
            <w:pPr>
              <w:spacing w:line="400" w:lineRule="atLeast"/>
              <w:jc w:val="center"/>
              <w:rPr>
                <w:rFonts w:hint="eastAsia" w:ascii="仿宋" w:hAnsi="仿宋" w:eastAsia="仿宋" w:cs="仿宋"/>
                <w:color w:val="36363D"/>
                <w:sz w:val="24"/>
                <w:szCs w:val="24"/>
                <w:highlight w:val="none"/>
              </w:rPr>
            </w:pPr>
          </w:p>
        </w:tc>
        <w:tc>
          <w:tcPr>
            <w:tcW w:w="785" w:type="dxa"/>
            <w:noWrap w:val="0"/>
            <w:vAlign w:val="top"/>
          </w:tcPr>
          <w:p w14:paraId="42D030D5">
            <w:pPr>
              <w:spacing w:line="400" w:lineRule="atLeast"/>
              <w:jc w:val="center"/>
              <w:rPr>
                <w:rFonts w:hint="eastAsia" w:ascii="仿宋" w:hAnsi="仿宋" w:eastAsia="仿宋" w:cs="仿宋"/>
                <w:color w:val="36363D"/>
                <w:sz w:val="24"/>
                <w:szCs w:val="24"/>
                <w:highlight w:val="none"/>
              </w:rPr>
            </w:pPr>
          </w:p>
        </w:tc>
      </w:tr>
      <w:tr w14:paraId="077DFF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0" w:hRule="atLeast"/>
          <w:jc w:val="center"/>
        </w:trPr>
        <w:tc>
          <w:tcPr>
            <w:tcW w:w="665" w:type="dxa"/>
            <w:noWrap w:val="0"/>
            <w:vAlign w:val="top"/>
          </w:tcPr>
          <w:p w14:paraId="3F75D657">
            <w:pPr>
              <w:spacing w:line="400" w:lineRule="atLeast"/>
              <w:jc w:val="center"/>
              <w:rPr>
                <w:rFonts w:hint="eastAsia" w:ascii="仿宋" w:hAnsi="仿宋" w:eastAsia="仿宋" w:cs="仿宋"/>
                <w:color w:val="36363D"/>
                <w:sz w:val="24"/>
                <w:szCs w:val="24"/>
                <w:highlight w:val="none"/>
              </w:rPr>
            </w:pPr>
          </w:p>
        </w:tc>
        <w:tc>
          <w:tcPr>
            <w:tcW w:w="1590" w:type="dxa"/>
            <w:noWrap w:val="0"/>
            <w:vAlign w:val="top"/>
          </w:tcPr>
          <w:p w14:paraId="2BD3501C">
            <w:pPr>
              <w:spacing w:line="400" w:lineRule="atLeast"/>
              <w:jc w:val="center"/>
              <w:rPr>
                <w:rFonts w:hint="eastAsia" w:ascii="仿宋" w:hAnsi="仿宋" w:eastAsia="仿宋" w:cs="仿宋"/>
                <w:color w:val="36363D"/>
                <w:sz w:val="24"/>
                <w:szCs w:val="24"/>
                <w:highlight w:val="none"/>
              </w:rPr>
            </w:pPr>
          </w:p>
        </w:tc>
        <w:tc>
          <w:tcPr>
            <w:tcW w:w="1995" w:type="dxa"/>
            <w:noWrap w:val="0"/>
            <w:vAlign w:val="top"/>
          </w:tcPr>
          <w:p w14:paraId="764A08CD">
            <w:pPr>
              <w:spacing w:line="400" w:lineRule="atLeast"/>
              <w:jc w:val="center"/>
              <w:rPr>
                <w:rFonts w:hint="eastAsia" w:ascii="仿宋" w:hAnsi="仿宋" w:eastAsia="仿宋" w:cs="仿宋"/>
                <w:color w:val="36363D"/>
                <w:sz w:val="24"/>
                <w:szCs w:val="24"/>
                <w:highlight w:val="none"/>
              </w:rPr>
            </w:pPr>
          </w:p>
        </w:tc>
        <w:tc>
          <w:tcPr>
            <w:tcW w:w="2220" w:type="dxa"/>
            <w:noWrap w:val="0"/>
            <w:vAlign w:val="top"/>
          </w:tcPr>
          <w:p w14:paraId="40EB7466">
            <w:pPr>
              <w:spacing w:line="400" w:lineRule="atLeast"/>
              <w:jc w:val="center"/>
              <w:rPr>
                <w:rFonts w:hint="eastAsia" w:ascii="仿宋" w:hAnsi="仿宋" w:eastAsia="仿宋" w:cs="仿宋"/>
                <w:color w:val="36363D"/>
                <w:sz w:val="24"/>
                <w:szCs w:val="24"/>
                <w:highlight w:val="none"/>
              </w:rPr>
            </w:pPr>
          </w:p>
        </w:tc>
        <w:tc>
          <w:tcPr>
            <w:tcW w:w="2195" w:type="dxa"/>
            <w:noWrap w:val="0"/>
            <w:vAlign w:val="top"/>
          </w:tcPr>
          <w:p w14:paraId="66986524">
            <w:pPr>
              <w:spacing w:line="400" w:lineRule="atLeast"/>
              <w:jc w:val="center"/>
              <w:rPr>
                <w:rFonts w:hint="eastAsia" w:ascii="仿宋" w:hAnsi="仿宋" w:eastAsia="仿宋" w:cs="仿宋"/>
                <w:color w:val="36363D"/>
                <w:sz w:val="24"/>
                <w:szCs w:val="24"/>
                <w:highlight w:val="none"/>
              </w:rPr>
            </w:pPr>
          </w:p>
        </w:tc>
        <w:tc>
          <w:tcPr>
            <w:tcW w:w="785" w:type="dxa"/>
            <w:noWrap w:val="0"/>
            <w:vAlign w:val="top"/>
          </w:tcPr>
          <w:p w14:paraId="7FD81F39">
            <w:pPr>
              <w:spacing w:line="400" w:lineRule="atLeast"/>
              <w:jc w:val="center"/>
              <w:rPr>
                <w:rFonts w:hint="eastAsia" w:ascii="仿宋" w:hAnsi="仿宋" w:eastAsia="仿宋" w:cs="仿宋"/>
                <w:color w:val="36363D"/>
                <w:sz w:val="24"/>
                <w:szCs w:val="24"/>
                <w:highlight w:val="none"/>
              </w:rPr>
            </w:pPr>
          </w:p>
        </w:tc>
      </w:tr>
      <w:tr w14:paraId="7C26B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0" w:hRule="atLeast"/>
          <w:jc w:val="center"/>
        </w:trPr>
        <w:tc>
          <w:tcPr>
            <w:tcW w:w="665" w:type="dxa"/>
            <w:noWrap w:val="0"/>
            <w:vAlign w:val="top"/>
          </w:tcPr>
          <w:p w14:paraId="58EDFE31">
            <w:pPr>
              <w:spacing w:line="400" w:lineRule="atLeast"/>
              <w:jc w:val="center"/>
              <w:rPr>
                <w:rFonts w:hint="eastAsia" w:ascii="仿宋" w:hAnsi="仿宋" w:eastAsia="仿宋" w:cs="仿宋"/>
                <w:color w:val="36363D"/>
                <w:sz w:val="24"/>
                <w:szCs w:val="24"/>
                <w:highlight w:val="none"/>
              </w:rPr>
            </w:pPr>
          </w:p>
        </w:tc>
        <w:tc>
          <w:tcPr>
            <w:tcW w:w="1590" w:type="dxa"/>
            <w:noWrap w:val="0"/>
            <w:vAlign w:val="top"/>
          </w:tcPr>
          <w:p w14:paraId="75DC8F32">
            <w:pPr>
              <w:spacing w:line="400" w:lineRule="atLeast"/>
              <w:jc w:val="center"/>
              <w:rPr>
                <w:rFonts w:hint="eastAsia" w:ascii="仿宋" w:hAnsi="仿宋" w:eastAsia="仿宋" w:cs="仿宋"/>
                <w:color w:val="36363D"/>
                <w:sz w:val="24"/>
                <w:szCs w:val="24"/>
                <w:highlight w:val="none"/>
              </w:rPr>
            </w:pPr>
          </w:p>
        </w:tc>
        <w:tc>
          <w:tcPr>
            <w:tcW w:w="1995" w:type="dxa"/>
            <w:noWrap w:val="0"/>
            <w:vAlign w:val="top"/>
          </w:tcPr>
          <w:p w14:paraId="61B4933A">
            <w:pPr>
              <w:spacing w:line="400" w:lineRule="atLeast"/>
              <w:jc w:val="center"/>
              <w:rPr>
                <w:rFonts w:hint="eastAsia" w:ascii="仿宋" w:hAnsi="仿宋" w:eastAsia="仿宋" w:cs="仿宋"/>
                <w:color w:val="36363D"/>
                <w:sz w:val="24"/>
                <w:szCs w:val="24"/>
                <w:highlight w:val="none"/>
              </w:rPr>
            </w:pPr>
          </w:p>
        </w:tc>
        <w:tc>
          <w:tcPr>
            <w:tcW w:w="2220" w:type="dxa"/>
            <w:noWrap w:val="0"/>
            <w:vAlign w:val="top"/>
          </w:tcPr>
          <w:p w14:paraId="43F44A00">
            <w:pPr>
              <w:spacing w:line="400" w:lineRule="atLeast"/>
              <w:jc w:val="center"/>
              <w:rPr>
                <w:rFonts w:hint="eastAsia" w:ascii="仿宋" w:hAnsi="仿宋" w:eastAsia="仿宋" w:cs="仿宋"/>
                <w:color w:val="36363D"/>
                <w:sz w:val="24"/>
                <w:szCs w:val="24"/>
                <w:highlight w:val="none"/>
              </w:rPr>
            </w:pPr>
          </w:p>
        </w:tc>
        <w:tc>
          <w:tcPr>
            <w:tcW w:w="2195" w:type="dxa"/>
            <w:noWrap w:val="0"/>
            <w:vAlign w:val="top"/>
          </w:tcPr>
          <w:p w14:paraId="3CF02358">
            <w:pPr>
              <w:spacing w:line="400" w:lineRule="atLeast"/>
              <w:jc w:val="center"/>
              <w:rPr>
                <w:rFonts w:hint="eastAsia" w:ascii="仿宋" w:hAnsi="仿宋" w:eastAsia="仿宋" w:cs="仿宋"/>
                <w:color w:val="36363D"/>
                <w:sz w:val="24"/>
                <w:szCs w:val="24"/>
                <w:highlight w:val="none"/>
              </w:rPr>
            </w:pPr>
          </w:p>
        </w:tc>
        <w:tc>
          <w:tcPr>
            <w:tcW w:w="785" w:type="dxa"/>
            <w:noWrap w:val="0"/>
            <w:vAlign w:val="top"/>
          </w:tcPr>
          <w:p w14:paraId="477AD07F">
            <w:pPr>
              <w:spacing w:line="400" w:lineRule="atLeast"/>
              <w:jc w:val="center"/>
              <w:rPr>
                <w:rFonts w:hint="eastAsia" w:ascii="仿宋" w:hAnsi="仿宋" w:eastAsia="仿宋" w:cs="仿宋"/>
                <w:color w:val="36363D"/>
                <w:sz w:val="24"/>
                <w:szCs w:val="24"/>
                <w:highlight w:val="none"/>
              </w:rPr>
            </w:pPr>
          </w:p>
        </w:tc>
      </w:tr>
      <w:tr w14:paraId="0C4593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0" w:hRule="atLeast"/>
          <w:jc w:val="center"/>
        </w:trPr>
        <w:tc>
          <w:tcPr>
            <w:tcW w:w="665" w:type="dxa"/>
            <w:noWrap w:val="0"/>
            <w:vAlign w:val="top"/>
          </w:tcPr>
          <w:p w14:paraId="67E971B4">
            <w:pPr>
              <w:spacing w:line="400" w:lineRule="atLeast"/>
              <w:jc w:val="center"/>
              <w:rPr>
                <w:rFonts w:hint="eastAsia" w:ascii="仿宋" w:hAnsi="仿宋" w:eastAsia="仿宋" w:cs="仿宋"/>
                <w:color w:val="36363D"/>
                <w:sz w:val="24"/>
                <w:szCs w:val="24"/>
                <w:highlight w:val="none"/>
              </w:rPr>
            </w:pPr>
          </w:p>
        </w:tc>
        <w:tc>
          <w:tcPr>
            <w:tcW w:w="1590" w:type="dxa"/>
            <w:noWrap w:val="0"/>
            <w:vAlign w:val="top"/>
          </w:tcPr>
          <w:p w14:paraId="72A4C43C">
            <w:pPr>
              <w:spacing w:line="400" w:lineRule="atLeast"/>
              <w:jc w:val="center"/>
              <w:rPr>
                <w:rFonts w:hint="eastAsia" w:ascii="仿宋" w:hAnsi="仿宋" w:eastAsia="仿宋" w:cs="仿宋"/>
                <w:color w:val="36363D"/>
                <w:sz w:val="24"/>
                <w:szCs w:val="24"/>
                <w:highlight w:val="none"/>
              </w:rPr>
            </w:pPr>
          </w:p>
        </w:tc>
        <w:tc>
          <w:tcPr>
            <w:tcW w:w="1995" w:type="dxa"/>
            <w:noWrap w:val="0"/>
            <w:vAlign w:val="top"/>
          </w:tcPr>
          <w:p w14:paraId="38B9A8E5">
            <w:pPr>
              <w:spacing w:line="400" w:lineRule="atLeast"/>
              <w:jc w:val="center"/>
              <w:rPr>
                <w:rFonts w:hint="eastAsia" w:ascii="仿宋" w:hAnsi="仿宋" w:eastAsia="仿宋" w:cs="仿宋"/>
                <w:color w:val="36363D"/>
                <w:sz w:val="24"/>
                <w:szCs w:val="24"/>
                <w:highlight w:val="none"/>
              </w:rPr>
            </w:pPr>
          </w:p>
        </w:tc>
        <w:tc>
          <w:tcPr>
            <w:tcW w:w="2220" w:type="dxa"/>
            <w:noWrap w:val="0"/>
            <w:vAlign w:val="top"/>
          </w:tcPr>
          <w:p w14:paraId="55272A5D">
            <w:pPr>
              <w:spacing w:line="400" w:lineRule="atLeast"/>
              <w:jc w:val="center"/>
              <w:rPr>
                <w:rFonts w:hint="eastAsia" w:ascii="仿宋" w:hAnsi="仿宋" w:eastAsia="仿宋" w:cs="仿宋"/>
                <w:color w:val="36363D"/>
                <w:sz w:val="24"/>
                <w:szCs w:val="24"/>
                <w:highlight w:val="none"/>
              </w:rPr>
            </w:pPr>
          </w:p>
        </w:tc>
        <w:tc>
          <w:tcPr>
            <w:tcW w:w="2195" w:type="dxa"/>
            <w:noWrap w:val="0"/>
            <w:vAlign w:val="top"/>
          </w:tcPr>
          <w:p w14:paraId="47ADA487">
            <w:pPr>
              <w:spacing w:line="400" w:lineRule="atLeast"/>
              <w:jc w:val="center"/>
              <w:rPr>
                <w:rFonts w:hint="eastAsia" w:ascii="仿宋" w:hAnsi="仿宋" w:eastAsia="仿宋" w:cs="仿宋"/>
                <w:color w:val="36363D"/>
                <w:sz w:val="24"/>
                <w:szCs w:val="24"/>
                <w:highlight w:val="none"/>
              </w:rPr>
            </w:pPr>
          </w:p>
        </w:tc>
        <w:tc>
          <w:tcPr>
            <w:tcW w:w="785" w:type="dxa"/>
            <w:noWrap w:val="0"/>
            <w:vAlign w:val="top"/>
          </w:tcPr>
          <w:p w14:paraId="46D02A36">
            <w:pPr>
              <w:spacing w:line="400" w:lineRule="atLeast"/>
              <w:jc w:val="center"/>
              <w:rPr>
                <w:rFonts w:hint="eastAsia" w:ascii="仿宋" w:hAnsi="仿宋" w:eastAsia="仿宋" w:cs="仿宋"/>
                <w:color w:val="36363D"/>
                <w:sz w:val="24"/>
                <w:szCs w:val="24"/>
                <w:highlight w:val="none"/>
              </w:rPr>
            </w:pPr>
          </w:p>
        </w:tc>
      </w:tr>
      <w:tr w14:paraId="38CC50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0" w:hRule="atLeast"/>
          <w:jc w:val="center"/>
        </w:trPr>
        <w:tc>
          <w:tcPr>
            <w:tcW w:w="665" w:type="dxa"/>
            <w:noWrap w:val="0"/>
            <w:vAlign w:val="top"/>
          </w:tcPr>
          <w:p w14:paraId="11244B7B">
            <w:pPr>
              <w:spacing w:line="400" w:lineRule="atLeast"/>
              <w:jc w:val="center"/>
              <w:rPr>
                <w:rFonts w:hint="eastAsia" w:ascii="仿宋" w:hAnsi="仿宋" w:eastAsia="仿宋" w:cs="仿宋"/>
                <w:color w:val="36363D"/>
                <w:sz w:val="24"/>
                <w:szCs w:val="24"/>
                <w:highlight w:val="none"/>
              </w:rPr>
            </w:pPr>
          </w:p>
        </w:tc>
        <w:tc>
          <w:tcPr>
            <w:tcW w:w="1590" w:type="dxa"/>
            <w:noWrap w:val="0"/>
            <w:vAlign w:val="top"/>
          </w:tcPr>
          <w:p w14:paraId="62A9C3A2">
            <w:pPr>
              <w:spacing w:line="400" w:lineRule="atLeast"/>
              <w:jc w:val="center"/>
              <w:rPr>
                <w:rFonts w:hint="eastAsia" w:ascii="仿宋" w:hAnsi="仿宋" w:eastAsia="仿宋" w:cs="仿宋"/>
                <w:color w:val="36363D"/>
                <w:sz w:val="24"/>
                <w:szCs w:val="24"/>
                <w:highlight w:val="none"/>
              </w:rPr>
            </w:pPr>
          </w:p>
        </w:tc>
        <w:tc>
          <w:tcPr>
            <w:tcW w:w="1995" w:type="dxa"/>
            <w:noWrap w:val="0"/>
            <w:vAlign w:val="top"/>
          </w:tcPr>
          <w:p w14:paraId="59EC632A">
            <w:pPr>
              <w:spacing w:line="400" w:lineRule="atLeast"/>
              <w:jc w:val="center"/>
              <w:rPr>
                <w:rFonts w:hint="eastAsia" w:ascii="仿宋" w:hAnsi="仿宋" w:eastAsia="仿宋" w:cs="仿宋"/>
                <w:color w:val="36363D"/>
                <w:sz w:val="24"/>
                <w:szCs w:val="24"/>
                <w:highlight w:val="none"/>
              </w:rPr>
            </w:pPr>
          </w:p>
        </w:tc>
        <w:tc>
          <w:tcPr>
            <w:tcW w:w="2220" w:type="dxa"/>
            <w:noWrap w:val="0"/>
            <w:vAlign w:val="top"/>
          </w:tcPr>
          <w:p w14:paraId="0DAABE36">
            <w:pPr>
              <w:spacing w:line="400" w:lineRule="atLeast"/>
              <w:jc w:val="center"/>
              <w:rPr>
                <w:rFonts w:hint="eastAsia" w:ascii="仿宋" w:hAnsi="仿宋" w:eastAsia="仿宋" w:cs="仿宋"/>
                <w:color w:val="36363D"/>
                <w:sz w:val="24"/>
                <w:szCs w:val="24"/>
                <w:highlight w:val="none"/>
              </w:rPr>
            </w:pPr>
          </w:p>
        </w:tc>
        <w:tc>
          <w:tcPr>
            <w:tcW w:w="2195" w:type="dxa"/>
            <w:noWrap w:val="0"/>
            <w:vAlign w:val="top"/>
          </w:tcPr>
          <w:p w14:paraId="5F5D29AB">
            <w:pPr>
              <w:spacing w:line="400" w:lineRule="atLeast"/>
              <w:jc w:val="center"/>
              <w:rPr>
                <w:rFonts w:hint="eastAsia" w:ascii="仿宋" w:hAnsi="仿宋" w:eastAsia="仿宋" w:cs="仿宋"/>
                <w:color w:val="36363D"/>
                <w:sz w:val="24"/>
                <w:szCs w:val="24"/>
                <w:highlight w:val="none"/>
              </w:rPr>
            </w:pPr>
          </w:p>
        </w:tc>
        <w:tc>
          <w:tcPr>
            <w:tcW w:w="785" w:type="dxa"/>
            <w:noWrap w:val="0"/>
            <w:vAlign w:val="top"/>
          </w:tcPr>
          <w:p w14:paraId="2E834227">
            <w:pPr>
              <w:spacing w:line="400" w:lineRule="atLeast"/>
              <w:jc w:val="center"/>
              <w:rPr>
                <w:rFonts w:hint="eastAsia" w:ascii="仿宋" w:hAnsi="仿宋" w:eastAsia="仿宋" w:cs="仿宋"/>
                <w:color w:val="36363D"/>
                <w:sz w:val="24"/>
                <w:szCs w:val="24"/>
                <w:highlight w:val="none"/>
              </w:rPr>
            </w:pPr>
          </w:p>
        </w:tc>
      </w:tr>
      <w:tr w14:paraId="7AEB23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0" w:hRule="atLeast"/>
          <w:jc w:val="center"/>
        </w:trPr>
        <w:tc>
          <w:tcPr>
            <w:tcW w:w="665" w:type="dxa"/>
            <w:noWrap w:val="0"/>
            <w:vAlign w:val="top"/>
          </w:tcPr>
          <w:p w14:paraId="2F526286">
            <w:pPr>
              <w:spacing w:line="400" w:lineRule="atLeast"/>
              <w:jc w:val="center"/>
              <w:rPr>
                <w:rFonts w:hint="eastAsia" w:ascii="仿宋" w:hAnsi="仿宋" w:eastAsia="仿宋" w:cs="仿宋"/>
                <w:color w:val="36363D"/>
                <w:sz w:val="24"/>
                <w:szCs w:val="24"/>
                <w:highlight w:val="none"/>
              </w:rPr>
            </w:pPr>
          </w:p>
        </w:tc>
        <w:tc>
          <w:tcPr>
            <w:tcW w:w="1590" w:type="dxa"/>
            <w:noWrap w:val="0"/>
            <w:vAlign w:val="top"/>
          </w:tcPr>
          <w:p w14:paraId="51274628">
            <w:pPr>
              <w:spacing w:line="400" w:lineRule="atLeast"/>
              <w:jc w:val="center"/>
              <w:rPr>
                <w:rFonts w:hint="eastAsia" w:ascii="仿宋" w:hAnsi="仿宋" w:eastAsia="仿宋" w:cs="仿宋"/>
                <w:color w:val="36363D"/>
                <w:sz w:val="24"/>
                <w:szCs w:val="24"/>
                <w:highlight w:val="none"/>
              </w:rPr>
            </w:pPr>
          </w:p>
        </w:tc>
        <w:tc>
          <w:tcPr>
            <w:tcW w:w="1995" w:type="dxa"/>
            <w:noWrap w:val="0"/>
            <w:vAlign w:val="top"/>
          </w:tcPr>
          <w:p w14:paraId="6AE8A777">
            <w:pPr>
              <w:spacing w:line="400" w:lineRule="atLeast"/>
              <w:jc w:val="center"/>
              <w:rPr>
                <w:rFonts w:hint="eastAsia" w:ascii="仿宋" w:hAnsi="仿宋" w:eastAsia="仿宋" w:cs="仿宋"/>
                <w:color w:val="36363D"/>
                <w:sz w:val="24"/>
                <w:szCs w:val="24"/>
                <w:highlight w:val="none"/>
              </w:rPr>
            </w:pPr>
          </w:p>
        </w:tc>
        <w:tc>
          <w:tcPr>
            <w:tcW w:w="2220" w:type="dxa"/>
            <w:noWrap w:val="0"/>
            <w:vAlign w:val="top"/>
          </w:tcPr>
          <w:p w14:paraId="48A6942F">
            <w:pPr>
              <w:spacing w:line="400" w:lineRule="atLeast"/>
              <w:jc w:val="center"/>
              <w:rPr>
                <w:rFonts w:hint="eastAsia" w:ascii="仿宋" w:hAnsi="仿宋" w:eastAsia="仿宋" w:cs="仿宋"/>
                <w:color w:val="36363D"/>
                <w:sz w:val="24"/>
                <w:szCs w:val="24"/>
                <w:highlight w:val="none"/>
              </w:rPr>
            </w:pPr>
          </w:p>
        </w:tc>
        <w:tc>
          <w:tcPr>
            <w:tcW w:w="2195" w:type="dxa"/>
            <w:noWrap w:val="0"/>
            <w:vAlign w:val="top"/>
          </w:tcPr>
          <w:p w14:paraId="6AC97D3E">
            <w:pPr>
              <w:spacing w:line="400" w:lineRule="atLeast"/>
              <w:jc w:val="center"/>
              <w:rPr>
                <w:rFonts w:hint="eastAsia" w:ascii="仿宋" w:hAnsi="仿宋" w:eastAsia="仿宋" w:cs="仿宋"/>
                <w:color w:val="36363D"/>
                <w:sz w:val="24"/>
                <w:szCs w:val="24"/>
                <w:highlight w:val="none"/>
              </w:rPr>
            </w:pPr>
          </w:p>
        </w:tc>
        <w:tc>
          <w:tcPr>
            <w:tcW w:w="785" w:type="dxa"/>
            <w:noWrap w:val="0"/>
            <w:vAlign w:val="top"/>
          </w:tcPr>
          <w:p w14:paraId="7CFFE026">
            <w:pPr>
              <w:spacing w:line="400" w:lineRule="atLeast"/>
              <w:jc w:val="center"/>
              <w:rPr>
                <w:rFonts w:hint="eastAsia" w:ascii="仿宋" w:hAnsi="仿宋" w:eastAsia="仿宋" w:cs="仿宋"/>
                <w:color w:val="36363D"/>
                <w:sz w:val="24"/>
                <w:szCs w:val="24"/>
                <w:highlight w:val="none"/>
              </w:rPr>
            </w:pPr>
          </w:p>
        </w:tc>
      </w:tr>
      <w:tr w14:paraId="75651D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0" w:hRule="atLeast"/>
          <w:jc w:val="center"/>
        </w:trPr>
        <w:tc>
          <w:tcPr>
            <w:tcW w:w="665" w:type="dxa"/>
            <w:noWrap w:val="0"/>
            <w:vAlign w:val="top"/>
          </w:tcPr>
          <w:p w14:paraId="71A54B0C">
            <w:pPr>
              <w:spacing w:line="400" w:lineRule="atLeast"/>
              <w:jc w:val="center"/>
              <w:rPr>
                <w:rFonts w:hint="eastAsia" w:ascii="仿宋" w:hAnsi="仿宋" w:eastAsia="仿宋" w:cs="仿宋"/>
                <w:color w:val="36363D"/>
                <w:sz w:val="24"/>
                <w:szCs w:val="24"/>
                <w:highlight w:val="none"/>
              </w:rPr>
            </w:pPr>
          </w:p>
        </w:tc>
        <w:tc>
          <w:tcPr>
            <w:tcW w:w="1590" w:type="dxa"/>
            <w:noWrap w:val="0"/>
            <w:vAlign w:val="top"/>
          </w:tcPr>
          <w:p w14:paraId="3E197B5F">
            <w:pPr>
              <w:spacing w:line="400" w:lineRule="atLeast"/>
              <w:jc w:val="center"/>
              <w:rPr>
                <w:rFonts w:hint="eastAsia" w:ascii="仿宋" w:hAnsi="仿宋" w:eastAsia="仿宋" w:cs="仿宋"/>
                <w:color w:val="36363D"/>
                <w:sz w:val="24"/>
                <w:szCs w:val="24"/>
                <w:highlight w:val="none"/>
              </w:rPr>
            </w:pPr>
          </w:p>
        </w:tc>
        <w:tc>
          <w:tcPr>
            <w:tcW w:w="1995" w:type="dxa"/>
            <w:noWrap w:val="0"/>
            <w:vAlign w:val="top"/>
          </w:tcPr>
          <w:p w14:paraId="527DB462">
            <w:pPr>
              <w:spacing w:line="400" w:lineRule="atLeast"/>
              <w:jc w:val="center"/>
              <w:rPr>
                <w:rFonts w:hint="eastAsia" w:ascii="仿宋" w:hAnsi="仿宋" w:eastAsia="仿宋" w:cs="仿宋"/>
                <w:color w:val="36363D"/>
                <w:sz w:val="24"/>
                <w:szCs w:val="24"/>
                <w:highlight w:val="none"/>
              </w:rPr>
            </w:pPr>
          </w:p>
        </w:tc>
        <w:tc>
          <w:tcPr>
            <w:tcW w:w="2220" w:type="dxa"/>
            <w:noWrap w:val="0"/>
            <w:vAlign w:val="top"/>
          </w:tcPr>
          <w:p w14:paraId="1C106436">
            <w:pPr>
              <w:spacing w:line="400" w:lineRule="atLeast"/>
              <w:jc w:val="center"/>
              <w:rPr>
                <w:rFonts w:hint="eastAsia" w:ascii="仿宋" w:hAnsi="仿宋" w:eastAsia="仿宋" w:cs="仿宋"/>
                <w:color w:val="36363D"/>
                <w:sz w:val="24"/>
                <w:szCs w:val="24"/>
                <w:highlight w:val="none"/>
              </w:rPr>
            </w:pPr>
          </w:p>
        </w:tc>
        <w:tc>
          <w:tcPr>
            <w:tcW w:w="2195" w:type="dxa"/>
            <w:noWrap w:val="0"/>
            <w:vAlign w:val="top"/>
          </w:tcPr>
          <w:p w14:paraId="1217379C">
            <w:pPr>
              <w:spacing w:line="400" w:lineRule="atLeast"/>
              <w:jc w:val="center"/>
              <w:rPr>
                <w:rFonts w:hint="eastAsia" w:ascii="仿宋" w:hAnsi="仿宋" w:eastAsia="仿宋" w:cs="仿宋"/>
                <w:color w:val="36363D"/>
                <w:sz w:val="24"/>
                <w:szCs w:val="24"/>
                <w:highlight w:val="none"/>
              </w:rPr>
            </w:pPr>
          </w:p>
        </w:tc>
        <w:tc>
          <w:tcPr>
            <w:tcW w:w="785" w:type="dxa"/>
            <w:noWrap w:val="0"/>
            <w:vAlign w:val="top"/>
          </w:tcPr>
          <w:p w14:paraId="698FC205">
            <w:pPr>
              <w:spacing w:line="400" w:lineRule="atLeast"/>
              <w:jc w:val="center"/>
              <w:rPr>
                <w:rFonts w:hint="eastAsia" w:ascii="仿宋" w:hAnsi="仿宋" w:eastAsia="仿宋" w:cs="仿宋"/>
                <w:color w:val="36363D"/>
                <w:sz w:val="24"/>
                <w:szCs w:val="24"/>
                <w:highlight w:val="none"/>
              </w:rPr>
            </w:pPr>
          </w:p>
        </w:tc>
      </w:tr>
    </w:tbl>
    <w:p w14:paraId="6614F0F4">
      <w:pPr>
        <w:spacing w:line="400" w:lineRule="atLeast"/>
        <w:rPr>
          <w:rFonts w:hint="eastAsia" w:ascii="仿宋" w:hAnsi="仿宋" w:eastAsia="仿宋" w:cs="仿宋"/>
          <w:color w:val="36363D"/>
          <w:sz w:val="24"/>
          <w:szCs w:val="24"/>
          <w:highlight w:val="none"/>
        </w:rPr>
      </w:pPr>
      <w:r>
        <w:rPr>
          <w:rFonts w:hint="eastAsia" w:ascii="仿宋" w:hAnsi="仿宋" w:eastAsia="仿宋" w:cs="仿宋"/>
          <w:color w:val="36363D"/>
          <w:sz w:val="24"/>
          <w:szCs w:val="24"/>
          <w:highlight w:val="none"/>
        </w:rPr>
        <w:t>备注：1、除本商务偏离表中所列的偏离项目外，其它所有商务均完全响应“磋商文件”中的要求。</w:t>
      </w:r>
    </w:p>
    <w:p w14:paraId="796A2B9D">
      <w:pPr>
        <w:spacing w:line="400" w:lineRule="atLeast"/>
        <w:rPr>
          <w:rFonts w:hint="eastAsia" w:ascii="仿宋" w:hAnsi="仿宋" w:eastAsia="仿宋" w:cs="仿宋"/>
          <w:color w:val="36363D"/>
          <w:sz w:val="24"/>
          <w:szCs w:val="24"/>
          <w:highlight w:val="none"/>
        </w:rPr>
      </w:pPr>
      <w:r>
        <w:rPr>
          <w:rFonts w:hint="eastAsia" w:ascii="仿宋" w:hAnsi="仿宋" w:eastAsia="仿宋" w:cs="仿宋"/>
          <w:color w:val="36363D"/>
          <w:sz w:val="24"/>
          <w:szCs w:val="24"/>
          <w:highlight w:val="none"/>
        </w:rPr>
        <w:t>2、如全部响应磋商文件所提服务要求，在“磋商文件商务及服务要求”及“响应文件商务及服务响应”栏中填写“全部”字样，在“偏离情况”栏填入“无偏离”字样。</w:t>
      </w:r>
    </w:p>
    <w:p w14:paraId="11375452">
      <w:pPr>
        <w:spacing w:line="400" w:lineRule="atLeast"/>
        <w:ind w:left="720" w:hanging="720"/>
        <w:rPr>
          <w:rFonts w:hint="eastAsia" w:ascii="仿宋" w:hAnsi="仿宋" w:eastAsia="仿宋" w:cs="仿宋"/>
          <w:color w:val="36363D"/>
          <w:sz w:val="24"/>
          <w:szCs w:val="24"/>
          <w:highlight w:val="none"/>
        </w:rPr>
      </w:pPr>
    </w:p>
    <w:p w14:paraId="72C9EAB1">
      <w:pPr>
        <w:spacing w:line="400" w:lineRule="atLeast"/>
        <w:rPr>
          <w:rFonts w:hint="eastAsia" w:ascii="仿宋" w:hAnsi="仿宋" w:eastAsia="仿宋" w:cs="仿宋"/>
          <w:color w:val="36363D"/>
          <w:sz w:val="24"/>
          <w:szCs w:val="24"/>
          <w:highlight w:val="none"/>
        </w:rPr>
      </w:pPr>
    </w:p>
    <w:p w14:paraId="17EFB02D">
      <w:pPr>
        <w:spacing w:line="480" w:lineRule="auto"/>
        <w:ind w:right="-161" w:firstLine="2650" w:firstLineChars="1100"/>
        <w:rPr>
          <w:rFonts w:hint="eastAsia" w:ascii="仿宋" w:hAnsi="仿宋" w:eastAsia="仿宋" w:cs="仿宋"/>
          <w:b/>
          <w:bCs/>
          <w:color w:val="36363D"/>
          <w:sz w:val="24"/>
          <w:szCs w:val="24"/>
          <w:highlight w:val="none"/>
          <w:u w:val="single"/>
        </w:rPr>
      </w:pPr>
      <w:r>
        <w:rPr>
          <w:rFonts w:hint="eastAsia" w:ascii="仿宋" w:hAnsi="仿宋" w:eastAsia="仿宋" w:cs="仿宋"/>
          <w:b/>
          <w:bCs/>
          <w:color w:val="36363D"/>
          <w:sz w:val="24"/>
          <w:szCs w:val="24"/>
          <w:highlight w:val="none"/>
        </w:rPr>
        <w:t>供应商：</w:t>
      </w:r>
      <w:r>
        <w:rPr>
          <w:rFonts w:hint="eastAsia" w:ascii="仿宋" w:hAnsi="仿宋" w:eastAsia="仿宋" w:cs="仿宋"/>
          <w:b/>
          <w:bCs/>
          <w:color w:val="36363D"/>
          <w:sz w:val="24"/>
          <w:szCs w:val="24"/>
          <w:highlight w:val="none"/>
          <w:u w:val="single"/>
        </w:rPr>
        <w:t xml:space="preserve">            （公章）                 </w:t>
      </w:r>
    </w:p>
    <w:p w14:paraId="02705E59">
      <w:pPr>
        <w:spacing w:line="480" w:lineRule="auto"/>
        <w:ind w:right="-161" w:firstLine="2650" w:firstLineChars="1100"/>
        <w:rPr>
          <w:rFonts w:hint="eastAsia" w:ascii="仿宋" w:hAnsi="仿宋" w:eastAsia="仿宋" w:cs="仿宋"/>
          <w:b/>
          <w:bCs/>
          <w:color w:val="36363D"/>
          <w:sz w:val="24"/>
          <w:szCs w:val="24"/>
          <w:highlight w:val="none"/>
        </w:rPr>
      </w:pPr>
      <w:r>
        <w:rPr>
          <w:rFonts w:hint="eastAsia" w:ascii="仿宋" w:hAnsi="仿宋" w:eastAsia="仿宋" w:cs="仿宋"/>
          <w:b/>
          <w:bCs/>
          <w:color w:val="36363D"/>
          <w:sz w:val="24"/>
          <w:szCs w:val="24"/>
          <w:highlight w:val="none"/>
        </w:rPr>
        <w:t>法定代表人或被授权代表（签字或盖章）：</w:t>
      </w:r>
      <w:r>
        <w:rPr>
          <w:rFonts w:hint="eastAsia" w:ascii="仿宋" w:hAnsi="仿宋" w:eastAsia="仿宋" w:cs="仿宋"/>
          <w:b/>
          <w:bCs/>
          <w:color w:val="36363D"/>
          <w:sz w:val="24"/>
          <w:szCs w:val="24"/>
          <w:highlight w:val="none"/>
          <w:u w:val="single"/>
        </w:rPr>
        <w:t xml:space="preserve">       </w:t>
      </w:r>
    </w:p>
    <w:p w14:paraId="5E92E1F4">
      <w:pPr>
        <w:ind w:firstLine="2650" w:firstLineChars="1100"/>
        <w:rPr>
          <w:rFonts w:hint="eastAsia" w:ascii="仿宋" w:hAnsi="仿宋" w:eastAsia="仿宋" w:cs="仿宋"/>
          <w:b/>
          <w:bCs/>
          <w:color w:val="36363D"/>
          <w:sz w:val="24"/>
          <w:szCs w:val="24"/>
          <w:highlight w:val="none"/>
          <w:u w:val="single"/>
        </w:rPr>
      </w:pPr>
      <w:r>
        <w:rPr>
          <w:rFonts w:hint="eastAsia" w:ascii="仿宋" w:hAnsi="仿宋" w:eastAsia="仿宋" w:cs="仿宋"/>
          <w:b/>
          <w:bCs/>
          <w:color w:val="36363D"/>
          <w:sz w:val="24"/>
          <w:szCs w:val="24"/>
          <w:highlight w:val="none"/>
        </w:rPr>
        <w:t>日期：</w:t>
      </w:r>
      <w:r>
        <w:rPr>
          <w:rFonts w:hint="eastAsia" w:ascii="仿宋" w:hAnsi="仿宋" w:eastAsia="仿宋" w:cs="仿宋"/>
          <w:b/>
          <w:bCs/>
          <w:color w:val="36363D"/>
          <w:sz w:val="24"/>
          <w:szCs w:val="24"/>
          <w:highlight w:val="none"/>
          <w:u w:val="single"/>
        </w:rPr>
        <w:t xml:space="preserve">                                       </w:t>
      </w:r>
    </w:p>
    <w:p w14:paraId="0140299D">
      <w:pPr>
        <w:rPr>
          <w:rFonts w:hint="eastAsia" w:ascii="仿宋" w:hAnsi="仿宋" w:eastAsia="仿宋" w:cs="仿宋"/>
          <w:b/>
          <w:bCs/>
          <w:color w:val="36363D"/>
          <w:sz w:val="24"/>
          <w:szCs w:val="24"/>
          <w:highlight w:val="none"/>
          <w:u w:val="single"/>
        </w:rPr>
      </w:pPr>
    </w:p>
    <w:p w14:paraId="35A5079B">
      <w:pPr>
        <w:rPr>
          <w:rFonts w:hint="eastAsia" w:ascii="仿宋" w:hAnsi="仿宋" w:eastAsia="仿宋" w:cs="仿宋"/>
          <w:color w:val="auto"/>
          <w:szCs w:val="22"/>
        </w:rPr>
      </w:pPr>
      <w:r>
        <w:rPr>
          <w:rFonts w:hint="eastAsia" w:ascii="仿宋" w:hAnsi="仿宋" w:eastAsia="仿宋" w:cs="仿宋"/>
          <w:color w:val="auto"/>
          <w:szCs w:val="22"/>
        </w:rPr>
        <w:br w:type="page"/>
      </w:r>
    </w:p>
    <w:p w14:paraId="523147DE">
      <w:pPr>
        <w:pStyle w:val="3"/>
        <w:spacing w:line="360" w:lineRule="auto"/>
        <w:rPr>
          <w:rFonts w:hint="eastAsia" w:ascii="仿宋" w:hAnsi="仿宋" w:eastAsia="仿宋" w:cs="仿宋"/>
          <w:b/>
          <w:bCs/>
          <w:sz w:val="24"/>
          <w:szCs w:val="22"/>
          <w:highlight w:val="none"/>
        </w:rPr>
      </w:pPr>
      <w:bookmarkStart w:id="185" w:name="_Toc17400"/>
      <w:bookmarkStart w:id="186" w:name="_Toc9177"/>
      <w:r>
        <w:rPr>
          <w:rFonts w:hint="eastAsia" w:ascii="仿宋" w:hAnsi="仿宋" w:eastAsia="仿宋" w:cs="仿宋"/>
          <w:color w:val="36363D"/>
          <w:sz w:val="28"/>
          <w:szCs w:val="28"/>
          <w:highlight w:val="none"/>
        </w:rPr>
        <w:t>附件</w:t>
      </w:r>
      <w:r>
        <w:rPr>
          <w:rFonts w:hint="eastAsia" w:ascii="仿宋" w:hAnsi="仿宋" w:eastAsia="仿宋" w:cs="仿宋"/>
          <w:color w:val="36363D"/>
          <w:sz w:val="28"/>
          <w:szCs w:val="28"/>
          <w:highlight w:val="none"/>
          <w:lang w:val="en-US" w:eastAsia="zh-CN"/>
        </w:rPr>
        <w:t xml:space="preserve">4  </w:t>
      </w:r>
      <w:r>
        <w:rPr>
          <w:rFonts w:hint="eastAsia" w:ascii="仿宋" w:hAnsi="仿宋" w:eastAsia="仿宋" w:cs="仿宋"/>
          <w:color w:val="36363D"/>
          <w:sz w:val="28"/>
          <w:szCs w:val="28"/>
          <w:highlight w:val="none"/>
        </w:rPr>
        <w:t>资格证明文件</w:t>
      </w:r>
      <w:bookmarkEnd w:id="185"/>
      <w:bookmarkEnd w:id="186"/>
    </w:p>
    <w:p w14:paraId="731DC415">
      <w:pPr>
        <w:adjustRightInd w:val="0"/>
        <w:spacing w:line="416" w:lineRule="atLeast"/>
        <w:textAlignment w:val="baseline"/>
        <w:rPr>
          <w:rFonts w:hint="eastAsia" w:ascii="仿宋" w:hAnsi="仿宋" w:eastAsia="仿宋" w:cs="仿宋"/>
          <w:b/>
          <w:bCs/>
          <w:sz w:val="24"/>
          <w:szCs w:val="22"/>
          <w:highlight w:val="none"/>
          <w:lang w:val="en-US" w:eastAsia="zh-CN"/>
        </w:rPr>
      </w:pPr>
      <w:r>
        <w:rPr>
          <w:rFonts w:hint="eastAsia" w:ascii="仿宋" w:hAnsi="仿宋" w:eastAsia="仿宋" w:cs="仿宋"/>
          <w:b/>
          <w:bCs/>
          <w:sz w:val="24"/>
          <w:szCs w:val="22"/>
          <w:highlight w:val="none"/>
          <w:lang w:val="en-US" w:eastAsia="zh-CN"/>
        </w:rPr>
        <w:t>基本资格要求：</w:t>
      </w:r>
    </w:p>
    <w:p w14:paraId="6752417F">
      <w:pPr>
        <w:keepNext w:val="0"/>
        <w:keepLines w:val="0"/>
        <w:pageBreakBefore w:val="0"/>
        <w:widowControl w:val="0"/>
        <w:kinsoku/>
        <w:wordWrap/>
        <w:overflowPunct/>
        <w:topLinePunct w:val="0"/>
        <w:autoSpaceDE/>
        <w:autoSpaceDN/>
        <w:bidi w:val="0"/>
        <w:adjustRightInd w:val="0"/>
        <w:snapToGrid/>
        <w:spacing w:line="416" w:lineRule="atLeast"/>
        <w:ind w:firstLine="482" w:firstLineChars="200"/>
        <w:textAlignment w:val="baseline"/>
        <w:rPr>
          <w:rFonts w:hint="eastAsia" w:ascii="仿宋" w:hAnsi="仿宋" w:eastAsia="仿宋" w:cs="仿宋"/>
          <w:b/>
          <w:bCs/>
          <w:sz w:val="24"/>
          <w:szCs w:val="22"/>
          <w:highlight w:val="none"/>
        </w:rPr>
      </w:pPr>
      <w:r>
        <w:rPr>
          <w:rFonts w:hint="eastAsia" w:ascii="仿宋" w:hAnsi="仿宋" w:eastAsia="仿宋" w:cs="仿宋"/>
          <w:b/>
          <w:bCs/>
          <w:sz w:val="24"/>
          <w:szCs w:val="22"/>
          <w:highlight w:val="none"/>
        </w:rPr>
        <w:t>1、具有独立承担民事责任的能力（企业法人应提供统一社会信用代码的营业执照；事业法人应提供事业单位法人证、组织机构代码证等证明文件；其他组织应提供合法证明文件；自然人提供身份证明文件）；</w:t>
      </w:r>
    </w:p>
    <w:p w14:paraId="5AD259F2">
      <w:pPr>
        <w:keepNext w:val="0"/>
        <w:keepLines w:val="0"/>
        <w:pageBreakBefore w:val="0"/>
        <w:widowControl w:val="0"/>
        <w:kinsoku/>
        <w:wordWrap/>
        <w:overflowPunct/>
        <w:topLinePunct w:val="0"/>
        <w:autoSpaceDE/>
        <w:autoSpaceDN/>
        <w:bidi w:val="0"/>
        <w:adjustRightInd w:val="0"/>
        <w:snapToGrid/>
        <w:spacing w:line="416" w:lineRule="atLeast"/>
        <w:ind w:firstLine="482" w:firstLineChars="200"/>
        <w:textAlignment w:val="baseline"/>
        <w:rPr>
          <w:rFonts w:hint="eastAsia" w:ascii="仿宋" w:hAnsi="仿宋" w:eastAsia="仿宋" w:cs="仿宋"/>
          <w:b/>
          <w:bCs/>
          <w:sz w:val="24"/>
          <w:szCs w:val="22"/>
          <w:highlight w:val="none"/>
        </w:rPr>
      </w:pPr>
      <w:r>
        <w:rPr>
          <w:rFonts w:hint="eastAsia" w:ascii="仿宋" w:hAnsi="仿宋" w:eastAsia="仿宋" w:cs="仿宋"/>
          <w:b/>
          <w:bCs/>
          <w:sz w:val="24"/>
          <w:szCs w:val="22"/>
          <w:highlight w:val="none"/>
        </w:rPr>
        <w:t>2、具有良好的商业信誉和健全的财务会计制度（提供2024</w:t>
      </w:r>
      <w:r>
        <w:rPr>
          <w:rFonts w:hint="eastAsia" w:ascii="仿宋" w:hAnsi="仿宋" w:eastAsia="仿宋" w:cs="仿宋"/>
          <w:b/>
          <w:bCs/>
          <w:sz w:val="24"/>
          <w:szCs w:val="22"/>
          <w:highlight w:val="none"/>
          <w:lang w:val="en-US" w:eastAsia="zh-CN"/>
        </w:rPr>
        <w:t>或2025</w:t>
      </w:r>
      <w:r>
        <w:rPr>
          <w:rFonts w:hint="eastAsia" w:ascii="仿宋" w:hAnsi="仿宋" w:eastAsia="仿宋" w:cs="仿宋"/>
          <w:b/>
          <w:bCs/>
          <w:sz w:val="24"/>
          <w:szCs w:val="22"/>
          <w:highlight w:val="none"/>
        </w:rPr>
        <w:t>年度财务审计报告或开标前近12个月内的银行资信证明或财政部门认可的政府采购专业担保机构出具的担保函）；</w:t>
      </w:r>
    </w:p>
    <w:p w14:paraId="178DD09F">
      <w:pPr>
        <w:keepNext w:val="0"/>
        <w:keepLines w:val="0"/>
        <w:pageBreakBefore w:val="0"/>
        <w:widowControl w:val="0"/>
        <w:kinsoku/>
        <w:wordWrap/>
        <w:overflowPunct/>
        <w:topLinePunct w:val="0"/>
        <w:autoSpaceDE/>
        <w:autoSpaceDN/>
        <w:bidi w:val="0"/>
        <w:adjustRightInd w:val="0"/>
        <w:snapToGrid/>
        <w:spacing w:line="416" w:lineRule="atLeast"/>
        <w:ind w:firstLine="482" w:firstLineChars="200"/>
        <w:textAlignment w:val="baseline"/>
        <w:rPr>
          <w:rFonts w:hint="eastAsia" w:ascii="仿宋" w:hAnsi="仿宋" w:eastAsia="仿宋" w:cs="仿宋"/>
          <w:b/>
          <w:bCs/>
          <w:sz w:val="24"/>
          <w:szCs w:val="22"/>
          <w:highlight w:val="none"/>
        </w:rPr>
      </w:pPr>
      <w:r>
        <w:rPr>
          <w:rFonts w:hint="eastAsia" w:ascii="仿宋" w:hAnsi="仿宋" w:eastAsia="仿宋" w:cs="仿宋"/>
          <w:b/>
          <w:bCs/>
          <w:sz w:val="24"/>
          <w:szCs w:val="22"/>
          <w:highlight w:val="none"/>
        </w:rPr>
        <w:t>3、具有履行合同所必需的设备和专业技术能力（格式详见附件）；</w:t>
      </w:r>
    </w:p>
    <w:p w14:paraId="60BA5EE3">
      <w:pPr>
        <w:keepNext w:val="0"/>
        <w:keepLines w:val="0"/>
        <w:pageBreakBefore w:val="0"/>
        <w:widowControl w:val="0"/>
        <w:kinsoku/>
        <w:wordWrap/>
        <w:overflowPunct/>
        <w:topLinePunct w:val="0"/>
        <w:autoSpaceDE/>
        <w:autoSpaceDN/>
        <w:bidi w:val="0"/>
        <w:adjustRightInd w:val="0"/>
        <w:snapToGrid/>
        <w:spacing w:line="416" w:lineRule="atLeast"/>
        <w:ind w:firstLine="482" w:firstLineChars="200"/>
        <w:textAlignment w:val="baseline"/>
        <w:rPr>
          <w:rFonts w:hint="eastAsia" w:ascii="仿宋" w:hAnsi="仿宋" w:eastAsia="仿宋" w:cs="仿宋"/>
          <w:b/>
          <w:bCs/>
          <w:sz w:val="24"/>
          <w:szCs w:val="22"/>
          <w:highlight w:val="none"/>
        </w:rPr>
      </w:pPr>
      <w:r>
        <w:rPr>
          <w:rFonts w:hint="eastAsia" w:ascii="仿宋" w:hAnsi="仿宋" w:eastAsia="仿宋" w:cs="仿宋"/>
          <w:b/>
          <w:bCs/>
          <w:sz w:val="24"/>
          <w:szCs w:val="22"/>
          <w:highlight w:val="none"/>
        </w:rPr>
        <w:t>4、具有依法缴纳税收和社会保障资金的良好记录（同时提供投标截止时间前12个月内缴存的任意时段的社保及税收缴纳证明；依法不需要缴纳的应提供相关证明文件)；</w:t>
      </w:r>
    </w:p>
    <w:p w14:paraId="23D4C594">
      <w:pPr>
        <w:keepNext w:val="0"/>
        <w:keepLines w:val="0"/>
        <w:pageBreakBefore w:val="0"/>
        <w:widowControl w:val="0"/>
        <w:kinsoku/>
        <w:wordWrap/>
        <w:overflowPunct/>
        <w:topLinePunct w:val="0"/>
        <w:autoSpaceDE/>
        <w:autoSpaceDN/>
        <w:bidi w:val="0"/>
        <w:adjustRightInd w:val="0"/>
        <w:snapToGrid/>
        <w:spacing w:line="416" w:lineRule="atLeast"/>
        <w:ind w:firstLine="482" w:firstLineChars="200"/>
        <w:textAlignment w:val="baseline"/>
        <w:rPr>
          <w:rFonts w:hint="eastAsia" w:ascii="仿宋" w:hAnsi="仿宋" w:eastAsia="仿宋" w:cs="仿宋"/>
          <w:b/>
          <w:bCs/>
          <w:sz w:val="24"/>
          <w:szCs w:val="22"/>
          <w:highlight w:val="none"/>
        </w:rPr>
      </w:pPr>
      <w:r>
        <w:rPr>
          <w:rFonts w:hint="eastAsia" w:ascii="仿宋" w:hAnsi="仿宋" w:eastAsia="仿宋" w:cs="仿宋"/>
          <w:b/>
          <w:bCs/>
          <w:sz w:val="24"/>
          <w:szCs w:val="22"/>
          <w:highlight w:val="none"/>
        </w:rPr>
        <w:t>5、参加政府采购活动前三年内，在经营活动中没有重大违法记录（格式详见附件）；</w:t>
      </w:r>
    </w:p>
    <w:p w14:paraId="680C518F">
      <w:pPr>
        <w:adjustRightInd w:val="0"/>
        <w:spacing w:line="416" w:lineRule="atLeast"/>
        <w:textAlignment w:val="baseline"/>
        <w:rPr>
          <w:rFonts w:hint="eastAsia" w:ascii="仿宋" w:hAnsi="仿宋" w:eastAsia="仿宋" w:cs="仿宋"/>
          <w:bCs/>
          <w:sz w:val="24"/>
          <w:szCs w:val="24"/>
          <w:highlight w:val="none"/>
          <w:lang w:val="en-US" w:eastAsia="zh-CN"/>
        </w:rPr>
      </w:pPr>
      <w:r>
        <w:rPr>
          <w:rFonts w:hint="eastAsia" w:ascii="仿宋" w:hAnsi="仿宋" w:eastAsia="仿宋" w:cs="仿宋"/>
          <w:b/>
          <w:bCs/>
          <w:sz w:val="24"/>
          <w:szCs w:val="22"/>
          <w:highlight w:val="none"/>
          <w:lang w:val="en-US" w:eastAsia="zh-CN"/>
        </w:rPr>
        <w:t>特殊资格要求：</w:t>
      </w:r>
    </w:p>
    <w:p w14:paraId="1BFB7B89">
      <w:pPr>
        <w:keepNext w:val="0"/>
        <w:keepLines w:val="0"/>
        <w:pageBreakBefore w:val="0"/>
        <w:widowControl w:val="0"/>
        <w:kinsoku/>
        <w:wordWrap/>
        <w:overflowPunct/>
        <w:topLinePunct w:val="0"/>
        <w:autoSpaceDE/>
        <w:autoSpaceDN/>
        <w:bidi w:val="0"/>
        <w:adjustRightInd w:val="0"/>
        <w:snapToGrid/>
        <w:spacing w:line="416" w:lineRule="atLeast"/>
        <w:ind w:firstLine="482" w:firstLineChars="200"/>
        <w:textAlignment w:val="baseline"/>
        <w:rPr>
          <w:rFonts w:hint="eastAsia" w:ascii="仿宋" w:hAnsi="仿宋" w:eastAsia="仿宋" w:cs="仿宋"/>
          <w:b/>
          <w:bCs/>
          <w:sz w:val="24"/>
          <w:szCs w:val="22"/>
          <w:highlight w:val="none"/>
          <w:lang w:val="en-US" w:eastAsia="zh-CN"/>
        </w:rPr>
      </w:pPr>
      <w:r>
        <w:rPr>
          <w:rFonts w:hint="eastAsia" w:ascii="仿宋" w:hAnsi="仿宋" w:eastAsia="仿宋" w:cs="仿宋"/>
          <w:b/>
          <w:bCs/>
          <w:sz w:val="24"/>
          <w:szCs w:val="22"/>
          <w:highlight w:val="none"/>
          <w:lang w:val="en-US" w:eastAsia="zh-CN"/>
        </w:rPr>
        <w:t>1、法人/负责人授权委托书、法人及被授权人身份证复印件（法定代表人直接投标可不提供，但须提供法定代表人身份证复印件）</w:t>
      </w:r>
    </w:p>
    <w:p w14:paraId="43B4943C">
      <w:pPr>
        <w:keepNext w:val="0"/>
        <w:keepLines w:val="0"/>
        <w:pageBreakBefore w:val="0"/>
        <w:widowControl w:val="0"/>
        <w:kinsoku/>
        <w:wordWrap/>
        <w:overflowPunct/>
        <w:topLinePunct w:val="0"/>
        <w:autoSpaceDE/>
        <w:autoSpaceDN/>
        <w:bidi w:val="0"/>
        <w:adjustRightInd w:val="0"/>
        <w:snapToGrid/>
        <w:spacing w:line="416" w:lineRule="atLeast"/>
        <w:ind w:firstLine="482" w:firstLineChars="200"/>
        <w:textAlignment w:val="baseline"/>
        <w:rPr>
          <w:rFonts w:hint="eastAsia" w:ascii="仿宋" w:hAnsi="仿宋" w:eastAsia="仿宋" w:cs="仿宋"/>
          <w:b/>
          <w:bCs/>
          <w:sz w:val="24"/>
          <w:szCs w:val="22"/>
          <w:highlight w:val="none"/>
          <w:lang w:val="en-US" w:eastAsia="zh-CN"/>
        </w:rPr>
      </w:pPr>
      <w:r>
        <w:rPr>
          <w:rFonts w:hint="eastAsia" w:ascii="仿宋" w:hAnsi="仿宋" w:eastAsia="仿宋" w:cs="仿宋"/>
          <w:b/>
          <w:bCs/>
          <w:sz w:val="24"/>
          <w:szCs w:val="22"/>
          <w:highlight w:val="none"/>
          <w:lang w:val="en-US" w:eastAsia="zh-CN"/>
        </w:rPr>
        <w:t>2、与采购人存在利害关系可能影响采购公正性的供应商，不得参与投标。单位负责人为同一人或者存在直接控股、管理关系的不同供应商，不得参与本项目同一合同项下的投标，否则，其相关投标将被认定为投标无效。</w:t>
      </w:r>
    </w:p>
    <w:p w14:paraId="0BD2039C">
      <w:pPr>
        <w:widowControl/>
        <w:spacing w:line="360" w:lineRule="auto"/>
        <w:jc w:val="center"/>
        <w:rPr>
          <w:rFonts w:hint="eastAsia" w:ascii="仿宋" w:hAnsi="仿宋" w:eastAsia="仿宋" w:cs="仿宋"/>
          <w:bCs/>
          <w:sz w:val="24"/>
          <w:szCs w:val="24"/>
          <w:highlight w:val="none"/>
        </w:rPr>
      </w:pPr>
    </w:p>
    <w:p w14:paraId="078D1DC2">
      <w:pPr>
        <w:rPr>
          <w:rFonts w:hint="eastAsia" w:ascii="仿宋" w:hAnsi="仿宋" w:eastAsia="仿宋" w:cs="仿宋"/>
          <w:bCs/>
          <w:sz w:val="24"/>
          <w:szCs w:val="24"/>
          <w:highlight w:val="none"/>
        </w:rPr>
      </w:pPr>
      <w:r>
        <w:rPr>
          <w:rFonts w:hint="eastAsia" w:ascii="仿宋" w:hAnsi="仿宋" w:eastAsia="仿宋" w:cs="仿宋"/>
          <w:bCs/>
          <w:sz w:val="24"/>
          <w:szCs w:val="24"/>
          <w:highlight w:val="none"/>
        </w:rPr>
        <w:br w:type="page"/>
      </w:r>
    </w:p>
    <w:p w14:paraId="23A6AD98">
      <w:pPr>
        <w:spacing w:line="480" w:lineRule="auto"/>
        <w:ind w:right="-161"/>
        <w:rPr>
          <w:rFonts w:hint="eastAsia" w:ascii="仿宋" w:hAnsi="仿宋" w:eastAsia="仿宋" w:cs="Tahoma"/>
          <w:b/>
          <w:bCs/>
          <w:sz w:val="24"/>
          <w:szCs w:val="24"/>
          <w:highlight w:val="none"/>
        </w:rPr>
      </w:pPr>
      <w:r>
        <w:rPr>
          <w:rFonts w:hint="eastAsia" w:ascii="仿宋" w:hAnsi="仿宋" w:eastAsia="仿宋" w:cs="仿宋"/>
          <w:bCs/>
          <w:sz w:val="24"/>
          <w:szCs w:val="24"/>
          <w:highlight w:val="none"/>
          <w:lang w:val="en-US" w:eastAsia="zh-CN"/>
        </w:rPr>
        <w:t>4-1</w:t>
      </w:r>
      <w:r>
        <w:rPr>
          <w:rFonts w:hint="eastAsia" w:ascii="仿宋" w:hAnsi="仿宋" w:eastAsia="仿宋" w:cs="仿宋"/>
          <w:bCs/>
          <w:sz w:val="24"/>
          <w:szCs w:val="24"/>
          <w:highlight w:val="none"/>
        </w:rPr>
        <w:t>提供</w:t>
      </w:r>
      <w:r>
        <w:rPr>
          <w:rFonts w:hint="eastAsia" w:ascii="仿宋" w:hAnsi="仿宋" w:eastAsia="仿宋" w:cs="仿宋"/>
          <w:sz w:val="24"/>
          <w:lang w:val="en-US" w:eastAsia="zh-CN"/>
        </w:rPr>
        <w:t>具有履行合同所必需的设备和专业技术能力</w:t>
      </w:r>
      <w:r>
        <w:rPr>
          <w:rFonts w:hint="eastAsia" w:ascii="仿宋" w:hAnsi="仿宋" w:eastAsia="仿宋" w:cs="仿宋"/>
          <w:bCs/>
          <w:sz w:val="24"/>
          <w:szCs w:val="24"/>
          <w:highlight w:val="none"/>
        </w:rPr>
        <w:t>的说明及承诺；</w:t>
      </w:r>
      <w:r>
        <w:rPr>
          <w:rFonts w:hint="eastAsia" w:ascii="仿宋" w:hAnsi="仿宋" w:eastAsia="仿宋" w:cs="Tahoma"/>
          <w:b w:val="0"/>
          <w:bCs w:val="0"/>
          <w:sz w:val="24"/>
          <w:szCs w:val="24"/>
          <w:highlight w:val="none"/>
        </w:rPr>
        <w:t>（参考格式）</w:t>
      </w:r>
    </w:p>
    <w:p w14:paraId="30A02670">
      <w:pPr>
        <w:widowControl/>
        <w:spacing w:line="360" w:lineRule="auto"/>
        <w:jc w:val="center"/>
        <w:rPr>
          <w:rFonts w:ascii="仿宋" w:hAnsi="仿宋" w:eastAsia="仿宋" w:cs="仿宋"/>
          <w:bCs/>
          <w:sz w:val="24"/>
          <w:szCs w:val="24"/>
          <w:highlight w:val="none"/>
        </w:rPr>
      </w:pPr>
    </w:p>
    <w:p w14:paraId="3420C7D9">
      <w:pPr>
        <w:spacing w:line="360" w:lineRule="auto"/>
        <w:rPr>
          <w:rFonts w:ascii="仿宋" w:hAnsi="仿宋" w:eastAsia="仿宋" w:cs="仿宋"/>
          <w:spacing w:val="4"/>
          <w:sz w:val="24"/>
          <w:highlight w:val="none"/>
        </w:rPr>
      </w:pPr>
    </w:p>
    <w:p w14:paraId="5ED79955">
      <w:pPr>
        <w:spacing w:before="312" w:beforeLines="100" w:after="156" w:afterLines="50" w:line="360" w:lineRule="auto"/>
        <w:ind w:firstLine="620" w:firstLineChars="250"/>
        <w:rPr>
          <w:rFonts w:ascii="仿宋" w:hAnsi="仿宋" w:eastAsia="仿宋" w:cs="仿宋"/>
          <w:spacing w:val="4"/>
          <w:sz w:val="24"/>
          <w:szCs w:val="24"/>
          <w:highlight w:val="none"/>
        </w:rPr>
      </w:pPr>
      <w:r>
        <w:rPr>
          <w:rFonts w:hint="eastAsia" w:ascii="仿宋" w:hAnsi="仿宋" w:eastAsia="仿宋" w:cs="仿宋"/>
          <w:spacing w:val="4"/>
          <w:sz w:val="24"/>
          <w:szCs w:val="24"/>
          <w:highlight w:val="none"/>
          <w:u w:val="single"/>
        </w:rPr>
        <w:t xml:space="preserve">   （供应商名称）    </w:t>
      </w:r>
      <w:r>
        <w:rPr>
          <w:rFonts w:hint="eastAsia" w:ascii="仿宋" w:hAnsi="仿宋" w:eastAsia="仿宋" w:cs="仿宋"/>
          <w:spacing w:val="4"/>
          <w:sz w:val="24"/>
          <w:szCs w:val="24"/>
          <w:highlight w:val="none"/>
        </w:rPr>
        <w:t xml:space="preserve"> 于年月日在中华人民共和国境内</w:t>
      </w:r>
      <w:r>
        <w:rPr>
          <w:rFonts w:hint="eastAsia" w:ascii="仿宋" w:hAnsi="仿宋" w:eastAsia="仿宋" w:cs="仿宋"/>
          <w:spacing w:val="4"/>
          <w:sz w:val="24"/>
          <w:szCs w:val="24"/>
          <w:highlight w:val="none"/>
          <w:u w:val="single"/>
        </w:rPr>
        <w:t xml:space="preserve">               （详细注册地址）     </w:t>
      </w:r>
      <w:r>
        <w:rPr>
          <w:rFonts w:hint="eastAsia" w:ascii="仿宋" w:hAnsi="仿宋" w:eastAsia="仿宋" w:cs="仿宋"/>
          <w:spacing w:val="4"/>
          <w:sz w:val="24"/>
          <w:szCs w:val="24"/>
          <w:highlight w:val="none"/>
        </w:rPr>
        <w:t>合法注册并经营，公司主营业务为，营业（生产经营）面积为 ，现有员工数量为，其中与履行本合同相关的专业技术人员有（</w:t>
      </w:r>
      <w:r>
        <w:rPr>
          <w:rFonts w:hint="eastAsia" w:ascii="仿宋" w:hAnsi="仿宋" w:eastAsia="仿宋" w:cs="仿宋"/>
          <w:spacing w:val="4"/>
          <w:sz w:val="24"/>
          <w:szCs w:val="24"/>
          <w:highlight w:val="none"/>
          <w:u w:val="single"/>
        </w:rPr>
        <w:t xml:space="preserve">             专业能力、数量        </w:t>
      </w:r>
      <w:r>
        <w:rPr>
          <w:rFonts w:hint="eastAsia" w:ascii="仿宋" w:hAnsi="仿宋" w:eastAsia="仿宋" w:cs="仿宋"/>
          <w:spacing w:val="4"/>
          <w:sz w:val="24"/>
          <w:szCs w:val="24"/>
          <w:highlight w:val="none"/>
        </w:rPr>
        <w:t>），本公司郑重承诺，具有履行本合同所必需的设备和专业技术能力。</w:t>
      </w:r>
    </w:p>
    <w:p w14:paraId="077F4F20">
      <w:pPr>
        <w:spacing w:before="312" w:beforeLines="100" w:after="156" w:afterLines="50" w:line="360" w:lineRule="auto"/>
        <w:ind w:firstLine="496" w:firstLineChars="200"/>
        <w:jc w:val="left"/>
        <w:rPr>
          <w:rFonts w:ascii="仿宋" w:hAnsi="仿宋" w:eastAsia="仿宋" w:cs="仿宋"/>
          <w:spacing w:val="4"/>
          <w:sz w:val="24"/>
          <w:highlight w:val="none"/>
        </w:rPr>
      </w:pPr>
    </w:p>
    <w:p w14:paraId="567C5290">
      <w:pPr>
        <w:rPr>
          <w:highlight w:val="none"/>
        </w:rPr>
      </w:pPr>
    </w:p>
    <w:p w14:paraId="1F2A02EC">
      <w:pPr>
        <w:spacing w:line="480" w:lineRule="auto"/>
        <w:ind w:right="-161" w:firstLine="2650" w:firstLineChars="1100"/>
        <w:rPr>
          <w:rFonts w:hint="eastAsia" w:ascii="仿宋" w:hAnsi="仿宋" w:eastAsia="仿宋" w:cs="仿宋"/>
          <w:b/>
          <w:bCs/>
          <w:color w:val="36363D"/>
          <w:sz w:val="24"/>
          <w:szCs w:val="24"/>
          <w:highlight w:val="none"/>
          <w:u w:val="single"/>
        </w:rPr>
      </w:pPr>
      <w:r>
        <w:rPr>
          <w:rFonts w:hint="eastAsia" w:ascii="仿宋" w:hAnsi="仿宋" w:eastAsia="仿宋" w:cs="仿宋"/>
          <w:b/>
          <w:bCs/>
          <w:color w:val="36363D"/>
          <w:sz w:val="24"/>
          <w:szCs w:val="24"/>
          <w:highlight w:val="none"/>
        </w:rPr>
        <w:t>供应商：</w:t>
      </w:r>
      <w:r>
        <w:rPr>
          <w:rFonts w:hint="eastAsia" w:ascii="仿宋" w:hAnsi="仿宋" w:eastAsia="仿宋" w:cs="仿宋"/>
          <w:b/>
          <w:bCs/>
          <w:color w:val="36363D"/>
          <w:sz w:val="24"/>
          <w:szCs w:val="24"/>
          <w:highlight w:val="none"/>
          <w:u w:val="single"/>
        </w:rPr>
        <w:t xml:space="preserve">            （公章）                 </w:t>
      </w:r>
    </w:p>
    <w:p w14:paraId="4738A8E9">
      <w:pPr>
        <w:spacing w:line="480" w:lineRule="auto"/>
        <w:ind w:right="-161" w:firstLine="2650" w:firstLineChars="1100"/>
        <w:rPr>
          <w:rFonts w:hint="eastAsia" w:ascii="仿宋" w:hAnsi="仿宋" w:eastAsia="仿宋" w:cs="仿宋"/>
          <w:b/>
          <w:bCs/>
          <w:color w:val="36363D"/>
          <w:sz w:val="24"/>
          <w:szCs w:val="24"/>
          <w:highlight w:val="none"/>
        </w:rPr>
      </w:pPr>
      <w:r>
        <w:rPr>
          <w:rFonts w:hint="eastAsia" w:ascii="仿宋" w:hAnsi="仿宋" w:eastAsia="仿宋" w:cs="仿宋"/>
          <w:b/>
          <w:bCs/>
          <w:color w:val="36363D"/>
          <w:sz w:val="24"/>
          <w:szCs w:val="24"/>
          <w:highlight w:val="none"/>
        </w:rPr>
        <w:t>法定代表人或被授权代表（签字或盖章）：</w:t>
      </w:r>
      <w:r>
        <w:rPr>
          <w:rFonts w:hint="eastAsia" w:ascii="仿宋" w:hAnsi="仿宋" w:eastAsia="仿宋" w:cs="仿宋"/>
          <w:b/>
          <w:bCs/>
          <w:color w:val="36363D"/>
          <w:sz w:val="24"/>
          <w:szCs w:val="24"/>
          <w:highlight w:val="none"/>
          <w:u w:val="single"/>
        </w:rPr>
        <w:t xml:space="preserve">       </w:t>
      </w:r>
    </w:p>
    <w:p w14:paraId="260F3418">
      <w:pPr>
        <w:ind w:firstLine="2650" w:firstLineChars="1100"/>
        <w:rPr>
          <w:rFonts w:hint="eastAsia" w:ascii="仿宋" w:hAnsi="仿宋" w:eastAsia="仿宋" w:cs="仿宋"/>
          <w:b/>
          <w:bCs/>
          <w:color w:val="36363D"/>
          <w:sz w:val="24"/>
          <w:szCs w:val="24"/>
          <w:highlight w:val="none"/>
          <w:u w:val="single"/>
        </w:rPr>
      </w:pPr>
      <w:r>
        <w:rPr>
          <w:rFonts w:hint="eastAsia" w:ascii="仿宋" w:hAnsi="仿宋" w:eastAsia="仿宋" w:cs="仿宋"/>
          <w:b/>
          <w:bCs/>
          <w:color w:val="36363D"/>
          <w:sz w:val="24"/>
          <w:szCs w:val="24"/>
          <w:highlight w:val="none"/>
        </w:rPr>
        <w:t>日期：</w:t>
      </w:r>
      <w:r>
        <w:rPr>
          <w:rFonts w:hint="eastAsia" w:ascii="仿宋" w:hAnsi="仿宋" w:eastAsia="仿宋" w:cs="仿宋"/>
          <w:b/>
          <w:bCs/>
          <w:color w:val="36363D"/>
          <w:sz w:val="24"/>
          <w:szCs w:val="24"/>
          <w:highlight w:val="none"/>
          <w:u w:val="single"/>
        </w:rPr>
        <w:t xml:space="preserve">                                       </w:t>
      </w:r>
    </w:p>
    <w:p w14:paraId="34D980CE">
      <w:pPr>
        <w:spacing w:line="480" w:lineRule="auto"/>
        <w:ind w:right="-161"/>
        <w:rPr>
          <w:rFonts w:hint="eastAsia" w:ascii="仿宋" w:hAnsi="仿宋" w:eastAsia="仿宋" w:cs="Tahoma"/>
          <w:b/>
          <w:bCs/>
          <w:sz w:val="24"/>
          <w:szCs w:val="24"/>
          <w:highlight w:val="none"/>
        </w:rPr>
      </w:pPr>
      <w:r>
        <w:rPr>
          <w:rFonts w:hint="eastAsia" w:ascii="仿宋" w:hAnsi="仿宋" w:eastAsia="仿宋" w:cs="仿宋"/>
          <w:b/>
          <w:bCs/>
          <w:highlight w:val="none"/>
        </w:rPr>
        <w:br w:type="page"/>
      </w:r>
      <w:r>
        <w:rPr>
          <w:rFonts w:hint="eastAsia" w:ascii="仿宋" w:hAnsi="仿宋" w:eastAsia="仿宋" w:cs="Tahoma"/>
          <w:b w:val="0"/>
          <w:bCs w:val="0"/>
          <w:sz w:val="24"/>
          <w:szCs w:val="24"/>
          <w:highlight w:val="none"/>
          <w:lang w:val="en-US" w:eastAsia="zh-CN"/>
        </w:rPr>
        <w:t>4-2</w:t>
      </w:r>
      <w:r>
        <w:rPr>
          <w:rFonts w:hint="eastAsia" w:ascii="仿宋" w:hAnsi="仿宋" w:eastAsia="仿宋" w:cs="Tahoma"/>
          <w:b w:val="0"/>
          <w:bCs w:val="0"/>
          <w:sz w:val="24"/>
          <w:szCs w:val="24"/>
          <w:highlight w:val="none"/>
        </w:rPr>
        <w:t>、出具参加采购活动前3年内在经营活动中没有重大违法纪录的书面声明（参考格式）</w:t>
      </w:r>
    </w:p>
    <w:p w14:paraId="240010D2">
      <w:pPr>
        <w:pStyle w:val="12"/>
        <w:tabs>
          <w:tab w:val="left" w:pos="5580"/>
        </w:tabs>
        <w:spacing w:before="120" w:line="360" w:lineRule="auto"/>
        <w:rPr>
          <w:rFonts w:ascii="仿宋" w:hAnsi="仿宋" w:eastAsia="仿宋" w:cs="仿宋"/>
          <w:b/>
          <w:sz w:val="32"/>
          <w:highlight w:val="none"/>
        </w:rPr>
      </w:pPr>
    </w:p>
    <w:p w14:paraId="74BBF382">
      <w:pPr>
        <w:tabs>
          <w:tab w:val="left" w:pos="5580"/>
        </w:tabs>
        <w:spacing w:before="120" w:line="360" w:lineRule="auto"/>
        <w:jc w:val="center"/>
        <w:rPr>
          <w:rFonts w:ascii="仿宋" w:hAnsi="仿宋" w:eastAsia="仿宋" w:cs="仿宋"/>
          <w:b/>
          <w:sz w:val="24"/>
          <w:highlight w:val="none"/>
        </w:rPr>
      </w:pPr>
      <w:r>
        <w:rPr>
          <w:rFonts w:hint="eastAsia" w:ascii="仿宋" w:hAnsi="仿宋" w:eastAsia="仿宋" w:cs="Tahoma"/>
          <w:b/>
          <w:bCs/>
          <w:sz w:val="24"/>
          <w:szCs w:val="24"/>
          <w:highlight w:val="none"/>
        </w:rPr>
        <w:t>参加采购活动前3年内在经营活动中没有重大违法纪录的书面声明</w:t>
      </w:r>
    </w:p>
    <w:p w14:paraId="6B561A41">
      <w:pPr>
        <w:widowControl/>
        <w:spacing w:line="500" w:lineRule="exact"/>
        <w:rPr>
          <w:rFonts w:ascii="仿宋" w:hAnsi="仿宋" w:eastAsia="仿宋" w:cs="仿宋"/>
          <w:kern w:val="0"/>
          <w:sz w:val="24"/>
          <w:szCs w:val="24"/>
          <w:highlight w:val="none"/>
        </w:rPr>
      </w:pPr>
      <w:r>
        <w:rPr>
          <w:rFonts w:hint="eastAsia" w:ascii="仿宋" w:hAnsi="仿宋" w:eastAsia="仿宋" w:cs="仿宋"/>
          <w:kern w:val="0"/>
          <w:sz w:val="24"/>
          <w:szCs w:val="24"/>
          <w:highlight w:val="none"/>
          <w:u w:val="single"/>
          <w:lang w:eastAsia="zh-CN"/>
        </w:rPr>
        <w:t>（</w:t>
      </w:r>
      <w:r>
        <w:rPr>
          <w:rFonts w:hint="eastAsia" w:ascii="仿宋" w:hAnsi="仿宋" w:eastAsia="仿宋" w:cs="仿宋"/>
          <w:kern w:val="0"/>
          <w:sz w:val="24"/>
          <w:szCs w:val="24"/>
          <w:highlight w:val="none"/>
          <w:u w:val="single"/>
          <w:lang w:val="en-US" w:eastAsia="zh-CN"/>
        </w:rPr>
        <w:t>采购人</w:t>
      </w:r>
      <w:r>
        <w:rPr>
          <w:rFonts w:hint="eastAsia" w:ascii="仿宋" w:hAnsi="仿宋" w:eastAsia="仿宋" w:cs="仿宋"/>
          <w:kern w:val="0"/>
          <w:sz w:val="24"/>
          <w:szCs w:val="24"/>
          <w:highlight w:val="none"/>
          <w:u w:val="single"/>
          <w:lang w:eastAsia="zh-CN"/>
        </w:rPr>
        <w:t>）</w:t>
      </w:r>
      <w:r>
        <w:rPr>
          <w:rFonts w:hint="eastAsia" w:ascii="仿宋" w:hAnsi="仿宋" w:eastAsia="仿宋" w:cs="仿宋"/>
          <w:kern w:val="0"/>
          <w:sz w:val="24"/>
          <w:szCs w:val="24"/>
          <w:highlight w:val="none"/>
          <w:u w:val="single"/>
          <w:lang w:val="en-US" w:eastAsia="zh-CN"/>
        </w:rPr>
        <w:t xml:space="preserve"> </w:t>
      </w:r>
      <w:r>
        <w:rPr>
          <w:rFonts w:hint="eastAsia" w:ascii="仿宋" w:hAnsi="仿宋" w:eastAsia="仿宋" w:cs="仿宋"/>
          <w:kern w:val="0"/>
          <w:sz w:val="24"/>
          <w:szCs w:val="24"/>
          <w:highlight w:val="none"/>
        </w:rPr>
        <w:t>：</w:t>
      </w:r>
    </w:p>
    <w:p w14:paraId="3B8297A2">
      <w:pPr>
        <w:widowControl/>
        <w:spacing w:line="500" w:lineRule="exact"/>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我方作为（项目名称：</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）（项目编号：</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）供应商，在此郑重声明：</w:t>
      </w:r>
    </w:p>
    <w:p w14:paraId="3C5A1899">
      <w:pPr>
        <w:widowControl/>
        <w:spacing w:line="500" w:lineRule="exact"/>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1、在参加本次政府采购活动前3年内的经营活动中____（填“没有”或“有”）重大违法记录。供应商</w:t>
      </w:r>
      <w:r>
        <w:rPr>
          <w:rFonts w:hint="eastAsia" w:ascii="仿宋" w:hAnsi="仿宋" w:eastAsia="仿宋" w:cs="仿宋"/>
          <w:b/>
          <w:bCs/>
          <w:kern w:val="0"/>
          <w:sz w:val="24"/>
          <w:szCs w:val="24"/>
          <w:highlight w:val="none"/>
        </w:rPr>
        <w:t>在参加政府采购活动前3年内因违法经营被禁止在一定期限内参加政府采购活动，期限届满的，可以参加政府采购活动，但应提供期限届满的证明材料。</w:t>
      </w:r>
    </w:p>
    <w:p w14:paraId="7D2E9A52">
      <w:pPr>
        <w:widowControl/>
        <w:spacing w:line="500" w:lineRule="exact"/>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2、我方______（填“未被列入”或“被列入”）失信被执行人名单。</w:t>
      </w:r>
    </w:p>
    <w:p w14:paraId="499BA7F2">
      <w:pPr>
        <w:widowControl/>
        <w:spacing w:line="500" w:lineRule="exact"/>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3、我方______（填“未被列入”或“被列入”）重大税收违法案件当事人名单。</w:t>
      </w:r>
    </w:p>
    <w:p w14:paraId="2D20A6DD">
      <w:pPr>
        <w:widowControl/>
        <w:spacing w:line="500" w:lineRule="exact"/>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4、我方______（填“未被列入”或“被列入”）政府采购严重违法失信行为记录名单。</w:t>
      </w:r>
    </w:p>
    <w:p w14:paraId="78D61791">
      <w:pPr>
        <w:widowControl/>
        <w:spacing w:line="500" w:lineRule="exact"/>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如有不实，我方将无条件地退出本项目的采购活动，并遵照《中华人民共和国政府采购法》有关“提供虚假材料的规定”接受处罚。</w:t>
      </w:r>
    </w:p>
    <w:p w14:paraId="10A63070">
      <w:pPr>
        <w:widowControl/>
        <w:spacing w:line="500" w:lineRule="exact"/>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特此声明。</w:t>
      </w:r>
    </w:p>
    <w:p w14:paraId="6BCFE4C4">
      <w:pPr>
        <w:rPr>
          <w:highlight w:val="none"/>
        </w:rPr>
      </w:pPr>
    </w:p>
    <w:p w14:paraId="1CCAF9B3">
      <w:pPr>
        <w:spacing w:line="480" w:lineRule="auto"/>
        <w:ind w:right="-161" w:firstLine="2650" w:firstLineChars="1100"/>
        <w:rPr>
          <w:rFonts w:hint="eastAsia" w:ascii="仿宋" w:hAnsi="仿宋" w:eastAsia="仿宋" w:cs="仿宋"/>
          <w:b/>
          <w:bCs/>
          <w:color w:val="36363D"/>
          <w:sz w:val="24"/>
          <w:szCs w:val="24"/>
          <w:highlight w:val="none"/>
          <w:u w:val="single"/>
        </w:rPr>
      </w:pPr>
      <w:r>
        <w:rPr>
          <w:rFonts w:hint="eastAsia" w:ascii="仿宋" w:hAnsi="仿宋" w:eastAsia="仿宋" w:cs="仿宋"/>
          <w:b/>
          <w:bCs/>
          <w:color w:val="36363D"/>
          <w:sz w:val="24"/>
          <w:szCs w:val="24"/>
          <w:highlight w:val="none"/>
        </w:rPr>
        <w:t>供应商：</w:t>
      </w:r>
      <w:r>
        <w:rPr>
          <w:rFonts w:hint="eastAsia" w:ascii="仿宋" w:hAnsi="仿宋" w:eastAsia="仿宋" w:cs="仿宋"/>
          <w:b/>
          <w:bCs/>
          <w:color w:val="36363D"/>
          <w:sz w:val="24"/>
          <w:szCs w:val="24"/>
          <w:highlight w:val="none"/>
          <w:u w:val="single"/>
        </w:rPr>
        <w:t xml:space="preserve">            （公章）                 </w:t>
      </w:r>
    </w:p>
    <w:p w14:paraId="132C3518">
      <w:pPr>
        <w:spacing w:line="480" w:lineRule="auto"/>
        <w:ind w:right="-161" w:firstLine="2650" w:firstLineChars="1100"/>
        <w:rPr>
          <w:rFonts w:hint="eastAsia" w:ascii="仿宋" w:hAnsi="仿宋" w:eastAsia="仿宋" w:cs="仿宋"/>
          <w:b/>
          <w:bCs/>
          <w:color w:val="36363D"/>
          <w:sz w:val="24"/>
          <w:szCs w:val="24"/>
          <w:highlight w:val="none"/>
        </w:rPr>
      </w:pPr>
      <w:r>
        <w:rPr>
          <w:rFonts w:hint="eastAsia" w:ascii="仿宋" w:hAnsi="仿宋" w:eastAsia="仿宋" w:cs="仿宋"/>
          <w:b/>
          <w:bCs/>
          <w:color w:val="36363D"/>
          <w:sz w:val="24"/>
          <w:szCs w:val="24"/>
          <w:highlight w:val="none"/>
        </w:rPr>
        <w:t>法定代表人或被授权代表（签字或盖章）：</w:t>
      </w:r>
      <w:r>
        <w:rPr>
          <w:rFonts w:hint="eastAsia" w:ascii="仿宋" w:hAnsi="仿宋" w:eastAsia="仿宋" w:cs="仿宋"/>
          <w:b/>
          <w:bCs/>
          <w:color w:val="36363D"/>
          <w:sz w:val="24"/>
          <w:szCs w:val="24"/>
          <w:highlight w:val="none"/>
          <w:u w:val="single"/>
        </w:rPr>
        <w:t xml:space="preserve">       </w:t>
      </w:r>
    </w:p>
    <w:p w14:paraId="7233971D">
      <w:pPr>
        <w:ind w:firstLine="2650" w:firstLineChars="1100"/>
        <w:rPr>
          <w:rFonts w:hint="eastAsia" w:ascii="仿宋" w:hAnsi="仿宋" w:eastAsia="仿宋" w:cs="仿宋"/>
          <w:b/>
          <w:bCs/>
          <w:color w:val="36363D"/>
          <w:sz w:val="24"/>
          <w:szCs w:val="24"/>
          <w:highlight w:val="none"/>
          <w:u w:val="single"/>
        </w:rPr>
      </w:pPr>
      <w:r>
        <w:rPr>
          <w:rFonts w:hint="eastAsia" w:ascii="仿宋" w:hAnsi="仿宋" w:eastAsia="仿宋" w:cs="仿宋"/>
          <w:b/>
          <w:bCs/>
          <w:color w:val="36363D"/>
          <w:sz w:val="24"/>
          <w:szCs w:val="24"/>
          <w:highlight w:val="none"/>
        </w:rPr>
        <w:t>日期：</w:t>
      </w:r>
      <w:r>
        <w:rPr>
          <w:rFonts w:hint="eastAsia" w:ascii="仿宋" w:hAnsi="仿宋" w:eastAsia="仿宋" w:cs="仿宋"/>
          <w:b/>
          <w:bCs/>
          <w:color w:val="36363D"/>
          <w:sz w:val="24"/>
          <w:szCs w:val="24"/>
          <w:highlight w:val="none"/>
          <w:u w:val="single"/>
        </w:rPr>
        <w:t xml:space="preserve">                                       </w:t>
      </w:r>
    </w:p>
    <w:p w14:paraId="5FFC28C6">
      <w:pPr>
        <w:spacing w:line="480" w:lineRule="auto"/>
        <w:ind w:right="-161" w:firstLine="2640" w:firstLineChars="1100"/>
        <w:rPr>
          <w:rFonts w:ascii="仿宋" w:hAnsi="仿宋" w:eastAsia="仿宋" w:cs="仿宋"/>
          <w:sz w:val="24"/>
          <w:highlight w:val="none"/>
          <w:u w:val="single"/>
        </w:rPr>
      </w:pPr>
    </w:p>
    <w:p w14:paraId="6DF2BC93">
      <w:pPr>
        <w:spacing w:line="360" w:lineRule="auto"/>
        <w:jc w:val="center"/>
        <w:rPr>
          <w:rFonts w:ascii="仿宋" w:hAnsi="仿宋" w:eastAsia="仿宋" w:cs="仿宋"/>
          <w:sz w:val="24"/>
          <w:highlight w:val="none"/>
          <w:u w:val="single"/>
        </w:rPr>
      </w:pPr>
    </w:p>
    <w:p w14:paraId="405105A1">
      <w:pPr>
        <w:pStyle w:val="12"/>
        <w:tabs>
          <w:tab w:val="left" w:pos="5580"/>
        </w:tabs>
        <w:spacing w:before="120" w:line="360" w:lineRule="auto"/>
        <w:ind w:left="-67" w:leftChars="-32" w:firstLine="480" w:firstLineChars="200"/>
        <w:rPr>
          <w:rFonts w:ascii="仿宋" w:hAnsi="仿宋" w:eastAsia="仿宋" w:cs="仿宋"/>
          <w:bCs/>
          <w:color w:val="333333"/>
          <w:szCs w:val="24"/>
          <w:highlight w:val="none"/>
        </w:rPr>
      </w:pPr>
    </w:p>
    <w:p w14:paraId="70BFEE15">
      <w:pPr>
        <w:pStyle w:val="3"/>
        <w:spacing w:line="360" w:lineRule="auto"/>
        <w:rPr>
          <w:rFonts w:hint="eastAsia" w:ascii="仿宋" w:hAnsi="仿宋" w:eastAsia="仿宋" w:cs="仿宋"/>
          <w:b/>
          <w:bCs/>
          <w:szCs w:val="22"/>
          <w:highlight w:val="none"/>
        </w:rPr>
      </w:pPr>
      <w:r>
        <w:rPr>
          <w:rFonts w:hint="eastAsia" w:ascii="仿宋" w:hAnsi="仿宋" w:eastAsia="仿宋" w:cs="仿宋"/>
          <w:szCs w:val="22"/>
          <w:highlight w:val="none"/>
        </w:rPr>
        <w:br w:type="page"/>
      </w:r>
      <w:bookmarkStart w:id="187" w:name="_Toc16436"/>
      <w:r>
        <w:rPr>
          <w:rFonts w:hint="eastAsia" w:ascii="仿宋" w:hAnsi="仿宋" w:eastAsia="仿宋" w:cs="仿宋"/>
          <w:color w:val="36363D"/>
          <w:sz w:val="28"/>
          <w:szCs w:val="28"/>
          <w:highlight w:val="none"/>
          <w:lang w:val="en-US" w:eastAsia="zh-CN"/>
        </w:rPr>
        <w:t xml:space="preserve">附件5  </w:t>
      </w:r>
      <w:r>
        <w:rPr>
          <w:rFonts w:hint="eastAsia" w:ascii="仿宋" w:hAnsi="仿宋" w:eastAsia="仿宋" w:cs="仿宋"/>
          <w:color w:val="36363D"/>
          <w:sz w:val="28"/>
          <w:szCs w:val="28"/>
          <w:highlight w:val="none"/>
        </w:rPr>
        <w:t>法定代表人身份证明或法定代表人授权委托书</w:t>
      </w:r>
      <w:bookmarkEnd w:id="187"/>
    </w:p>
    <w:p w14:paraId="35646EEF">
      <w:pPr>
        <w:pStyle w:val="12"/>
        <w:tabs>
          <w:tab w:val="left" w:pos="5580"/>
        </w:tabs>
        <w:spacing w:before="120" w:line="360" w:lineRule="auto"/>
        <w:jc w:val="center"/>
        <w:rPr>
          <w:rFonts w:hint="eastAsia" w:ascii="仿宋" w:hAnsi="仿宋" w:eastAsia="仿宋" w:cs="仿宋"/>
          <w:b/>
          <w:bCs/>
          <w:szCs w:val="22"/>
          <w:highlight w:val="none"/>
        </w:rPr>
      </w:pPr>
    </w:p>
    <w:p w14:paraId="3AC71CC0">
      <w:pPr>
        <w:pStyle w:val="12"/>
        <w:tabs>
          <w:tab w:val="left" w:pos="5580"/>
        </w:tabs>
        <w:spacing w:before="120" w:line="360" w:lineRule="auto"/>
        <w:jc w:val="center"/>
        <w:rPr>
          <w:rFonts w:ascii="仿宋" w:hAnsi="仿宋" w:eastAsia="仿宋" w:cs="仿宋"/>
          <w:b/>
          <w:bCs/>
          <w:szCs w:val="22"/>
          <w:highlight w:val="none"/>
        </w:rPr>
      </w:pPr>
      <w:r>
        <w:rPr>
          <w:rFonts w:hint="eastAsia" w:ascii="仿宋" w:hAnsi="仿宋" w:eastAsia="仿宋" w:cs="仿宋"/>
          <w:b/>
          <w:bCs/>
          <w:szCs w:val="22"/>
          <w:highlight w:val="none"/>
        </w:rPr>
        <w:t>法定代表人授权委托书</w:t>
      </w:r>
    </w:p>
    <w:p w14:paraId="27BDC498">
      <w:pPr>
        <w:spacing w:line="360" w:lineRule="auto"/>
        <w:rPr>
          <w:rFonts w:ascii="仿宋" w:hAnsi="仿宋" w:eastAsia="仿宋" w:cs="仿宋"/>
          <w:sz w:val="24"/>
          <w:highlight w:val="none"/>
        </w:rPr>
      </w:pPr>
    </w:p>
    <w:p w14:paraId="115E2861">
      <w:pPr>
        <w:tabs>
          <w:tab w:val="left" w:pos="8820"/>
        </w:tabs>
        <w:spacing w:line="360" w:lineRule="auto"/>
        <w:ind w:firstLine="570"/>
        <w:rPr>
          <w:rFonts w:ascii="仿宋" w:hAnsi="仿宋" w:eastAsia="仿宋" w:cs="仿宋"/>
          <w:sz w:val="24"/>
          <w:highlight w:val="none"/>
        </w:rPr>
      </w:pPr>
      <w:r>
        <w:rPr>
          <w:rFonts w:hint="eastAsia" w:ascii="仿宋" w:hAnsi="仿宋" w:eastAsia="仿宋" w:cs="仿宋"/>
          <w:sz w:val="24"/>
          <w:highlight w:val="none"/>
        </w:rPr>
        <w:t>本授权委托书声明：我</w:t>
      </w:r>
      <w:r>
        <w:rPr>
          <w:rFonts w:hint="eastAsia" w:ascii="仿宋" w:hAnsi="仿宋" w:eastAsia="仿宋" w:cs="仿宋"/>
          <w:sz w:val="24"/>
          <w:highlight w:val="none"/>
          <w:u w:val="single"/>
        </w:rPr>
        <w:t>（法定代表人姓名）</w:t>
      </w:r>
      <w:r>
        <w:rPr>
          <w:rFonts w:hint="eastAsia" w:ascii="仿宋" w:hAnsi="仿宋" w:eastAsia="仿宋" w:cs="仿宋"/>
          <w:sz w:val="24"/>
          <w:highlight w:val="none"/>
        </w:rPr>
        <w:t>系注册于</w:t>
      </w:r>
      <w:r>
        <w:rPr>
          <w:rFonts w:hint="eastAsia" w:ascii="仿宋" w:hAnsi="仿宋" w:eastAsia="仿宋" w:cs="仿宋"/>
          <w:sz w:val="24"/>
          <w:highlight w:val="none"/>
          <w:u w:val="single"/>
        </w:rPr>
        <w:t xml:space="preserve">  （供应商地址）  </w:t>
      </w:r>
      <w:r>
        <w:rPr>
          <w:rFonts w:hint="eastAsia" w:ascii="仿宋" w:hAnsi="仿宋" w:eastAsia="仿宋" w:cs="仿宋"/>
          <w:sz w:val="24"/>
          <w:highlight w:val="none"/>
        </w:rPr>
        <w:t>的</w:t>
      </w:r>
      <w:r>
        <w:rPr>
          <w:rFonts w:hint="eastAsia" w:ascii="仿宋" w:hAnsi="仿宋" w:eastAsia="仿宋" w:cs="仿宋"/>
          <w:sz w:val="24"/>
          <w:highlight w:val="none"/>
          <w:u w:val="single"/>
        </w:rPr>
        <w:t>（供应商名称、统一社会信用代码）</w:t>
      </w:r>
      <w:r>
        <w:rPr>
          <w:rFonts w:hint="eastAsia" w:ascii="仿宋" w:hAnsi="仿宋" w:eastAsia="仿宋" w:cs="仿宋"/>
          <w:sz w:val="24"/>
          <w:highlight w:val="none"/>
        </w:rPr>
        <w:t>的法定代表人，现代表公司授权下面签字的</w:t>
      </w:r>
      <w:r>
        <w:rPr>
          <w:rFonts w:hint="eastAsia" w:ascii="仿宋" w:hAnsi="仿宋" w:eastAsia="仿宋" w:cs="仿宋"/>
          <w:sz w:val="24"/>
          <w:highlight w:val="none"/>
          <w:u w:val="single"/>
        </w:rPr>
        <w:t>（被授权人的姓名、职务、身份证号）</w:t>
      </w:r>
      <w:r>
        <w:rPr>
          <w:rFonts w:hint="eastAsia" w:ascii="仿宋" w:hAnsi="仿宋" w:eastAsia="仿宋" w:cs="仿宋"/>
          <w:sz w:val="24"/>
          <w:highlight w:val="none"/>
        </w:rPr>
        <w:t>为我公司合法代理人，代表本公司参加</w:t>
      </w:r>
      <w:r>
        <w:rPr>
          <w:rFonts w:hint="eastAsia" w:ascii="仿宋" w:hAnsi="仿宋" w:eastAsia="仿宋" w:cs="仿宋"/>
          <w:sz w:val="24"/>
          <w:highlight w:val="none"/>
          <w:u w:val="single"/>
        </w:rPr>
        <w:t xml:space="preserve"> （项目名称） （项目编号）</w:t>
      </w:r>
      <w:r>
        <w:rPr>
          <w:rFonts w:hint="eastAsia" w:ascii="仿宋" w:hAnsi="仿宋" w:eastAsia="仿宋" w:cs="仿宋"/>
          <w:sz w:val="24"/>
          <w:highlight w:val="none"/>
        </w:rPr>
        <w:t>的</w:t>
      </w:r>
      <w:r>
        <w:rPr>
          <w:rFonts w:hint="eastAsia" w:ascii="仿宋" w:hAnsi="仿宋" w:eastAsia="仿宋" w:cs="仿宋"/>
          <w:sz w:val="24"/>
          <w:highlight w:val="none"/>
          <w:lang w:val="en-US" w:eastAsia="zh-CN"/>
        </w:rPr>
        <w:t>磋商</w:t>
      </w:r>
      <w:r>
        <w:rPr>
          <w:rFonts w:hint="eastAsia" w:ascii="仿宋" w:hAnsi="仿宋" w:eastAsia="仿宋" w:cs="仿宋"/>
          <w:sz w:val="24"/>
          <w:highlight w:val="none"/>
        </w:rPr>
        <w:t>活动。代理人在本次</w:t>
      </w:r>
      <w:r>
        <w:rPr>
          <w:rFonts w:hint="eastAsia" w:ascii="仿宋" w:hAnsi="仿宋" w:eastAsia="仿宋" w:cs="仿宋"/>
          <w:sz w:val="24"/>
          <w:highlight w:val="none"/>
          <w:lang w:val="en-US" w:eastAsia="zh-CN"/>
        </w:rPr>
        <w:t>磋商过程</w:t>
      </w:r>
      <w:r>
        <w:rPr>
          <w:rFonts w:hint="eastAsia" w:ascii="仿宋" w:hAnsi="仿宋" w:eastAsia="仿宋" w:cs="仿宋"/>
          <w:sz w:val="24"/>
          <w:highlight w:val="none"/>
        </w:rPr>
        <w:t>中所签署的一切文件和处理的一切有关事物，我公司均予承认。</w:t>
      </w:r>
    </w:p>
    <w:p w14:paraId="38D2304A">
      <w:pPr>
        <w:spacing w:line="360" w:lineRule="auto"/>
        <w:ind w:firstLine="570"/>
        <w:rPr>
          <w:rFonts w:ascii="仿宋" w:hAnsi="仿宋" w:eastAsia="仿宋" w:cs="仿宋"/>
          <w:sz w:val="24"/>
          <w:highlight w:val="none"/>
        </w:rPr>
      </w:pPr>
      <w:r>
        <w:rPr>
          <w:rFonts w:hint="eastAsia" w:ascii="仿宋" w:hAnsi="仿宋" w:eastAsia="仿宋" w:cs="仿宋"/>
          <w:sz w:val="24"/>
          <w:highlight w:val="none"/>
        </w:rPr>
        <w:t>本授权有效期：自</w:t>
      </w:r>
      <w:r>
        <w:rPr>
          <w:rFonts w:hint="eastAsia" w:ascii="仿宋" w:hAnsi="仿宋" w:eastAsia="仿宋" w:cs="仿宋"/>
          <w:sz w:val="24"/>
          <w:highlight w:val="none"/>
          <w:lang w:val="en-US" w:eastAsia="zh-CN"/>
        </w:rPr>
        <w:t>磋商</w:t>
      </w:r>
      <w:r>
        <w:rPr>
          <w:rFonts w:hint="eastAsia" w:ascii="仿宋" w:hAnsi="仿宋" w:eastAsia="仿宋" w:cs="仿宋"/>
          <w:sz w:val="24"/>
          <w:highlight w:val="none"/>
        </w:rPr>
        <w:t>截止之日起</w:t>
      </w:r>
      <w:r>
        <w:rPr>
          <w:rFonts w:hint="eastAsia" w:ascii="仿宋" w:hAnsi="仿宋" w:eastAsia="仿宋" w:cs="仿宋"/>
          <w:sz w:val="24"/>
          <w:highlight w:val="none"/>
          <w:u w:val="single"/>
        </w:rPr>
        <w:t xml:space="preserve"> 90 </w:t>
      </w:r>
      <w:r>
        <w:rPr>
          <w:rFonts w:hint="eastAsia" w:ascii="仿宋" w:hAnsi="仿宋" w:eastAsia="仿宋" w:cs="仿宋"/>
          <w:sz w:val="24"/>
          <w:highlight w:val="none"/>
        </w:rPr>
        <w:t>日历天；特此声明。</w:t>
      </w:r>
    </w:p>
    <w:p w14:paraId="53D9369F">
      <w:pPr>
        <w:spacing w:line="360" w:lineRule="auto"/>
        <w:rPr>
          <w:rFonts w:ascii="仿宋" w:hAnsi="仿宋" w:eastAsia="仿宋" w:cs="仿宋"/>
          <w:sz w:val="24"/>
          <w:highlight w:val="none"/>
        </w:rPr>
      </w:pPr>
      <w:r>
        <w:rPr>
          <w:rFonts w:hint="eastAsia" w:ascii="仿宋" w:hAnsi="仿宋" w:eastAsia="仿宋" w:cs="仿宋"/>
          <w:sz w:val="24"/>
          <w:highlight w:val="none"/>
        </w:rPr>
        <w:t>（二代身份证需复印正面及反面）</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01"/>
        <w:gridCol w:w="4502"/>
      </w:tblGrid>
      <w:tr w14:paraId="52469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3" w:hRule="atLeast"/>
          <w:jc w:val="center"/>
        </w:trPr>
        <w:tc>
          <w:tcPr>
            <w:tcW w:w="4501" w:type="dxa"/>
            <w:noWrap/>
            <w:vAlign w:val="top"/>
          </w:tcPr>
          <w:p w14:paraId="2E0DC7B7">
            <w:pPr>
              <w:spacing w:line="360" w:lineRule="auto"/>
              <w:rPr>
                <w:rFonts w:ascii="仿宋" w:hAnsi="仿宋" w:eastAsia="仿宋" w:cs="仿宋"/>
                <w:sz w:val="24"/>
                <w:highlight w:val="none"/>
              </w:rPr>
            </w:pPr>
          </w:p>
          <w:p w14:paraId="4EAF7CB5">
            <w:pPr>
              <w:spacing w:line="360" w:lineRule="auto"/>
              <w:jc w:val="center"/>
              <w:rPr>
                <w:rFonts w:ascii="仿宋" w:hAnsi="仿宋" w:eastAsia="仿宋" w:cs="仿宋"/>
                <w:sz w:val="24"/>
                <w:highlight w:val="none"/>
              </w:rPr>
            </w:pPr>
            <w:r>
              <w:rPr>
                <w:rFonts w:hint="eastAsia" w:ascii="仿宋" w:hAnsi="仿宋" w:eastAsia="仿宋" w:cs="仿宋"/>
                <w:sz w:val="24"/>
                <w:highlight w:val="none"/>
              </w:rPr>
              <w:t>法定代表人身份证复印件</w:t>
            </w:r>
          </w:p>
          <w:p w14:paraId="0E3F2517">
            <w:pPr>
              <w:spacing w:line="360" w:lineRule="auto"/>
              <w:jc w:val="center"/>
              <w:rPr>
                <w:rFonts w:ascii="仿宋" w:hAnsi="仿宋" w:eastAsia="仿宋" w:cs="仿宋"/>
                <w:sz w:val="24"/>
                <w:highlight w:val="none"/>
              </w:rPr>
            </w:pPr>
          </w:p>
          <w:p w14:paraId="150C0D20">
            <w:pPr>
              <w:spacing w:line="360" w:lineRule="auto"/>
              <w:jc w:val="center"/>
              <w:rPr>
                <w:rFonts w:ascii="仿宋" w:hAnsi="仿宋" w:eastAsia="仿宋" w:cs="仿宋"/>
                <w:sz w:val="24"/>
                <w:highlight w:val="none"/>
              </w:rPr>
            </w:pPr>
          </w:p>
          <w:p w14:paraId="0DCD94BA">
            <w:pPr>
              <w:spacing w:line="360" w:lineRule="auto"/>
              <w:jc w:val="center"/>
              <w:rPr>
                <w:rFonts w:ascii="仿宋" w:hAnsi="仿宋" w:eastAsia="仿宋" w:cs="仿宋"/>
                <w:sz w:val="24"/>
                <w:highlight w:val="none"/>
              </w:rPr>
            </w:pPr>
          </w:p>
        </w:tc>
        <w:tc>
          <w:tcPr>
            <w:tcW w:w="4502" w:type="dxa"/>
            <w:noWrap/>
            <w:vAlign w:val="top"/>
          </w:tcPr>
          <w:p w14:paraId="1C5B8CA9">
            <w:pPr>
              <w:spacing w:line="360" w:lineRule="auto"/>
              <w:rPr>
                <w:rFonts w:ascii="仿宋" w:hAnsi="仿宋" w:eastAsia="仿宋" w:cs="仿宋"/>
                <w:sz w:val="24"/>
                <w:highlight w:val="none"/>
              </w:rPr>
            </w:pPr>
          </w:p>
          <w:p w14:paraId="2814B352">
            <w:pPr>
              <w:spacing w:line="360" w:lineRule="auto"/>
              <w:jc w:val="center"/>
              <w:rPr>
                <w:rFonts w:ascii="仿宋" w:hAnsi="仿宋" w:eastAsia="仿宋" w:cs="仿宋"/>
                <w:sz w:val="24"/>
                <w:highlight w:val="none"/>
              </w:rPr>
            </w:pPr>
            <w:r>
              <w:rPr>
                <w:rFonts w:hint="eastAsia" w:ascii="仿宋" w:hAnsi="仿宋" w:eastAsia="仿宋" w:cs="仿宋"/>
                <w:sz w:val="24"/>
                <w:highlight w:val="none"/>
              </w:rPr>
              <w:t>授权代表身份证复印件</w:t>
            </w:r>
          </w:p>
          <w:p w14:paraId="48831F71">
            <w:pPr>
              <w:spacing w:line="360" w:lineRule="auto"/>
              <w:jc w:val="center"/>
              <w:rPr>
                <w:rFonts w:ascii="仿宋" w:hAnsi="仿宋" w:eastAsia="仿宋" w:cs="仿宋"/>
                <w:sz w:val="24"/>
                <w:highlight w:val="none"/>
              </w:rPr>
            </w:pPr>
          </w:p>
          <w:p w14:paraId="509F7591">
            <w:pPr>
              <w:spacing w:line="360" w:lineRule="auto"/>
              <w:jc w:val="center"/>
              <w:rPr>
                <w:rFonts w:ascii="仿宋" w:hAnsi="仿宋" w:eastAsia="仿宋" w:cs="仿宋"/>
                <w:sz w:val="24"/>
                <w:highlight w:val="none"/>
              </w:rPr>
            </w:pPr>
          </w:p>
          <w:p w14:paraId="297CC0F2">
            <w:pPr>
              <w:spacing w:line="360" w:lineRule="auto"/>
              <w:jc w:val="center"/>
              <w:rPr>
                <w:rFonts w:ascii="仿宋" w:hAnsi="仿宋" w:eastAsia="仿宋" w:cs="仿宋"/>
                <w:sz w:val="24"/>
                <w:highlight w:val="none"/>
              </w:rPr>
            </w:pPr>
          </w:p>
        </w:tc>
      </w:tr>
    </w:tbl>
    <w:p w14:paraId="61B01B69">
      <w:pPr>
        <w:spacing w:line="360" w:lineRule="auto"/>
        <w:rPr>
          <w:rFonts w:ascii="仿宋" w:hAnsi="仿宋" w:eastAsia="仿宋" w:cs="仿宋"/>
          <w:sz w:val="24"/>
          <w:highlight w:val="none"/>
        </w:rPr>
      </w:pPr>
    </w:p>
    <w:p w14:paraId="7FF90EDF">
      <w:pPr>
        <w:spacing w:line="360" w:lineRule="auto"/>
        <w:jc w:val="center"/>
        <w:rPr>
          <w:rFonts w:ascii="仿宋" w:hAnsi="仿宋" w:eastAsia="仿宋" w:cs="仿宋"/>
          <w:sz w:val="24"/>
          <w:highlight w:val="none"/>
        </w:rPr>
      </w:pPr>
      <w:r>
        <w:rPr>
          <w:rFonts w:hint="eastAsia" w:ascii="仿宋" w:hAnsi="仿宋" w:eastAsia="仿宋" w:cs="仿宋"/>
          <w:sz w:val="24"/>
          <w:highlight w:val="none"/>
        </w:rPr>
        <w:t xml:space="preserve">                  供应商名称：</w:t>
      </w:r>
      <w:r>
        <w:rPr>
          <w:rFonts w:hint="eastAsia" w:ascii="仿宋" w:hAnsi="仿宋" w:eastAsia="仿宋" w:cs="仿宋"/>
          <w:sz w:val="24"/>
          <w:highlight w:val="none"/>
          <w:u w:val="single"/>
        </w:rPr>
        <w:t xml:space="preserve">                        （公章）</w:t>
      </w:r>
    </w:p>
    <w:p w14:paraId="4A63848B">
      <w:pPr>
        <w:spacing w:line="360" w:lineRule="auto"/>
        <w:jc w:val="center"/>
        <w:rPr>
          <w:rFonts w:ascii="仿宋" w:hAnsi="仿宋" w:eastAsia="仿宋" w:cs="仿宋"/>
          <w:sz w:val="24"/>
          <w:highlight w:val="none"/>
        </w:rPr>
      </w:pPr>
      <w:r>
        <w:rPr>
          <w:rFonts w:hint="eastAsia" w:ascii="仿宋" w:hAnsi="仿宋" w:eastAsia="仿宋" w:cs="仿宋"/>
          <w:sz w:val="24"/>
          <w:highlight w:val="none"/>
        </w:rPr>
        <w:t xml:space="preserve">                  法定代表人：</w:t>
      </w:r>
      <w:r>
        <w:rPr>
          <w:rFonts w:hint="eastAsia" w:ascii="仿宋" w:hAnsi="仿宋" w:eastAsia="仿宋" w:cs="仿宋"/>
          <w:sz w:val="24"/>
          <w:highlight w:val="none"/>
          <w:u w:val="single"/>
        </w:rPr>
        <w:t xml:space="preserve">                  （签字或盖章）</w:t>
      </w:r>
    </w:p>
    <w:p w14:paraId="66E6F6A2">
      <w:pPr>
        <w:spacing w:line="360" w:lineRule="auto"/>
        <w:jc w:val="center"/>
        <w:rPr>
          <w:rFonts w:ascii="仿宋" w:hAnsi="仿宋" w:eastAsia="仿宋" w:cs="仿宋"/>
          <w:sz w:val="24"/>
          <w:highlight w:val="none"/>
        </w:rPr>
      </w:pPr>
      <w:r>
        <w:rPr>
          <w:rFonts w:hint="eastAsia" w:ascii="仿宋" w:hAnsi="仿宋" w:eastAsia="仿宋" w:cs="仿宋"/>
          <w:sz w:val="24"/>
          <w:highlight w:val="none"/>
        </w:rPr>
        <w:t xml:space="preserve">                  授权代理人（被授权人）：</w:t>
      </w:r>
      <w:r>
        <w:rPr>
          <w:rFonts w:hint="eastAsia" w:ascii="仿宋" w:hAnsi="仿宋" w:eastAsia="仿宋" w:cs="仿宋"/>
          <w:sz w:val="24"/>
          <w:highlight w:val="none"/>
          <w:u w:val="single"/>
        </w:rPr>
        <w:t xml:space="preserve">            （签字）</w:t>
      </w:r>
    </w:p>
    <w:p w14:paraId="69100A7F">
      <w:pPr>
        <w:spacing w:line="360" w:lineRule="auto"/>
        <w:jc w:val="center"/>
        <w:rPr>
          <w:rFonts w:hint="eastAsia" w:ascii="仿宋" w:hAnsi="仿宋" w:eastAsia="仿宋" w:cs="仿宋"/>
          <w:sz w:val="24"/>
          <w:highlight w:val="none"/>
          <w:u w:val="single"/>
        </w:rPr>
      </w:pPr>
      <w:r>
        <w:rPr>
          <w:rFonts w:hint="eastAsia" w:ascii="仿宋" w:hAnsi="仿宋" w:eastAsia="仿宋" w:cs="仿宋"/>
          <w:sz w:val="24"/>
          <w:highlight w:val="none"/>
        </w:rPr>
        <w:t xml:space="preserve">  日期：</w:t>
      </w:r>
      <w:r>
        <w:rPr>
          <w:rFonts w:hint="eastAsia" w:ascii="仿宋" w:hAnsi="仿宋" w:eastAsia="仿宋" w:cs="仿宋"/>
          <w:sz w:val="24"/>
          <w:highlight w:val="none"/>
          <w:u w:val="single"/>
        </w:rPr>
        <w:t xml:space="preserve">      年     月     日</w:t>
      </w:r>
    </w:p>
    <w:p w14:paraId="341AA9A9">
      <w:pPr>
        <w:pStyle w:val="31"/>
      </w:pPr>
    </w:p>
    <w:p w14:paraId="294ED054">
      <w:pPr>
        <w:pStyle w:val="3"/>
        <w:spacing w:line="360" w:lineRule="auto"/>
        <w:rPr>
          <w:rFonts w:ascii="仿宋" w:hAnsi="仿宋" w:eastAsia="仿宋" w:cs="仿宋"/>
          <w:color w:val="36363D"/>
          <w:szCs w:val="24"/>
          <w:u w:val="single"/>
          <w:shd w:val="clear" w:color="auto" w:fill="FFFFFF"/>
        </w:rPr>
      </w:pPr>
      <w:r>
        <w:rPr>
          <w:rFonts w:hint="eastAsia" w:ascii="仿宋" w:hAnsi="仿宋" w:eastAsia="仿宋" w:cs="仿宋"/>
          <w:b/>
          <w:bCs/>
          <w:sz w:val="24"/>
          <w:highlight w:val="none"/>
        </w:rPr>
        <w:br w:type="page"/>
      </w:r>
      <w:bookmarkStart w:id="188" w:name="_Toc3837"/>
      <w:r>
        <w:rPr>
          <w:rFonts w:hint="eastAsia" w:ascii="仿宋" w:hAnsi="仿宋" w:eastAsia="仿宋" w:cs="仿宋"/>
          <w:color w:val="36363D"/>
          <w:sz w:val="28"/>
          <w:szCs w:val="28"/>
          <w:highlight w:val="none"/>
          <w:lang w:val="en-US" w:eastAsia="zh-CN"/>
        </w:rPr>
        <w:t>附件6  本项目不允许联合体投标</w:t>
      </w:r>
      <w:bookmarkEnd w:id="188"/>
    </w:p>
    <w:p w14:paraId="64481A31">
      <w:pPr>
        <w:spacing w:line="480" w:lineRule="auto"/>
        <w:rPr>
          <w:rFonts w:hint="default" w:ascii="仿宋" w:hAnsi="仿宋" w:eastAsia="仿宋" w:cs="仿宋"/>
          <w:color w:val="0D0D0D"/>
          <w:spacing w:val="4"/>
          <w:sz w:val="24"/>
          <w:u w:val="single"/>
          <w:lang w:val="en-US" w:eastAsia="zh-CN"/>
        </w:rPr>
      </w:pPr>
      <w:r>
        <w:rPr>
          <w:rFonts w:hint="eastAsia" w:ascii="仿宋" w:hAnsi="仿宋" w:eastAsia="仿宋" w:cs="仿宋"/>
          <w:color w:val="0D0D0D"/>
          <w:spacing w:val="4"/>
          <w:sz w:val="24"/>
        </w:rPr>
        <w:t>致：</w:t>
      </w:r>
      <w:r>
        <w:rPr>
          <w:rFonts w:hint="eastAsia" w:ascii="仿宋" w:hAnsi="仿宋" w:eastAsia="仿宋" w:cs="仿宋"/>
          <w:color w:val="0D0D0D"/>
          <w:spacing w:val="4"/>
          <w:sz w:val="24"/>
          <w:u w:val="single"/>
          <w:lang w:eastAsia="zh-CN"/>
        </w:rPr>
        <w:t>（</w:t>
      </w:r>
      <w:r>
        <w:rPr>
          <w:rFonts w:hint="eastAsia" w:ascii="仿宋" w:hAnsi="仿宋" w:eastAsia="仿宋" w:cs="仿宋"/>
          <w:color w:val="0D0D0D"/>
          <w:spacing w:val="4"/>
          <w:sz w:val="24"/>
          <w:u w:val="single"/>
          <w:lang w:val="en-US" w:eastAsia="zh-CN"/>
        </w:rPr>
        <w:t>采购人</w:t>
      </w:r>
      <w:r>
        <w:rPr>
          <w:rFonts w:hint="eastAsia" w:ascii="仿宋" w:hAnsi="仿宋" w:eastAsia="仿宋" w:cs="仿宋"/>
          <w:color w:val="0D0D0D"/>
          <w:spacing w:val="4"/>
          <w:sz w:val="24"/>
          <w:u w:val="single"/>
          <w:lang w:eastAsia="zh-CN"/>
        </w:rPr>
        <w:t>）</w:t>
      </w:r>
      <w:r>
        <w:rPr>
          <w:rFonts w:hint="eastAsia" w:ascii="仿宋" w:hAnsi="仿宋" w:eastAsia="仿宋" w:cs="仿宋"/>
          <w:color w:val="0D0D0D"/>
          <w:spacing w:val="4"/>
          <w:sz w:val="24"/>
          <w:u w:val="single"/>
          <w:lang w:val="en-US" w:eastAsia="zh-CN"/>
        </w:rPr>
        <w:t xml:space="preserve">      </w:t>
      </w:r>
    </w:p>
    <w:p w14:paraId="1BCBA036">
      <w:pPr>
        <w:pStyle w:val="19"/>
        <w:wordWrap w:val="0"/>
        <w:spacing w:before="0" w:beforeAutospacing="0" w:after="0" w:afterAutospacing="0" w:line="480" w:lineRule="auto"/>
        <w:ind w:right="162" w:rightChars="77" w:firstLine="420"/>
        <w:rPr>
          <w:rFonts w:hint="eastAsia" w:ascii="仿宋" w:hAnsi="仿宋" w:eastAsia="仿宋" w:cs="仿宋"/>
        </w:rPr>
      </w:pPr>
      <w:r>
        <w:rPr>
          <w:rFonts w:hint="eastAsia" w:ascii="仿宋" w:hAnsi="仿宋" w:eastAsia="仿宋" w:cs="仿宋"/>
          <w:shd w:val="clear" w:color="auto" w:fill="FFFFFF"/>
        </w:rPr>
        <w:t>我方作为项目名称</w:t>
      </w:r>
      <w:r>
        <w:rPr>
          <w:rFonts w:hint="eastAsia" w:ascii="仿宋" w:hAnsi="仿宋" w:eastAsia="仿宋" w:cs="仿宋"/>
          <w:u w:val="single"/>
          <w:shd w:val="clear" w:color="auto" w:fill="FFFFFF"/>
        </w:rPr>
        <w:t xml:space="preserve">          </w:t>
      </w:r>
      <w:r>
        <w:rPr>
          <w:rFonts w:hint="eastAsia" w:ascii="仿宋" w:hAnsi="仿宋" w:eastAsia="仿宋" w:cs="仿宋"/>
          <w:u w:val="single"/>
          <w:shd w:val="clear" w:color="auto" w:fill="FFFFFF"/>
          <w:lang w:val="en-US" w:eastAsia="zh-CN"/>
        </w:rPr>
        <w:t xml:space="preserve">         </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（项目编号：</w:t>
      </w:r>
      <w:r>
        <w:rPr>
          <w:rFonts w:hint="eastAsia" w:ascii="仿宋" w:hAnsi="仿宋" w:eastAsia="仿宋" w:cs="仿宋"/>
          <w:i/>
          <w:iCs/>
          <w:u w:val="single"/>
          <w:shd w:val="clear" w:color="auto" w:fill="FFFFFF"/>
        </w:rPr>
        <w:t xml:space="preserve">          </w:t>
      </w:r>
      <w:r>
        <w:rPr>
          <w:rFonts w:hint="eastAsia" w:ascii="仿宋" w:hAnsi="仿宋" w:eastAsia="仿宋" w:cs="仿宋"/>
          <w:shd w:val="clear" w:color="auto" w:fill="FFFFFF"/>
        </w:rPr>
        <w:t>）的</w:t>
      </w:r>
      <w:r>
        <w:rPr>
          <w:rFonts w:hint="eastAsia" w:ascii="仿宋" w:hAnsi="仿宋" w:eastAsia="仿宋" w:cs="仿宋"/>
          <w:shd w:val="clear" w:color="auto" w:fill="FFFFFF"/>
          <w:lang w:val="en-US" w:eastAsia="zh-CN"/>
        </w:rPr>
        <w:t>供应商</w:t>
      </w:r>
      <w:r>
        <w:rPr>
          <w:rFonts w:hint="eastAsia" w:ascii="仿宋" w:hAnsi="仿宋" w:eastAsia="仿宋" w:cs="仿宋"/>
          <w:shd w:val="clear" w:color="auto" w:fill="FFFFFF"/>
        </w:rPr>
        <w:t xml:space="preserve">，在此郑重声明： </w:t>
      </w:r>
    </w:p>
    <w:p w14:paraId="559EB710">
      <w:pPr>
        <w:pStyle w:val="19"/>
        <w:wordWrap w:val="0"/>
        <w:spacing w:before="0" w:beforeAutospacing="0" w:after="0" w:afterAutospacing="0" w:line="480" w:lineRule="auto"/>
        <w:ind w:right="162" w:rightChars="77" w:firstLine="420"/>
        <w:rPr>
          <w:rFonts w:hint="eastAsia" w:ascii="仿宋" w:hAnsi="仿宋" w:eastAsia="仿宋" w:cs="仿宋"/>
          <w:shd w:val="clear" w:color="auto" w:fill="FFFFFF"/>
        </w:rPr>
      </w:pPr>
      <w:r>
        <w:rPr>
          <w:rFonts w:hint="eastAsia" w:ascii="仿宋" w:hAnsi="仿宋" w:eastAsia="仿宋" w:cs="仿宋"/>
          <w:shd w:val="clear" w:color="auto" w:fill="FFFFFF"/>
        </w:rPr>
        <w:t>我单位参与本项目非联合体，本</w:t>
      </w:r>
      <w:r>
        <w:rPr>
          <w:rFonts w:hint="eastAsia" w:ascii="仿宋" w:hAnsi="仿宋" w:eastAsia="仿宋" w:cs="仿宋"/>
          <w:b w:val="0"/>
          <w:bCs w:val="0"/>
          <w:highlight w:val="none"/>
          <w:shd w:val="clear" w:color="auto" w:fill="FFFFFF"/>
        </w:rPr>
        <w:t>项目由本公司独立承担</w:t>
      </w:r>
      <w:r>
        <w:rPr>
          <w:rFonts w:hint="eastAsia" w:ascii="仿宋" w:hAnsi="仿宋" w:eastAsia="仿宋" w:cs="仿宋"/>
          <w:b w:val="0"/>
          <w:bCs w:val="0"/>
          <w:highlight w:val="none"/>
          <w:shd w:val="clear" w:color="auto" w:fill="FFFFFF"/>
          <w:lang w:eastAsia="zh-CN"/>
        </w:rPr>
        <w:t>，</w:t>
      </w:r>
      <w:r>
        <w:rPr>
          <w:rFonts w:hint="eastAsia" w:ascii="仿宋" w:hAnsi="仿宋" w:eastAsia="仿宋" w:cs="仿宋"/>
          <w:b w:val="0"/>
          <w:bCs w:val="0"/>
          <w:color w:val="auto"/>
          <w:sz w:val="24"/>
          <w:highlight w:val="none"/>
        </w:rPr>
        <w:t>不分包、转包</w:t>
      </w:r>
      <w:r>
        <w:rPr>
          <w:rFonts w:hint="eastAsia" w:ascii="仿宋" w:hAnsi="仿宋" w:eastAsia="仿宋" w:cs="仿宋"/>
          <w:b w:val="0"/>
          <w:bCs w:val="0"/>
          <w:highlight w:val="none"/>
          <w:shd w:val="clear" w:color="auto" w:fill="FFFFFF"/>
        </w:rPr>
        <w:t>。</w:t>
      </w:r>
    </w:p>
    <w:p w14:paraId="26193908">
      <w:pPr>
        <w:pStyle w:val="19"/>
        <w:wordWrap w:val="0"/>
        <w:spacing w:before="0" w:beforeAutospacing="0" w:after="0" w:afterAutospacing="0" w:line="480" w:lineRule="auto"/>
        <w:ind w:right="162" w:rightChars="77" w:firstLine="420"/>
        <w:rPr>
          <w:rFonts w:hint="eastAsia" w:ascii="仿宋" w:hAnsi="仿宋" w:eastAsia="仿宋" w:cs="仿宋"/>
          <w:shd w:val="clear" w:color="auto" w:fill="FFFFFF"/>
        </w:rPr>
      </w:pPr>
      <w:r>
        <w:rPr>
          <w:rFonts w:hint="eastAsia" w:ascii="仿宋" w:hAnsi="仿宋" w:eastAsia="仿宋" w:cs="仿宋"/>
          <w:color w:val="auto"/>
          <w:sz w:val="24"/>
          <w:szCs w:val="24"/>
          <w:lang w:val="en-US" w:eastAsia="zh-CN"/>
        </w:rPr>
        <w:t>不存在与采购人存在利害关系可能影响采购公正性的情况。不存在单位负责人为同一人或者存在直接控股、管理关系的不同供应商，</w:t>
      </w:r>
      <w:r>
        <w:rPr>
          <w:rFonts w:hint="eastAsia" w:ascii="仿宋" w:hAnsi="仿宋" w:eastAsia="仿宋" w:cs="仿宋"/>
          <w:shd w:val="clear" w:color="auto" w:fill="FFFFFF"/>
        </w:rPr>
        <w:t xml:space="preserve">特此声明。 </w:t>
      </w:r>
    </w:p>
    <w:p w14:paraId="21A0D4F8">
      <w:pPr>
        <w:pStyle w:val="9"/>
        <w:rPr>
          <w:rFonts w:hint="eastAsia" w:ascii="仿宋" w:hAnsi="仿宋" w:eastAsia="仿宋" w:cs="仿宋"/>
          <w:sz w:val="24"/>
          <w:szCs w:val="24"/>
          <w:highlight w:val="none"/>
          <w:u w:val="single"/>
        </w:rPr>
      </w:pPr>
    </w:p>
    <w:p w14:paraId="392961D9">
      <w:pPr>
        <w:spacing w:line="480" w:lineRule="auto"/>
        <w:ind w:right="-161" w:firstLine="2650" w:firstLineChars="1100"/>
        <w:rPr>
          <w:rFonts w:hint="eastAsia" w:ascii="仿宋" w:hAnsi="仿宋" w:eastAsia="仿宋" w:cs="仿宋"/>
          <w:b/>
          <w:bCs/>
          <w:color w:val="36363D"/>
          <w:sz w:val="24"/>
          <w:szCs w:val="24"/>
          <w:highlight w:val="none"/>
        </w:rPr>
      </w:pPr>
    </w:p>
    <w:p w14:paraId="0973C739">
      <w:pPr>
        <w:spacing w:line="480" w:lineRule="auto"/>
        <w:ind w:right="-161" w:firstLine="2650" w:firstLineChars="1100"/>
        <w:rPr>
          <w:rFonts w:hint="eastAsia" w:ascii="仿宋" w:hAnsi="仿宋" w:eastAsia="仿宋" w:cs="仿宋"/>
          <w:b/>
          <w:bCs/>
          <w:color w:val="36363D"/>
          <w:sz w:val="24"/>
          <w:szCs w:val="24"/>
          <w:highlight w:val="none"/>
        </w:rPr>
      </w:pPr>
    </w:p>
    <w:p w14:paraId="72A0E996">
      <w:pPr>
        <w:spacing w:line="480" w:lineRule="auto"/>
        <w:ind w:right="-161" w:firstLine="2650" w:firstLineChars="1100"/>
        <w:rPr>
          <w:rFonts w:hint="eastAsia" w:ascii="仿宋" w:hAnsi="仿宋" w:eastAsia="仿宋" w:cs="仿宋"/>
          <w:b/>
          <w:bCs/>
          <w:color w:val="36363D"/>
          <w:sz w:val="24"/>
          <w:szCs w:val="24"/>
          <w:highlight w:val="none"/>
          <w:u w:val="single"/>
        </w:rPr>
      </w:pPr>
      <w:r>
        <w:rPr>
          <w:rFonts w:hint="eastAsia" w:ascii="仿宋" w:hAnsi="仿宋" w:eastAsia="仿宋" w:cs="仿宋"/>
          <w:b/>
          <w:bCs/>
          <w:color w:val="36363D"/>
          <w:sz w:val="24"/>
          <w:szCs w:val="24"/>
          <w:highlight w:val="none"/>
        </w:rPr>
        <w:t>供应商：</w:t>
      </w:r>
      <w:r>
        <w:rPr>
          <w:rFonts w:hint="eastAsia" w:ascii="仿宋" w:hAnsi="仿宋" w:eastAsia="仿宋" w:cs="仿宋"/>
          <w:b/>
          <w:bCs/>
          <w:color w:val="36363D"/>
          <w:sz w:val="24"/>
          <w:szCs w:val="24"/>
          <w:highlight w:val="none"/>
          <w:u w:val="single"/>
        </w:rPr>
        <w:t xml:space="preserve">            （公章）                 </w:t>
      </w:r>
    </w:p>
    <w:p w14:paraId="3B4A626D">
      <w:pPr>
        <w:spacing w:line="480" w:lineRule="auto"/>
        <w:ind w:right="-161" w:firstLine="2650" w:firstLineChars="1100"/>
        <w:rPr>
          <w:rFonts w:hint="eastAsia" w:ascii="仿宋" w:hAnsi="仿宋" w:eastAsia="仿宋" w:cs="仿宋"/>
          <w:b/>
          <w:bCs/>
          <w:color w:val="36363D"/>
          <w:sz w:val="24"/>
          <w:szCs w:val="24"/>
          <w:highlight w:val="none"/>
        </w:rPr>
      </w:pPr>
      <w:r>
        <w:rPr>
          <w:rFonts w:hint="eastAsia" w:ascii="仿宋" w:hAnsi="仿宋" w:eastAsia="仿宋" w:cs="仿宋"/>
          <w:b/>
          <w:bCs/>
          <w:color w:val="36363D"/>
          <w:sz w:val="24"/>
          <w:szCs w:val="24"/>
          <w:highlight w:val="none"/>
        </w:rPr>
        <w:t>法定代表人或被授权代表（签字或盖章）：</w:t>
      </w:r>
      <w:r>
        <w:rPr>
          <w:rFonts w:hint="eastAsia" w:ascii="仿宋" w:hAnsi="仿宋" w:eastAsia="仿宋" w:cs="仿宋"/>
          <w:b/>
          <w:bCs/>
          <w:color w:val="36363D"/>
          <w:sz w:val="24"/>
          <w:szCs w:val="24"/>
          <w:highlight w:val="none"/>
          <w:u w:val="single"/>
        </w:rPr>
        <w:t xml:space="preserve">       </w:t>
      </w:r>
    </w:p>
    <w:p w14:paraId="7ED9D114">
      <w:pPr>
        <w:ind w:firstLine="2650" w:firstLineChars="1100"/>
        <w:rPr>
          <w:rFonts w:hint="eastAsia" w:ascii="仿宋" w:hAnsi="仿宋" w:eastAsia="仿宋" w:cs="仿宋"/>
          <w:color w:val="auto"/>
          <w:szCs w:val="22"/>
        </w:rPr>
      </w:pPr>
      <w:r>
        <w:rPr>
          <w:rFonts w:hint="eastAsia" w:ascii="仿宋" w:hAnsi="仿宋" w:eastAsia="仿宋" w:cs="仿宋"/>
          <w:b/>
          <w:bCs/>
          <w:color w:val="36363D"/>
          <w:sz w:val="24"/>
          <w:szCs w:val="24"/>
          <w:highlight w:val="none"/>
        </w:rPr>
        <w:t>日期：</w:t>
      </w:r>
      <w:r>
        <w:rPr>
          <w:rFonts w:hint="eastAsia" w:ascii="仿宋" w:hAnsi="仿宋" w:eastAsia="仿宋" w:cs="仿宋"/>
          <w:b/>
          <w:bCs/>
          <w:color w:val="36363D"/>
          <w:sz w:val="24"/>
          <w:szCs w:val="24"/>
          <w:highlight w:val="none"/>
          <w:u w:val="single"/>
        </w:rPr>
        <w:t xml:space="preserve">                                       </w:t>
      </w:r>
      <w:r>
        <w:rPr>
          <w:rFonts w:hint="eastAsia" w:ascii="仿宋" w:hAnsi="仿宋" w:eastAsia="仿宋" w:cs="仿宋"/>
          <w:color w:val="auto"/>
          <w:szCs w:val="22"/>
        </w:rPr>
        <w:br w:type="page"/>
      </w:r>
    </w:p>
    <w:p w14:paraId="76DFBC97">
      <w:pPr>
        <w:pStyle w:val="3"/>
        <w:numPr>
          <w:ilvl w:val="1"/>
          <w:numId w:val="0"/>
        </w:numPr>
        <w:adjustRightInd w:val="0"/>
        <w:spacing w:line="360" w:lineRule="auto"/>
        <w:textAlignment w:val="baseline"/>
        <w:rPr>
          <w:rFonts w:hint="eastAsia" w:ascii="仿宋" w:hAnsi="仿宋" w:eastAsia="仿宋" w:cs="仿宋"/>
          <w:color w:val="auto"/>
        </w:rPr>
      </w:pPr>
      <w:bookmarkStart w:id="189" w:name="_Toc4611"/>
      <w:r>
        <w:rPr>
          <w:rFonts w:hint="eastAsia" w:ascii="仿宋" w:hAnsi="仿宋" w:eastAsia="仿宋" w:cs="仿宋"/>
          <w:color w:val="auto"/>
          <w:szCs w:val="22"/>
        </w:rPr>
        <w:t>附件</w:t>
      </w:r>
      <w:r>
        <w:rPr>
          <w:rFonts w:hint="eastAsia" w:ascii="仿宋" w:hAnsi="仿宋" w:eastAsia="仿宋" w:cs="仿宋"/>
          <w:color w:val="auto"/>
          <w:szCs w:val="22"/>
          <w:lang w:val="en-US" w:eastAsia="zh-CN"/>
        </w:rPr>
        <w:t>7</w:t>
      </w:r>
      <w:r>
        <w:rPr>
          <w:rFonts w:hint="eastAsia" w:ascii="仿宋" w:hAnsi="仿宋" w:eastAsia="仿宋" w:cs="仿宋"/>
          <w:color w:val="auto"/>
          <w:szCs w:val="22"/>
        </w:rPr>
        <w:t xml:space="preserve">  </w:t>
      </w:r>
      <w:bookmarkStart w:id="190" w:name="_Toc450554736"/>
      <w:bookmarkStart w:id="191" w:name="_Toc451367261"/>
      <w:r>
        <w:rPr>
          <w:rFonts w:hint="eastAsia" w:ascii="仿宋" w:hAnsi="仿宋" w:eastAsia="仿宋" w:cs="仿宋"/>
          <w:color w:val="auto"/>
          <w:szCs w:val="22"/>
        </w:rPr>
        <w:t>服务方案</w:t>
      </w:r>
      <w:bookmarkEnd w:id="179"/>
      <w:bookmarkEnd w:id="180"/>
      <w:bookmarkEnd w:id="181"/>
      <w:bookmarkEnd w:id="189"/>
      <w:bookmarkEnd w:id="190"/>
      <w:bookmarkEnd w:id="191"/>
    </w:p>
    <w:p w14:paraId="7BD4252D">
      <w:pPr>
        <w:spacing w:line="360" w:lineRule="auto"/>
        <w:rPr>
          <w:rFonts w:hint="eastAsia" w:ascii="仿宋" w:hAnsi="仿宋" w:eastAsia="仿宋" w:cs="仿宋"/>
          <w:color w:val="auto"/>
          <w:sz w:val="24"/>
        </w:rPr>
      </w:pPr>
      <w:r>
        <w:rPr>
          <w:rFonts w:hint="eastAsia" w:ascii="仿宋" w:hAnsi="仿宋" w:eastAsia="仿宋" w:cs="仿宋"/>
          <w:color w:val="auto"/>
          <w:sz w:val="24"/>
          <w:lang w:val="en-US" w:eastAsia="zh-CN"/>
        </w:rPr>
        <w:t>供应商根据评审因素自行编制。</w:t>
      </w:r>
    </w:p>
    <w:p w14:paraId="3B517036">
      <w:pPr>
        <w:spacing w:line="360" w:lineRule="auto"/>
        <w:rPr>
          <w:rFonts w:hint="eastAsia" w:ascii="仿宋" w:hAnsi="仿宋" w:eastAsia="仿宋" w:cs="仿宋"/>
          <w:color w:val="auto"/>
          <w:sz w:val="24"/>
        </w:rPr>
      </w:pPr>
    </w:p>
    <w:p w14:paraId="63ADD1F7">
      <w:pPr>
        <w:spacing w:before="240" w:line="360" w:lineRule="auto"/>
        <w:jc w:val="center"/>
        <w:rPr>
          <w:rFonts w:hint="eastAsia" w:ascii="仿宋" w:hAnsi="仿宋" w:eastAsia="仿宋" w:cs="仿宋"/>
          <w:b/>
          <w:bCs/>
          <w:color w:val="auto"/>
          <w:sz w:val="30"/>
          <w:szCs w:val="30"/>
        </w:rPr>
      </w:pPr>
      <w:r>
        <w:rPr>
          <w:rFonts w:hint="eastAsia" w:ascii="仿宋" w:hAnsi="仿宋" w:eastAsia="仿宋" w:cs="仿宋"/>
          <w:b/>
          <w:bCs/>
          <w:color w:val="auto"/>
          <w:sz w:val="30"/>
          <w:szCs w:val="30"/>
        </w:rPr>
        <w:t>（格式自定）</w:t>
      </w:r>
    </w:p>
    <w:p w14:paraId="5FA01AB7">
      <w:pPr>
        <w:rPr>
          <w:rFonts w:hint="eastAsia" w:ascii="仿宋" w:hAnsi="仿宋" w:eastAsia="仿宋" w:cs="仿宋"/>
          <w:color w:val="auto"/>
          <w:lang w:val="en-US" w:eastAsia="zh-CN"/>
        </w:rPr>
      </w:pPr>
      <w:bookmarkStart w:id="192" w:name="_Toc32512"/>
      <w:bookmarkStart w:id="193" w:name="_Toc462246080"/>
      <w:bookmarkStart w:id="194" w:name="_Toc30533"/>
      <w:bookmarkStart w:id="195" w:name="_Toc354655332"/>
      <w:bookmarkStart w:id="196" w:name="_Toc497546933"/>
      <w:bookmarkStart w:id="197" w:name="_Toc246928973"/>
      <w:bookmarkStart w:id="198" w:name="_Toc492955474"/>
      <w:bookmarkStart w:id="199" w:name="_Toc389620250"/>
      <w:bookmarkStart w:id="200" w:name="_Toc497711600"/>
      <w:bookmarkStart w:id="201" w:name="_Toc385992410"/>
      <w:bookmarkStart w:id="202" w:name="_Toc497712148"/>
      <w:bookmarkStart w:id="203" w:name="_Toc497551835"/>
      <w:r>
        <w:rPr>
          <w:rFonts w:hint="eastAsia" w:ascii="仿宋" w:hAnsi="仿宋" w:eastAsia="仿宋" w:cs="仿宋"/>
          <w:color w:val="auto"/>
          <w:lang w:val="en-US" w:eastAsia="zh-CN"/>
        </w:rPr>
        <w:br w:type="page"/>
      </w:r>
    </w:p>
    <w:p w14:paraId="589334D1">
      <w:pPr>
        <w:pStyle w:val="3"/>
        <w:numPr>
          <w:ilvl w:val="1"/>
          <w:numId w:val="0"/>
        </w:numPr>
        <w:adjustRightInd w:val="0"/>
        <w:spacing w:line="416" w:lineRule="atLeast"/>
        <w:jc w:val="left"/>
        <w:textAlignment w:val="baseline"/>
        <w:rPr>
          <w:rFonts w:hint="eastAsia" w:ascii="仿宋" w:hAnsi="仿宋" w:eastAsia="仿宋" w:cs="仿宋"/>
          <w:color w:val="auto"/>
        </w:rPr>
      </w:pPr>
      <w:bookmarkStart w:id="204" w:name="_Toc27132"/>
      <w:r>
        <w:rPr>
          <w:rFonts w:hint="eastAsia" w:ascii="仿宋" w:hAnsi="仿宋" w:eastAsia="仿宋" w:cs="仿宋"/>
          <w:color w:val="auto"/>
          <w:lang w:val="en-US" w:eastAsia="zh-CN"/>
        </w:rPr>
        <w:t xml:space="preserve">附件8  </w:t>
      </w:r>
      <w:bookmarkEnd w:id="192"/>
      <w:r>
        <w:rPr>
          <w:rFonts w:hint="eastAsia" w:ascii="仿宋" w:hAnsi="仿宋" w:eastAsia="仿宋" w:cs="仿宋"/>
          <w:color w:val="auto"/>
          <w:lang w:val="en-US" w:eastAsia="zh-CN"/>
        </w:rPr>
        <w:t>拟配备项目负责人及团队名单</w:t>
      </w:r>
      <w:bookmarkEnd w:id="204"/>
    </w:p>
    <w:p w14:paraId="5FA561D5">
      <w:pPr>
        <w:rPr>
          <w:rFonts w:hint="eastAsia" w:ascii="仿宋" w:hAnsi="仿宋" w:eastAsia="仿宋" w:cs="仿宋"/>
          <w:color w:val="auto"/>
        </w:rPr>
      </w:pPr>
      <w:r>
        <w:rPr>
          <w:rFonts w:hint="eastAsia" w:ascii="仿宋" w:hAnsi="仿宋" w:eastAsia="仿宋" w:cs="仿宋"/>
          <w:b/>
          <w:bCs/>
          <w:color w:val="auto"/>
          <w:sz w:val="24"/>
          <w:highlight w:val="none"/>
        </w:rPr>
        <w:t>供应商名称：</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lang w:eastAsia="zh-CN"/>
        </w:rPr>
        <w:t>项目编号</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u w:val="single"/>
        </w:rPr>
        <w:t xml:space="preserve">                </w:t>
      </w:r>
    </w:p>
    <w:tbl>
      <w:tblPr>
        <w:tblStyle w:val="23"/>
        <w:tblpPr w:leftFromText="180" w:rightFromText="180" w:vertAnchor="text" w:horzAnchor="page" w:tblpX="1700" w:tblpY="44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3"/>
        <w:gridCol w:w="1446"/>
        <w:gridCol w:w="938"/>
        <w:gridCol w:w="939"/>
        <w:gridCol w:w="1027"/>
        <w:gridCol w:w="480"/>
        <w:gridCol w:w="2857"/>
      </w:tblGrid>
      <w:tr w14:paraId="2371C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atLeast"/>
        </w:trPr>
        <w:tc>
          <w:tcPr>
            <w:tcW w:w="1593" w:type="dxa"/>
            <w:noWrap w:val="0"/>
            <w:vAlign w:val="center"/>
          </w:tcPr>
          <w:p w14:paraId="3E66BA7B">
            <w:pPr>
              <w:jc w:val="center"/>
              <w:rPr>
                <w:rFonts w:hint="eastAsia" w:ascii="仿宋" w:hAnsi="仿宋" w:eastAsia="仿宋" w:cs="仿宋"/>
                <w:b/>
                <w:bCs/>
                <w:color w:val="auto"/>
                <w:sz w:val="24"/>
              </w:rPr>
            </w:pPr>
            <w:r>
              <w:rPr>
                <w:rFonts w:hint="eastAsia" w:ascii="仿宋" w:hAnsi="仿宋" w:eastAsia="仿宋" w:cs="仿宋"/>
                <w:b/>
                <w:bCs/>
                <w:color w:val="auto"/>
                <w:sz w:val="24"/>
              </w:rPr>
              <w:t>姓名</w:t>
            </w:r>
          </w:p>
        </w:tc>
        <w:tc>
          <w:tcPr>
            <w:tcW w:w="1446" w:type="dxa"/>
            <w:noWrap w:val="0"/>
            <w:vAlign w:val="center"/>
          </w:tcPr>
          <w:p w14:paraId="100C8593">
            <w:pPr>
              <w:jc w:val="center"/>
              <w:rPr>
                <w:rFonts w:hint="eastAsia" w:ascii="仿宋" w:hAnsi="仿宋" w:eastAsia="仿宋" w:cs="仿宋"/>
                <w:b/>
                <w:bCs/>
                <w:color w:val="auto"/>
                <w:sz w:val="24"/>
              </w:rPr>
            </w:pPr>
          </w:p>
        </w:tc>
        <w:tc>
          <w:tcPr>
            <w:tcW w:w="938" w:type="dxa"/>
            <w:noWrap w:val="0"/>
            <w:vAlign w:val="center"/>
          </w:tcPr>
          <w:p w14:paraId="50EF9E99">
            <w:pPr>
              <w:jc w:val="center"/>
              <w:rPr>
                <w:rFonts w:hint="eastAsia" w:ascii="仿宋" w:hAnsi="仿宋" w:eastAsia="仿宋" w:cs="仿宋"/>
                <w:b/>
                <w:bCs/>
                <w:color w:val="auto"/>
                <w:sz w:val="24"/>
              </w:rPr>
            </w:pPr>
            <w:r>
              <w:rPr>
                <w:rFonts w:hint="eastAsia" w:ascii="仿宋" w:hAnsi="仿宋" w:eastAsia="仿宋" w:cs="仿宋"/>
                <w:b/>
                <w:bCs/>
                <w:color w:val="auto"/>
                <w:sz w:val="24"/>
              </w:rPr>
              <w:t>性别</w:t>
            </w:r>
          </w:p>
        </w:tc>
        <w:tc>
          <w:tcPr>
            <w:tcW w:w="939" w:type="dxa"/>
            <w:noWrap w:val="0"/>
            <w:vAlign w:val="center"/>
          </w:tcPr>
          <w:p w14:paraId="62EA52FC">
            <w:pPr>
              <w:rPr>
                <w:rFonts w:hint="eastAsia" w:ascii="仿宋" w:hAnsi="仿宋" w:eastAsia="仿宋" w:cs="仿宋"/>
                <w:b/>
                <w:bCs/>
                <w:color w:val="auto"/>
                <w:sz w:val="24"/>
              </w:rPr>
            </w:pPr>
          </w:p>
        </w:tc>
        <w:tc>
          <w:tcPr>
            <w:tcW w:w="1507" w:type="dxa"/>
            <w:gridSpan w:val="2"/>
            <w:noWrap w:val="0"/>
            <w:vAlign w:val="center"/>
          </w:tcPr>
          <w:p w14:paraId="191CD6AD">
            <w:pPr>
              <w:jc w:val="center"/>
              <w:rPr>
                <w:rFonts w:hint="eastAsia" w:ascii="仿宋" w:hAnsi="仿宋" w:eastAsia="仿宋" w:cs="仿宋"/>
                <w:b/>
                <w:bCs/>
                <w:color w:val="auto"/>
                <w:sz w:val="24"/>
              </w:rPr>
            </w:pPr>
            <w:r>
              <w:rPr>
                <w:rFonts w:hint="eastAsia" w:ascii="仿宋" w:hAnsi="仿宋" w:eastAsia="仿宋" w:cs="仿宋"/>
                <w:b/>
                <w:bCs/>
                <w:color w:val="auto"/>
                <w:sz w:val="24"/>
              </w:rPr>
              <w:t>出生日期</w:t>
            </w:r>
          </w:p>
        </w:tc>
        <w:tc>
          <w:tcPr>
            <w:tcW w:w="2857" w:type="dxa"/>
            <w:noWrap w:val="0"/>
            <w:vAlign w:val="center"/>
          </w:tcPr>
          <w:p w14:paraId="03825081">
            <w:pPr>
              <w:rPr>
                <w:rFonts w:hint="eastAsia" w:ascii="仿宋" w:hAnsi="仿宋" w:eastAsia="仿宋" w:cs="仿宋"/>
                <w:b/>
                <w:bCs/>
                <w:color w:val="auto"/>
                <w:sz w:val="24"/>
              </w:rPr>
            </w:pPr>
            <w:r>
              <w:rPr>
                <w:rFonts w:hint="eastAsia" w:ascii="仿宋" w:hAnsi="仿宋" w:eastAsia="仿宋" w:cs="仿宋"/>
                <w:b/>
                <w:bCs/>
                <w:color w:val="auto"/>
                <w:sz w:val="24"/>
              </w:rPr>
              <w:t xml:space="preserve">      年    月   日</w:t>
            </w:r>
          </w:p>
        </w:tc>
      </w:tr>
      <w:tr w14:paraId="77402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atLeast"/>
        </w:trPr>
        <w:tc>
          <w:tcPr>
            <w:tcW w:w="1593" w:type="dxa"/>
            <w:noWrap w:val="0"/>
            <w:vAlign w:val="center"/>
          </w:tcPr>
          <w:p w14:paraId="7C3DDDD6">
            <w:pPr>
              <w:jc w:val="center"/>
              <w:rPr>
                <w:rFonts w:hint="eastAsia" w:ascii="仿宋" w:hAnsi="仿宋" w:eastAsia="仿宋" w:cs="仿宋"/>
                <w:b/>
                <w:bCs/>
                <w:color w:val="auto"/>
                <w:sz w:val="24"/>
              </w:rPr>
            </w:pPr>
            <w:r>
              <w:rPr>
                <w:rFonts w:hint="eastAsia" w:ascii="仿宋" w:hAnsi="仿宋" w:eastAsia="仿宋" w:cs="仿宋"/>
                <w:b/>
                <w:bCs/>
                <w:color w:val="auto"/>
                <w:sz w:val="24"/>
              </w:rPr>
              <w:t>毕业院校及专业</w:t>
            </w:r>
          </w:p>
        </w:tc>
        <w:tc>
          <w:tcPr>
            <w:tcW w:w="3323" w:type="dxa"/>
            <w:gridSpan w:val="3"/>
            <w:noWrap w:val="0"/>
            <w:vAlign w:val="center"/>
          </w:tcPr>
          <w:p w14:paraId="427B0911">
            <w:pPr>
              <w:rPr>
                <w:rFonts w:hint="eastAsia" w:ascii="仿宋" w:hAnsi="仿宋" w:eastAsia="仿宋" w:cs="仿宋"/>
                <w:b/>
                <w:bCs/>
                <w:color w:val="auto"/>
                <w:sz w:val="24"/>
              </w:rPr>
            </w:pPr>
          </w:p>
        </w:tc>
        <w:tc>
          <w:tcPr>
            <w:tcW w:w="1507" w:type="dxa"/>
            <w:gridSpan w:val="2"/>
            <w:noWrap w:val="0"/>
            <w:vAlign w:val="center"/>
          </w:tcPr>
          <w:p w14:paraId="1143D6C4">
            <w:pPr>
              <w:ind w:left="-18"/>
              <w:jc w:val="center"/>
              <w:rPr>
                <w:rFonts w:hint="eastAsia" w:ascii="仿宋" w:hAnsi="仿宋" w:eastAsia="仿宋" w:cs="仿宋"/>
                <w:b/>
                <w:bCs/>
                <w:color w:val="auto"/>
                <w:sz w:val="24"/>
              </w:rPr>
            </w:pPr>
            <w:r>
              <w:rPr>
                <w:rFonts w:hint="eastAsia" w:ascii="仿宋" w:hAnsi="仿宋" w:eastAsia="仿宋" w:cs="仿宋"/>
                <w:b/>
                <w:bCs/>
                <w:color w:val="auto"/>
                <w:sz w:val="24"/>
              </w:rPr>
              <w:t>毕业时间</w:t>
            </w:r>
          </w:p>
        </w:tc>
        <w:tc>
          <w:tcPr>
            <w:tcW w:w="2857" w:type="dxa"/>
            <w:noWrap w:val="0"/>
            <w:vAlign w:val="center"/>
          </w:tcPr>
          <w:p w14:paraId="4B494F48">
            <w:pPr>
              <w:ind w:left="45"/>
              <w:rPr>
                <w:rFonts w:hint="eastAsia" w:ascii="仿宋" w:hAnsi="仿宋" w:eastAsia="仿宋" w:cs="仿宋"/>
                <w:b/>
                <w:bCs/>
                <w:color w:val="auto"/>
                <w:sz w:val="24"/>
              </w:rPr>
            </w:pPr>
            <w:r>
              <w:rPr>
                <w:rFonts w:hint="eastAsia" w:ascii="仿宋" w:hAnsi="仿宋" w:eastAsia="仿宋" w:cs="仿宋"/>
                <w:b/>
                <w:bCs/>
                <w:color w:val="auto"/>
                <w:sz w:val="24"/>
              </w:rPr>
              <w:t xml:space="preserve">      年    月   日</w:t>
            </w:r>
          </w:p>
        </w:tc>
      </w:tr>
      <w:tr w14:paraId="04A2A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trPr>
        <w:tc>
          <w:tcPr>
            <w:tcW w:w="9280" w:type="dxa"/>
            <w:gridSpan w:val="7"/>
            <w:noWrap w:val="0"/>
            <w:vAlign w:val="center"/>
          </w:tcPr>
          <w:p w14:paraId="709AECE8">
            <w:pPr>
              <w:jc w:val="center"/>
              <w:rPr>
                <w:rFonts w:hint="eastAsia" w:ascii="仿宋" w:hAnsi="仿宋" w:eastAsia="仿宋" w:cs="仿宋"/>
                <w:b/>
                <w:bCs/>
                <w:color w:val="auto"/>
                <w:sz w:val="24"/>
              </w:rPr>
            </w:pPr>
            <w:r>
              <w:rPr>
                <w:rFonts w:hint="eastAsia" w:ascii="仿宋" w:hAnsi="仿宋" w:eastAsia="仿宋" w:cs="仿宋"/>
                <w:b/>
                <w:bCs/>
                <w:color w:val="auto"/>
                <w:sz w:val="24"/>
              </w:rPr>
              <w:t>主  要  经  历</w:t>
            </w:r>
          </w:p>
        </w:tc>
      </w:tr>
      <w:tr w14:paraId="32D90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1593" w:type="dxa"/>
            <w:noWrap w:val="0"/>
            <w:vAlign w:val="center"/>
          </w:tcPr>
          <w:p w14:paraId="1A3BAE2A">
            <w:pPr>
              <w:jc w:val="center"/>
              <w:rPr>
                <w:rFonts w:hint="eastAsia" w:ascii="仿宋" w:hAnsi="仿宋" w:eastAsia="仿宋" w:cs="仿宋"/>
                <w:b/>
                <w:bCs/>
                <w:color w:val="auto"/>
                <w:sz w:val="24"/>
              </w:rPr>
            </w:pPr>
            <w:r>
              <w:rPr>
                <w:rFonts w:hint="eastAsia" w:ascii="仿宋" w:hAnsi="仿宋" w:eastAsia="仿宋" w:cs="仿宋"/>
                <w:b/>
                <w:bCs/>
                <w:color w:val="auto"/>
                <w:sz w:val="24"/>
              </w:rPr>
              <w:t>时   间</w:t>
            </w:r>
          </w:p>
        </w:tc>
        <w:tc>
          <w:tcPr>
            <w:tcW w:w="4350" w:type="dxa"/>
            <w:gridSpan w:val="4"/>
            <w:noWrap w:val="0"/>
            <w:vAlign w:val="center"/>
          </w:tcPr>
          <w:p w14:paraId="2140D189">
            <w:pPr>
              <w:jc w:val="center"/>
              <w:rPr>
                <w:rFonts w:hint="eastAsia" w:ascii="仿宋" w:hAnsi="仿宋" w:eastAsia="仿宋" w:cs="仿宋"/>
                <w:b/>
                <w:bCs/>
                <w:color w:val="auto"/>
                <w:sz w:val="24"/>
              </w:rPr>
            </w:pPr>
            <w:r>
              <w:rPr>
                <w:rFonts w:hint="eastAsia" w:ascii="仿宋" w:hAnsi="仿宋" w:eastAsia="仿宋" w:cs="仿宋"/>
                <w:b/>
                <w:bCs/>
                <w:color w:val="auto"/>
                <w:sz w:val="24"/>
              </w:rPr>
              <w:t>参加过的项目名称及规模</w:t>
            </w:r>
          </w:p>
        </w:tc>
        <w:tc>
          <w:tcPr>
            <w:tcW w:w="3337" w:type="dxa"/>
            <w:gridSpan w:val="2"/>
            <w:noWrap w:val="0"/>
            <w:vAlign w:val="center"/>
          </w:tcPr>
          <w:p w14:paraId="22D7D5E9">
            <w:pPr>
              <w:jc w:val="center"/>
              <w:rPr>
                <w:rFonts w:hint="eastAsia" w:ascii="仿宋" w:hAnsi="仿宋" w:eastAsia="仿宋" w:cs="仿宋"/>
                <w:b/>
                <w:bCs/>
                <w:color w:val="auto"/>
                <w:sz w:val="24"/>
              </w:rPr>
            </w:pPr>
            <w:r>
              <w:rPr>
                <w:rFonts w:hint="eastAsia" w:ascii="仿宋" w:hAnsi="仿宋" w:eastAsia="仿宋" w:cs="仿宋"/>
                <w:b/>
                <w:bCs/>
                <w:color w:val="auto"/>
                <w:sz w:val="24"/>
              </w:rPr>
              <w:t>该项目中任职</w:t>
            </w:r>
          </w:p>
        </w:tc>
      </w:tr>
      <w:tr w14:paraId="26115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1" w:hRule="atLeast"/>
        </w:trPr>
        <w:tc>
          <w:tcPr>
            <w:tcW w:w="1593" w:type="dxa"/>
            <w:noWrap w:val="0"/>
            <w:vAlign w:val="top"/>
          </w:tcPr>
          <w:p w14:paraId="53C8150C">
            <w:pPr>
              <w:rPr>
                <w:rFonts w:hint="eastAsia" w:ascii="仿宋" w:hAnsi="仿宋" w:eastAsia="仿宋" w:cs="仿宋"/>
                <w:b/>
                <w:bCs/>
                <w:color w:val="auto"/>
                <w:sz w:val="24"/>
              </w:rPr>
            </w:pPr>
          </w:p>
        </w:tc>
        <w:tc>
          <w:tcPr>
            <w:tcW w:w="4350" w:type="dxa"/>
            <w:gridSpan w:val="4"/>
            <w:noWrap w:val="0"/>
            <w:vAlign w:val="top"/>
          </w:tcPr>
          <w:p w14:paraId="5086A9B0">
            <w:pPr>
              <w:rPr>
                <w:rFonts w:hint="eastAsia" w:ascii="仿宋" w:hAnsi="仿宋" w:eastAsia="仿宋" w:cs="仿宋"/>
                <w:b/>
                <w:bCs/>
                <w:color w:val="auto"/>
                <w:sz w:val="24"/>
              </w:rPr>
            </w:pPr>
          </w:p>
        </w:tc>
        <w:tc>
          <w:tcPr>
            <w:tcW w:w="3337" w:type="dxa"/>
            <w:gridSpan w:val="2"/>
            <w:noWrap w:val="0"/>
            <w:vAlign w:val="top"/>
          </w:tcPr>
          <w:p w14:paraId="0097AE9C">
            <w:pPr>
              <w:rPr>
                <w:rFonts w:hint="eastAsia" w:ascii="仿宋" w:hAnsi="仿宋" w:eastAsia="仿宋" w:cs="仿宋"/>
                <w:b/>
                <w:bCs/>
                <w:color w:val="auto"/>
                <w:sz w:val="24"/>
              </w:rPr>
            </w:pPr>
          </w:p>
        </w:tc>
      </w:tr>
    </w:tbl>
    <w:p w14:paraId="7A9FF28A">
      <w:pPr>
        <w:bidi w:val="0"/>
        <w:rPr>
          <w:rFonts w:hint="eastAsia" w:ascii="仿宋" w:hAnsi="仿宋" w:eastAsia="仿宋" w:cs="仿宋"/>
          <w:color w:val="auto"/>
        </w:rPr>
      </w:pPr>
    </w:p>
    <w:p w14:paraId="63D41236">
      <w:pPr>
        <w:rPr>
          <w:rFonts w:hint="eastAsia" w:ascii="仿宋" w:hAnsi="仿宋" w:eastAsia="仿宋" w:cs="仿宋"/>
          <w:color w:val="auto"/>
          <w:sz w:val="24"/>
        </w:rPr>
      </w:pPr>
      <w:r>
        <w:rPr>
          <w:rFonts w:hint="eastAsia" w:ascii="仿宋" w:hAnsi="仿宋" w:eastAsia="仿宋" w:cs="仿宋"/>
          <w:color w:val="auto"/>
          <w:sz w:val="24"/>
        </w:rPr>
        <w:t>本表可自行扩展</w:t>
      </w:r>
    </w:p>
    <w:p w14:paraId="1739A9DD">
      <w:pPr>
        <w:numPr>
          <w:ilvl w:val="1"/>
          <w:numId w:val="0"/>
        </w:numPr>
        <w:adjustRightInd w:val="0"/>
        <w:spacing w:line="416" w:lineRule="atLeast"/>
        <w:textAlignment w:val="baseline"/>
        <w:rPr>
          <w:rFonts w:hint="eastAsia" w:ascii="仿宋" w:hAnsi="仿宋" w:eastAsia="仿宋" w:cs="仿宋"/>
          <w:color w:val="auto"/>
          <w:highlight w:val="none"/>
        </w:rPr>
      </w:pPr>
    </w:p>
    <w:p w14:paraId="3F122512">
      <w:pPr>
        <w:bidi w:val="0"/>
        <w:rPr>
          <w:rFonts w:hint="eastAsia" w:ascii="仿宋" w:hAnsi="仿宋" w:eastAsia="仿宋" w:cs="仿宋"/>
          <w:color w:val="auto"/>
        </w:rPr>
      </w:pPr>
    </w:p>
    <w:p w14:paraId="791AA482">
      <w:pPr>
        <w:spacing w:line="480" w:lineRule="auto"/>
        <w:ind w:right="-161" w:firstLine="2650" w:firstLineChars="1100"/>
        <w:rPr>
          <w:rFonts w:hint="eastAsia" w:ascii="仿宋" w:hAnsi="仿宋" w:eastAsia="仿宋" w:cs="仿宋"/>
          <w:b/>
          <w:bCs/>
          <w:color w:val="auto"/>
          <w:sz w:val="24"/>
          <w:u w:val="single"/>
        </w:rPr>
      </w:pPr>
      <w:r>
        <w:rPr>
          <w:rFonts w:hint="eastAsia" w:ascii="仿宋" w:hAnsi="仿宋" w:eastAsia="仿宋" w:cs="仿宋"/>
          <w:b/>
          <w:bCs/>
          <w:color w:val="auto"/>
          <w:sz w:val="24"/>
        </w:rPr>
        <w:t>供应商：</w:t>
      </w:r>
      <w:r>
        <w:rPr>
          <w:rFonts w:hint="eastAsia" w:ascii="仿宋" w:hAnsi="仿宋" w:eastAsia="仿宋" w:cs="仿宋"/>
          <w:b/>
          <w:bCs/>
          <w:color w:val="auto"/>
          <w:sz w:val="24"/>
          <w:u w:val="single"/>
        </w:rPr>
        <w:t xml:space="preserve">            （公章）                 </w:t>
      </w:r>
    </w:p>
    <w:p w14:paraId="40098B11">
      <w:pPr>
        <w:spacing w:line="480" w:lineRule="auto"/>
        <w:ind w:right="-161" w:firstLine="2650" w:firstLineChars="1100"/>
        <w:rPr>
          <w:rFonts w:hint="eastAsia" w:ascii="仿宋" w:hAnsi="仿宋" w:eastAsia="仿宋" w:cs="仿宋"/>
          <w:b/>
          <w:bCs/>
          <w:color w:val="auto"/>
          <w:sz w:val="24"/>
        </w:rPr>
      </w:pPr>
      <w:r>
        <w:rPr>
          <w:rFonts w:hint="eastAsia" w:ascii="仿宋" w:hAnsi="仿宋" w:eastAsia="仿宋" w:cs="仿宋"/>
          <w:b/>
          <w:bCs/>
          <w:color w:val="auto"/>
          <w:sz w:val="24"/>
        </w:rPr>
        <w:t>法定代表人或被授权代表（签字或盖章）：</w:t>
      </w:r>
      <w:r>
        <w:rPr>
          <w:rFonts w:hint="eastAsia" w:ascii="仿宋" w:hAnsi="仿宋" w:eastAsia="仿宋" w:cs="仿宋"/>
          <w:b/>
          <w:bCs/>
          <w:color w:val="auto"/>
          <w:sz w:val="24"/>
          <w:u w:val="single"/>
        </w:rPr>
        <w:t xml:space="preserve">       </w:t>
      </w:r>
    </w:p>
    <w:p w14:paraId="0B54D83F">
      <w:pPr>
        <w:ind w:firstLine="2650" w:firstLineChars="1100"/>
        <w:rPr>
          <w:rFonts w:hint="eastAsia" w:ascii="仿宋" w:hAnsi="仿宋" w:eastAsia="仿宋" w:cs="仿宋"/>
          <w:b/>
          <w:bCs/>
          <w:color w:val="auto"/>
          <w:sz w:val="24"/>
          <w:u w:val="single"/>
        </w:rPr>
      </w:pPr>
      <w:r>
        <w:rPr>
          <w:rFonts w:hint="eastAsia" w:ascii="仿宋" w:hAnsi="仿宋" w:eastAsia="仿宋" w:cs="仿宋"/>
          <w:b/>
          <w:bCs/>
          <w:color w:val="auto"/>
          <w:sz w:val="24"/>
        </w:rPr>
        <w:t>日期：</w:t>
      </w:r>
      <w:r>
        <w:rPr>
          <w:rFonts w:hint="eastAsia" w:ascii="仿宋" w:hAnsi="仿宋" w:eastAsia="仿宋" w:cs="仿宋"/>
          <w:b/>
          <w:bCs/>
          <w:color w:val="auto"/>
          <w:sz w:val="24"/>
          <w:u w:val="single"/>
        </w:rPr>
        <w:t xml:space="preserve">                                       </w:t>
      </w:r>
    </w:p>
    <w:p w14:paraId="5CAF7EF1">
      <w:pPr>
        <w:bidi w:val="0"/>
        <w:rPr>
          <w:rFonts w:hint="eastAsia" w:ascii="仿宋" w:hAnsi="仿宋" w:eastAsia="仿宋" w:cs="仿宋"/>
          <w:color w:val="auto"/>
        </w:rPr>
      </w:pPr>
    </w:p>
    <w:p w14:paraId="2197AD3F">
      <w:pPr>
        <w:rPr>
          <w:rFonts w:hint="eastAsia" w:ascii="仿宋" w:hAnsi="仿宋" w:eastAsia="仿宋" w:cs="仿宋"/>
          <w:color w:val="auto"/>
        </w:rPr>
      </w:pPr>
      <w:r>
        <w:rPr>
          <w:rFonts w:hint="eastAsia" w:ascii="仿宋" w:hAnsi="仿宋" w:eastAsia="仿宋" w:cs="仿宋"/>
          <w:color w:val="auto"/>
        </w:rPr>
        <w:br w:type="page"/>
      </w:r>
    </w:p>
    <w:bookmarkEnd w:id="193"/>
    <w:bookmarkEnd w:id="194"/>
    <w:bookmarkEnd w:id="195"/>
    <w:p w14:paraId="20E218E2">
      <w:pPr>
        <w:spacing w:line="400" w:lineRule="atLeast"/>
        <w:jc w:val="center"/>
        <w:rPr>
          <w:rFonts w:hint="eastAsia" w:ascii="仿宋" w:hAnsi="仿宋" w:eastAsia="仿宋" w:cs="仿宋"/>
          <w:b/>
          <w:bCs/>
          <w:color w:val="auto"/>
          <w:sz w:val="28"/>
          <w:szCs w:val="21"/>
        </w:rPr>
      </w:pPr>
      <w:r>
        <w:rPr>
          <w:rFonts w:hint="eastAsia" w:ascii="仿宋" w:hAnsi="仿宋" w:eastAsia="仿宋" w:cs="仿宋"/>
          <w:b/>
          <w:bCs/>
          <w:color w:val="auto"/>
          <w:sz w:val="28"/>
          <w:szCs w:val="21"/>
          <w:lang w:val="en-US" w:eastAsia="zh-CN"/>
        </w:rPr>
        <w:t>团队名单</w:t>
      </w:r>
    </w:p>
    <w:p w14:paraId="43C6FFBD">
      <w:pPr>
        <w:spacing w:line="400" w:lineRule="atLeast"/>
        <w:rPr>
          <w:rFonts w:hint="eastAsia" w:ascii="仿宋" w:hAnsi="仿宋" w:eastAsia="仿宋" w:cs="仿宋"/>
          <w:b/>
          <w:bCs/>
          <w:color w:val="auto"/>
          <w:sz w:val="24"/>
        </w:rPr>
      </w:pPr>
    </w:p>
    <w:p w14:paraId="01F38AB7">
      <w:pPr>
        <w:spacing w:line="400" w:lineRule="atLeast"/>
        <w:rPr>
          <w:rFonts w:hint="eastAsia" w:ascii="仿宋" w:hAnsi="仿宋" w:eastAsia="仿宋" w:cs="仿宋"/>
          <w:b/>
          <w:bCs/>
          <w:color w:val="auto"/>
          <w:sz w:val="24"/>
          <w:u w:val="single"/>
        </w:rPr>
      </w:pPr>
      <w:r>
        <w:rPr>
          <w:rFonts w:hint="eastAsia" w:ascii="仿宋" w:hAnsi="仿宋" w:eastAsia="仿宋" w:cs="仿宋"/>
          <w:b/>
          <w:bCs/>
          <w:color w:val="auto"/>
          <w:sz w:val="24"/>
        </w:rPr>
        <w:t>供应商名称：</w:t>
      </w:r>
      <w:r>
        <w:rPr>
          <w:rFonts w:hint="eastAsia" w:ascii="仿宋" w:hAnsi="仿宋" w:eastAsia="仿宋" w:cs="仿宋"/>
          <w:b/>
          <w:bCs/>
          <w:color w:val="auto"/>
          <w:sz w:val="24"/>
          <w:u w:val="single"/>
        </w:rPr>
        <w:t xml:space="preserve">                        </w:t>
      </w:r>
      <w:r>
        <w:rPr>
          <w:rFonts w:hint="eastAsia" w:ascii="仿宋" w:hAnsi="仿宋" w:eastAsia="仿宋" w:cs="仿宋"/>
          <w:b/>
          <w:bCs/>
          <w:color w:val="auto"/>
          <w:sz w:val="24"/>
          <w:lang w:eastAsia="zh-CN"/>
        </w:rPr>
        <w:t>项目编号</w:t>
      </w:r>
      <w:r>
        <w:rPr>
          <w:rFonts w:hint="eastAsia" w:ascii="仿宋" w:hAnsi="仿宋" w:eastAsia="仿宋" w:cs="仿宋"/>
          <w:b/>
          <w:bCs/>
          <w:color w:val="auto"/>
          <w:sz w:val="24"/>
        </w:rPr>
        <w:t>：</w:t>
      </w:r>
      <w:r>
        <w:rPr>
          <w:rFonts w:hint="eastAsia" w:ascii="仿宋" w:hAnsi="仿宋" w:eastAsia="仿宋" w:cs="仿宋"/>
          <w:b/>
          <w:bCs/>
          <w:color w:val="auto"/>
          <w:sz w:val="24"/>
          <w:u w:val="single"/>
        </w:rPr>
        <w:t xml:space="preserve">                   </w:t>
      </w:r>
    </w:p>
    <w:p w14:paraId="4672012E">
      <w:pPr>
        <w:rPr>
          <w:rFonts w:hint="eastAsia" w:ascii="仿宋" w:hAnsi="仿宋" w:eastAsia="仿宋" w:cs="仿宋"/>
          <w:color w:val="auto"/>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078"/>
        <w:gridCol w:w="816"/>
        <w:gridCol w:w="1077"/>
        <w:gridCol w:w="1078"/>
        <w:gridCol w:w="1048"/>
        <w:gridCol w:w="1043"/>
        <w:gridCol w:w="1836"/>
      </w:tblGrid>
      <w:tr w14:paraId="21A7A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06AA4FDB">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序号</w:t>
            </w:r>
          </w:p>
        </w:tc>
        <w:tc>
          <w:tcPr>
            <w:tcW w:w="1078" w:type="dxa"/>
            <w:noWrap w:val="0"/>
            <w:vAlign w:val="top"/>
          </w:tcPr>
          <w:p w14:paraId="7A344E73">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姓名</w:t>
            </w:r>
          </w:p>
        </w:tc>
        <w:tc>
          <w:tcPr>
            <w:tcW w:w="816" w:type="dxa"/>
            <w:noWrap w:val="0"/>
            <w:vAlign w:val="top"/>
          </w:tcPr>
          <w:p w14:paraId="2FB8F241">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性别</w:t>
            </w:r>
          </w:p>
        </w:tc>
        <w:tc>
          <w:tcPr>
            <w:tcW w:w="1077" w:type="dxa"/>
            <w:noWrap w:val="0"/>
            <w:vAlign w:val="top"/>
          </w:tcPr>
          <w:p w14:paraId="5BA6AAB6">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年龄</w:t>
            </w:r>
          </w:p>
        </w:tc>
        <w:tc>
          <w:tcPr>
            <w:tcW w:w="1078" w:type="dxa"/>
            <w:noWrap w:val="0"/>
            <w:vAlign w:val="top"/>
          </w:tcPr>
          <w:p w14:paraId="4A85EFDF">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职务</w:t>
            </w:r>
          </w:p>
        </w:tc>
        <w:tc>
          <w:tcPr>
            <w:tcW w:w="1048" w:type="dxa"/>
            <w:noWrap w:val="0"/>
            <w:vAlign w:val="top"/>
          </w:tcPr>
          <w:p w14:paraId="037792FB">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职称</w:t>
            </w:r>
          </w:p>
        </w:tc>
        <w:tc>
          <w:tcPr>
            <w:tcW w:w="1043" w:type="dxa"/>
            <w:noWrap w:val="0"/>
            <w:vAlign w:val="top"/>
          </w:tcPr>
          <w:p w14:paraId="3D3B3D12">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学历</w:t>
            </w:r>
          </w:p>
        </w:tc>
        <w:tc>
          <w:tcPr>
            <w:tcW w:w="1836" w:type="dxa"/>
            <w:noWrap w:val="0"/>
            <w:vAlign w:val="top"/>
          </w:tcPr>
          <w:p w14:paraId="33BF5A2A">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参加工作年限</w:t>
            </w:r>
          </w:p>
        </w:tc>
      </w:tr>
      <w:tr w14:paraId="5419C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24FA67D9">
            <w:pPr>
              <w:spacing w:line="360" w:lineRule="auto"/>
              <w:rPr>
                <w:rFonts w:hint="eastAsia" w:ascii="仿宋" w:hAnsi="仿宋" w:eastAsia="仿宋" w:cs="仿宋"/>
                <w:b/>
                <w:bCs/>
                <w:color w:val="auto"/>
                <w:sz w:val="24"/>
              </w:rPr>
            </w:pPr>
          </w:p>
        </w:tc>
        <w:tc>
          <w:tcPr>
            <w:tcW w:w="1078" w:type="dxa"/>
            <w:noWrap w:val="0"/>
            <w:vAlign w:val="top"/>
          </w:tcPr>
          <w:p w14:paraId="42B979D6">
            <w:pPr>
              <w:spacing w:line="360" w:lineRule="auto"/>
              <w:rPr>
                <w:rFonts w:hint="eastAsia" w:ascii="仿宋" w:hAnsi="仿宋" w:eastAsia="仿宋" w:cs="仿宋"/>
                <w:b/>
                <w:bCs/>
                <w:color w:val="auto"/>
                <w:sz w:val="24"/>
              </w:rPr>
            </w:pPr>
          </w:p>
        </w:tc>
        <w:tc>
          <w:tcPr>
            <w:tcW w:w="816" w:type="dxa"/>
            <w:noWrap w:val="0"/>
            <w:vAlign w:val="top"/>
          </w:tcPr>
          <w:p w14:paraId="524D7D4E">
            <w:pPr>
              <w:spacing w:line="360" w:lineRule="auto"/>
              <w:rPr>
                <w:rFonts w:hint="eastAsia" w:ascii="仿宋" w:hAnsi="仿宋" w:eastAsia="仿宋" w:cs="仿宋"/>
                <w:b/>
                <w:bCs/>
                <w:color w:val="auto"/>
                <w:sz w:val="24"/>
              </w:rPr>
            </w:pPr>
          </w:p>
        </w:tc>
        <w:tc>
          <w:tcPr>
            <w:tcW w:w="1077" w:type="dxa"/>
            <w:noWrap w:val="0"/>
            <w:vAlign w:val="top"/>
          </w:tcPr>
          <w:p w14:paraId="765D814B">
            <w:pPr>
              <w:spacing w:line="360" w:lineRule="auto"/>
              <w:rPr>
                <w:rFonts w:hint="eastAsia" w:ascii="仿宋" w:hAnsi="仿宋" w:eastAsia="仿宋" w:cs="仿宋"/>
                <w:b/>
                <w:bCs/>
                <w:color w:val="auto"/>
                <w:sz w:val="24"/>
              </w:rPr>
            </w:pPr>
          </w:p>
        </w:tc>
        <w:tc>
          <w:tcPr>
            <w:tcW w:w="1078" w:type="dxa"/>
            <w:noWrap w:val="0"/>
            <w:vAlign w:val="top"/>
          </w:tcPr>
          <w:p w14:paraId="36527397">
            <w:pPr>
              <w:spacing w:line="360" w:lineRule="auto"/>
              <w:rPr>
                <w:rFonts w:hint="eastAsia" w:ascii="仿宋" w:hAnsi="仿宋" w:eastAsia="仿宋" w:cs="仿宋"/>
                <w:b/>
                <w:bCs/>
                <w:color w:val="auto"/>
                <w:sz w:val="24"/>
              </w:rPr>
            </w:pPr>
          </w:p>
        </w:tc>
        <w:tc>
          <w:tcPr>
            <w:tcW w:w="1048" w:type="dxa"/>
            <w:noWrap w:val="0"/>
            <w:vAlign w:val="top"/>
          </w:tcPr>
          <w:p w14:paraId="1E87CD2A">
            <w:pPr>
              <w:spacing w:line="360" w:lineRule="auto"/>
              <w:rPr>
                <w:rFonts w:hint="eastAsia" w:ascii="仿宋" w:hAnsi="仿宋" w:eastAsia="仿宋" w:cs="仿宋"/>
                <w:b/>
                <w:bCs/>
                <w:color w:val="auto"/>
                <w:sz w:val="24"/>
              </w:rPr>
            </w:pPr>
          </w:p>
        </w:tc>
        <w:tc>
          <w:tcPr>
            <w:tcW w:w="1043" w:type="dxa"/>
            <w:noWrap w:val="0"/>
            <w:vAlign w:val="top"/>
          </w:tcPr>
          <w:p w14:paraId="3104C8B0">
            <w:pPr>
              <w:spacing w:line="360" w:lineRule="auto"/>
              <w:rPr>
                <w:rFonts w:hint="eastAsia" w:ascii="仿宋" w:hAnsi="仿宋" w:eastAsia="仿宋" w:cs="仿宋"/>
                <w:b/>
                <w:bCs/>
                <w:color w:val="auto"/>
                <w:sz w:val="24"/>
              </w:rPr>
            </w:pPr>
          </w:p>
        </w:tc>
        <w:tc>
          <w:tcPr>
            <w:tcW w:w="1836" w:type="dxa"/>
            <w:noWrap w:val="0"/>
            <w:vAlign w:val="top"/>
          </w:tcPr>
          <w:p w14:paraId="4110804F">
            <w:pPr>
              <w:spacing w:line="360" w:lineRule="auto"/>
              <w:rPr>
                <w:rFonts w:hint="eastAsia" w:ascii="仿宋" w:hAnsi="仿宋" w:eastAsia="仿宋" w:cs="仿宋"/>
                <w:b/>
                <w:bCs/>
                <w:color w:val="auto"/>
                <w:sz w:val="24"/>
              </w:rPr>
            </w:pPr>
          </w:p>
        </w:tc>
      </w:tr>
      <w:tr w14:paraId="0ACFD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3B5FF8DA">
            <w:pPr>
              <w:spacing w:line="360" w:lineRule="auto"/>
              <w:rPr>
                <w:rFonts w:hint="eastAsia" w:ascii="仿宋" w:hAnsi="仿宋" w:eastAsia="仿宋" w:cs="仿宋"/>
                <w:b/>
                <w:bCs/>
                <w:color w:val="auto"/>
              </w:rPr>
            </w:pPr>
          </w:p>
        </w:tc>
        <w:tc>
          <w:tcPr>
            <w:tcW w:w="1078" w:type="dxa"/>
            <w:noWrap w:val="0"/>
            <w:vAlign w:val="top"/>
          </w:tcPr>
          <w:p w14:paraId="18F15FE3">
            <w:pPr>
              <w:spacing w:line="360" w:lineRule="auto"/>
              <w:rPr>
                <w:rFonts w:hint="eastAsia" w:ascii="仿宋" w:hAnsi="仿宋" w:eastAsia="仿宋" w:cs="仿宋"/>
                <w:b/>
                <w:bCs/>
                <w:color w:val="auto"/>
              </w:rPr>
            </w:pPr>
          </w:p>
        </w:tc>
        <w:tc>
          <w:tcPr>
            <w:tcW w:w="816" w:type="dxa"/>
            <w:noWrap w:val="0"/>
            <w:vAlign w:val="top"/>
          </w:tcPr>
          <w:p w14:paraId="53DB9A42">
            <w:pPr>
              <w:spacing w:line="360" w:lineRule="auto"/>
              <w:rPr>
                <w:rFonts w:hint="eastAsia" w:ascii="仿宋" w:hAnsi="仿宋" w:eastAsia="仿宋" w:cs="仿宋"/>
                <w:b/>
                <w:bCs/>
                <w:color w:val="auto"/>
              </w:rPr>
            </w:pPr>
          </w:p>
        </w:tc>
        <w:tc>
          <w:tcPr>
            <w:tcW w:w="1077" w:type="dxa"/>
            <w:noWrap w:val="0"/>
            <w:vAlign w:val="top"/>
          </w:tcPr>
          <w:p w14:paraId="3216D2F3">
            <w:pPr>
              <w:spacing w:line="360" w:lineRule="auto"/>
              <w:rPr>
                <w:rFonts w:hint="eastAsia" w:ascii="仿宋" w:hAnsi="仿宋" w:eastAsia="仿宋" w:cs="仿宋"/>
                <w:b/>
                <w:bCs/>
                <w:color w:val="auto"/>
              </w:rPr>
            </w:pPr>
          </w:p>
        </w:tc>
        <w:tc>
          <w:tcPr>
            <w:tcW w:w="1078" w:type="dxa"/>
            <w:noWrap w:val="0"/>
            <w:vAlign w:val="top"/>
          </w:tcPr>
          <w:p w14:paraId="004C1A2B">
            <w:pPr>
              <w:spacing w:line="360" w:lineRule="auto"/>
              <w:rPr>
                <w:rFonts w:hint="eastAsia" w:ascii="仿宋" w:hAnsi="仿宋" w:eastAsia="仿宋" w:cs="仿宋"/>
                <w:b/>
                <w:bCs/>
                <w:color w:val="auto"/>
              </w:rPr>
            </w:pPr>
          </w:p>
        </w:tc>
        <w:tc>
          <w:tcPr>
            <w:tcW w:w="1048" w:type="dxa"/>
            <w:noWrap w:val="0"/>
            <w:vAlign w:val="top"/>
          </w:tcPr>
          <w:p w14:paraId="52BEF45C">
            <w:pPr>
              <w:spacing w:line="360" w:lineRule="auto"/>
              <w:rPr>
                <w:rFonts w:hint="eastAsia" w:ascii="仿宋" w:hAnsi="仿宋" w:eastAsia="仿宋" w:cs="仿宋"/>
                <w:b/>
                <w:bCs/>
                <w:color w:val="auto"/>
              </w:rPr>
            </w:pPr>
          </w:p>
        </w:tc>
        <w:tc>
          <w:tcPr>
            <w:tcW w:w="1043" w:type="dxa"/>
            <w:noWrap w:val="0"/>
            <w:vAlign w:val="top"/>
          </w:tcPr>
          <w:p w14:paraId="43085E92">
            <w:pPr>
              <w:spacing w:line="360" w:lineRule="auto"/>
              <w:rPr>
                <w:rFonts w:hint="eastAsia" w:ascii="仿宋" w:hAnsi="仿宋" w:eastAsia="仿宋" w:cs="仿宋"/>
                <w:b/>
                <w:bCs/>
                <w:color w:val="auto"/>
              </w:rPr>
            </w:pPr>
          </w:p>
        </w:tc>
        <w:tc>
          <w:tcPr>
            <w:tcW w:w="1836" w:type="dxa"/>
            <w:noWrap w:val="0"/>
            <w:vAlign w:val="top"/>
          </w:tcPr>
          <w:p w14:paraId="0C3A83C7">
            <w:pPr>
              <w:spacing w:line="360" w:lineRule="auto"/>
              <w:rPr>
                <w:rFonts w:hint="eastAsia" w:ascii="仿宋" w:hAnsi="仿宋" w:eastAsia="仿宋" w:cs="仿宋"/>
                <w:b/>
                <w:bCs/>
                <w:color w:val="auto"/>
              </w:rPr>
            </w:pPr>
          </w:p>
        </w:tc>
      </w:tr>
      <w:tr w14:paraId="79528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1AAFCC3C">
            <w:pPr>
              <w:spacing w:line="360" w:lineRule="auto"/>
              <w:rPr>
                <w:rFonts w:hint="eastAsia" w:ascii="仿宋" w:hAnsi="仿宋" w:eastAsia="仿宋" w:cs="仿宋"/>
                <w:b/>
                <w:bCs/>
                <w:color w:val="auto"/>
              </w:rPr>
            </w:pPr>
          </w:p>
        </w:tc>
        <w:tc>
          <w:tcPr>
            <w:tcW w:w="1078" w:type="dxa"/>
            <w:noWrap w:val="0"/>
            <w:vAlign w:val="top"/>
          </w:tcPr>
          <w:p w14:paraId="64996CED">
            <w:pPr>
              <w:spacing w:line="360" w:lineRule="auto"/>
              <w:rPr>
                <w:rFonts w:hint="eastAsia" w:ascii="仿宋" w:hAnsi="仿宋" w:eastAsia="仿宋" w:cs="仿宋"/>
                <w:b/>
                <w:bCs/>
                <w:color w:val="auto"/>
              </w:rPr>
            </w:pPr>
          </w:p>
        </w:tc>
        <w:tc>
          <w:tcPr>
            <w:tcW w:w="816" w:type="dxa"/>
            <w:noWrap w:val="0"/>
            <w:vAlign w:val="top"/>
          </w:tcPr>
          <w:p w14:paraId="487D1904">
            <w:pPr>
              <w:spacing w:line="360" w:lineRule="auto"/>
              <w:rPr>
                <w:rFonts w:hint="eastAsia" w:ascii="仿宋" w:hAnsi="仿宋" w:eastAsia="仿宋" w:cs="仿宋"/>
                <w:b/>
                <w:bCs/>
                <w:color w:val="auto"/>
              </w:rPr>
            </w:pPr>
          </w:p>
        </w:tc>
        <w:tc>
          <w:tcPr>
            <w:tcW w:w="1077" w:type="dxa"/>
            <w:noWrap w:val="0"/>
            <w:vAlign w:val="top"/>
          </w:tcPr>
          <w:p w14:paraId="02CBE31F">
            <w:pPr>
              <w:spacing w:line="360" w:lineRule="auto"/>
              <w:rPr>
                <w:rFonts w:hint="eastAsia" w:ascii="仿宋" w:hAnsi="仿宋" w:eastAsia="仿宋" w:cs="仿宋"/>
                <w:b/>
                <w:bCs/>
                <w:color w:val="auto"/>
              </w:rPr>
            </w:pPr>
          </w:p>
        </w:tc>
        <w:tc>
          <w:tcPr>
            <w:tcW w:w="1078" w:type="dxa"/>
            <w:noWrap w:val="0"/>
            <w:vAlign w:val="top"/>
          </w:tcPr>
          <w:p w14:paraId="004E0CF3">
            <w:pPr>
              <w:spacing w:line="360" w:lineRule="auto"/>
              <w:rPr>
                <w:rFonts w:hint="eastAsia" w:ascii="仿宋" w:hAnsi="仿宋" w:eastAsia="仿宋" w:cs="仿宋"/>
                <w:b/>
                <w:bCs/>
                <w:color w:val="auto"/>
              </w:rPr>
            </w:pPr>
          </w:p>
        </w:tc>
        <w:tc>
          <w:tcPr>
            <w:tcW w:w="1048" w:type="dxa"/>
            <w:noWrap w:val="0"/>
            <w:vAlign w:val="top"/>
          </w:tcPr>
          <w:p w14:paraId="55761E47">
            <w:pPr>
              <w:spacing w:line="360" w:lineRule="auto"/>
              <w:rPr>
                <w:rFonts w:hint="eastAsia" w:ascii="仿宋" w:hAnsi="仿宋" w:eastAsia="仿宋" w:cs="仿宋"/>
                <w:b/>
                <w:bCs/>
                <w:color w:val="auto"/>
              </w:rPr>
            </w:pPr>
          </w:p>
        </w:tc>
        <w:tc>
          <w:tcPr>
            <w:tcW w:w="1043" w:type="dxa"/>
            <w:noWrap w:val="0"/>
            <w:vAlign w:val="top"/>
          </w:tcPr>
          <w:p w14:paraId="5170EF56">
            <w:pPr>
              <w:spacing w:line="360" w:lineRule="auto"/>
              <w:rPr>
                <w:rFonts w:hint="eastAsia" w:ascii="仿宋" w:hAnsi="仿宋" w:eastAsia="仿宋" w:cs="仿宋"/>
                <w:b/>
                <w:bCs/>
                <w:color w:val="auto"/>
              </w:rPr>
            </w:pPr>
          </w:p>
        </w:tc>
        <w:tc>
          <w:tcPr>
            <w:tcW w:w="1836" w:type="dxa"/>
            <w:noWrap w:val="0"/>
            <w:vAlign w:val="top"/>
          </w:tcPr>
          <w:p w14:paraId="538AE9C7">
            <w:pPr>
              <w:spacing w:line="360" w:lineRule="auto"/>
              <w:rPr>
                <w:rFonts w:hint="eastAsia" w:ascii="仿宋" w:hAnsi="仿宋" w:eastAsia="仿宋" w:cs="仿宋"/>
                <w:b/>
                <w:bCs/>
                <w:color w:val="auto"/>
              </w:rPr>
            </w:pPr>
          </w:p>
        </w:tc>
      </w:tr>
      <w:tr w14:paraId="7267D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5A63E5E0">
            <w:pPr>
              <w:spacing w:line="360" w:lineRule="auto"/>
              <w:rPr>
                <w:rFonts w:hint="eastAsia" w:ascii="仿宋" w:hAnsi="仿宋" w:eastAsia="仿宋" w:cs="仿宋"/>
                <w:b/>
                <w:bCs/>
                <w:color w:val="auto"/>
              </w:rPr>
            </w:pPr>
          </w:p>
        </w:tc>
        <w:tc>
          <w:tcPr>
            <w:tcW w:w="1078" w:type="dxa"/>
            <w:noWrap w:val="0"/>
            <w:vAlign w:val="top"/>
          </w:tcPr>
          <w:p w14:paraId="069DD250">
            <w:pPr>
              <w:spacing w:line="360" w:lineRule="auto"/>
              <w:rPr>
                <w:rFonts w:hint="eastAsia" w:ascii="仿宋" w:hAnsi="仿宋" w:eastAsia="仿宋" w:cs="仿宋"/>
                <w:b/>
                <w:bCs/>
                <w:color w:val="auto"/>
              </w:rPr>
            </w:pPr>
          </w:p>
        </w:tc>
        <w:tc>
          <w:tcPr>
            <w:tcW w:w="816" w:type="dxa"/>
            <w:noWrap w:val="0"/>
            <w:vAlign w:val="top"/>
          </w:tcPr>
          <w:p w14:paraId="764808A1">
            <w:pPr>
              <w:spacing w:line="360" w:lineRule="auto"/>
              <w:rPr>
                <w:rFonts w:hint="eastAsia" w:ascii="仿宋" w:hAnsi="仿宋" w:eastAsia="仿宋" w:cs="仿宋"/>
                <w:b/>
                <w:bCs/>
                <w:color w:val="auto"/>
              </w:rPr>
            </w:pPr>
          </w:p>
        </w:tc>
        <w:tc>
          <w:tcPr>
            <w:tcW w:w="1077" w:type="dxa"/>
            <w:noWrap w:val="0"/>
            <w:vAlign w:val="top"/>
          </w:tcPr>
          <w:p w14:paraId="085BD4FD">
            <w:pPr>
              <w:spacing w:line="360" w:lineRule="auto"/>
              <w:rPr>
                <w:rFonts w:hint="eastAsia" w:ascii="仿宋" w:hAnsi="仿宋" w:eastAsia="仿宋" w:cs="仿宋"/>
                <w:b/>
                <w:bCs/>
                <w:color w:val="auto"/>
              </w:rPr>
            </w:pPr>
          </w:p>
        </w:tc>
        <w:tc>
          <w:tcPr>
            <w:tcW w:w="1078" w:type="dxa"/>
            <w:noWrap w:val="0"/>
            <w:vAlign w:val="top"/>
          </w:tcPr>
          <w:p w14:paraId="2BE1C314">
            <w:pPr>
              <w:spacing w:line="360" w:lineRule="auto"/>
              <w:rPr>
                <w:rFonts w:hint="eastAsia" w:ascii="仿宋" w:hAnsi="仿宋" w:eastAsia="仿宋" w:cs="仿宋"/>
                <w:b/>
                <w:bCs/>
                <w:color w:val="auto"/>
              </w:rPr>
            </w:pPr>
          </w:p>
        </w:tc>
        <w:tc>
          <w:tcPr>
            <w:tcW w:w="1048" w:type="dxa"/>
            <w:noWrap w:val="0"/>
            <w:vAlign w:val="top"/>
          </w:tcPr>
          <w:p w14:paraId="3197158F">
            <w:pPr>
              <w:spacing w:line="360" w:lineRule="auto"/>
              <w:rPr>
                <w:rFonts w:hint="eastAsia" w:ascii="仿宋" w:hAnsi="仿宋" w:eastAsia="仿宋" w:cs="仿宋"/>
                <w:b/>
                <w:bCs/>
                <w:color w:val="auto"/>
              </w:rPr>
            </w:pPr>
          </w:p>
        </w:tc>
        <w:tc>
          <w:tcPr>
            <w:tcW w:w="1043" w:type="dxa"/>
            <w:noWrap w:val="0"/>
            <w:vAlign w:val="top"/>
          </w:tcPr>
          <w:p w14:paraId="1AF9E239">
            <w:pPr>
              <w:spacing w:line="360" w:lineRule="auto"/>
              <w:rPr>
                <w:rFonts w:hint="eastAsia" w:ascii="仿宋" w:hAnsi="仿宋" w:eastAsia="仿宋" w:cs="仿宋"/>
                <w:b/>
                <w:bCs/>
                <w:color w:val="auto"/>
              </w:rPr>
            </w:pPr>
          </w:p>
        </w:tc>
        <w:tc>
          <w:tcPr>
            <w:tcW w:w="1836" w:type="dxa"/>
            <w:noWrap w:val="0"/>
            <w:vAlign w:val="top"/>
          </w:tcPr>
          <w:p w14:paraId="2EA3E085">
            <w:pPr>
              <w:spacing w:line="360" w:lineRule="auto"/>
              <w:rPr>
                <w:rFonts w:hint="eastAsia" w:ascii="仿宋" w:hAnsi="仿宋" w:eastAsia="仿宋" w:cs="仿宋"/>
                <w:b/>
                <w:bCs/>
                <w:color w:val="auto"/>
              </w:rPr>
            </w:pPr>
          </w:p>
        </w:tc>
      </w:tr>
      <w:tr w14:paraId="439C7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2AFC8D55">
            <w:pPr>
              <w:spacing w:line="360" w:lineRule="auto"/>
              <w:rPr>
                <w:rFonts w:hint="eastAsia" w:ascii="仿宋" w:hAnsi="仿宋" w:eastAsia="仿宋" w:cs="仿宋"/>
                <w:b/>
                <w:bCs/>
                <w:color w:val="auto"/>
              </w:rPr>
            </w:pPr>
          </w:p>
        </w:tc>
        <w:tc>
          <w:tcPr>
            <w:tcW w:w="1078" w:type="dxa"/>
            <w:noWrap w:val="0"/>
            <w:vAlign w:val="top"/>
          </w:tcPr>
          <w:p w14:paraId="6711527F">
            <w:pPr>
              <w:spacing w:line="360" w:lineRule="auto"/>
              <w:rPr>
                <w:rFonts w:hint="eastAsia" w:ascii="仿宋" w:hAnsi="仿宋" w:eastAsia="仿宋" w:cs="仿宋"/>
                <w:b/>
                <w:bCs/>
                <w:color w:val="auto"/>
              </w:rPr>
            </w:pPr>
          </w:p>
        </w:tc>
        <w:tc>
          <w:tcPr>
            <w:tcW w:w="816" w:type="dxa"/>
            <w:noWrap w:val="0"/>
            <w:vAlign w:val="top"/>
          </w:tcPr>
          <w:p w14:paraId="1D247032">
            <w:pPr>
              <w:spacing w:line="360" w:lineRule="auto"/>
              <w:rPr>
                <w:rFonts w:hint="eastAsia" w:ascii="仿宋" w:hAnsi="仿宋" w:eastAsia="仿宋" w:cs="仿宋"/>
                <w:b/>
                <w:bCs/>
                <w:color w:val="auto"/>
              </w:rPr>
            </w:pPr>
          </w:p>
        </w:tc>
        <w:tc>
          <w:tcPr>
            <w:tcW w:w="1077" w:type="dxa"/>
            <w:noWrap w:val="0"/>
            <w:vAlign w:val="top"/>
          </w:tcPr>
          <w:p w14:paraId="7AED6EC1">
            <w:pPr>
              <w:spacing w:line="360" w:lineRule="auto"/>
              <w:rPr>
                <w:rFonts w:hint="eastAsia" w:ascii="仿宋" w:hAnsi="仿宋" w:eastAsia="仿宋" w:cs="仿宋"/>
                <w:b/>
                <w:bCs/>
                <w:color w:val="auto"/>
              </w:rPr>
            </w:pPr>
          </w:p>
        </w:tc>
        <w:tc>
          <w:tcPr>
            <w:tcW w:w="1078" w:type="dxa"/>
            <w:noWrap w:val="0"/>
            <w:vAlign w:val="top"/>
          </w:tcPr>
          <w:p w14:paraId="6F3769E2">
            <w:pPr>
              <w:spacing w:line="360" w:lineRule="auto"/>
              <w:rPr>
                <w:rFonts w:hint="eastAsia" w:ascii="仿宋" w:hAnsi="仿宋" w:eastAsia="仿宋" w:cs="仿宋"/>
                <w:b/>
                <w:bCs/>
                <w:color w:val="auto"/>
              </w:rPr>
            </w:pPr>
          </w:p>
        </w:tc>
        <w:tc>
          <w:tcPr>
            <w:tcW w:w="1048" w:type="dxa"/>
            <w:noWrap w:val="0"/>
            <w:vAlign w:val="top"/>
          </w:tcPr>
          <w:p w14:paraId="20B5B988">
            <w:pPr>
              <w:spacing w:line="360" w:lineRule="auto"/>
              <w:rPr>
                <w:rFonts w:hint="eastAsia" w:ascii="仿宋" w:hAnsi="仿宋" w:eastAsia="仿宋" w:cs="仿宋"/>
                <w:b/>
                <w:bCs/>
                <w:color w:val="auto"/>
              </w:rPr>
            </w:pPr>
          </w:p>
        </w:tc>
        <w:tc>
          <w:tcPr>
            <w:tcW w:w="1043" w:type="dxa"/>
            <w:noWrap w:val="0"/>
            <w:vAlign w:val="top"/>
          </w:tcPr>
          <w:p w14:paraId="1C5C8D67">
            <w:pPr>
              <w:spacing w:line="360" w:lineRule="auto"/>
              <w:rPr>
                <w:rFonts w:hint="eastAsia" w:ascii="仿宋" w:hAnsi="仿宋" w:eastAsia="仿宋" w:cs="仿宋"/>
                <w:b/>
                <w:bCs/>
                <w:color w:val="auto"/>
              </w:rPr>
            </w:pPr>
          </w:p>
        </w:tc>
        <w:tc>
          <w:tcPr>
            <w:tcW w:w="1836" w:type="dxa"/>
            <w:noWrap w:val="0"/>
            <w:vAlign w:val="top"/>
          </w:tcPr>
          <w:p w14:paraId="34E0349C">
            <w:pPr>
              <w:spacing w:line="360" w:lineRule="auto"/>
              <w:rPr>
                <w:rFonts w:hint="eastAsia" w:ascii="仿宋" w:hAnsi="仿宋" w:eastAsia="仿宋" w:cs="仿宋"/>
                <w:b/>
                <w:bCs/>
                <w:color w:val="auto"/>
              </w:rPr>
            </w:pPr>
          </w:p>
        </w:tc>
      </w:tr>
      <w:tr w14:paraId="1E36B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2C82527D">
            <w:pPr>
              <w:spacing w:line="360" w:lineRule="auto"/>
              <w:rPr>
                <w:rFonts w:hint="eastAsia" w:ascii="仿宋" w:hAnsi="仿宋" w:eastAsia="仿宋" w:cs="仿宋"/>
                <w:b/>
                <w:bCs/>
                <w:color w:val="auto"/>
              </w:rPr>
            </w:pPr>
          </w:p>
        </w:tc>
        <w:tc>
          <w:tcPr>
            <w:tcW w:w="1078" w:type="dxa"/>
            <w:noWrap w:val="0"/>
            <w:vAlign w:val="top"/>
          </w:tcPr>
          <w:p w14:paraId="2E98F9B7">
            <w:pPr>
              <w:spacing w:line="360" w:lineRule="auto"/>
              <w:rPr>
                <w:rFonts w:hint="eastAsia" w:ascii="仿宋" w:hAnsi="仿宋" w:eastAsia="仿宋" w:cs="仿宋"/>
                <w:b/>
                <w:bCs/>
                <w:color w:val="auto"/>
              </w:rPr>
            </w:pPr>
          </w:p>
        </w:tc>
        <w:tc>
          <w:tcPr>
            <w:tcW w:w="816" w:type="dxa"/>
            <w:noWrap w:val="0"/>
            <w:vAlign w:val="top"/>
          </w:tcPr>
          <w:p w14:paraId="0ABA158D">
            <w:pPr>
              <w:spacing w:line="360" w:lineRule="auto"/>
              <w:rPr>
                <w:rFonts w:hint="eastAsia" w:ascii="仿宋" w:hAnsi="仿宋" w:eastAsia="仿宋" w:cs="仿宋"/>
                <w:b/>
                <w:bCs/>
                <w:color w:val="auto"/>
              </w:rPr>
            </w:pPr>
          </w:p>
        </w:tc>
        <w:tc>
          <w:tcPr>
            <w:tcW w:w="1077" w:type="dxa"/>
            <w:noWrap w:val="0"/>
            <w:vAlign w:val="top"/>
          </w:tcPr>
          <w:p w14:paraId="70BE41E7">
            <w:pPr>
              <w:spacing w:line="360" w:lineRule="auto"/>
              <w:rPr>
                <w:rFonts w:hint="eastAsia" w:ascii="仿宋" w:hAnsi="仿宋" w:eastAsia="仿宋" w:cs="仿宋"/>
                <w:b/>
                <w:bCs/>
                <w:color w:val="auto"/>
              </w:rPr>
            </w:pPr>
          </w:p>
        </w:tc>
        <w:tc>
          <w:tcPr>
            <w:tcW w:w="1078" w:type="dxa"/>
            <w:noWrap w:val="0"/>
            <w:vAlign w:val="top"/>
          </w:tcPr>
          <w:p w14:paraId="0074F358">
            <w:pPr>
              <w:spacing w:line="360" w:lineRule="auto"/>
              <w:rPr>
                <w:rFonts w:hint="eastAsia" w:ascii="仿宋" w:hAnsi="仿宋" w:eastAsia="仿宋" w:cs="仿宋"/>
                <w:b/>
                <w:bCs/>
                <w:color w:val="auto"/>
              </w:rPr>
            </w:pPr>
          </w:p>
        </w:tc>
        <w:tc>
          <w:tcPr>
            <w:tcW w:w="1048" w:type="dxa"/>
            <w:noWrap w:val="0"/>
            <w:vAlign w:val="top"/>
          </w:tcPr>
          <w:p w14:paraId="6452E8E6">
            <w:pPr>
              <w:spacing w:line="360" w:lineRule="auto"/>
              <w:rPr>
                <w:rFonts w:hint="eastAsia" w:ascii="仿宋" w:hAnsi="仿宋" w:eastAsia="仿宋" w:cs="仿宋"/>
                <w:b/>
                <w:bCs/>
                <w:color w:val="auto"/>
              </w:rPr>
            </w:pPr>
          </w:p>
        </w:tc>
        <w:tc>
          <w:tcPr>
            <w:tcW w:w="1043" w:type="dxa"/>
            <w:noWrap w:val="0"/>
            <w:vAlign w:val="top"/>
          </w:tcPr>
          <w:p w14:paraId="02AD065C">
            <w:pPr>
              <w:spacing w:line="360" w:lineRule="auto"/>
              <w:rPr>
                <w:rFonts w:hint="eastAsia" w:ascii="仿宋" w:hAnsi="仿宋" w:eastAsia="仿宋" w:cs="仿宋"/>
                <w:b/>
                <w:bCs/>
                <w:color w:val="auto"/>
              </w:rPr>
            </w:pPr>
          </w:p>
        </w:tc>
        <w:tc>
          <w:tcPr>
            <w:tcW w:w="1836" w:type="dxa"/>
            <w:noWrap w:val="0"/>
            <w:vAlign w:val="top"/>
          </w:tcPr>
          <w:p w14:paraId="32446836">
            <w:pPr>
              <w:spacing w:line="360" w:lineRule="auto"/>
              <w:rPr>
                <w:rFonts w:hint="eastAsia" w:ascii="仿宋" w:hAnsi="仿宋" w:eastAsia="仿宋" w:cs="仿宋"/>
                <w:b/>
                <w:bCs/>
                <w:color w:val="auto"/>
              </w:rPr>
            </w:pPr>
          </w:p>
        </w:tc>
      </w:tr>
      <w:tr w14:paraId="5D145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27BE17E4">
            <w:pPr>
              <w:spacing w:line="360" w:lineRule="auto"/>
              <w:rPr>
                <w:rFonts w:hint="eastAsia" w:ascii="仿宋" w:hAnsi="仿宋" w:eastAsia="仿宋" w:cs="仿宋"/>
                <w:b/>
                <w:bCs/>
                <w:color w:val="auto"/>
              </w:rPr>
            </w:pPr>
          </w:p>
        </w:tc>
        <w:tc>
          <w:tcPr>
            <w:tcW w:w="1078" w:type="dxa"/>
            <w:noWrap w:val="0"/>
            <w:vAlign w:val="top"/>
          </w:tcPr>
          <w:p w14:paraId="1CF16E23">
            <w:pPr>
              <w:spacing w:line="360" w:lineRule="auto"/>
              <w:rPr>
                <w:rFonts w:hint="eastAsia" w:ascii="仿宋" w:hAnsi="仿宋" w:eastAsia="仿宋" w:cs="仿宋"/>
                <w:b/>
                <w:bCs/>
                <w:color w:val="auto"/>
              </w:rPr>
            </w:pPr>
          </w:p>
        </w:tc>
        <w:tc>
          <w:tcPr>
            <w:tcW w:w="816" w:type="dxa"/>
            <w:noWrap w:val="0"/>
            <w:vAlign w:val="top"/>
          </w:tcPr>
          <w:p w14:paraId="79F52EE4">
            <w:pPr>
              <w:spacing w:line="360" w:lineRule="auto"/>
              <w:rPr>
                <w:rFonts w:hint="eastAsia" w:ascii="仿宋" w:hAnsi="仿宋" w:eastAsia="仿宋" w:cs="仿宋"/>
                <w:b/>
                <w:bCs/>
                <w:color w:val="auto"/>
              </w:rPr>
            </w:pPr>
          </w:p>
        </w:tc>
        <w:tc>
          <w:tcPr>
            <w:tcW w:w="1077" w:type="dxa"/>
            <w:noWrap w:val="0"/>
            <w:vAlign w:val="top"/>
          </w:tcPr>
          <w:p w14:paraId="16FB8E3A">
            <w:pPr>
              <w:spacing w:line="360" w:lineRule="auto"/>
              <w:rPr>
                <w:rFonts w:hint="eastAsia" w:ascii="仿宋" w:hAnsi="仿宋" w:eastAsia="仿宋" w:cs="仿宋"/>
                <w:b/>
                <w:bCs/>
                <w:color w:val="auto"/>
              </w:rPr>
            </w:pPr>
          </w:p>
        </w:tc>
        <w:tc>
          <w:tcPr>
            <w:tcW w:w="1078" w:type="dxa"/>
            <w:noWrap w:val="0"/>
            <w:vAlign w:val="top"/>
          </w:tcPr>
          <w:p w14:paraId="4E725306">
            <w:pPr>
              <w:spacing w:line="360" w:lineRule="auto"/>
              <w:rPr>
                <w:rFonts w:hint="eastAsia" w:ascii="仿宋" w:hAnsi="仿宋" w:eastAsia="仿宋" w:cs="仿宋"/>
                <w:b/>
                <w:bCs/>
                <w:color w:val="auto"/>
              </w:rPr>
            </w:pPr>
          </w:p>
        </w:tc>
        <w:tc>
          <w:tcPr>
            <w:tcW w:w="1048" w:type="dxa"/>
            <w:noWrap w:val="0"/>
            <w:vAlign w:val="top"/>
          </w:tcPr>
          <w:p w14:paraId="5281D01D">
            <w:pPr>
              <w:spacing w:line="360" w:lineRule="auto"/>
              <w:rPr>
                <w:rFonts w:hint="eastAsia" w:ascii="仿宋" w:hAnsi="仿宋" w:eastAsia="仿宋" w:cs="仿宋"/>
                <w:b/>
                <w:bCs/>
                <w:color w:val="auto"/>
              </w:rPr>
            </w:pPr>
          </w:p>
        </w:tc>
        <w:tc>
          <w:tcPr>
            <w:tcW w:w="1043" w:type="dxa"/>
            <w:noWrap w:val="0"/>
            <w:vAlign w:val="top"/>
          </w:tcPr>
          <w:p w14:paraId="7433DFDA">
            <w:pPr>
              <w:spacing w:line="360" w:lineRule="auto"/>
              <w:rPr>
                <w:rFonts w:hint="eastAsia" w:ascii="仿宋" w:hAnsi="仿宋" w:eastAsia="仿宋" w:cs="仿宋"/>
                <w:b/>
                <w:bCs/>
                <w:color w:val="auto"/>
              </w:rPr>
            </w:pPr>
          </w:p>
        </w:tc>
        <w:tc>
          <w:tcPr>
            <w:tcW w:w="1836" w:type="dxa"/>
            <w:noWrap w:val="0"/>
            <w:vAlign w:val="top"/>
          </w:tcPr>
          <w:p w14:paraId="2CE621ED">
            <w:pPr>
              <w:spacing w:line="360" w:lineRule="auto"/>
              <w:rPr>
                <w:rFonts w:hint="eastAsia" w:ascii="仿宋" w:hAnsi="仿宋" w:eastAsia="仿宋" w:cs="仿宋"/>
                <w:b/>
                <w:bCs/>
                <w:color w:val="auto"/>
              </w:rPr>
            </w:pPr>
          </w:p>
        </w:tc>
      </w:tr>
      <w:tr w14:paraId="7C4BB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496ECB88">
            <w:pPr>
              <w:spacing w:line="360" w:lineRule="auto"/>
              <w:rPr>
                <w:rFonts w:hint="eastAsia" w:ascii="仿宋" w:hAnsi="仿宋" w:eastAsia="仿宋" w:cs="仿宋"/>
                <w:b/>
                <w:bCs/>
                <w:color w:val="auto"/>
              </w:rPr>
            </w:pPr>
          </w:p>
        </w:tc>
        <w:tc>
          <w:tcPr>
            <w:tcW w:w="1078" w:type="dxa"/>
            <w:noWrap w:val="0"/>
            <w:vAlign w:val="top"/>
          </w:tcPr>
          <w:p w14:paraId="222B6DC2">
            <w:pPr>
              <w:spacing w:line="360" w:lineRule="auto"/>
              <w:rPr>
                <w:rFonts w:hint="eastAsia" w:ascii="仿宋" w:hAnsi="仿宋" w:eastAsia="仿宋" w:cs="仿宋"/>
                <w:b/>
                <w:bCs/>
                <w:color w:val="auto"/>
              </w:rPr>
            </w:pPr>
          </w:p>
        </w:tc>
        <w:tc>
          <w:tcPr>
            <w:tcW w:w="816" w:type="dxa"/>
            <w:noWrap w:val="0"/>
            <w:vAlign w:val="top"/>
          </w:tcPr>
          <w:p w14:paraId="56D02F39">
            <w:pPr>
              <w:spacing w:line="360" w:lineRule="auto"/>
              <w:rPr>
                <w:rFonts w:hint="eastAsia" w:ascii="仿宋" w:hAnsi="仿宋" w:eastAsia="仿宋" w:cs="仿宋"/>
                <w:b/>
                <w:bCs/>
                <w:color w:val="auto"/>
              </w:rPr>
            </w:pPr>
          </w:p>
        </w:tc>
        <w:tc>
          <w:tcPr>
            <w:tcW w:w="1077" w:type="dxa"/>
            <w:noWrap w:val="0"/>
            <w:vAlign w:val="top"/>
          </w:tcPr>
          <w:p w14:paraId="3A634C13">
            <w:pPr>
              <w:spacing w:line="360" w:lineRule="auto"/>
              <w:rPr>
                <w:rFonts w:hint="eastAsia" w:ascii="仿宋" w:hAnsi="仿宋" w:eastAsia="仿宋" w:cs="仿宋"/>
                <w:b/>
                <w:bCs/>
                <w:color w:val="auto"/>
              </w:rPr>
            </w:pPr>
          </w:p>
        </w:tc>
        <w:tc>
          <w:tcPr>
            <w:tcW w:w="1078" w:type="dxa"/>
            <w:noWrap w:val="0"/>
            <w:vAlign w:val="top"/>
          </w:tcPr>
          <w:p w14:paraId="13CA5F40">
            <w:pPr>
              <w:spacing w:line="360" w:lineRule="auto"/>
              <w:rPr>
                <w:rFonts w:hint="eastAsia" w:ascii="仿宋" w:hAnsi="仿宋" w:eastAsia="仿宋" w:cs="仿宋"/>
                <w:b/>
                <w:bCs/>
                <w:color w:val="auto"/>
              </w:rPr>
            </w:pPr>
          </w:p>
        </w:tc>
        <w:tc>
          <w:tcPr>
            <w:tcW w:w="1048" w:type="dxa"/>
            <w:noWrap w:val="0"/>
            <w:vAlign w:val="top"/>
          </w:tcPr>
          <w:p w14:paraId="7531B153">
            <w:pPr>
              <w:spacing w:line="360" w:lineRule="auto"/>
              <w:rPr>
                <w:rFonts w:hint="eastAsia" w:ascii="仿宋" w:hAnsi="仿宋" w:eastAsia="仿宋" w:cs="仿宋"/>
                <w:b/>
                <w:bCs/>
                <w:color w:val="auto"/>
              </w:rPr>
            </w:pPr>
          </w:p>
        </w:tc>
        <w:tc>
          <w:tcPr>
            <w:tcW w:w="1043" w:type="dxa"/>
            <w:noWrap w:val="0"/>
            <w:vAlign w:val="top"/>
          </w:tcPr>
          <w:p w14:paraId="3C96F46D">
            <w:pPr>
              <w:spacing w:line="360" w:lineRule="auto"/>
              <w:rPr>
                <w:rFonts w:hint="eastAsia" w:ascii="仿宋" w:hAnsi="仿宋" w:eastAsia="仿宋" w:cs="仿宋"/>
                <w:b/>
                <w:bCs/>
                <w:color w:val="auto"/>
              </w:rPr>
            </w:pPr>
          </w:p>
        </w:tc>
        <w:tc>
          <w:tcPr>
            <w:tcW w:w="1836" w:type="dxa"/>
            <w:noWrap w:val="0"/>
            <w:vAlign w:val="top"/>
          </w:tcPr>
          <w:p w14:paraId="4C5B1BC1">
            <w:pPr>
              <w:spacing w:line="360" w:lineRule="auto"/>
              <w:rPr>
                <w:rFonts w:hint="eastAsia" w:ascii="仿宋" w:hAnsi="仿宋" w:eastAsia="仿宋" w:cs="仿宋"/>
                <w:b/>
                <w:bCs/>
                <w:color w:val="auto"/>
              </w:rPr>
            </w:pPr>
          </w:p>
        </w:tc>
      </w:tr>
      <w:tr w14:paraId="51978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3FDFE8DC">
            <w:pPr>
              <w:spacing w:line="360" w:lineRule="auto"/>
              <w:rPr>
                <w:rFonts w:hint="eastAsia" w:ascii="仿宋" w:hAnsi="仿宋" w:eastAsia="仿宋" w:cs="仿宋"/>
                <w:b/>
                <w:bCs/>
                <w:color w:val="auto"/>
              </w:rPr>
            </w:pPr>
          </w:p>
        </w:tc>
        <w:tc>
          <w:tcPr>
            <w:tcW w:w="1078" w:type="dxa"/>
            <w:noWrap w:val="0"/>
            <w:vAlign w:val="top"/>
          </w:tcPr>
          <w:p w14:paraId="7304BB2E">
            <w:pPr>
              <w:spacing w:line="360" w:lineRule="auto"/>
              <w:rPr>
                <w:rFonts w:hint="eastAsia" w:ascii="仿宋" w:hAnsi="仿宋" w:eastAsia="仿宋" w:cs="仿宋"/>
                <w:b/>
                <w:bCs/>
                <w:color w:val="auto"/>
              </w:rPr>
            </w:pPr>
          </w:p>
        </w:tc>
        <w:tc>
          <w:tcPr>
            <w:tcW w:w="816" w:type="dxa"/>
            <w:noWrap w:val="0"/>
            <w:vAlign w:val="top"/>
          </w:tcPr>
          <w:p w14:paraId="09309D1D">
            <w:pPr>
              <w:spacing w:line="360" w:lineRule="auto"/>
              <w:rPr>
                <w:rFonts w:hint="eastAsia" w:ascii="仿宋" w:hAnsi="仿宋" w:eastAsia="仿宋" w:cs="仿宋"/>
                <w:b/>
                <w:bCs/>
                <w:color w:val="auto"/>
              </w:rPr>
            </w:pPr>
          </w:p>
        </w:tc>
        <w:tc>
          <w:tcPr>
            <w:tcW w:w="1077" w:type="dxa"/>
            <w:noWrap w:val="0"/>
            <w:vAlign w:val="top"/>
          </w:tcPr>
          <w:p w14:paraId="68353AE4">
            <w:pPr>
              <w:spacing w:line="360" w:lineRule="auto"/>
              <w:rPr>
                <w:rFonts w:hint="eastAsia" w:ascii="仿宋" w:hAnsi="仿宋" w:eastAsia="仿宋" w:cs="仿宋"/>
                <w:b/>
                <w:bCs/>
                <w:color w:val="auto"/>
              </w:rPr>
            </w:pPr>
          </w:p>
        </w:tc>
        <w:tc>
          <w:tcPr>
            <w:tcW w:w="1078" w:type="dxa"/>
            <w:noWrap w:val="0"/>
            <w:vAlign w:val="top"/>
          </w:tcPr>
          <w:p w14:paraId="32BE0DE3">
            <w:pPr>
              <w:spacing w:line="360" w:lineRule="auto"/>
              <w:rPr>
                <w:rFonts w:hint="eastAsia" w:ascii="仿宋" w:hAnsi="仿宋" w:eastAsia="仿宋" w:cs="仿宋"/>
                <w:b/>
                <w:bCs/>
                <w:color w:val="auto"/>
              </w:rPr>
            </w:pPr>
          </w:p>
        </w:tc>
        <w:tc>
          <w:tcPr>
            <w:tcW w:w="1048" w:type="dxa"/>
            <w:noWrap w:val="0"/>
            <w:vAlign w:val="top"/>
          </w:tcPr>
          <w:p w14:paraId="533C8D7B">
            <w:pPr>
              <w:spacing w:line="360" w:lineRule="auto"/>
              <w:rPr>
                <w:rFonts w:hint="eastAsia" w:ascii="仿宋" w:hAnsi="仿宋" w:eastAsia="仿宋" w:cs="仿宋"/>
                <w:b/>
                <w:bCs/>
                <w:color w:val="auto"/>
              </w:rPr>
            </w:pPr>
          </w:p>
        </w:tc>
        <w:tc>
          <w:tcPr>
            <w:tcW w:w="1043" w:type="dxa"/>
            <w:noWrap w:val="0"/>
            <w:vAlign w:val="top"/>
          </w:tcPr>
          <w:p w14:paraId="03D01F8C">
            <w:pPr>
              <w:spacing w:line="360" w:lineRule="auto"/>
              <w:rPr>
                <w:rFonts w:hint="eastAsia" w:ascii="仿宋" w:hAnsi="仿宋" w:eastAsia="仿宋" w:cs="仿宋"/>
                <w:b/>
                <w:bCs/>
                <w:color w:val="auto"/>
              </w:rPr>
            </w:pPr>
          </w:p>
        </w:tc>
        <w:tc>
          <w:tcPr>
            <w:tcW w:w="1836" w:type="dxa"/>
            <w:noWrap w:val="0"/>
            <w:vAlign w:val="top"/>
          </w:tcPr>
          <w:p w14:paraId="05E7889F">
            <w:pPr>
              <w:spacing w:line="360" w:lineRule="auto"/>
              <w:rPr>
                <w:rFonts w:hint="eastAsia" w:ascii="仿宋" w:hAnsi="仿宋" w:eastAsia="仿宋" w:cs="仿宋"/>
                <w:b/>
                <w:bCs/>
                <w:color w:val="auto"/>
              </w:rPr>
            </w:pPr>
          </w:p>
        </w:tc>
      </w:tr>
      <w:tr w14:paraId="0A01A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795E72DC">
            <w:pPr>
              <w:spacing w:line="360" w:lineRule="auto"/>
              <w:rPr>
                <w:rFonts w:hint="eastAsia" w:ascii="仿宋" w:hAnsi="仿宋" w:eastAsia="仿宋" w:cs="仿宋"/>
                <w:b/>
                <w:bCs/>
                <w:color w:val="auto"/>
              </w:rPr>
            </w:pPr>
          </w:p>
        </w:tc>
        <w:tc>
          <w:tcPr>
            <w:tcW w:w="1078" w:type="dxa"/>
            <w:noWrap w:val="0"/>
            <w:vAlign w:val="top"/>
          </w:tcPr>
          <w:p w14:paraId="1F8AB674">
            <w:pPr>
              <w:spacing w:line="360" w:lineRule="auto"/>
              <w:rPr>
                <w:rFonts w:hint="eastAsia" w:ascii="仿宋" w:hAnsi="仿宋" w:eastAsia="仿宋" w:cs="仿宋"/>
                <w:b/>
                <w:bCs/>
                <w:color w:val="auto"/>
              </w:rPr>
            </w:pPr>
          </w:p>
        </w:tc>
        <w:tc>
          <w:tcPr>
            <w:tcW w:w="816" w:type="dxa"/>
            <w:noWrap w:val="0"/>
            <w:vAlign w:val="top"/>
          </w:tcPr>
          <w:p w14:paraId="4784FEA6">
            <w:pPr>
              <w:spacing w:line="360" w:lineRule="auto"/>
              <w:rPr>
                <w:rFonts w:hint="eastAsia" w:ascii="仿宋" w:hAnsi="仿宋" w:eastAsia="仿宋" w:cs="仿宋"/>
                <w:b/>
                <w:bCs/>
                <w:color w:val="auto"/>
              </w:rPr>
            </w:pPr>
          </w:p>
        </w:tc>
        <w:tc>
          <w:tcPr>
            <w:tcW w:w="1077" w:type="dxa"/>
            <w:noWrap w:val="0"/>
            <w:vAlign w:val="top"/>
          </w:tcPr>
          <w:p w14:paraId="31E45249">
            <w:pPr>
              <w:spacing w:line="360" w:lineRule="auto"/>
              <w:rPr>
                <w:rFonts w:hint="eastAsia" w:ascii="仿宋" w:hAnsi="仿宋" w:eastAsia="仿宋" w:cs="仿宋"/>
                <w:b/>
                <w:bCs/>
                <w:color w:val="auto"/>
              </w:rPr>
            </w:pPr>
          </w:p>
        </w:tc>
        <w:tc>
          <w:tcPr>
            <w:tcW w:w="1078" w:type="dxa"/>
            <w:noWrap w:val="0"/>
            <w:vAlign w:val="top"/>
          </w:tcPr>
          <w:p w14:paraId="4A5A405E">
            <w:pPr>
              <w:spacing w:line="360" w:lineRule="auto"/>
              <w:rPr>
                <w:rFonts w:hint="eastAsia" w:ascii="仿宋" w:hAnsi="仿宋" w:eastAsia="仿宋" w:cs="仿宋"/>
                <w:b/>
                <w:bCs/>
                <w:color w:val="auto"/>
              </w:rPr>
            </w:pPr>
          </w:p>
        </w:tc>
        <w:tc>
          <w:tcPr>
            <w:tcW w:w="1048" w:type="dxa"/>
            <w:noWrap w:val="0"/>
            <w:vAlign w:val="top"/>
          </w:tcPr>
          <w:p w14:paraId="3A7E18B0">
            <w:pPr>
              <w:spacing w:line="360" w:lineRule="auto"/>
              <w:rPr>
                <w:rFonts w:hint="eastAsia" w:ascii="仿宋" w:hAnsi="仿宋" w:eastAsia="仿宋" w:cs="仿宋"/>
                <w:b/>
                <w:bCs/>
                <w:color w:val="auto"/>
              </w:rPr>
            </w:pPr>
          </w:p>
        </w:tc>
        <w:tc>
          <w:tcPr>
            <w:tcW w:w="1043" w:type="dxa"/>
            <w:noWrap w:val="0"/>
            <w:vAlign w:val="top"/>
          </w:tcPr>
          <w:p w14:paraId="7CEA4191">
            <w:pPr>
              <w:spacing w:line="360" w:lineRule="auto"/>
              <w:rPr>
                <w:rFonts w:hint="eastAsia" w:ascii="仿宋" w:hAnsi="仿宋" w:eastAsia="仿宋" w:cs="仿宋"/>
                <w:b/>
                <w:bCs/>
                <w:color w:val="auto"/>
              </w:rPr>
            </w:pPr>
          </w:p>
        </w:tc>
        <w:tc>
          <w:tcPr>
            <w:tcW w:w="1836" w:type="dxa"/>
            <w:noWrap w:val="0"/>
            <w:vAlign w:val="top"/>
          </w:tcPr>
          <w:p w14:paraId="3434AF36">
            <w:pPr>
              <w:spacing w:line="360" w:lineRule="auto"/>
              <w:rPr>
                <w:rFonts w:hint="eastAsia" w:ascii="仿宋" w:hAnsi="仿宋" w:eastAsia="仿宋" w:cs="仿宋"/>
                <w:b/>
                <w:bCs/>
                <w:color w:val="auto"/>
              </w:rPr>
            </w:pPr>
          </w:p>
        </w:tc>
      </w:tr>
      <w:tr w14:paraId="125DA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1383F908">
            <w:pPr>
              <w:spacing w:line="360" w:lineRule="auto"/>
              <w:rPr>
                <w:rFonts w:hint="eastAsia" w:ascii="仿宋" w:hAnsi="仿宋" w:eastAsia="仿宋" w:cs="仿宋"/>
                <w:b/>
                <w:bCs/>
                <w:color w:val="auto"/>
              </w:rPr>
            </w:pPr>
          </w:p>
        </w:tc>
        <w:tc>
          <w:tcPr>
            <w:tcW w:w="1078" w:type="dxa"/>
            <w:noWrap w:val="0"/>
            <w:vAlign w:val="top"/>
          </w:tcPr>
          <w:p w14:paraId="2E706C5F">
            <w:pPr>
              <w:spacing w:line="360" w:lineRule="auto"/>
              <w:rPr>
                <w:rFonts w:hint="eastAsia" w:ascii="仿宋" w:hAnsi="仿宋" w:eastAsia="仿宋" w:cs="仿宋"/>
                <w:b/>
                <w:bCs/>
                <w:color w:val="auto"/>
              </w:rPr>
            </w:pPr>
          </w:p>
        </w:tc>
        <w:tc>
          <w:tcPr>
            <w:tcW w:w="816" w:type="dxa"/>
            <w:noWrap w:val="0"/>
            <w:vAlign w:val="top"/>
          </w:tcPr>
          <w:p w14:paraId="01F2CB9B">
            <w:pPr>
              <w:spacing w:line="360" w:lineRule="auto"/>
              <w:rPr>
                <w:rFonts w:hint="eastAsia" w:ascii="仿宋" w:hAnsi="仿宋" w:eastAsia="仿宋" w:cs="仿宋"/>
                <w:b/>
                <w:bCs/>
                <w:color w:val="auto"/>
              </w:rPr>
            </w:pPr>
          </w:p>
        </w:tc>
        <w:tc>
          <w:tcPr>
            <w:tcW w:w="1077" w:type="dxa"/>
            <w:noWrap w:val="0"/>
            <w:vAlign w:val="top"/>
          </w:tcPr>
          <w:p w14:paraId="7B852DD1">
            <w:pPr>
              <w:spacing w:line="360" w:lineRule="auto"/>
              <w:rPr>
                <w:rFonts w:hint="eastAsia" w:ascii="仿宋" w:hAnsi="仿宋" w:eastAsia="仿宋" w:cs="仿宋"/>
                <w:b/>
                <w:bCs/>
                <w:color w:val="auto"/>
              </w:rPr>
            </w:pPr>
          </w:p>
        </w:tc>
        <w:tc>
          <w:tcPr>
            <w:tcW w:w="1078" w:type="dxa"/>
            <w:noWrap w:val="0"/>
            <w:vAlign w:val="top"/>
          </w:tcPr>
          <w:p w14:paraId="3A3AE274">
            <w:pPr>
              <w:spacing w:line="360" w:lineRule="auto"/>
              <w:rPr>
                <w:rFonts w:hint="eastAsia" w:ascii="仿宋" w:hAnsi="仿宋" w:eastAsia="仿宋" w:cs="仿宋"/>
                <w:b/>
                <w:bCs/>
                <w:color w:val="auto"/>
              </w:rPr>
            </w:pPr>
          </w:p>
        </w:tc>
        <w:tc>
          <w:tcPr>
            <w:tcW w:w="1048" w:type="dxa"/>
            <w:noWrap w:val="0"/>
            <w:vAlign w:val="top"/>
          </w:tcPr>
          <w:p w14:paraId="26966959">
            <w:pPr>
              <w:spacing w:line="360" w:lineRule="auto"/>
              <w:rPr>
                <w:rFonts w:hint="eastAsia" w:ascii="仿宋" w:hAnsi="仿宋" w:eastAsia="仿宋" w:cs="仿宋"/>
                <w:b/>
                <w:bCs/>
                <w:color w:val="auto"/>
              </w:rPr>
            </w:pPr>
          </w:p>
        </w:tc>
        <w:tc>
          <w:tcPr>
            <w:tcW w:w="1043" w:type="dxa"/>
            <w:noWrap w:val="0"/>
            <w:vAlign w:val="top"/>
          </w:tcPr>
          <w:p w14:paraId="2E9E4229">
            <w:pPr>
              <w:spacing w:line="360" w:lineRule="auto"/>
              <w:rPr>
                <w:rFonts w:hint="eastAsia" w:ascii="仿宋" w:hAnsi="仿宋" w:eastAsia="仿宋" w:cs="仿宋"/>
                <w:b/>
                <w:bCs/>
                <w:color w:val="auto"/>
              </w:rPr>
            </w:pPr>
          </w:p>
        </w:tc>
        <w:tc>
          <w:tcPr>
            <w:tcW w:w="1836" w:type="dxa"/>
            <w:noWrap w:val="0"/>
            <w:vAlign w:val="top"/>
          </w:tcPr>
          <w:p w14:paraId="6A59244D">
            <w:pPr>
              <w:spacing w:line="360" w:lineRule="auto"/>
              <w:rPr>
                <w:rFonts w:hint="eastAsia" w:ascii="仿宋" w:hAnsi="仿宋" w:eastAsia="仿宋" w:cs="仿宋"/>
                <w:b/>
                <w:bCs/>
                <w:color w:val="auto"/>
              </w:rPr>
            </w:pPr>
          </w:p>
        </w:tc>
      </w:tr>
      <w:tr w14:paraId="26A5A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76A7C850">
            <w:pPr>
              <w:spacing w:line="360" w:lineRule="auto"/>
              <w:rPr>
                <w:rFonts w:hint="eastAsia" w:ascii="仿宋" w:hAnsi="仿宋" w:eastAsia="仿宋" w:cs="仿宋"/>
                <w:b/>
                <w:bCs/>
                <w:color w:val="auto"/>
              </w:rPr>
            </w:pPr>
          </w:p>
        </w:tc>
        <w:tc>
          <w:tcPr>
            <w:tcW w:w="1078" w:type="dxa"/>
            <w:noWrap w:val="0"/>
            <w:vAlign w:val="top"/>
          </w:tcPr>
          <w:p w14:paraId="2EE908B8">
            <w:pPr>
              <w:spacing w:line="360" w:lineRule="auto"/>
              <w:rPr>
                <w:rFonts w:hint="eastAsia" w:ascii="仿宋" w:hAnsi="仿宋" w:eastAsia="仿宋" w:cs="仿宋"/>
                <w:b/>
                <w:bCs/>
                <w:color w:val="auto"/>
              </w:rPr>
            </w:pPr>
          </w:p>
        </w:tc>
        <w:tc>
          <w:tcPr>
            <w:tcW w:w="816" w:type="dxa"/>
            <w:noWrap w:val="0"/>
            <w:vAlign w:val="top"/>
          </w:tcPr>
          <w:p w14:paraId="1D639319">
            <w:pPr>
              <w:spacing w:line="360" w:lineRule="auto"/>
              <w:rPr>
                <w:rFonts w:hint="eastAsia" w:ascii="仿宋" w:hAnsi="仿宋" w:eastAsia="仿宋" w:cs="仿宋"/>
                <w:b/>
                <w:bCs/>
                <w:color w:val="auto"/>
              </w:rPr>
            </w:pPr>
          </w:p>
        </w:tc>
        <w:tc>
          <w:tcPr>
            <w:tcW w:w="1077" w:type="dxa"/>
            <w:noWrap w:val="0"/>
            <w:vAlign w:val="top"/>
          </w:tcPr>
          <w:p w14:paraId="025E2A6D">
            <w:pPr>
              <w:spacing w:line="360" w:lineRule="auto"/>
              <w:rPr>
                <w:rFonts w:hint="eastAsia" w:ascii="仿宋" w:hAnsi="仿宋" w:eastAsia="仿宋" w:cs="仿宋"/>
                <w:b/>
                <w:bCs/>
                <w:color w:val="auto"/>
              </w:rPr>
            </w:pPr>
          </w:p>
        </w:tc>
        <w:tc>
          <w:tcPr>
            <w:tcW w:w="1078" w:type="dxa"/>
            <w:noWrap w:val="0"/>
            <w:vAlign w:val="top"/>
          </w:tcPr>
          <w:p w14:paraId="180543A0">
            <w:pPr>
              <w:spacing w:line="360" w:lineRule="auto"/>
              <w:rPr>
                <w:rFonts w:hint="eastAsia" w:ascii="仿宋" w:hAnsi="仿宋" w:eastAsia="仿宋" w:cs="仿宋"/>
                <w:b/>
                <w:bCs/>
                <w:color w:val="auto"/>
              </w:rPr>
            </w:pPr>
          </w:p>
        </w:tc>
        <w:tc>
          <w:tcPr>
            <w:tcW w:w="1048" w:type="dxa"/>
            <w:noWrap w:val="0"/>
            <w:vAlign w:val="top"/>
          </w:tcPr>
          <w:p w14:paraId="46A252B8">
            <w:pPr>
              <w:spacing w:line="360" w:lineRule="auto"/>
              <w:rPr>
                <w:rFonts w:hint="eastAsia" w:ascii="仿宋" w:hAnsi="仿宋" w:eastAsia="仿宋" w:cs="仿宋"/>
                <w:b/>
                <w:bCs/>
                <w:color w:val="auto"/>
              </w:rPr>
            </w:pPr>
          </w:p>
        </w:tc>
        <w:tc>
          <w:tcPr>
            <w:tcW w:w="1043" w:type="dxa"/>
            <w:noWrap w:val="0"/>
            <w:vAlign w:val="top"/>
          </w:tcPr>
          <w:p w14:paraId="329DF2BA">
            <w:pPr>
              <w:spacing w:line="360" w:lineRule="auto"/>
              <w:rPr>
                <w:rFonts w:hint="eastAsia" w:ascii="仿宋" w:hAnsi="仿宋" w:eastAsia="仿宋" w:cs="仿宋"/>
                <w:b/>
                <w:bCs/>
                <w:color w:val="auto"/>
              </w:rPr>
            </w:pPr>
          </w:p>
        </w:tc>
        <w:tc>
          <w:tcPr>
            <w:tcW w:w="1836" w:type="dxa"/>
            <w:noWrap w:val="0"/>
            <w:vAlign w:val="top"/>
          </w:tcPr>
          <w:p w14:paraId="767F3E38">
            <w:pPr>
              <w:spacing w:line="360" w:lineRule="auto"/>
              <w:rPr>
                <w:rFonts w:hint="eastAsia" w:ascii="仿宋" w:hAnsi="仿宋" w:eastAsia="仿宋" w:cs="仿宋"/>
                <w:b/>
                <w:bCs/>
                <w:color w:val="auto"/>
              </w:rPr>
            </w:pPr>
          </w:p>
        </w:tc>
      </w:tr>
      <w:tr w14:paraId="38FC2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2E1A19E2">
            <w:pPr>
              <w:spacing w:line="360" w:lineRule="auto"/>
              <w:rPr>
                <w:rFonts w:hint="eastAsia" w:ascii="仿宋" w:hAnsi="仿宋" w:eastAsia="仿宋" w:cs="仿宋"/>
                <w:b/>
                <w:bCs/>
                <w:color w:val="auto"/>
              </w:rPr>
            </w:pPr>
          </w:p>
        </w:tc>
        <w:tc>
          <w:tcPr>
            <w:tcW w:w="1078" w:type="dxa"/>
            <w:noWrap w:val="0"/>
            <w:vAlign w:val="top"/>
          </w:tcPr>
          <w:p w14:paraId="67BC02F4">
            <w:pPr>
              <w:spacing w:line="360" w:lineRule="auto"/>
              <w:rPr>
                <w:rFonts w:hint="eastAsia" w:ascii="仿宋" w:hAnsi="仿宋" w:eastAsia="仿宋" w:cs="仿宋"/>
                <w:b/>
                <w:bCs/>
                <w:color w:val="auto"/>
              </w:rPr>
            </w:pPr>
          </w:p>
        </w:tc>
        <w:tc>
          <w:tcPr>
            <w:tcW w:w="816" w:type="dxa"/>
            <w:noWrap w:val="0"/>
            <w:vAlign w:val="top"/>
          </w:tcPr>
          <w:p w14:paraId="5195362F">
            <w:pPr>
              <w:spacing w:line="360" w:lineRule="auto"/>
              <w:rPr>
                <w:rFonts w:hint="eastAsia" w:ascii="仿宋" w:hAnsi="仿宋" w:eastAsia="仿宋" w:cs="仿宋"/>
                <w:b/>
                <w:bCs/>
                <w:color w:val="auto"/>
              </w:rPr>
            </w:pPr>
          </w:p>
        </w:tc>
        <w:tc>
          <w:tcPr>
            <w:tcW w:w="1077" w:type="dxa"/>
            <w:noWrap w:val="0"/>
            <w:vAlign w:val="top"/>
          </w:tcPr>
          <w:p w14:paraId="36EA6B75">
            <w:pPr>
              <w:spacing w:line="360" w:lineRule="auto"/>
              <w:rPr>
                <w:rFonts w:hint="eastAsia" w:ascii="仿宋" w:hAnsi="仿宋" w:eastAsia="仿宋" w:cs="仿宋"/>
                <w:b/>
                <w:bCs/>
                <w:color w:val="auto"/>
              </w:rPr>
            </w:pPr>
          </w:p>
        </w:tc>
        <w:tc>
          <w:tcPr>
            <w:tcW w:w="1078" w:type="dxa"/>
            <w:noWrap w:val="0"/>
            <w:vAlign w:val="top"/>
          </w:tcPr>
          <w:p w14:paraId="3C78C112">
            <w:pPr>
              <w:spacing w:line="360" w:lineRule="auto"/>
              <w:rPr>
                <w:rFonts w:hint="eastAsia" w:ascii="仿宋" w:hAnsi="仿宋" w:eastAsia="仿宋" w:cs="仿宋"/>
                <w:b/>
                <w:bCs/>
                <w:color w:val="auto"/>
              </w:rPr>
            </w:pPr>
          </w:p>
        </w:tc>
        <w:tc>
          <w:tcPr>
            <w:tcW w:w="1048" w:type="dxa"/>
            <w:noWrap w:val="0"/>
            <w:vAlign w:val="top"/>
          </w:tcPr>
          <w:p w14:paraId="0A146185">
            <w:pPr>
              <w:spacing w:line="360" w:lineRule="auto"/>
              <w:rPr>
                <w:rFonts w:hint="eastAsia" w:ascii="仿宋" w:hAnsi="仿宋" w:eastAsia="仿宋" w:cs="仿宋"/>
                <w:b/>
                <w:bCs/>
                <w:color w:val="auto"/>
              </w:rPr>
            </w:pPr>
          </w:p>
        </w:tc>
        <w:tc>
          <w:tcPr>
            <w:tcW w:w="1043" w:type="dxa"/>
            <w:noWrap w:val="0"/>
            <w:vAlign w:val="top"/>
          </w:tcPr>
          <w:p w14:paraId="6B259838">
            <w:pPr>
              <w:spacing w:line="360" w:lineRule="auto"/>
              <w:rPr>
                <w:rFonts w:hint="eastAsia" w:ascii="仿宋" w:hAnsi="仿宋" w:eastAsia="仿宋" w:cs="仿宋"/>
                <w:b/>
                <w:bCs/>
                <w:color w:val="auto"/>
              </w:rPr>
            </w:pPr>
          </w:p>
        </w:tc>
        <w:tc>
          <w:tcPr>
            <w:tcW w:w="1836" w:type="dxa"/>
            <w:noWrap w:val="0"/>
            <w:vAlign w:val="top"/>
          </w:tcPr>
          <w:p w14:paraId="66FB563C">
            <w:pPr>
              <w:spacing w:line="360" w:lineRule="auto"/>
              <w:rPr>
                <w:rFonts w:hint="eastAsia" w:ascii="仿宋" w:hAnsi="仿宋" w:eastAsia="仿宋" w:cs="仿宋"/>
                <w:b/>
                <w:bCs/>
                <w:color w:val="auto"/>
              </w:rPr>
            </w:pPr>
          </w:p>
        </w:tc>
      </w:tr>
      <w:tr w14:paraId="58C0F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13E093FC">
            <w:pPr>
              <w:spacing w:line="360" w:lineRule="auto"/>
              <w:rPr>
                <w:rFonts w:hint="eastAsia" w:ascii="仿宋" w:hAnsi="仿宋" w:eastAsia="仿宋" w:cs="仿宋"/>
                <w:b/>
                <w:bCs/>
                <w:color w:val="auto"/>
              </w:rPr>
            </w:pPr>
          </w:p>
        </w:tc>
        <w:tc>
          <w:tcPr>
            <w:tcW w:w="1078" w:type="dxa"/>
            <w:noWrap w:val="0"/>
            <w:vAlign w:val="top"/>
          </w:tcPr>
          <w:p w14:paraId="03F4FE95">
            <w:pPr>
              <w:spacing w:line="360" w:lineRule="auto"/>
              <w:rPr>
                <w:rFonts w:hint="eastAsia" w:ascii="仿宋" w:hAnsi="仿宋" w:eastAsia="仿宋" w:cs="仿宋"/>
                <w:b/>
                <w:bCs/>
                <w:color w:val="auto"/>
              </w:rPr>
            </w:pPr>
          </w:p>
        </w:tc>
        <w:tc>
          <w:tcPr>
            <w:tcW w:w="816" w:type="dxa"/>
            <w:noWrap w:val="0"/>
            <w:vAlign w:val="top"/>
          </w:tcPr>
          <w:p w14:paraId="0ACDBFBF">
            <w:pPr>
              <w:spacing w:line="360" w:lineRule="auto"/>
              <w:rPr>
                <w:rFonts w:hint="eastAsia" w:ascii="仿宋" w:hAnsi="仿宋" w:eastAsia="仿宋" w:cs="仿宋"/>
                <w:b/>
                <w:bCs/>
                <w:color w:val="auto"/>
              </w:rPr>
            </w:pPr>
          </w:p>
        </w:tc>
        <w:tc>
          <w:tcPr>
            <w:tcW w:w="1077" w:type="dxa"/>
            <w:noWrap w:val="0"/>
            <w:vAlign w:val="top"/>
          </w:tcPr>
          <w:p w14:paraId="6FB5D87E">
            <w:pPr>
              <w:spacing w:line="360" w:lineRule="auto"/>
              <w:rPr>
                <w:rFonts w:hint="eastAsia" w:ascii="仿宋" w:hAnsi="仿宋" w:eastAsia="仿宋" w:cs="仿宋"/>
                <w:b/>
                <w:bCs/>
                <w:color w:val="auto"/>
              </w:rPr>
            </w:pPr>
          </w:p>
        </w:tc>
        <w:tc>
          <w:tcPr>
            <w:tcW w:w="1078" w:type="dxa"/>
            <w:noWrap w:val="0"/>
            <w:vAlign w:val="top"/>
          </w:tcPr>
          <w:p w14:paraId="42126EAE">
            <w:pPr>
              <w:spacing w:line="360" w:lineRule="auto"/>
              <w:rPr>
                <w:rFonts w:hint="eastAsia" w:ascii="仿宋" w:hAnsi="仿宋" w:eastAsia="仿宋" w:cs="仿宋"/>
                <w:b/>
                <w:bCs/>
                <w:color w:val="auto"/>
              </w:rPr>
            </w:pPr>
          </w:p>
        </w:tc>
        <w:tc>
          <w:tcPr>
            <w:tcW w:w="1048" w:type="dxa"/>
            <w:noWrap w:val="0"/>
            <w:vAlign w:val="top"/>
          </w:tcPr>
          <w:p w14:paraId="58552CC2">
            <w:pPr>
              <w:spacing w:line="360" w:lineRule="auto"/>
              <w:rPr>
                <w:rFonts w:hint="eastAsia" w:ascii="仿宋" w:hAnsi="仿宋" w:eastAsia="仿宋" w:cs="仿宋"/>
                <w:b/>
                <w:bCs/>
                <w:color w:val="auto"/>
              </w:rPr>
            </w:pPr>
          </w:p>
        </w:tc>
        <w:tc>
          <w:tcPr>
            <w:tcW w:w="1043" w:type="dxa"/>
            <w:noWrap w:val="0"/>
            <w:vAlign w:val="top"/>
          </w:tcPr>
          <w:p w14:paraId="6CF1C2A4">
            <w:pPr>
              <w:spacing w:line="360" w:lineRule="auto"/>
              <w:rPr>
                <w:rFonts w:hint="eastAsia" w:ascii="仿宋" w:hAnsi="仿宋" w:eastAsia="仿宋" w:cs="仿宋"/>
                <w:b/>
                <w:bCs/>
                <w:color w:val="auto"/>
              </w:rPr>
            </w:pPr>
          </w:p>
        </w:tc>
        <w:tc>
          <w:tcPr>
            <w:tcW w:w="1836" w:type="dxa"/>
            <w:noWrap w:val="0"/>
            <w:vAlign w:val="top"/>
          </w:tcPr>
          <w:p w14:paraId="5C76346B">
            <w:pPr>
              <w:spacing w:line="360" w:lineRule="auto"/>
              <w:rPr>
                <w:rFonts w:hint="eastAsia" w:ascii="仿宋" w:hAnsi="仿宋" w:eastAsia="仿宋" w:cs="仿宋"/>
                <w:b/>
                <w:bCs/>
                <w:color w:val="auto"/>
              </w:rPr>
            </w:pPr>
          </w:p>
        </w:tc>
      </w:tr>
      <w:tr w14:paraId="1E9DC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687AB160">
            <w:pPr>
              <w:spacing w:line="360" w:lineRule="auto"/>
              <w:rPr>
                <w:rFonts w:hint="eastAsia" w:ascii="仿宋" w:hAnsi="仿宋" w:eastAsia="仿宋" w:cs="仿宋"/>
                <w:b/>
                <w:bCs/>
                <w:color w:val="auto"/>
              </w:rPr>
            </w:pPr>
          </w:p>
        </w:tc>
        <w:tc>
          <w:tcPr>
            <w:tcW w:w="1078" w:type="dxa"/>
            <w:noWrap w:val="0"/>
            <w:vAlign w:val="top"/>
          </w:tcPr>
          <w:p w14:paraId="0A4A68AC">
            <w:pPr>
              <w:spacing w:line="360" w:lineRule="auto"/>
              <w:rPr>
                <w:rFonts w:hint="eastAsia" w:ascii="仿宋" w:hAnsi="仿宋" w:eastAsia="仿宋" w:cs="仿宋"/>
                <w:b/>
                <w:bCs/>
                <w:color w:val="auto"/>
              </w:rPr>
            </w:pPr>
          </w:p>
        </w:tc>
        <w:tc>
          <w:tcPr>
            <w:tcW w:w="816" w:type="dxa"/>
            <w:noWrap w:val="0"/>
            <w:vAlign w:val="top"/>
          </w:tcPr>
          <w:p w14:paraId="1CCFF6F9">
            <w:pPr>
              <w:spacing w:line="360" w:lineRule="auto"/>
              <w:rPr>
                <w:rFonts w:hint="eastAsia" w:ascii="仿宋" w:hAnsi="仿宋" w:eastAsia="仿宋" w:cs="仿宋"/>
                <w:b/>
                <w:bCs/>
                <w:color w:val="auto"/>
              </w:rPr>
            </w:pPr>
          </w:p>
        </w:tc>
        <w:tc>
          <w:tcPr>
            <w:tcW w:w="1077" w:type="dxa"/>
            <w:noWrap w:val="0"/>
            <w:vAlign w:val="top"/>
          </w:tcPr>
          <w:p w14:paraId="35F8965F">
            <w:pPr>
              <w:spacing w:line="360" w:lineRule="auto"/>
              <w:rPr>
                <w:rFonts w:hint="eastAsia" w:ascii="仿宋" w:hAnsi="仿宋" w:eastAsia="仿宋" w:cs="仿宋"/>
                <w:b/>
                <w:bCs/>
                <w:color w:val="auto"/>
              </w:rPr>
            </w:pPr>
          </w:p>
        </w:tc>
        <w:tc>
          <w:tcPr>
            <w:tcW w:w="1078" w:type="dxa"/>
            <w:noWrap w:val="0"/>
            <w:vAlign w:val="top"/>
          </w:tcPr>
          <w:p w14:paraId="336B19AA">
            <w:pPr>
              <w:spacing w:line="360" w:lineRule="auto"/>
              <w:rPr>
                <w:rFonts w:hint="eastAsia" w:ascii="仿宋" w:hAnsi="仿宋" w:eastAsia="仿宋" w:cs="仿宋"/>
                <w:b/>
                <w:bCs/>
                <w:color w:val="auto"/>
              </w:rPr>
            </w:pPr>
          </w:p>
        </w:tc>
        <w:tc>
          <w:tcPr>
            <w:tcW w:w="1048" w:type="dxa"/>
            <w:noWrap w:val="0"/>
            <w:vAlign w:val="top"/>
          </w:tcPr>
          <w:p w14:paraId="4D7C9624">
            <w:pPr>
              <w:spacing w:line="360" w:lineRule="auto"/>
              <w:rPr>
                <w:rFonts w:hint="eastAsia" w:ascii="仿宋" w:hAnsi="仿宋" w:eastAsia="仿宋" w:cs="仿宋"/>
                <w:b/>
                <w:bCs/>
                <w:color w:val="auto"/>
              </w:rPr>
            </w:pPr>
          </w:p>
        </w:tc>
        <w:tc>
          <w:tcPr>
            <w:tcW w:w="1043" w:type="dxa"/>
            <w:noWrap w:val="0"/>
            <w:vAlign w:val="top"/>
          </w:tcPr>
          <w:p w14:paraId="0AFE2B4A">
            <w:pPr>
              <w:spacing w:line="360" w:lineRule="auto"/>
              <w:rPr>
                <w:rFonts w:hint="eastAsia" w:ascii="仿宋" w:hAnsi="仿宋" w:eastAsia="仿宋" w:cs="仿宋"/>
                <w:b/>
                <w:bCs/>
                <w:color w:val="auto"/>
              </w:rPr>
            </w:pPr>
          </w:p>
        </w:tc>
        <w:tc>
          <w:tcPr>
            <w:tcW w:w="1836" w:type="dxa"/>
            <w:noWrap w:val="0"/>
            <w:vAlign w:val="top"/>
          </w:tcPr>
          <w:p w14:paraId="472CB10D">
            <w:pPr>
              <w:spacing w:line="360" w:lineRule="auto"/>
              <w:rPr>
                <w:rFonts w:hint="eastAsia" w:ascii="仿宋" w:hAnsi="仿宋" w:eastAsia="仿宋" w:cs="仿宋"/>
                <w:b/>
                <w:bCs/>
                <w:color w:val="auto"/>
              </w:rPr>
            </w:pPr>
          </w:p>
        </w:tc>
      </w:tr>
      <w:tr w14:paraId="59981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565C240A">
            <w:pPr>
              <w:spacing w:line="360" w:lineRule="auto"/>
              <w:rPr>
                <w:rFonts w:hint="eastAsia" w:ascii="仿宋" w:hAnsi="仿宋" w:eastAsia="仿宋" w:cs="仿宋"/>
                <w:b/>
                <w:bCs/>
                <w:color w:val="auto"/>
              </w:rPr>
            </w:pPr>
          </w:p>
        </w:tc>
        <w:tc>
          <w:tcPr>
            <w:tcW w:w="1078" w:type="dxa"/>
            <w:noWrap w:val="0"/>
            <w:vAlign w:val="top"/>
          </w:tcPr>
          <w:p w14:paraId="12222906">
            <w:pPr>
              <w:spacing w:line="360" w:lineRule="auto"/>
              <w:rPr>
                <w:rFonts w:hint="eastAsia" w:ascii="仿宋" w:hAnsi="仿宋" w:eastAsia="仿宋" w:cs="仿宋"/>
                <w:b/>
                <w:bCs/>
                <w:color w:val="auto"/>
              </w:rPr>
            </w:pPr>
          </w:p>
        </w:tc>
        <w:tc>
          <w:tcPr>
            <w:tcW w:w="816" w:type="dxa"/>
            <w:noWrap w:val="0"/>
            <w:vAlign w:val="top"/>
          </w:tcPr>
          <w:p w14:paraId="2FB3B3D2">
            <w:pPr>
              <w:spacing w:line="360" w:lineRule="auto"/>
              <w:rPr>
                <w:rFonts w:hint="eastAsia" w:ascii="仿宋" w:hAnsi="仿宋" w:eastAsia="仿宋" w:cs="仿宋"/>
                <w:b/>
                <w:bCs/>
                <w:color w:val="auto"/>
              </w:rPr>
            </w:pPr>
          </w:p>
        </w:tc>
        <w:tc>
          <w:tcPr>
            <w:tcW w:w="1077" w:type="dxa"/>
            <w:noWrap w:val="0"/>
            <w:vAlign w:val="top"/>
          </w:tcPr>
          <w:p w14:paraId="586D5716">
            <w:pPr>
              <w:spacing w:line="360" w:lineRule="auto"/>
              <w:rPr>
                <w:rFonts w:hint="eastAsia" w:ascii="仿宋" w:hAnsi="仿宋" w:eastAsia="仿宋" w:cs="仿宋"/>
                <w:b/>
                <w:bCs/>
                <w:color w:val="auto"/>
              </w:rPr>
            </w:pPr>
          </w:p>
        </w:tc>
        <w:tc>
          <w:tcPr>
            <w:tcW w:w="1078" w:type="dxa"/>
            <w:noWrap w:val="0"/>
            <w:vAlign w:val="top"/>
          </w:tcPr>
          <w:p w14:paraId="4F3E2536">
            <w:pPr>
              <w:spacing w:line="360" w:lineRule="auto"/>
              <w:rPr>
                <w:rFonts w:hint="eastAsia" w:ascii="仿宋" w:hAnsi="仿宋" w:eastAsia="仿宋" w:cs="仿宋"/>
                <w:b/>
                <w:bCs/>
                <w:color w:val="auto"/>
              </w:rPr>
            </w:pPr>
          </w:p>
        </w:tc>
        <w:tc>
          <w:tcPr>
            <w:tcW w:w="1048" w:type="dxa"/>
            <w:noWrap w:val="0"/>
            <w:vAlign w:val="top"/>
          </w:tcPr>
          <w:p w14:paraId="357B74EB">
            <w:pPr>
              <w:spacing w:line="360" w:lineRule="auto"/>
              <w:rPr>
                <w:rFonts w:hint="eastAsia" w:ascii="仿宋" w:hAnsi="仿宋" w:eastAsia="仿宋" w:cs="仿宋"/>
                <w:b/>
                <w:bCs/>
                <w:color w:val="auto"/>
              </w:rPr>
            </w:pPr>
          </w:p>
        </w:tc>
        <w:tc>
          <w:tcPr>
            <w:tcW w:w="1043" w:type="dxa"/>
            <w:noWrap w:val="0"/>
            <w:vAlign w:val="top"/>
          </w:tcPr>
          <w:p w14:paraId="6055E6CB">
            <w:pPr>
              <w:spacing w:line="360" w:lineRule="auto"/>
              <w:rPr>
                <w:rFonts w:hint="eastAsia" w:ascii="仿宋" w:hAnsi="仿宋" w:eastAsia="仿宋" w:cs="仿宋"/>
                <w:b/>
                <w:bCs/>
                <w:color w:val="auto"/>
              </w:rPr>
            </w:pPr>
          </w:p>
        </w:tc>
        <w:tc>
          <w:tcPr>
            <w:tcW w:w="1836" w:type="dxa"/>
            <w:noWrap w:val="0"/>
            <w:vAlign w:val="top"/>
          </w:tcPr>
          <w:p w14:paraId="34122B92">
            <w:pPr>
              <w:spacing w:line="360" w:lineRule="auto"/>
              <w:rPr>
                <w:rFonts w:hint="eastAsia" w:ascii="仿宋" w:hAnsi="仿宋" w:eastAsia="仿宋" w:cs="仿宋"/>
                <w:b/>
                <w:bCs/>
                <w:color w:val="auto"/>
              </w:rPr>
            </w:pPr>
          </w:p>
        </w:tc>
      </w:tr>
      <w:tr w14:paraId="671E4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2D451982">
            <w:pPr>
              <w:spacing w:line="360" w:lineRule="auto"/>
              <w:rPr>
                <w:rFonts w:hint="eastAsia" w:ascii="仿宋" w:hAnsi="仿宋" w:eastAsia="仿宋" w:cs="仿宋"/>
                <w:b/>
                <w:bCs/>
                <w:color w:val="auto"/>
              </w:rPr>
            </w:pPr>
          </w:p>
        </w:tc>
        <w:tc>
          <w:tcPr>
            <w:tcW w:w="1078" w:type="dxa"/>
            <w:noWrap w:val="0"/>
            <w:vAlign w:val="top"/>
          </w:tcPr>
          <w:p w14:paraId="41DEAF90">
            <w:pPr>
              <w:spacing w:line="360" w:lineRule="auto"/>
              <w:rPr>
                <w:rFonts w:hint="eastAsia" w:ascii="仿宋" w:hAnsi="仿宋" w:eastAsia="仿宋" w:cs="仿宋"/>
                <w:b/>
                <w:bCs/>
                <w:color w:val="auto"/>
              </w:rPr>
            </w:pPr>
          </w:p>
        </w:tc>
        <w:tc>
          <w:tcPr>
            <w:tcW w:w="816" w:type="dxa"/>
            <w:noWrap w:val="0"/>
            <w:vAlign w:val="top"/>
          </w:tcPr>
          <w:p w14:paraId="10BEA11A">
            <w:pPr>
              <w:spacing w:line="360" w:lineRule="auto"/>
              <w:rPr>
                <w:rFonts w:hint="eastAsia" w:ascii="仿宋" w:hAnsi="仿宋" w:eastAsia="仿宋" w:cs="仿宋"/>
                <w:b/>
                <w:bCs/>
                <w:color w:val="auto"/>
              </w:rPr>
            </w:pPr>
          </w:p>
        </w:tc>
        <w:tc>
          <w:tcPr>
            <w:tcW w:w="1077" w:type="dxa"/>
            <w:noWrap w:val="0"/>
            <w:vAlign w:val="top"/>
          </w:tcPr>
          <w:p w14:paraId="71C15FE8">
            <w:pPr>
              <w:spacing w:line="360" w:lineRule="auto"/>
              <w:rPr>
                <w:rFonts w:hint="eastAsia" w:ascii="仿宋" w:hAnsi="仿宋" w:eastAsia="仿宋" w:cs="仿宋"/>
                <w:b/>
                <w:bCs/>
                <w:color w:val="auto"/>
              </w:rPr>
            </w:pPr>
          </w:p>
        </w:tc>
        <w:tc>
          <w:tcPr>
            <w:tcW w:w="1078" w:type="dxa"/>
            <w:noWrap w:val="0"/>
            <w:vAlign w:val="top"/>
          </w:tcPr>
          <w:p w14:paraId="50677C49">
            <w:pPr>
              <w:spacing w:line="360" w:lineRule="auto"/>
              <w:rPr>
                <w:rFonts w:hint="eastAsia" w:ascii="仿宋" w:hAnsi="仿宋" w:eastAsia="仿宋" w:cs="仿宋"/>
                <w:b/>
                <w:bCs/>
                <w:color w:val="auto"/>
              </w:rPr>
            </w:pPr>
          </w:p>
        </w:tc>
        <w:tc>
          <w:tcPr>
            <w:tcW w:w="1048" w:type="dxa"/>
            <w:noWrap w:val="0"/>
            <w:vAlign w:val="top"/>
          </w:tcPr>
          <w:p w14:paraId="0200A334">
            <w:pPr>
              <w:spacing w:line="360" w:lineRule="auto"/>
              <w:rPr>
                <w:rFonts w:hint="eastAsia" w:ascii="仿宋" w:hAnsi="仿宋" w:eastAsia="仿宋" w:cs="仿宋"/>
                <w:b/>
                <w:bCs/>
                <w:color w:val="auto"/>
              </w:rPr>
            </w:pPr>
          </w:p>
        </w:tc>
        <w:tc>
          <w:tcPr>
            <w:tcW w:w="1043" w:type="dxa"/>
            <w:noWrap w:val="0"/>
            <w:vAlign w:val="top"/>
          </w:tcPr>
          <w:p w14:paraId="004240E0">
            <w:pPr>
              <w:spacing w:line="360" w:lineRule="auto"/>
              <w:rPr>
                <w:rFonts w:hint="eastAsia" w:ascii="仿宋" w:hAnsi="仿宋" w:eastAsia="仿宋" w:cs="仿宋"/>
                <w:b/>
                <w:bCs/>
                <w:color w:val="auto"/>
              </w:rPr>
            </w:pPr>
          </w:p>
        </w:tc>
        <w:tc>
          <w:tcPr>
            <w:tcW w:w="1836" w:type="dxa"/>
            <w:noWrap w:val="0"/>
            <w:vAlign w:val="top"/>
          </w:tcPr>
          <w:p w14:paraId="6310AAFF">
            <w:pPr>
              <w:spacing w:line="360" w:lineRule="auto"/>
              <w:rPr>
                <w:rFonts w:hint="eastAsia" w:ascii="仿宋" w:hAnsi="仿宋" w:eastAsia="仿宋" w:cs="仿宋"/>
                <w:b/>
                <w:bCs/>
                <w:color w:val="auto"/>
              </w:rPr>
            </w:pPr>
          </w:p>
        </w:tc>
      </w:tr>
      <w:tr w14:paraId="0100D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406EB8C0">
            <w:pPr>
              <w:spacing w:line="360" w:lineRule="auto"/>
              <w:rPr>
                <w:rFonts w:hint="eastAsia" w:ascii="仿宋" w:hAnsi="仿宋" w:eastAsia="仿宋" w:cs="仿宋"/>
                <w:b/>
                <w:bCs/>
                <w:color w:val="auto"/>
              </w:rPr>
            </w:pPr>
          </w:p>
        </w:tc>
        <w:tc>
          <w:tcPr>
            <w:tcW w:w="1078" w:type="dxa"/>
            <w:noWrap w:val="0"/>
            <w:vAlign w:val="top"/>
          </w:tcPr>
          <w:p w14:paraId="6F611937">
            <w:pPr>
              <w:spacing w:line="360" w:lineRule="auto"/>
              <w:rPr>
                <w:rFonts w:hint="eastAsia" w:ascii="仿宋" w:hAnsi="仿宋" w:eastAsia="仿宋" w:cs="仿宋"/>
                <w:b/>
                <w:bCs/>
                <w:color w:val="auto"/>
              </w:rPr>
            </w:pPr>
          </w:p>
        </w:tc>
        <w:tc>
          <w:tcPr>
            <w:tcW w:w="816" w:type="dxa"/>
            <w:noWrap w:val="0"/>
            <w:vAlign w:val="top"/>
          </w:tcPr>
          <w:p w14:paraId="63FDD29D">
            <w:pPr>
              <w:spacing w:line="360" w:lineRule="auto"/>
              <w:rPr>
                <w:rFonts w:hint="eastAsia" w:ascii="仿宋" w:hAnsi="仿宋" w:eastAsia="仿宋" w:cs="仿宋"/>
                <w:b/>
                <w:bCs/>
                <w:color w:val="auto"/>
              </w:rPr>
            </w:pPr>
          </w:p>
        </w:tc>
        <w:tc>
          <w:tcPr>
            <w:tcW w:w="1077" w:type="dxa"/>
            <w:noWrap w:val="0"/>
            <w:vAlign w:val="top"/>
          </w:tcPr>
          <w:p w14:paraId="7E42F04A">
            <w:pPr>
              <w:spacing w:line="360" w:lineRule="auto"/>
              <w:rPr>
                <w:rFonts w:hint="eastAsia" w:ascii="仿宋" w:hAnsi="仿宋" w:eastAsia="仿宋" w:cs="仿宋"/>
                <w:b/>
                <w:bCs/>
                <w:color w:val="auto"/>
              </w:rPr>
            </w:pPr>
          </w:p>
        </w:tc>
        <w:tc>
          <w:tcPr>
            <w:tcW w:w="1078" w:type="dxa"/>
            <w:noWrap w:val="0"/>
            <w:vAlign w:val="top"/>
          </w:tcPr>
          <w:p w14:paraId="411A8A5A">
            <w:pPr>
              <w:spacing w:line="360" w:lineRule="auto"/>
              <w:rPr>
                <w:rFonts w:hint="eastAsia" w:ascii="仿宋" w:hAnsi="仿宋" w:eastAsia="仿宋" w:cs="仿宋"/>
                <w:b/>
                <w:bCs/>
                <w:color w:val="auto"/>
              </w:rPr>
            </w:pPr>
          </w:p>
        </w:tc>
        <w:tc>
          <w:tcPr>
            <w:tcW w:w="1048" w:type="dxa"/>
            <w:noWrap w:val="0"/>
            <w:vAlign w:val="top"/>
          </w:tcPr>
          <w:p w14:paraId="30D5F08A">
            <w:pPr>
              <w:spacing w:line="360" w:lineRule="auto"/>
              <w:rPr>
                <w:rFonts w:hint="eastAsia" w:ascii="仿宋" w:hAnsi="仿宋" w:eastAsia="仿宋" w:cs="仿宋"/>
                <w:b/>
                <w:bCs/>
                <w:color w:val="auto"/>
              </w:rPr>
            </w:pPr>
          </w:p>
        </w:tc>
        <w:tc>
          <w:tcPr>
            <w:tcW w:w="1043" w:type="dxa"/>
            <w:noWrap w:val="0"/>
            <w:vAlign w:val="top"/>
          </w:tcPr>
          <w:p w14:paraId="053BE073">
            <w:pPr>
              <w:spacing w:line="360" w:lineRule="auto"/>
              <w:rPr>
                <w:rFonts w:hint="eastAsia" w:ascii="仿宋" w:hAnsi="仿宋" w:eastAsia="仿宋" w:cs="仿宋"/>
                <w:b/>
                <w:bCs/>
                <w:color w:val="auto"/>
              </w:rPr>
            </w:pPr>
          </w:p>
        </w:tc>
        <w:tc>
          <w:tcPr>
            <w:tcW w:w="1836" w:type="dxa"/>
            <w:noWrap w:val="0"/>
            <w:vAlign w:val="top"/>
          </w:tcPr>
          <w:p w14:paraId="71BAB1E8">
            <w:pPr>
              <w:spacing w:line="360" w:lineRule="auto"/>
              <w:rPr>
                <w:rFonts w:hint="eastAsia" w:ascii="仿宋" w:hAnsi="仿宋" w:eastAsia="仿宋" w:cs="仿宋"/>
                <w:b/>
                <w:bCs/>
                <w:color w:val="auto"/>
              </w:rPr>
            </w:pPr>
          </w:p>
        </w:tc>
      </w:tr>
      <w:tr w14:paraId="54EDE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top"/>
          </w:tcPr>
          <w:p w14:paraId="69EB2BC1">
            <w:pPr>
              <w:spacing w:line="360" w:lineRule="auto"/>
              <w:rPr>
                <w:rFonts w:hint="eastAsia" w:ascii="仿宋" w:hAnsi="仿宋" w:eastAsia="仿宋" w:cs="仿宋"/>
                <w:b/>
                <w:bCs/>
                <w:color w:val="auto"/>
              </w:rPr>
            </w:pPr>
          </w:p>
        </w:tc>
        <w:tc>
          <w:tcPr>
            <w:tcW w:w="1078" w:type="dxa"/>
            <w:noWrap w:val="0"/>
            <w:vAlign w:val="top"/>
          </w:tcPr>
          <w:p w14:paraId="2FD195A0">
            <w:pPr>
              <w:spacing w:line="360" w:lineRule="auto"/>
              <w:rPr>
                <w:rFonts w:hint="eastAsia" w:ascii="仿宋" w:hAnsi="仿宋" w:eastAsia="仿宋" w:cs="仿宋"/>
                <w:b/>
                <w:bCs/>
                <w:color w:val="auto"/>
              </w:rPr>
            </w:pPr>
          </w:p>
        </w:tc>
        <w:tc>
          <w:tcPr>
            <w:tcW w:w="816" w:type="dxa"/>
            <w:noWrap w:val="0"/>
            <w:vAlign w:val="top"/>
          </w:tcPr>
          <w:p w14:paraId="4E905C36">
            <w:pPr>
              <w:spacing w:line="360" w:lineRule="auto"/>
              <w:rPr>
                <w:rFonts w:hint="eastAsia" w:ascii="仿宋" w:hAnsi="仿宋" w:eastAsia="仿宋" w:cs="仿宋"/>
                <w:b/>
                <w:bCs/>
                <w:color w:val="auto"/>
              </w:rPr>
            </w:pPr>
          </w:p>
        </w:tc>
        <w:tc>
          <w:tcPr>
            <w:tcW w:w="1077" w:type="dxa"/>
            <w:noWrap w:val="0"/>
            <w:vAlign w:val="top"/>
          </w:tcPr>
          <w:p w14:paraId="45886D05">
            <w:pPr>
              <w:spacing w:line="360" w:lineRule="auto"/>
              <w:rPr>
                <w:rFonts w:hint="eastAsia" w:ascii="仿宋" w:hAnsi="仿宋" w:eastAsia="仿宋" w:cs="仿宋"/>
                <w:b/>
                <w:bCs/>
                <w:color w:val="auto"/>
              </w:rPr>
            </w:pPr>
          </w:p>
        </w:tc>
        <w:tc>
          <w:tcPr>
            <w:tcW w:w="1078" w:type="dxa"/>
            <w:noWrap w:val="0"/>
            <w:vAlign w:val="top"/>
          </w:tcPr>
          <w:p w14:paraId="7169F5E7">
            <w:pPr>
              <w:spacing w:line="360" w:lineRule="auto"/>
              <w:rPr>
                <w:rFonts w:hint="eastAsia" w:ascii="仿宋" w:hAnsi="仿宋" w:eastAsia="仿宋" w:cs="仿宋"/>
                <w:b/>
                <w:bCs/>
                <w:color w:val="auto"/>
              </w:rPr>
            </w:pPr>
          </w:p>
        </w:tc>
        <w:tc>
          <w:tcPr>
            <w:tcW w:w="1048" w:type="dxa"/>
            <w:noWrap w:val="0"/>
            <w:vAlign w:val="top"/>
          </w:tcPr>
          <w:p w14:paraId="3480D7A7">
            <w:pPr>
              <w:spacing w:line="360" w:lineRule="auto"/>
              <w:rPr>
                <w:rFonts w:hint="eastAsia" w:ascii="仿宋" w:hAnsi="仿宋" w:eastAsia="仿宋" w:cs="仿宋"/>
                <w:b/>
                <w:bCs/>
                <w:color w:val="auto"/>
              </w:rPr>
            </w:pPr>
          </w:p>
        </w:tc>
        <w:tc>
          <w:tcPr>
            <w:tcW w:w="1043" w:type="dxa"/>
            <w:noWrap w:val="0"/>
            <w:vAlign w:val="top"/>
          </w:tcPr>
          <w:p w14:paraId="3E4C90DF">
            <w:pPr>
              <w:spacing w:line="360" w:lineRule="auto"/>
              <w:rPr>
                <w:rFonts w:hint="eastAsia" w:ascii="仿宋" w:hAnsi="仿宋" w:eastAsia="仿宋" w:cs="仿宋"/>
                <w:b/>
                <w:bCs/>
                <w:color w:val="auto"/>
              </w:rPr>
            </w:pPr>
          </w:p>
        </w:tc>
        <w:tc>
          <w:tcPr>
            <w:tcW w:w="1836" w:type="dxa"/>
            <w:noWrap w:val="0"/>
            <w:vAlign w:val="top"/>
          </w:tcPr>
          <w:p w14:paraId="0A0D7ED2">
            <w:pPr>
              <w:spacing w:line="360" w:lineRule="auto"/>
              <w:rPr>
                <w:rFonts w:hint="eastAsia" w:ascii="仿宋" w:hAnsi="仿宋" w:eastAsia="仿宋" w:cs="仿宋"/>
                <w:b/>
                <w:bCs/>
                <w:color w:val="auto"/>
              </w:rPr>
            </w:pPr>
          </w:p>
        </w:tc>
      </w:tr>
    </w:tbl>
    <w:p w14:paraId="523313D4">
      <w:pPr>
        <w:rPr>
          <w:rFonts w:hint="eastAsia" w:ascii="仿宋" w:hAnsi="仿宋" w:eastAsia="仿宋" w:cs="仿宋"/>
          <w:color w:val="auto"/>
        </w:rPr>
      </w:pPr>
      <w:r>
        <w:rPr>
          <w:rFonts w:hint="eastAsia" w:ascii="仿宋" w:hAnsi="仿宋" w:eastAsia="仿宋" w:cs="仿宋"/>
          <w:color w:val="auto"/>
        </w:rPr>
        <w:t>注：应附相关证明资料</w:t>
      </w:r>
    </w:p>
    <w:p w14:paraId="4CD0870A">
      <w:pPr>
        <w:pStyle w:val="16"/>
        <w:rPr>
          <w:rFonts w:hint="eastAsia" w:ascii="仿宋" w:hAnsi="仿宋" w:eastAsia="仿宋" w:cs="仿宋"/>
          <w:color w:val="auto"/>
        </w:rPr>
      </w:pPr>
    </w:p>
    <w:p w14:paraId="0FD5629C">
      <w:pPr>
        <w:rPr>
          <w:rFonts w:hint="eastAsia" w:ascii="仿宋" w:hAnsi="仿宋" w:eastAsia="仿宋" w:cs="仿宋"/>
          <w:color w:val="auto"/>
        </w:rPr>
      </w:pPr>
    </w:p>
    <w:p w14:paraId="66E23BEE">
      <w:pPr>
        <w:pStyle w:val="16"/>
        <w:rPr>
          <w:rFonts w:hint="eastAsia" w:ascii="仿宋" w:hAnsi="仿宋" w:eastAsia="仿宋" w:cs="仿宋"/>
          <w:color w:val="auto"/>
        </w:rPr>
      </w:pPr>
    </w:p>
    <w:p w14:paraId="39305DD9">
      <w:pPr>
        <w:spacing w:line="480" w:lineRule="auto"/>
        <w:ind w:right="-161" w:firstLine="2650" w:firstLineChars="1100"/>
        <w:rPr>
          <w:rFonts w:hint="eastAsia" w:ascii="仿宋" w:hAnsi="仿宋" w:eastAsia="仿宋" w:cs="仿宋"/>
          <w:b/>
          <w:bCs/>
          <w:color w:val="auto"/>
          <w:sz w:val="24"/>
          <w:u w:val="single"/>
        </w:rPr>
      </w:pPr>
      <w:r>
        <w:rPr>
          <w:rFonts w:hint="eastAsia" w:ascii="仿宋" w:hAnsi="仿宋" w:eastAsia="仿宋" w:cs="仿宋"/>
          <w:b/>
          <w:bCs/>
          <w:color w:val="auto"/>
          <w:sz w:val="24"/>
        </w:rPr>
        <w:t>供应商：</w:t>
      </w:r>
      <w:r>
        <w:rPr>
          <w:rFonts w:hint="eastAsia" w:ascii="仿宋" w:hAnsi="仿宋" w:eastAsia="仿宋" w:cs="仿宋"/>
          <w:b/>
          <w:bCs/>
          <w:color w:val="auto"/>
          <w:sz w:val="24"/>
          <w:u w:val="single"/>
        </w:rPr>
        <w:t xml:space="preserve">            （公章）                 </w:t>
      </w:r>
    </w:p>
    <w:p w14:paraId="1A1DCD40">
      <w:pPr>
        <w:spacing w:line="480" w:lineRule="auto"/>
        <w:ind w:right="-161" w:firstLine="2650" w:firstLineChars="1100"/>
        <w:rPr>
          <w:rFonts w:hint="eastAsia" w:ascii="仿宋" w:hAnsi="仿宋" w:eastAsia="仿宋" w:cs="仿宋"/>
          <w:b/>
          <w:bCs/>
          <w:color w:val="auto"/>
          <w:sz w:val="24"/>
        </w:rPr>
      </w:pPr>
      <w:r>
        <w:rPr>
          <w:rFonts w:hint="eastAsia" w:ascii="仿宋" w:hAnsi="仿宋" w:eastAsia="仿宋" w:cs="仿宋"/>
          <w:b/>
          <w:bCs/>
          <w:color w:val="auto"/>
          <w:sz w:val="24"/>
        </w:rPr>
        <w:t>法定代表人或被授权代表（签字或盖章）：</w:t>
      </w:r>
      <w:r>
        <w:rPr>
          <w:rFonts w:hint="eastAsia" w:ascii="仿宋" w:hAnsi="仿宋" w:eastAsia="仿宋" w:cs="仿宋"/>
          <w:b/>
          <w:bCs/>
          <w:color w:val="auto"/>
          <w:sz w:val="24"/>
          <w:u w:val="single"/>
        </w:rPr>
        <w:t xml:space="preserve">       </w:t>
      </w:r>
    </w:p>
    <w:p w14:paraId="636C2C0B">
      <w:pPr>
        <w:ind w:firstLine="2650" w:firstLineChars="1100"/>
        <w:rPr>
          <w:rFonts w:hint="eastAsia" w:ascii="仿宋" w:hAnsi="仿宋" w:eastAsia="仿宋" w:cs="仿宋"/>
          <w:b/>
          <w:bCs/>
          <w:color w:val="auto"/>
          <w:sz w:val="24"/>
          <w:u w:val="single"/>
        </w:rPr>
      </w:pPr>
      <w:r>
        <w:rPr>
          <w:rFonts w:hint="eastAsia" w:ascii="仿宋" w:hAnsi="仿宋" w:eastAsia="仿宋" w:cs="仿宋"/>
          <w:b/>
          <w:bCs/>
          <w:color w:val="auto"/>
          <w:sz w:val="24"/>
        </w:rPr>
        <w:t>日期：</w:t>
      </w:r>
      <w:r>
        <w:rPr>
          <w:rFonts w:hint="eastAsia" w:ascii="仿宋" w:hAnsi="仿宋" w:eastAsia="仿宋" w:cs="仿宋"/>
          <w:b/>
          <w:bCs/>
          <w:color w:val="auto"/>
          <w:sz w:val="24"/>
          <w:u w:val="single"/>
        </w:rPr>
        <w:t xml:space="preserve">                                       </w:t>
      </w:r>
    </w:p>
    <w:bookmarkEnd w:id="196"/>
    <w:bookmarkEnd w:id="197"/>
    <w:bookmarkEnd w:id="198"/>
    <w:bookmarkEnd w:id="199"/>
    <w:bookmarkEnd w:id="200"/>
    <w:bookmarkEnd w:id="201"/>
    <w:bookmarkEnd w:id="202"/>
    <w:bookmarkEnd w:id="203"/>
    <w:p w14:paraId="46C1986F">
      <w:pPr>
        <w:pStyle w:val="3"/>
        <w:adjustRightInd w:val="0"/>
        <w:spacing w:line="416" w:lineRule="atLeast"/>
        <w:textAlignment w:val="baseline"/>
        <w:rPr>
          <w:rFonts w:hint="eastAsia" w:ascii="仿宋" w:hAnsi="仿宋" w:eastAsia="仿宋" w:cs="仿宋"/>
          <w:color w:val="auto"/>
          <w:szCs w:val="22"/>
        </w:rPr>
      </w:pPr>
      <w:bookmarkStart w:id="205" w:name="_Toc332874434"/>
      <w:bookmarkStart w:id="206" w:name="_Toc28792"/>
      <w:bookmarkStart w:id="207" w:name="_Toc22044"/>
      <w:bookmarkStart w:id="208" w:name="_Toc462246082"/>
      <w:bookmarkStart w:id="209" w:name="_Toc453589488"/>
      <w:r>
        <w:rPr>
          <w:rFonts w:hint="eastAsia" w:ascii="仿宋" w:hAnsi="仿宋" w:eastAsia="仿宋" w:cs="仿宋"/>
          <w:color w:val="auto"/>
          <w:szCs w:val="22"/>
        </w:rPr>
        <w:br w:type="page"/>
      </w:r>
      <w:bookmarkStart w:id="210" w:name="_Toc29028"/>
      <w:r>
        <w:rPr>
          <w:rFonts w:hint="eastAsia" w:ascii="仿宋" w:hAnsi="仿宋" w:eastAsia="仿宋" w:cs="仿宋"/>
          <w:color w:val="auto"/>
          <w:szCs w:val="22"/>
        </w:rPr>
        <w:t>附件</w:t>
      </w:r>
      <w:r>
        <w:rPr>
          <w:rFonts w:hint="eastAsia" w:ascii="仿宋" w:hAnsi="仿宋" w:eastAsia="仿宋" w:cs="仿宋"/>
          <w:color w:val="auto"/>
          <w:szCs w:val="22"/>
          <w:lang w:val="en-US" w:eastAsia="zh-CN"/>
        </w:rPr>
        <w:t>9</w:t>
      </w:r>
      <w:r>
        <w:rPr>
          <w:rFonts w:hint="eastAsia" w:ascii="仿宋" w:hAnsi="仿宋" w:eastAsia="仿宋" w:cs="仿宋"/>
          <w:color w:val="auto"/>
          <w:szCs w:val="22"/>
        </w:rPr>
        <w:t xml:space="preserve">  </w:t>
      </w:r>
      <w:bookmarkEnd w:id="205"/>
      <w:r>
        <w:rPr>
          <w:rFonts w:hint="eastAsia" w:ascii="仿宋" w:hAnsi="仿宋" w:eastAsia="仿宋" w:cs="仿宋"/>
          <w:color w:val="auto"/>
          <w:szCs w:val="22"/>
        </w:rPr>
        <w:t>项目业绩一览表</w:t>
      </w:r>
      <w:bookmarkEnd w:id="206"/>
      <w:bookmarkEnd w:id="207"/>
      <w:bookmarkEnd w:id="210"/>
    </w:p>
    <w:p w14:paraId="1EC13478">
      <w:pPr>
        <w:spacing w:line="360" w:lineRule="auto"/>
        <w:rPr>
          <w:rFonts w:hint="eastAsia" w:ascii="仿宋" w:hAnsi="仿宋" w:eastAsia="仿宋" w:cs="仿宋"/>
          <w:b/>
          <w:bCs/>
          <w:color w:val="auto"/>
          <w:sz w:val="24"/>
          <w:u w:val="single"/>
        </w:rPr>
      </w:pPr>
      <w:r>
        <w:rPr>
          <w:rFonts w:hint="eastAsia" w:ascii="仿宋" w:hAnsi="仿宋" w:eastAsia="仿宋" w:cs="仿宋"/>
          <w:b/>
          <w:bCs/>
          <w:color w:val="auto"/>
          <w:sz w:val="24"/>
        </w:rPr>
        <w:t>供应商名称：</w:t>
      </w:r>
      <w:r>
        <w:rPr>
          <w:rFonts w:hint="eastAsia" w:ascii="仿宋" w:hAnsi="仿宋" w:eastAsia="仿宋" w:cs="仿宋"/>
          <w:b/>
          <w:bCs/>
          <w:color w:val="auto"/>
          <w:sz w:val="24"/>
          <w:u w:val="single"/>
        </w:rPr>
        <w:t xml:space="preserve">                       </w:t>
      </w:r>
      <w:r>
        <w:rPr>
          <w:rFonts w:hint="eastAsia" w:ascii="仿宋" w:hAnsi="仿宋" w:eastAsia="仿宋" w:cs="仿宋"/>
          <w:b/>
          <w:bCs/>
          <w:color w:val="auto"/>
          <w:sz w:val="24"/>
          <w:lang w:eastAsia="zh-CN"/>
        </w:rPr>
        <w:t>项目编号</w:t>
      </w:r>
      <w:r>
        <w:rPr>
          <w:rFonts w:hint="eastAsia" w:ascii="仿宋" w:hAnsi="仿宋" w:eastAsia="仿宋" w:cs="仿宋"/>
          <w:b/>
          <w:bCs/>
          <w:color w:val="auto"/>
          <w:sz w:val="24"/>
        </w:rPr>
        <w:t>：</w:t>
      </w:r>
      <w:r>
        <w:rPr>
          <w:rFonts w:hint="eastAsia" w:ascii="仿宋" w:hAnsi="仿宋" w:eastAsia="仿宋" w:cs="仿宋"/>
          <w:b/>
          <w:bCs/>
          <w:color w:val="auto"/>
          <w:sz w:val="24"/>
          <w:u w:val="single"/>
        </w:rPr>
        <w:t xml:space="preserve">                      </w:t>
      </w:r>
    </w:p>
    <w:tbl>
      <w:tblPr>
        <w:tblStyle w:val="23"/>
        <w:tblW w:w="0" w:type="auto"/>
        <w:tblInd w:w="2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99"/>
        <w:gridCol w:w="2115"/>
        <w:gridCol w:w="2146"/>
        <w:gridCol w:w="1439"/>
        <w:gridCol w:w="1080"/>
        <w:gridCol w:w="1075"/>
      </w:tblGrid>
      <w:tr w14:paraId="1287B8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59" w:hRule="atLeast"/>
        </w:trPr>
        <w:tc>
          <w:tcPr>
            <w:tcW w:w="799" w:type="dxa"/>
            <w:noWrap w:val="0"/>
            <w:vAlign w:val="center"/>
          </w:tcPr>
          <w:p w14:paraId="18C74C95">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序号</w:t>
            </w:r>
          </w:p>
        </w:tc>
        <w:tc>
          <w:tcPr>
            <w:tcW w:w="2115" w:type="dxa"/>
            <w:noWrap w:val="0"/>
            <w:vAlign w:val="center"/>
          </w:tcPr>
          <w:p w14:paraId="2B434B90">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项目名称</w:t>
            </w:r>
          </w:p>
        </w:tc>
        <w:tc>
          <w:tcPr>
            <w:tcW w:w="2146" w:type="dxa"/>
            <w:tcBorders>
              <w:left w:val="single" w:color="auto" w:sz="4" w:space="0"/>
              <w:right w:val="single" w:color="auto" w:sz="4" w:space="0"/>
            </w:tcBorders>
            <w:noWrap w:val="0"/>
            <w:vAlign w:val="center"/>
          </w:tcPr>
          <w:p w14:paraId="4B080254">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合同金额（万元）</w:t>
            </w:r>
          </w:p>
        </w:tc>
        <w:tc>
          <w:tcPr>
            <w:tcW w:w="1439" w:type="dxa"/>
            <w:noWrap w:val="0"/>
            <w:vAlign w:val="center"/>
          </w:tcPr>
          <w:p w14:paraId="07C55625">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客户联系人</w:t>
            </w:r>
          </w:p>
        </w:tc>
        <w:tc>
          <w:tcPr>
            <w:tcW w:w="1080" w:type="dxa"/>
            <w:noWrap w:val="0"/>
            <w:vAlign w:val="center"/>
          </w:tcPr>
          <w:p w14:paraId="7AEEDF33">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联系电话</w:t>
            </w:r>
          </w:p>
        </w:tc>
        <w:tc>
          <w:tcPr>
            <w:tcW w:w="1075" w:type="dxa"/>
            <w:noWrap w:val="0"/>
            <w:vAlign w:val="center"/>
          </w:tcPr>
          <w:p w14:paraId="7B4E1F3D">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签订日期</w:t>
            </w:r>
          </w:p>
        </w:tc>
      </w:tr>
      <w:tr w14:paraId="34067D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59" w:hRule="atLeast"/>
        </w:trPr>
        <w:tc>
          <w:tcPr>
            <w:tcW w:w="799" w:type="dxa"/>
            <w:noWrap w:val="0"/>
            <w:vAlign w:val="center"/>
          </w:tcPr>
          <w:p w14:paraId="40BC588A">
            <w:pPr>
              <w:spacing w:line="360" w:lineRule="auto"/>
              <w:ind w:left="120"/>
              <w:jc w:val="center"/>
              <w:rPr>
                <w:rFonts w:hint="eastAsia" w:ascii="仿宋" w:hAnsi="仿宋" w:eastAsia="仿宋" w:cs="仿宋"/>
                <w:b/>
                <w:bCs/>
                <w:color w:val="auto"/>
                <w:sz w:val="24"/>
              </w:rPr>
            </w:pPr>
            <w:r>
              <w:rPr>
                <w:rFonts w:hint="eastAsia" w:ascii="仿宋" w:hAnsi="仿宋" w:eastAsia="仿宋" w:cs="仿宋"/>
                <w:b/>
                <w:bCs/>
                <w:color w:val="auto"/>
                <w:sz w:val="24"/>
              </w:rPr>
              <w:t>1</w:t>
            </w:r>
          </w:p>
        </w:tc>
        <w:tc>
          <w:tcPr>
            <w:tcW w:w="2115" w:type="dxa"/>
            <w:noWrap w:val="0"/>
            <w:vAlign w:val="center"/>
          </w:tcPr>
          <w:p w14:paraId="2D576071">
            <w:pPr>
              <w:spacing w:line="360" w:lineRule="auto"/>
              <w:jc w:val="center"/>
              <w:rPr>
                <w:rFonts w:hint="eastAsia" w:ascii="仿宋" w:hAnsi="仿宋" w:eastAsia="仿宋" w:cs="仿宋"/>
                <w:b/>
                <w:bCs/>
                <w:color w:val="auto"/>
                <w:sz w:val="24"/>
              </w:rPr>
            </w:pPr>
          </w:p>
        </w:tc>
        <w:tc>
          <w:tcPr>
            <w:tcW w:w="2146" w:type="dxa"/>
            <w:tcBorders>
              <w:left w:val="single" w:color="auto" w:sz="4" w:space="0"/>
              <w:right w:val="single" w:color="auto" w:sz="4" w:space="0"/>
            </w:tcBorders>
            <w:noWrap w:val="0"/>
            <w:vAlign w:val="center"/>
          </w:tcPr>
          <w:p w14:paraId="3C56364D">
            <w:pPr>
              <w:spacing w:line="360" w:lineRule="auto"/>
              <w:jc w:val="center"/>
              <w:rPr>
                <w:rFonts w:hint="eastAsia" w:ascii="仿宋" w:hAnsi="仿宋" w:eastAsia="仿宋" w:cs="仿宋"/>
                <w:b/>
                <w:bCs/>
                <w:color w:val="auto"/>
                <w:sz w:val="24"/>
              </w:rPr>
            </w:pPr>
          </w:p>
        </w:tc>
        <w:tc>
          <w:tcPr>
            <w:tcW w:w="1439" w:type="dxa"/>
            <w:noWrap w:val="0"/>
            <w:vAlign w:val="center"/>
          </w:tcPr>
          <w:p w14:paraId="1E0BF641">
            <w:pPr>
              <w:spacing w:line="360" w:lineRule="auto"/>
              <w:jc w:val="center"/>
              <w:rPr>
                <w:rFonts w:hint="eastAsia" w:ascii="仿宋" w:hAnsi="仿宋" w:eastAsia="仿宋" w:cs="仿宋"/>
                <w:b/>
                <w:bCs/>
                <w:color w:val="auto"/>
                <w:sz w:val="24"/>
              </w:rPr>
            </w:pPr>
          </w:p>
        </w:tc>
        <w:tc>
          <w:tcPr>
            <w:tcW w:w="1080" w:type="dxa"/>
            <w:noWrap w:val="0"/>
            <w:vAlign w:val="center"/>
          </w:tcPr>
          <w:p w14:paraId="000C45AA">
            <w:pPr>
              <w:spacing w:line="360" w:lineRule="auto"/>
              <w:jc w:val="center"/>
              <w:rPr>
                <w:rFonts w:hint="eastAsia" w:ascii="仿宋" w:hAnsi="仿宋" w:eastAsia="仿宋" w:cs="仿宋"/>
                <w:b/>
                <w:bCs/>
                <w:color w:val="auto"/>
                <w:sz w:val="24"/>
              </w:rPr>
            </w:pPr>
          </w:p>
        </w:tc>
        <w:tc>
          <w:tcPr>
            <w:tcW w:w="1075" w:type="dxa"/>
            <w:noWrap w:val="0"/>
            <w:vAlign w:val="center"/>
          </w:tcPr>
          <w:p w14:paraId="3EBA5A75">
            <w:pPr>
              <w:spacing w:line="360" w:lineRule="auto"/>
              <w:jc w:val="center"/>
              <w:rPr>
                <w:rFonts w:hint="eastAsia" w:ascii="仿宋" w:hAnsi="仿宋" w:eastAsia="仿宋" w:cs="仿宋"/>
                <w:b/>
                <w:bCs/>
                <w:color w:val="auto"/>
                <w:sz w:val="24"/>
              </w:rPr>
            </w:pPr>
          </w:p>
        </w:tc>
      </w:tr>
      <w:tr w14:paraId="1360EA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59" w:hRule="atLeast"/>
        </w:trPr>
        <w:tc>
          <w:tcPr>
            <w:tcW w:w="799" w:type="dxa"/>
            <w:noWrap w:val="0"/>
            <w:vAlign w:val="center"/>
          </w:tcPr>
          <w:p w14:paraId="2FE8C22C">
            <w:pPr>
              <w:spacing w:line="360" w:lineRule="auto"/>
              <w:ind w:left="120"/>
              <w:jc w:val="center"/>
              <w:rPr>
                <w:rFonts w:hint="eastAsia" w:ascii="仿宋" w:hAnsi="仿宋" w:eastAsia="仿宋" w:cs="仿宋"/>
                <w:b/>
                <w:bCs/>
                <w:color w:val="auto"/>
                <w:sz w:val="24"/>
              </w:rPr>
            </w:pPr>
            <w:r>
              <w:rPr>
                <w:rFonts w:hint="eastAsia" w:ascii="仿宋" w:hAnsi="仿宋" w:eastAsia="仿宋" w:cs="仿宋"/>
                <w:b/>
                <w:bCs/>
                <w:color w:val="auto"/>
                <w:sz w:val="24"/>
              </w:rPr>
              <w:t>2</w:t>
            </w:r>
          </w:p>
        </w:tc>
        <w:tc>
          <w:tcPr>
            <w:tcW w:w="2115" w:type="dxa"/>
            <w:noWrap w:val="0"/>
            <w:vAlign w:val="center"/>
          </w:tcPr>
          <w:p w14:paraId="602DCF9E">
            <w:pPr>
              <w:spacing w:line="360" w:lineRule="auto"/>
              <w:jc w:val="center"/>
              <w:rPr>
                <w:rFonts w:hint="eastAsia" w:ascii="仿宋" w:hAnsi="仿宋" w:eastAsia="仿宋" w:cs="仿宋"/>
                <w:b/>
                <w:bCs/>
                <w:color w:val="auto"/>
                <w:sz w:val="24"/>
              </w:rPr>
            </w:pPr>
          </w:p>
        </w:tc>
        <w:tc>
          <w:tcPr>
            <w:tcW w:w="2146" w:type="dxa"/>
            <w:tcBorders>
              <w:left w:val="single" w:color="auto" w:sz="4" w:space="0"/>
              <w:right w:val="single" w:color="auto" w:sz="4" w:space="0"/>
            </w:tcBorders>
            <w:noWrap w:val="0"/>
            <w:vAlign w:val="center"/>
          </w:tcPr>
          <w:p w14:paraId="482855A3">
            <w:pPr>
              <w:spacing w:line="360" w:lineRule="auto"/>
              <w:jc w:val="center"/>
              <w:rPr>
                <w:rFonts w:hint="eastAsia" w:ascii="仿宋" w:hAnsi="仿宋" w:eastAsia="仿宋" w:cs="仿宋"/>
                <w:b/>
                <w:bCs/>
                <w:color w:val="auto"/>
                <w:sz w:val="24"/>
              </w:rPr>
            </w:pPr>
          </w:p>
        </w:tc>
        <w:tc>
          <w:tcPr>
            <w:tcW w:w="1439" w:type="dxa"/>
            <w:noWrap w:val="0"/>
            <w:vAlign w:val="center"/>
          </w:tcPr>
          <w:p w14:paraId="4FD4BB07">
            <w:pPr>
              <w:spacing w:line="360" w:lineRule="auto"/>
              <w:jc w:val="center"/>
              <w:rPr>
                <w:rFonts w:hint="eastAsia" w:ascii="仿宋" w:hAnsi="仿宋" w:eastAsia="仿宋" w:cs="仿宋"/>
                <w:b/>
                <w:bCs/>
                <w:color w:val="auto"/>
                <w:sz w:val="24"/>
              </w:rPr>
            </w:pPr>
          </w:p>
        </w:tc>
        <w:tc>
          <w:tcPr>
            <w:tcW w:w="1080" w:type="dxa"/>
            <w:noWrap w:val="0"/>
            <w:vAlign w:val="center"/>
          </w:tcPr>
          <w:p w14:paraId="7A22BDBE">
            <w:pPr>
              <w:spacing w:line="360" w:lineRule="auto"/>
              <w:jc w:val="center"/>
              <w:rPr>
                <w:rFonts w:hint="eastAsia" w:ascii="仿宋" w:hAnsi="仿宋" w:eastAsia="仿宋" w:cs="仿宋"/>
                <w:b/>
                <w:bCs/>
                <w:color w:val="auto"/>
                <w:sz w:val="24"/>
              </w:rPr>
            </w:pPr>
          </w:p>
        </w:tc>
        <w:tc>
          <w:tcPr>
            <w:tcW w:w="1075" w:type="dxa"/>
            <w:noWrap w:val="0"/>
            <w:vAlign w:val="center"/>
          </w:tcPr>
          <w:p w14:paraId="1E85498C">
            <w:pPr>
              <w:spacing w:line="360" w:lineRule="auto"/>
              <w:jc w:val="center"/>
              <w:rPr>
                <w:rFonts w:hint="eastAsia" w:ascii="仿宋" w:hAnsi="仿宋" w:eastAsia="仿宋" w:cs="仿宋"/>
                <w:b/>
                <w:bCs/>
                <w:color w:val="auto"/>
                <w:sz w:val="24"/>
              </w:rPr>
            </w:pPr>
          </w:p>
        </w:tc>
      </w:tr>
      <w:tr w14:paraId="0CFB48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59" w:hRule="atLeast"/>
        </w:trPr>
        <w:tc>
          <w:tcPr>
            <w:tcW w:w="799" w:type="dxa"/>
            <w:noWrap w:val="0"/>
            <w:vAlign w:val="center"/>
          </w:tcPr>
          <w:p w14:paraId="34E74BA2">
            <w:pPr>
              <w:spacing w:line="360" w:lineRule="auto"/>
              <w:ind w:left="120"/>
              <w:jc w:val="center"/>
              <w:rPr>
                <w:rFonts w:hint="eastAsia" w:ascii="仿宋" w:hAnsi="仿宋" w:eastAsia="仿宋" w:cs="仿宋"/>
                <w:b/>
                <w:bCs/>
                <w:color w:val="auto"/>
                <w:sz w:val="24"/>
              </w:rPr>
            </w:pPr>
            <w:r>
              <w:rPr>
                <w:rFonts w:hint="eastAsia" w:ascii="仿宋" w:hAnsi="仿宋" w:eastAsia="仿宋" w:cs="仿宋"/>
                <w:b/>
                <w:bCs/>
                <w:color w:val="auto"/>
                <w:sz w:val="24"/>
              </w:rPr>
              <w:t>3</w:t>
            </w:r>
          </w:p>
        </w:tc>
        <w:tc>
          <w:tcPr>
            <w:tcW w:w="2115" w:type="dxa"/>
            <w:noWrap w:val="0"/>
            <w:vAlign w:val="center"/>
          </w:tcPr>
          <w:p w14:paraId="5951899F">
            <w:pPr>
              <w:spacing w:line="360" w:lineRule="auto"/>
              <w:jc w:val="center"/>
              <w:rPr>
                <w:rFonts w:hint="eastAsia" w:ascii="仿宋" w:hAnsi="仿宋" w:eastAsia="仿宋" w:cs="仿宋"/>
                <w:b/>
                <w:bCs/>
                <w:color w:val="auto"/>
                <w:sz w:val="24"/>
              </w:rPr>
            </w:pPr>
          </w:p>
        </w:tc>
        <w:tc>
          <w:tcPr>
            <w:tcW w:w="2146" w:type="dxa"/>
            <w:tcBorders>
              <w:left w:val="single" w:color="auto" w:sz="4" w:space="0"/>
              <w:right w:val="single" w:color="auto" w:sz="4" w:space="0"/>
            </w:tcBorders>
            <w:noWrap w:val="0"/>
            <w:vAlign w:val="center"/>
          </w:tcPr>
          <w:p w14:paraId="363F2CCB">
            <w:pPr>
              <w:spacing w:line="360" w:lineRule="auto"/>
              <w:jc w:val="center"/>
              <w:rPr>
                <w:rFonts w:hint="eastAsia" w:ascii="仿宋" w:hAnsi="仿宋" w:eastAsia="仿宋" w:cs="仿宋"/>
                <w:b/>
                <w:bCs/>
                <w:color w:val="auto"/>
                <w:sz w:val="24"/>
              </w:rPr>
            </w:pPr>
          </w:p>
        </w:tc>
        <w:tc>
          <w:tcPr>
            <w:tcW w:w="1439" w:type="dxa"/>
            <w:noWrap w:val="0"/>
            <w:vAlign w:val="center"/>
          </w:tcPr>
          <w:p w14:paraId="581105BB">
            <w:pPr>
              <w:spacing w:line="360" w:lineRule="auto"/>
              <w:jc w:val="center"/>
              <w:rPr>
                <w:rFonts w:hint="eastAsia" w:ascii="仿宋" w:hAnsi="仿宋" w:eastAsia="仿宋" w:cs="仿宋"/>
                <w:b/>
                <w:bCs/>
                <w:color w:val="auto"/>
                <w:sz w:val="24"/>
              </w:rPr>
            </w:pPr>
          </w:p>
        </w:tc>
        <w:tc>
          <w:tcPr>
            <w:tcW w:w="1080" w:type="dxa"/>
            <w:noWrap w:val="0"/>
            <w:vAlign w:val="center"/>
          </w:tcPr>
          <w:p w14:paraId="5ABE9AC2">
            <w:pPr>
              <w:spacing w:line="360" w:lineRule="auto"/>
              <w:jc w:val="center"/>
              <w:rPr>
                <w:rFonts w:hint="eastAsia" w:ascii="仿宋" w:hAnsi="仿宋" w:eastAsia="仿宋" w:cs="仿宋"/>
                <w:b/>
                <w:bCs/>
                <w:color w:val="auto"/>
                <w:sz w:val="24"/>
              </w:rPr>
            </w:pPr>
          </w:p>
        </w:tc>
        <w:tc>
          <w:tcPr>
            <w:tcW w:w="1075" w:type="dxa"/>
            <w:noWrap w:val="0"/>
            <w:vAlign w:val="center"/>
          </w:tcPr>
          <w:p w14:paraId="52C8D65E">
            <w:pPr>
              <w:spacing w:line="360" w:lineRule="auto"/>
              <w:jc w:val="center"/>
              <w:rPr>
                <w:rFonts w:hint="eastAsia" w:ascii="仿宋" w:hAnsi="仿宋" w:eastAsia="仿宋" w:cs="仿宋"/>
                <w:b/>
                <w:bCs/>
                <w:color w:val="auto"/>
                <w:sz w:val="24"/>
              </w:rPr>
            </w:pPr>
          </w:p>
        </w:tc>
      </w:tr>
      <w:tr w14:paraId="3D97A3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59" w:hRule="atLeast"/>
        </w:trPr>
        <w:tc>
          <w:tcPr>
            <w:tcW w:w="799" w:type="dxa"/>
            <w:noWrap w:val="0"/>
            <w:vAlign w:val="center"/>
          </w:tcPr>
          <w:p w14:paraId="3789FB11">
            <w:pPr>
              <w:spacing w:line="360" w:lineRule="auto"/>
              <w:ind w:left="120"/>
              <w:jc w:val="center"/>
              <w:rPr>
                <w:rFonts w:hint="eastAsia" w:ascii="仿宋" w:hAnsi="仿宋" w:eastAsia="仿宋" w:cs="仿宋"/>
                <w:b/>
                <w:bCs/>
                <w:color w:val="auto"/>
                <w:sz w:val="24"/>
              </w:rPr>
            </w:pPr>
            <w:r>
              <w:rPr>
                <w:rFonts w:hint="eastAsia" w:ascii="仿宋" w:hAnsi="仿宋" w:eastAsia="仿宋" w:cs="仿宋"/>
                <w:b/>
                <w:bCs/>
                <w:color w:val="auto"/>
                <w:sz w:val="24"/>
              </w:rPr>
              <w:t>4</w:t>
            </w:r>
          </w:p>
        </w:tc>
        <w:tc>
          <w:tcPr>
            <w:tcW w:w="2115" w:type="dxa"/>
            <w:noWrap w:val="0"/>
            <w:vAlign w:val="center"/>
          </w:tcPr>
          <w:p w14:paraId="4BEF55C8">
            <w:pPr>
              <w:spacing w:line="360" w:lineRule="auto"/>
              <w:jc w:val="center"/>
              <w:rPr>
                <w:rFonts w:hint="eastAsia" w:ascii="仿宋" w:hAnsi="仿宋" w:eastAsia="仿宋" w:cs="仿宋"/>
                <w:b/>
                <w:bCs/>
                <w:color w:val="auto"/>
                <w:sz w:val="24"/>
              </w:rPr>
            </w:pPr>
          </w:p>
        </w:tc>
        <w:tc>
          <w:tcPr>
            <w:tcW w:w="2146" w:type="dxa"/>
            <w:tcBorders>
              <w:left w:val="single" w:color="auto" w:sz="4" w:space="0"/>
              <w:right w:val="single" w:color="auto" w:sz="4" w:space="0"/>
            </w:tcBorders>
            <w:noWrap w:val="0"/>
            <w:vAlign w:val="center"/>
          </w:tcPr>
          <w:p w14:paraId="3D28778C">
            <w:pPr>
              <w:spacing w:line="360" w:lineRule="auto"/>
              <w:jc w:val="center"/>
              <w:rPr>
                <w:rFonts w:hint="eastAsia" w:ascii="仿宋" w:hAnsi="仿宋" w:eastAsia="仿宋" w:cs="仿宋"/>
                <w:b/>
                <w:bCs/>
                <w:color w:val="auto"/>
                <w:sz w:val="24"/>
              </w:rPr>
            </w:pPr>
          </w:p>
        </w:tc>
        <w:tc>
          <w:tcPr>
            <w:tcW w:w="1439" w:type="dxa"/>
            <w:noWrap w:val="0"/>
            <w:vAlign w:val="center"/>
          </w:tcPr>
          <w:p w14:paraId="59CF0225">
            <w:pPr>
              <w:spacing w:line="360" w:lineRule="auto"/>
              <w:jc w:val="center"/>
              <w:rPr>
                <w:rFonts w:hint="eastAsia" w:ascii="仿宋" w:hAnsi="仿宋" w:eastAsia="仿宋" w:cs="仿宋"/>
                <w:b/>
                <w:bCs/>
                <w:color w:val="auto"/>
                <w:sz w:val="24"/>
              </w:rPr>
            </w:pPr>
          </w:p>
        </w:tc>
        <w:tc>
          <w:tcPr>
            <w:tcW w:w="1080" w:type="dxa"/>
            <w:noWrap w:val="0"/>
            <w:vAlign w:val="center"/>
          </w:tcPr>
          <w:p w14:paraId="67F01549">
            <w:pPr>
              <w:spacing w:line="360" w:lineRule="auto"/>
              <w:jc w:val="center"/>
              <w:rPr>
                <w:rFonts w:hint="eastAsia" w:ascii="仿宋" w:hAnsi="仿宋" w:eastAsia="仿宋" w:cs="仿宋"/>
                <w:b/>
                <w:bCs/>
                <w:color w:val="auto"/>
                <w:sz w:val="24"/>
              </w:rPr>
            </w:pPr>
          </w:p>
        </w:tc>
        <w:tc>
          <w:tcPr>
            <w:tcW w:w="1075" w:type="dxa"/>
            <w:noWrap w:val="0"/>
            <w:vAlign w:val="center"/>
          </w:tcPr>
          <w:p w14:paraId="24B8EDF2">
            <w:pPr>
              <w:spacing w:line="360" w:lineRule="auto"/>
              <w:jc w:val="center"/>
              <w:rPr>
                <w:rFonts w:hint="eastAsia" w:ascii="仿宋" w:hAnsi="仿宋" w:eastAsia="仿宋" w:cs="仿宋"/>
                <w:b/>
                <w:bCs/>
                <w:color w:val="auto"/>
                <w:sz w:val="24"/>
              </w:rPr>
            </w:pPr>
          </w:p>
        </w:tc>
      </w:tr>
      <w:tr w14:paraId="43D398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59" w:hRule="atLeast"/>
        </w:trPr>
        <w:tc>
          <w:tcPr>
            <w:tcW w:w="799" w:type="dxa"/>
            <w:noWrap w:val="0"/>
            <w:vAlign w:val="center"/>
          </w:tcPr>
          <w:p w14:paraId="2B5D3F4D">
            <w:pPr>
              <w:spacing w:line="360" w:lineRule="auto"/>
              <w:ind w:left="120"/>
              <w:jc w:val="center"/>
              <w:rPr>
                <w:rFonts w:hint="eastAsia" w:ascii="仿宋" w:hAnsi="仿宋" w:eastAsia="仿宋" w:cs="仿宋"/>
                <w:b/>
                <w:bCs/>
                <w:color w:val="auto"/>
                <w:sz w:val="24"/>
              </w:rPr>
            </w:pPr>
            <w:r>
              <w:rPr>
                <w:rFonts w:hint="eastAsia" w:ascii="仿宋" w:hAnsi="仿宋" w:eastAsia="仿宋" w:cs="仿宋"/>
                <w:b/>
                <w:bCs/>
                <w:color w:val="auto"/>
                <w:sz w:val="24"/>
              </w:rPr>
              <w:t>5</w:t>
            </w:r>
          </w:p>
        </w:tc>
        <w:tc>
          <w:tcPr>
            <w:tcW w:w="2115" w:type="dxa"/>
            <w:noWrap w:val="0"/>
            <w:vAlign w:val="center"/>
          </w:tcPr>
          <w:p w14:paraId="1579C917">
            <w:pPr>
              <w:spacing w:line="360" w:lineRule="auto"/>
              <w:jc w:val="center"/>
              <w:rPr>
                <w:rFonts w:hint="eastAsia" w:ascii="仿宋" w:hAnsi="仿宋" w:eastAsia="仿宋" w:cs="仿宋"/>
                <w:b/>
                <w:bCs/>
                <w:color w:val="auto"/>
                <w:sz w:val="24"/>
              </w:rPr>
            </w:pPr>
          </w:p>
        </w:tc>
        <w:tc>
          <w:tcPr>
            <w:tcW w:w="2146" w:type="dxa"/>
            <w:tcBorders>
              <w:left w:val="single" w:color="auto" w:sz="4" w:space="0"/>
              <w:right w:val="single" w:color="auto" w:sz="4" w:space="0"/>
            </w:tcBorders>
            <w:noWrap w:val="0"/>
            <w:vAlign w:val="center"/>
          </w:tcPr>
          <w:p w14:paraId="196CF3AC">
            <w:pPr>
              <w:spacing w:line="360" w:lineRule="auto"/>
              <w:jc w:val="center"/>
              <w:rPr>
                <w:rFonts w:hint="eastAsia" w:ascii="仿宋" w:hAnsi="仿宋" w:eastAsia="仿宋" w:cs="仿宋"/>
                <w:b/>
                <w:bCs/>
                <w:color w:val="auto"/>
                <w:sz w:val="24"/>
              </w:rPr>
            </w:pPr>
          </w:p>
        </w:tc>
        <w:tc>
          <w:tcPr>
            <w:tcW w:w="1439" w:type="dxa"/>
            <w:noWrap w:val="0"/>
            <w:vAlign w:val="center"/>
          </w:tcPr>
          <w:p w14:paraId="7ED8E9DE">
            <w:pPr>
              <w:spacing w:line="360" w:lineRule="auto"/>
              <w:jc w:val="center"/>
              <w:rPr>
                <w:rFonts w:hint="eastAsia" w:ascii="仿宋" w:hAnsi="仿宋" w:eastAsia="仿宋" w:cs="仿宋"/>
                <w:b/>
                <w:bCs/>
                <w:color w:val="auto"/>
                <w:sz w:val="24"/>
              </w:rPr>
            </w:pPr>
          </w:p>
        </w:tc>
        <w:tc>
          <w:tcPr>
            <w:tcW w:w="1080" w:type="dxa"/>
            <w:noWrap w:val="0"/>
            <w:vAlign w:val="center"/>
          </w:tcPr>
          <w:p w14:paraId="65FE4B3A">
            <w:pPr>
              <w:spacing w:line="360" w:lineRule="auto"/>
              <w:jc w:val="center"/>
              <w:rPr>
                <w:rFonts w:hint="eastAsia" w:ascii="仿宋" w:hAnsi="仿宋" w:eastAsia="仿宋" w:cs="仿宋"/>
                <w:b/>
                <w:bCs/>
                <w:color w:val="auto"/>
                <w:sz w:val="24"/>
              </w:rPr>
            </w:pPr>
          </w:p>
        </w:tc>
        <w:tc>
          <w:tcPr>
            <w:tcW w:w="1075" w:type="dxa"/>
            <w:noWrap w:val="0"/>
            <w:vAlign w:val="center"/>
          </w:tcPr>
          <w:p w14:paraId="7078F773">
            <w:pPr>
              <w:spacing w:line="360" w:lineRule="auto"/>
              <w:jc w:val="center"/>
              <w:rPr>
                <w:rFonts w:hint="eastAsia" w:ascii="仿宋" w:hAnsi="仿宋" w:eastAsia="仿宋" w:cs="仿宋"/>
                <w:b/>
                <w:bCs/>
                <w:color w:val="auto"/>
                <w:sz w:val="24"/>
              </w:rPr>
            </w:pPr>
          </w:p>
        </w:tc>
      </w:tr>
      <w:tr w14:paraId="362BD7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74" w:hRule="atLeast"/>
        </w:trPr>
        <w:tc>
          <w:tcPr>
            <w:tcW w:w="799" w:type="dxa"/>
            <w:noWrap w:val="0"/>
            <w:vAlign w:val="center"/>
          </w:tcPr>
          <w:p w14:paraId="04755D4A">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w:t>
            </w:r>
          </w:p>
        </w:tc>
        <w:tc>
          <w:tcPr>
            <w:tcW w:w="2115" w:type="dxa"/>
            <w:noWrap w:val="0"/>
            <w:vAlign w:val="center"/>
          </w:tcPr>
          <w:p w14:paraId="697248F8">
            <w:pPr>
              <w:spacing w:line="360" w:lineRule="auto"/>
              <w:jc w:val="center"/>
              <w:rPr>
                <w:rFonts w:hint="eastAsia" w:ascii="仿宋" w:hAnsi="仿宋" w:eastAsia="仿宋" w:cs="仿宋"/>
                <w:b/>
                <w:bCs/>
                <w:color w:val="auto"/>
                <w:sz w:val="24"/>
              </w:rPr>
            </w:pPr>
          </w:p>
        </w:tc>
        <w:tc>
          <w:tcPr>
            <w:tcW w:w="2146" w:type="dxa"/>
            <w:tcBorders>
              <w:left w:val="single" w:color="auto" w:sz="4" w:space="0"/>
              <w:right w:val="single" w:color="auto" w:sz="4" w:space="0"/>
            </w:tcBorders>
            <w:noWrap w:val="0"/>
            <w:vAlign w:val="center"/>
          </w:tcPr>
          <w:p w14:paraId="7F1AD9B9">
            <w:pPr>
              <w:spacing w:line="360" w:lineRule="auto"/>
              <w:jc w:val="center"/>
              <w:rPr>
                <w:rFonts w:hint="eastAsia" w:ascii="仿宋" w:hAnsi="仿宋" w:eastAsia="仿宋" w:cs="仿宋"/>
                <w:b/>
                <w:bCs/>
                <w:color w:val="auto"/>
                <w:sz w:val="24"/>
              </w:rPr>
            </w:pPr>
          </w:p>
        </w:tc>
        <w:tc>
          <w:tcPr>
            <w:tcW w:w="1439" w:type="dxa"/>
            <w:noWrap w:val="0"/>
            <w:vAlign w:val="center"/>
          </w:tcPr>
          <w:p w14:paraId="48150AC9">
            <w:pPr>
              <w:spacing w:line="360" w:lineRule="auto"/>
              <w:jc w:val="center"/>
              <w:rPr>
                <w:rFonts w:hint="eastAsia" w:ascii="仿宋" w:hAnsi="仿宋" w:eastAsia="仿宋" w:cs="仿宋"/>
                <w:b/>
                <w:bCs/>
                <w:color w:val="auto"/>
                <w:sz w:val="24"/>
              </w:rPr>
            </w:pPr>
          </w:p>
        </w:tc>
        <w:tc>
          <w:tcPr>
            <w:tcW w:w="1080" w:type="dxa"/>
            <w:noWrap w:val="0"/>
            <w:vAlign w:val="center"/>
          </w:tcPr>
          <w:p w14:paraId="25ACEF84">
            <w:pPr>
              <w:spacing w:line="360" w:lineRule="auto"/>
              <w:jc w:val="center"/>
              <w:rPr>
                <w:rFonts w:hint="eastAsia" w:ascii="仿宋" w:hAnsi="仿宋" w:eastAsia="仿宋" w:cs="仿宋"/>
                <w:b/>
                <w:bCs/>
                <w:color w:val="auto"/>
                <w:sz w:val="24"/>
              </w:rPr>
            </w:pPr>
          </w:p>
        </w:tc>
        <w:tc>
          <w:tcPr>
            <w:tcW w:w="1075" w:type="dxa"/>
            <w:noWrap w:val="0"/>
            <w:vAlign w:val="center"/>
          </w:tcPr>
          <w:p w14:paraId="4530EE80">
            <w:pPr>
              <w:spacing w:line="360" w:lineRule="auto"/>
              <w:jc w:val="center"/>
              <w:rPr>
                <w:rFonts w:hint="eastAsia" w:ascii="仿宋" w:hAnsi="仿宋" w:eastAsia="仿宋" w:cs="仿宋"/>
                <w:b/>
                <w:bCs/>
                <w:color w:val="auto"/>
                <w:sz w:val="24"/>
              </w:rPr>
            </w:pPr>
          </w:p>
        </w:tc>
      </w:tr>
    </w:tbl>
    <w:p w14:paraId="1973FB3B">
      <w:pPr>
        <w:tabs>
          <w:tab w:val="left" w:pos="8782"/>
        </w:tabs>
        <w:snapToGrid w:val="0"/>
        <w:spacing w:before="120"/>
        <w:ind w:right="-38"/>
        <w:rPr>
          <w:rFonts w:hint="eastAsia" w:ascii="仿宋" w:hAnsi="仿宋" w:eastAsia="仿宋" w:cs="仿宋"/>
          <w:color w:val="auto"/>
          <w:sz w:val="24"/>
        </w:rPr>
      </w:pPr>
      <w:r>
        <w:rPr>
          <w:rFonts w:hint="eastAsia" w:ascii="仿宋" w:hAnsi="仿宋" w:eastAsia="仿宋" w:cs="仿宋"/>
          <w:color w:val="auto"/>
          <w:sz w:val="24"/>
        </w:rPr>
        <w:t>注：1. 供应商应如实列出以上情况，如有隐瞒，一经查实将导致其报价申请被拒绝。</w:t>
      </w:r>
    </w:p>
    <w:p w14:paraId="35E595EA">
      <w:pPr>
        <w:numPr>
          <w:ilvl w:val="0"/>
          <w:numId w:val="2"/>
        </w:num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供应商应提供双方签订的合同。</w:t>
      </w:r>
    </w:p>
    <w:p w14:paraId="42882BC7">
      <w:pPr>
        <w:pStyle w:val="18"/>
        <w:rPr>
          <w:rFonts w:hint="eastAsia" w:ascii="仿宋" w:hAnsi="仿宋" w:eastAsia="仿宋" w:cs="仿宋"/>
          <w:color w:val="auto"/>
        </w:rPr>
      </w:pPr>
    </w:p>
    <w:p w14:paraId="072D8080">
      <w:pPr>
        <w:pStyle w:val="18"/>
        <w:rPr>
          <w:rFonts w:hint="eastAsia" w:ascii="仿宋" w:hAnsi="仿宋" w:eastAsia="仿宋" w:cs="仿宋"/>
          <w:color w:val="auto"/>
        </w:rPr>
      </w:pPr>
    </w:p>
    <w:p w14:paraId="019DF421">
      <w:pPr>
        <w:pStyle w:val="18"/>
        <w:rPr>
          <w:rFonts w:hint="eastAsia" w:ascii="仿宋" w:hAnsi="仿宋" w:eastAsia="仿宋" w:cs="仿宋"/>
          <w:color w:val="auto"/>
        </w:rPr>
      </w:pPr>
    </w:p>
    <w:p w14:paraId="2E8A47AC">
      <w:pPr>
        <w:pStyle w:val="18"/>
        <w:rPr>
          <w:rFonts w:hint="eastAsia" w:ascii="仿宋" w:hAnsi="仿宋" w:eastAsia="仿宋" w:cs="仿宋"/>
          <w:color w:val="auto"/>
        </w:rPr>
      </w:pPr>
    </w:p>
    <w:p w14:paraId="738497B4">
      <w:pPr>
        <w:pStyle w:val="16"/>
        <w:rPr>
          <w:rFonts w:hint="eastAsia" w:ascii="仿宋" w:hAnsi="仿宋" w:eastAsia="仿宋" w:cs="仿宋"/>
          <w:color w:val="auto"/>
        </w:rPr>
      </w:pPr>
    </w:p>
    <w:p w14:paraId="4EE096CB">
      <w:pPr>
        <w:spacing w:line="480" w:lineRule="auto"/>
        <w:ind w:right="-161" w:firstLine="2650" w:firstLineChars="1100"/>
        <w:rPr>
          <w:rFonts w:hint="eastAsia" w:ascii="仿宋" w:hAnsi="仿宋" w:eastAsia="仿宋" w:cs="仿宋"/>
          <w:b/>
          <w:bCs/>
          <w:color w:val="auto"/>
          <w:sz w:val="24"/>
          <w:u w:val="single"/>
        </w:rPr>
      </w:pPr>
      <w:r>
        <w:rPr>
          <w:rFonts w:hint="eastAsia" w:ascii="仿宋" w:hAnsi="仿宋" w:eastAsia="仿宋" w:cs="仿宋"/>
          <w:b/>
          <w:bCs/>
          <w:color w:val="auto"/>
          <w:sz w:val="24"/>
        </w:rPr>
        <w:t>供应商：</w:t>
      </w:r>
      <w:r>
        <w:rPr>
          <w:rFonts w:hint="eastAsia" w:ascii="仿宋" w:hAnsi="仿宋" w:eastAsia="仿宋" w:cs="仿宋"/>
          <w:b/>
          <w:bCs/>
          <w:color w:val="auto"/>
          <w:sz w:val="24"/>
          <w:u w:val="single"/>
        </w:rPr>
        <w:t xml:space="preserve">            （公章）                 </w:t>
      </w:r>
    </w:p>
    <w:p w14:paraId="1F3B5AEA">
      <w:pPr>
        <w:spacing w:line="480" w:lineRule="auto"/>
        <w:ind w:right="-161" w:firstLine="2650" w:firstLineChars="1100"/>
        <w:rPr>
          <w:rFonts w:hint="eastAsia" w:ascii="仿宋" w:hAnsi="仿宋" w:eastAsia="仿宋" w:cs="仿宋"/>
          <w:b/>
          <w:bCs/>
          <w:color w:val="auto"/>
          <w:sz w:val="24"/>
        </w:rPr>
      </w:pPr>
      <w:r>
        <w:rPr>
          <w:rFonts w:hint="eastAsia" w:ascii="仿宋" w:hAnsi="仿宋" w:eastAsia="仿宋" w:cs="仿宋"/>
          <w:b/>
          <w:bCs/>
          <w:color w:val="auto"/>
          <w:sz w:val="24"/>
        </w:rPr>
        <w:t>法定代表人或被授权代表（签字或盖章）：</w:t>
      </w:r>
      <w:r>
        <w:rPr>
          <w:rFonts w:hint="eastAsia" w:ascii="仿宋" w:hAnsi="仿宋" w:eastAsia="仿宋" w:cs="仿宋"/>
          <w:b/>
          <w:bCs/>
          <w:color w:val="auto"/>
          <w:sz w:val="24"/>
          <w:u w:val="single"/>
        </w:rPr>
        <w:t xml:space="preserve">       </w:t>
      </w:r>
    </w:p>
    <w:p w14:paraId="34D82DF4">
      <w:pPr>
        <w:ind w:firstLine="2650" w:firstLineChars="1100"/>
        <w:rPr>
          <w:rFonts w:hint="eastAsia" w:ascii="仿宋" w:hAnsi="仿宋" w:eastAsia="仿宋" w:cs="仿宋"/>
          <w:b/>
          <w:bCs/>
          <w:color w:val="auto"/>
          <w:sz w:val="24"/>
          <w:u w:val="single"/>
        </w:rPr>
      </w:pPr>
      <w:r>
        <w:rPr>
          <w:rFonts w:hint="eastAsia" w:ascii="仿宋" w:hAnsi="仿宋" w:eastAsia="仿宋" w:cs="仿宋"/>
          <w:b/>
          <w:bCs/>
          <w:color w:val="auto"/>
          <w:sz w:val="24"/>
        </w:rPr>
        <w:t>日期：</w:t>
      </w:r>
      <w:r>
        <w:rPr>
          <w:rFonts w:hint="eastAsia" w:ascii="仿宋" w:hAnsi="仿宋" w:eastAsia="仿宋" w:cs="仿宋"/>
          <w:b/>
          <w:bCs/>
          <w:color w:val="auto"/>
          <w:sz w:val="24"/>
          <w:u w:val="single"/>
        </w:rPr>
        <w:t xml:space="preserve">                                       </w:t>
      </w:r>
    </w:p>
    <w:p w14:paraId="181DC759">
      <w:pPr>
        <w:pStyle w:val="18"/>
        <w:rPr>
          <w:rFonts w:hint="eastAsia" w:ascii="仿宋" w:hAnsi="仿宋" w:eastAsia="仿宋" w:cs="仿宋"/>
          <w:color w:val="auto"/>
        </w:rPr>
      </w:pPr>
    </w:p>
    <w:p w14:paraId="39E57058">
      <w:pPr>
        <w:pStyle w:val="18"/>
        <w:rPr>
          <w:rFonts w:hint="eastAsia" w:ascii="仿宋" w:hAnsi="仿宋" w:eastAsia="仿宋" w:cs="仿宋"/>
          <w:color w:val="auto"/>
        </w:rPr>
      </w:pPr>
    </w:p>
    <w:p w14:paraId="42E80E18">
      <w:pPr>
        <w:pStyle w:val="18"/>
        <w:rPr>
          <w:rFonts w:hint="eastAsia" w:ascii="仿宋" w:hAnsi="仿宋" w:eastAsia="仿宋" w:cs="仿宋"/>
          <w:color w:val="auto"/>
        </w:rPr>
      </w:pPr>
    </w:p>
    <w:p w14:paraId="1E353163">
      <w:pPr>
        <w:pStyle w:val="18"/>
        <w:rPr>
          <w:rFonts w:hint="eastAsia" w:ascii="仿宋" w:hAnsi="仿宋" w:eastAsia="仿宋" w:cs="仿宋"/>
          <w:color w:val="auto"/>
        </w:rPr>
      </w:pPr>
    </w:p>
    <w:p w14:paraId="5D00B7E3">
      <w:pPr>
        <w:pStyle w:val="3"/>
        <w:adjustRightInd w:val="0"/>
        <w:spacing w:line="416" w:lineRule="atLeast"/>
        <w:textAlignment w:val="baseline"/>
        <w:rPr>
          <w:rFonts w:hint="eastAsia" w:ascii="仿宋" w:hAnsi="仿宋" w:eastAsia="仿宋" w:cs="仿宋"/>
          <w:color w:val="auto"/>
        </w:rPr>
      </w:pPr>
      <w:bookmarkStart w:id="211" w:name="_Toc21990"/>
      <w:bookmarkStart w:id="212" w:name="_Toc31255"/>
      <w:r>
        <w:rPr>
          <w:rFonts w:hint="eastAsia" w:ascii="仿宋" w:hAnsi="仿宋" w:eastAsia="仿宋" w:cs="仿宋"/>
          <w:color w:val="auto"/>
        </w:rPr>
        <w:t>附件</w:t>
      </w:r>
      <w:r>
        <w:rPr>
          <w:rFonts w:hint="eastAsia" w:ascii="仿宋" w:hAnsi="仿宋" w:eastAsia="仿宋" w:cs="仿宋"/>
          <w:color w:val="auto"/>
          <w:lang w:val="en-US" w:eastAsia="zh-CN"/>
        </w:rPr>
        <w:t>10</w:t>
      </w:r>
      <w:r>
        <w:rPr>
          <w:rFonts w:hint="eastAsia" w:ascii="仿宋" w:hAnsi="仿宋" w:eastAsia="仿宋" w:cs="仿宋"/>
          <w:color w:val="auto"/>
        </w:rPr>
        <w:t xml:space="preserve">  服务承诺</w:t>
      </w:r>
      <w:bookmarkEnd w:id="208"/>
      <w:bookmarkEnd w:id="209"/>
      <w:bookmarkEnd w:id="211"/>
      <w:bookmarkEnd w:id="212"/>
    </w:p>
    <w:p w14:paraId="5DA441C4">
      <w:pPr>
        <w:spacing w:line="360" w:lineRule="auto"/>
        <w:rPr>
          <w:rFonts w:hint="eastAsia" w:ascii="仿宋" w:hAnsi="仿宋" w:eastAsia="仿宋" w:cs="仿宋"/>
          <w:color w:val="auto"/>
          <w:u w:val="single"/>
        </w:rPr>
      </w:pPr>
    </w:p>
    <w:p w14:paraId="4CF0E736">
      <w:pPr>
        <w:spacing w:line="360" w:lineRule="auto"/>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rPr>
        <w:t>致：</w:t>
      </w:r>
      <w:r>
        <w:rPr>
          <w:rFonts w:hint="eastAsia" w:ascii="仿宋" w:hAnsi="仿宋" w:eastAsia="仿宋" w:cs="仿宋"/>
          <w:b w:val="0"/>
          <w:bCs w:val="0"/>
          <w:color w:val="auto"/>
          <w:sz w:val="24"/>
          <w:u w:val="single"/>
          <w:lang w:eastAsia="zh-CN"/>
        </w:rPr>
        <w:t>（</w:t>
      </w:r>
      <w:r>
        <w:rPr>
          <w:rFonts w:hint="eastAsia" w:ascii="仿宋" w:hAnsi="仿宋" w:eastAsia="仿宋" w:cs="仿宋"/>
          <w:b w:val="0"/>
          <w:bCs w:val="0"/>
          <w:color w:val="auto"/>
          <w:sz w:val="24"/>
          <w:u w:val="single"/>
          <w:lang w:val="en-US" w:eastAsia="zh-CN"/>
        </w:rPr>
        <w:t>采购人）</w:t>
      </w:r>
    </w:p>
    <w:p w14:paraId="0912CDC2">
      <w:pPr>
        <w:spacing w:line="360" w:lineRule="auto"/>
        <w:rPr>
          <w:rFonts w:hint="eastAsia" w:ascii="仿宋" w:hAnsi="仿宋" w:eastAsia="仿宋" w:cs="仿宋"/>
          <w:color w:val="auto"/>
        </w:rPr>
      </w:pPr>
    </w:p>
    <w:p w14:paraId="137409B3">
      <w:pPr>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我公司对参加此次“</w:t>
      </w:r>
      <w:r>
        <w:rPr>
          <w:rFonts w:hint="eastAsia" w:ascii="仿宋" w:hAnsi="仿宋" w:eastAsia="仿宋" w:cs="仿宋"/>
          <w:b/>
          <w:bCs/>
          <w:color w:val="auto"/>
          <w:sz w:val="24"/>
          <w:u w:val="single"/>
          <w:lang w:val="en-US" w:eastAsia="zh-CN"/>
        </w:rPr>
        <w:t xml:space="preserve">                             </w:t>
      </w: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项目名称</w:t>
      </w:r>
      <w:r>
        <w:rPr>
          <w:rFonts w:hint="eastAsia" w:ascii="仿宋" w:hAnsi="仿宋" w:eastAsia="仿宋" w:cs="仿宋"/>
          <w:color w:val="auto"/>
          <w:sz w:val="24"/>
          <w:lang w:eastAsia="zh-CN"/>
        </w:rPr>
        <w:t>）</w:t>
      </w:r>
      <w:r>
        <w:rPr>
          <w:rFonts w:hint="eastAsia" w:ascii="仿宋" w:hAnsi="仿宋" w:eastAsia="仿宋" w:cs="仿宋"/>
          <w:color w:val="auto"/>
          <w:sz w:val="24"/>
        </w:rPr>
        <w:t>”所提供的服务做如下承诺：</w:t>
      </w:r>
    </w:p>
    <w:p w14:paraId="083B2EDF">
      <w:pPr>
        <w:spacing w:line="360" w:lineRule="auto"/>
        <w:rPr>
          <w:rFonts w:hint="eastAsia" w:ascii="仿宋" w:hAnsi="仿宋" w:eastAsia="仿宋" w:cs="仿宋"/>
          <w:color w:val="auto"/>
          <w:sz w:val="24"/>
        </w:rPr>
      </w:pPr>
      <w:r>
        <w:rPr>
          <w:rFonts w:hint="eastAsia" w:ascii="仿宋" w:hAnsi="仿宋" w:eastAsia="仿宋" w:cs="仿宋"/>
          <w:color w:val="auto"/>
          <w:sz w:val="24"/>
        </w:rPr>
        <w:t>（承诺内容）</w:t>
      </w:r>
    </w:p>
    <w:p w14:paraId="27D63D86">
      <w:pPr>
        <w:spacing w:line="360" w:lineRule="auto"/>
        <w:rPr>
          <w:rFonts w:hint="eastAsia" w:ascii="仿宋" w:hAnsi="仿宋" w:eastAsia="仿宋" w:cs="仿宋"/>
          <w:color w:val="auto"/>
        </w:rPr>
      </w:pPr>
      <w:r>
        <w:rPr>
          <w:rFonts w:hint="eastAsia" w:ascii="仿宋" w:hAnsi="仿宋" w:eastAsia="仿宋" w:cs="仿宋"/>
          <w:color w:val="auto"/>
        </w:rPr>
        <w:t xml:space="preserve"> </w:t>
      </w:r>
    </w:p>
    <w:p w14:paraId="3D584E26">
      <w:pPr>
        <w:spacing w:line="360" w:lineRule="auto"/>
        <w:rPr>
          <w:rFonts w:hint="eastAsia" w:ascii="仿宋" w:hAnsi="仿宋" w:eastAsia="仿宋" w:cs="仿宋"/>
          <w:color w:val="auto"/>
          <w:sz w:val="24"/>
        </w:rPr>
      </w:pPr>
    </w:p>
    <w:p w14:paraId="354F7B37">
      <w:pPr>
        <w:spacing w:line="360" w:lineRule="auto"/>
        <w:rPr>
          <w:rFonts w:hint="eastAsia" w:ascii="仿宋" w:hAnsi="仿宋" w:eastAsia="仿宋" w:cs="仿宋"/>
          <w:color w:val="auto"/>
          <w:sz w:val="24"/>
        </w:rPr>
      </w:pPr>
    </w:p>
    <w:p w14:paraId="07FD6F10">
      <w:pPr>
        <w:spacing w:line="360" w:lineRule="auto"/>
        <w:ind w:firstLine="480"/>
        <w:rPr>
          <w:rFonts w:hint="eastAsia" w:ascii="仿宋" w:hAnsi="仿宋" w:eastAsia="仿宋" w:cs="仿宋"/>
          <w:color w:val="auto"/>
          <w:sz w:val="24"/>
          <w:szCs w:val="24"/>
        </w:rPr>
      </w:pPr>
    </w:p>
    <w:p w14:paraId="40B46315">
      <w:pPr>
        <w:pStyle w:val="13"/>
        <w:rPr>
          <w:rFonts w:hint="eastAsia" w:ascii="仿宋" w:hAnsi="仿宋" w:eastAsia="仿宋" w:cs="仿宋"/>
          <w:color w:val="auto"/>
          <w:sz w:val="24"/>
          <w:szCs w:val="24"/>
        </w:rPr>
      </w:pPr>
    </w:p>
    <w:p w14:paraId="23453A14">
      <w:pPr>
        <w:pStyle w:val="13"/>
        <w:rPr>
          <w:rFonts w:hint="eastAsia" w:ascii="仿宋" w:hAnsi="仿宋" w:eastAsia="仿宋" w:cs="仿宋"/>
          <w:color w:val="auto"/>
          <w:sz w:val="24"/>
          <w:szCs w:val="24"/>
        </w:rPr>
      </w:pPr>
    </w:p>
    <w:p w14:paraId="596FB5DC">
      <w:pPr>
        <w:pStyle w:val="13"/>
        <w:rPr>
          <w:rFonts w:hint="eastAsia" w:ascii="仿宋" w:hAnsi="仿宋" w:eastAsia="仿宋" w:cs="仿宋"/>
          <w:color w:val="auto"/>
          <w:sz w:val="24"/>
          <w:szCs w:val="24"/>
        </w:rPr>
      </w:pPr>
    </w:p>
    <w:p w14:paraId="0E445283">
      <w:pPr>
        <w:pStyle w:val="13"/>
        <w:rPr>
          <w:rFonts w:hint="eastAsia" w:ascii="仿宋" w:hAnsi="仿宋" w:eastAsia="仿宋" w:cs="仿宋"/>
          <w:color w:val="auto"/>
          <w:sz w:val="24"/>
          <w:szCs w:val="24"/>
        </w:rPr>
      </w:pPr>
    </w:p>
    <w:p w14:paraId="2AD1BD96">
      <w:pPr>
        <w:pStyle w:val="13"/>
        <w:rPr>
          <w:rFonts w:hint="eastAsia" w:ascii="仿宋" w:hAnsi="仿宋" w:eastAsia="仿宋" w:cs="仿宋"/>
          <w:color w:val="auto"/>
          <w:sz w:val="24"/>
          <w:szCs w:val="24"/>
        </w:rPr>
      </w:pPr>
    </w:p>
    <w:p w14:paraId="3E3655D2">
      <w:pPr>
        <w:pStyle w:val="13"/>
        <w:rPr>
          <w:rFonts w:hint="eastAsia" w:ascii="仿宋" w:hAnsi="仿宋" w:eastAsia="仿宋" w:cs="仿宋"/>
          <w:color w:val="auto"/>
          <w:sz w:val="24"/>
          <w:szCs w:val="24"/>
        </w:rPr>
      </w:pPr>
    </w:p>
    <w:p w14:paraId="5B5C375E">
      <w:pPr>
        <w:pStyle w:val="16"/>
        <w:rPr>
          <w:rFonts w:hint="eastAsia" w:ascii="仿宋" w:hAnsi="仿宋" w:eastAsia="仿宋" w:cs="仿宋"/>
          <w:color w:val="auto"/>
        </w:rPr>
      </w:pPr>
    </w:p>
    <w:p w14:paraId="44CE1C79">
      <w:pPr>
        <w:spacing w:line="480" w:lineRule="auto"/>
        <w:ind w:right="-161" w:firstLine="2650" w:firstLineChars="1100"/>
        <w:rPr>
          <w:rFonts w:hint="eastAsia" w:ascii="仿宋" w:hAnsi="仿宋" w:eastAsia="仿宋" w:cs="仿宋"/>
          <w:b/>
          <w:bCs/>
          <w:color w:val="auto"/>
          <w:sz w:val="24"/>
          <w:u w:val="single"/>
        </w:rPr>
      </w:pPr>
      <w:r>
        <w:rPr>
          <w:rFonts w:hint="eastAsia" w:ascii="仿宋" w:hAnsi="仿宋" w:eastAsia="仿宋" w:cs="仿宋"/>
          <w:b/>
          <w:bCs/>
          <w:color w:val="auto"/>
          <w:sz w:val="24"/>
        </w:rPr>
        <w:t>供应商：</w:t>
      </w:r>
      <w:r>
        <w:rPr>
          <w:rFonts w:hint="eastAsia" w:ascii="仿宋" w:hAnsi="仿宋" w:eastAsia="仿宋" w:cs="仿宋"/>
          <w:b/>
          <w:bCs/>
          <w:color w:val="auto"/>
          <w:sz w:val="24"/>
          <w:u w:val="single"/>
        </w:rPr>
        <w:t xml:space="preserve">            （公章）                 </w:t>
      </w:r>
    </w:p>
    <w:p w14:paraId="12EEA68A">
      <w:pPr>
        <w:spacing w:line="480" w:lineRule="auto"/>
        <w:ind w:right="-161" w:firstLine="2650" w:firstLineChars="1100"/>
        <w:rPr>
          <w:rFonts w:hint="eastAsia" w:ascii="仿宋" w:hAnsi="仿宋" w:eastAsia="仿宋" w:cs="仿宋"/>
          <w:b/>
          <w:bCs/>
          <w:color w:val="auto"/>
          <w:sz w:val="24"/>
        </w:rPr>
      </w:pPr>
      <w:r>
        <w:rPr>
          <w:rFonts w:hint="eastAsia" w:ascii="仿宋" w:hAnsi="仿宋" w:eastAsia="仿宋" w:cs="仿宋"/>
          <w:b/>
          <w:bCs/>
          <w:color w:val="auto"/>
          <w:sz w:val="24"/>
        </w:rPr>
        <w:t>法定代表人或被授权代表（签字或盖章）：</w:t>
      </w:r>
      <w:r>
        <w:rPr>
          <w:rFonts w:hint="eastAsia" w:ascii="仿宋" w:hAnsi="仿宋" w:eastAsia="仿宋" w:cs="仿宋"/>
          <w:b/>
          <w:bCs/>
          <w:color w:val="auto"/>
          <w:sz w:val="24"/>
          <w:u w:val="single"/>
        </w:rPr>
        <w:t xml:space="preserve">       </w:t>
      </w:r>
    </w:p>
    <w:p w14:paraId="536FE37D">
      <w:pPr>
        <w:ind w:firstLine="2650" w:firstLineChars="1100"/>
        <w:rPr>
          <w:rFonts w:hint="eastAsia" w:ascii="仿宋" w:hAnsi="仿宋" w:eastAsia="仿宋" w:cs="仿宋"/>
          <w:b/>
          <w:bCs/>
          <w:color w:val="auto"/>
          <w:sz w:val="24"/>
          <w:u w:val="single"/>
        </w:rPr>
      </w:pPr>
      <w:r>
        <w:rPr>
          <w:rFonts w:hint="eastAsia" w:ascii="仿宋" w:hAnsi="仿宋" w:eastAsia="仿宋" w:cs="仿宋"/>
          <w:b/>
          <w:bCs/>
          <w:color w:val="auto"/>
          <w:sz w:val="24"/>
        </w:rPr>
        <w:t>日期：</w:t>
      </w:r>
      <w:r>
        <w:rPr>
          <w:rFonts w:hint="eastAsia" w:ascii="仿宋" w:hAnsi="仿宋" w:eastAsia="仿宋" w:cs="仿宋"/>
          <w:b/>
          <w:bCs/>
          <w:color w:val="auto"/>
          <w:sz w:val="24"/>
          <w:u w:val="single"/>
        </w:rPr>
        <w:t xml:space="preserve">                                       </w:t>
      </w:r>
    </w:p>
    <w:p w14:paraId="20263F9C">
      <w:pPr>
        <w:pStyle w:val="13"/>
        <w:rPr>
          <w:rFonts w:hint="eastAsia" w:ascii="仿宋" w:hAnsi="仿宋" w:eastAsia="仿宋" w:cs="仿宋"/>
          <w:color w:val="auto"/>
          <w:sz w:val="24"/>
          <w:szCs w:val="24"/>
        </w:rPr>
      </w:pPr>
    </w:p>
    <w:p w14:paraId="058C7FFC">
      <w:pPr>
        <w:spacing w:line="360" w:lineRule="auto"/>
        <w:ind w:firstLine="480"/>
        <w:rPr>
          <w:rFonts w:hint="eastAsia" w:ascii="仿宋" w:hAnsi="仿宋" w:eastAsia="仿宋" w:cs="仿宋"/>
          <w:color w:val="auto"/>
          <w:sz w:val="24"/>
          <w:szCs w:val="24"/>
        </w:rPr>
      </w:pPr>
    </w:p>
    <w:p w14:paraId="69542D35">
      <w:pPr>
        <w:spacing w:line="360" w:lineRule="auto"/>
        <w:ind w:firstLine="480"/>
        <w:rPr>
          <w:rFonts w:hint="eastAsia" w:ascii="仿宋" w:hAnsi="仿宋" w:eastAsia="仿宋" w:cs="仿宋"/>
          <w:color w:val="auto"/>
          <w:sz w:val="24"/>
          <w:szCs w:val="24"/>
        </w:rPr>
      </w:pPr>
    </w:p>
    <w:p w14:paraId="662116C7">
      <w:pPr>
        <w:spacing w:line="360" w:lineRule="auto"/>
        <w:ind w:firstLine="480"/>
        <w:rPr>
          <w:rFonts w:hint="eastAsia" w:ascii="仿宋" w:hAnsi="仿宋" w:eastAsia="仿宋" w:cs="仿宋"/>
          <w:color w:val="auto"/>
          <w:sz w:val="24"/>
          <w:szCs w:val="24"/>
        </w:rPr>
      </w:pPr>
    </w:p>
    <w:p w14:paraId="10D6F73B">
      <w:pPr>
        <w:spacing w:line="360" w:lineRule="auto"/>
        <w:ind w:firstLine="480"/>
        <w:rPr>
          <w:rFonts w:hint="eastAsia" w:ascii="仿宋" w:hAnsi="仿宋" w:eastAsia="仿宋" w:cs="仿宋"/>
          <w:color w:val="auto"/>
          <w:sz w:val="24"/>
          <w:szCs w:val="24"/>
        </w:rPr>
      </w:pPr>
    </w:p>
    <w:p w14:paraId="49F52D30">
      <w:pPr>
        <w:spacing w:line="360" w:lineRule="auto"/>
        <w:ind w:firstLine="480"/>
        <w:rPr>
          <w:rFonts w:hint="eastAsia" w:ascii="仿宋" w:hAnsi="仿宋" w:eastAsia="仿宋" w:cs="仿宋"/>
          <w:color w:val="auto"/>
          <w:sz w:val="24"/>
          <w:szCs w:val="24"/>
        </w:rPr>
      </w:pPr>
    </w:p>
    <w:p w14:paraId="0A7E3587">
      <w:pPr>
        <w:spacing w:line="360" w:lineRule="auto"/>
        <w:ind w:firstLine="480"/>
        <w:rPr>
          <w:rFonts w:hint="eastAsia" w:ascii="仿宋" w:hAnsi="仿宋" w:eastAsia="仿宋" w:cs="仿宋"/>
          <w:color w:val="auto"/>
          <w:sz w:val="24"/>
          <w:szCs w:val="24"/>
        </w:rPr>
      </w:pPr>
    </w:p>
    <w:p w14:paraId="4B615DD4">
      <w:pPr>
        <w:spacing w:line="360" w:lineRule="auto"/>
        <w:ind w:firstLine="480"/>
        <w:rPr>
          <w:rFonts w:hint="eastAsia" w:ascii="仿宋" w:hAnsi="仿宋" w:eastAsia="仿宋" w:cs="仿宋"/>
          <w:color w:val="auto"/>
          <w:sz w:val="24"/>
          <w:szCs w:val="24"/>
        </w:rPr>
      </w:pPr>
    </w:p>
    <w:p w14:paraId="4E0E097E">
      <w:pPr>
        <w:jc w:val="center"/>
        <w:rPr>
          <w:rFonts w:hint="eastAsia" w:ascii="仿宋" w:hAnsi="仿宋" w:eastAsia="仿宋" w:cs="仿宋"/>
          <w:b/>
          <w:bCs/>
          <w:color w:val="auto"/>
          <w:kern w:val="2"/>
          <w:sz w:val="32"/>
          <w:szCs w:val="40"/>
          <w:highlight w:val="none"/>
          <w:lang w:val="en-US" w:eastAsia="zh-CN" w:bidi="ar-SA"/>
        </w:rPr>
      </w:pPr>
      <w:bookmarkStart w:id="213" w:name="_Toc454306453"/>
      <w:bookmarkStart w:id="214" w:name="_Toc454790733"/>
      <w:bookmarkStart w:id="215" w:name="_Toc27271"/>
      <w:bookmarkStart w:id="216" w:name="_Toc462246084"/>
      <w:r>
        <w:rPr>
          <w:rFonts w:hint="eastAsia" w:ascii="仿宋" w:hAnsi="仿宋" w:eastAsia="仿宋" w:cs="仿宋"/>
          <w:color w:val="auto"/>
        </w:rPr>
        <w:br w:type="page"/>
      </w:r>
      <w:bookmarkEnd w:id="213"/>
      <w:bookmarkEnd w:id="214"/>
      <w:bookmarkEnd w:id="215"/>
      <w:bookmarkEnd w:id="216"/>
      <w:bookmarkStart w:id="217" w:name="_Toc27266"/>
      <w:r>
        <w:rPr>
          <w:rFonts w:hint="eastAsia" w:ascii="仿宋" w:hAnsi="仿宋" w:eastAsia="仿宋" w:cs="仿宋"/>
          <w:b/>
          <w:bCs/>
          <w:color w:val="auto"/>
          <w:kern w:val="2"/>
          <w:sz w:val="32"/>
          <w:szCs w:val="40"/>
          <w:highlight w:val="none"/>
          <w:lang w:val="en-US" w:eastAsia="zh-CN" w:bidi="ar-SA"/>
        </w:rPr>
        <w:t>陕西省政府采购供货商拒绝政府采购领域商业贿赂承诺书</w:t>
      </w:r>
    </w:p>
    <w:p w14:paraId="350A746C">
      <w:pPr>
        <w:spacing w:line="360" w:lineRule="auto"/>
        <w:ind w:firstLine="480" w:firstLineChars="200"/>
        <w:rPr>
          <w:rFonts w:hint="eastAsia" w:ascii="仿宋" w:hAnsi="仿宋" w:eastAsia="仿宋" w:cs="仿宋"/>
          <w:color w:val="auto"/>
          <w:sz w:val="24"/>
          <w:highlight w:val="none"/>
        </w:rPr>
      </w:pPr>
    </w:p>
    <w:p w14:paraId="0490104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为响应党中央、国务院关于治理政府采购领域商业贿赂行为的号召，我公司在此庄严承诺：</w:t>
      </w:r>
    </w:p>
    <w:p w14:paraId="7C9DB14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1、在参与政府采购活动中遵纪守法、诚信经营、公平竞标。</w:t>
      </w:r>
    </w:p>
    <w:p w14:paraId="2BDDF8E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2、不向政府采购人、代理机构和政府采购评审专家进行任何形式的商业贿赂以谋取交易机会。</w:t>
      </w:r>
    </w:p>
    <w:p w14:paraId="3A58AC8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3、不向政府代理机构和采购人提供虚假资质文件或采用虚假应标方式参与政府采购市场竞争并谋取成交、成交。</w:t>
      </w:r>
    </w:p>
    <w:p w14:paraId="3EDA3D0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4、不采取“围标、陪标”等商业欺诈手段获得政府采购订单。</w:t>
      </w:r>
    </w:p>
    <w:p w14:paraId="1A16236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5、不采取不正当手段诋毁、排挤其它供货商。</w:t>
      </w:r>
    </w:p>
    <w:p w14:paraId="31B08A0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6、不在提供商品和服务时“偷梁换柱、以次充好”损害采购人的合法权益。</w:t>
      </w:r>
    </w:p>
    <w:p w14:paraId="1C0490D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7、不与采购人、代理机构政府采购评审专家或其它供货商恶意串通，进行质疑和投诉，维护政府采购市场秩序。</w:t>
      </w:r>
    </w:p>
    <w:p w14:paraId="1D25E72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8、尊重和接受政府采购监督管理部门的监督和政府代理机构招标采购要求，承担因违约行为给采购人造成的损失。</w:t>
      </w:r>
    </w:p>
    <w:p w14:paraId="2DE3C26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9、不发生其它有悖于政府采购公开、公平、公正和诚信原则的行为。</w:t>
      </w:r>
    </w:p>
    <w:p w14:paraId="403DD580">
      <w:pPr>
        <w:pStyle w:val="13"/>
        <w:tabs>
          <w:tab w:val="center" w:pos="4153"/>
          <w:tab w:val="right" w:pos="8306"/>
          <w:tab w:val="clear" w:pos="4140"/>
          <w:tab w:val="clear" w:pos="8300"/>
        </w:tabs>
        <w:rPr>
          <w:rFonts w:hint="eastAsia" w:ascii="仿宋" w:hAnsi="仿宋" w:eastAsia="仿宋" w:cs="仿宋"/>
          <w:color w:val="auto"/>
          <w:highlight w:val="none"/>
        </w:rPr>
      </w:pPr>
    </w:p>
    <w:p w14:paraId="5CC5D7C2">
      <w:pPr>
        <w:pStyle w:val="13"/>
        <w:tabs>
          <w:tab w:val="center" w:pos="4153"/>
          <w:tab w:val="right" w:pos="8306"/>
          <w:tab w:val="clear" w:pos="4140"/>
          <w:tab w:val="clear" w:pos="8300"/>
        </w:tabs>
        <w:rPr>
          <w:rFonts w:hint="eastAsia" w:ascii="仿宋" w:hAnsi="仿宋" w:eastAsia="仿宋" w:cs="仿宋"/>
          <w:color w:val="auto"/>
          <w:highlight w:val="none"/>
        </w:rPr>
      </w:pPr>
    </w:p>
    <w:p w14:paraId="55C1E3EF">
      <w:pPr>
        <w:pStyle w:val="13"/>
        <w:tabs>
          <w:tab w:val="center" w:pos="4153"/>
          <w:tab w:val="right" w:pos="8306"/>
          <w:tab w:val="clear" w:pos="4140"/>
          <w:tab w:val="clear" w:pos="8300"/>
        </w:tabs>
        <w:rPr>
          <w:rFonts w:hint="eastAsia" w:ascii="仿宋" w:hAnsi="仿宋" w:eastAsia="仿宋" w:cs="仿宋"/>
          <w:color w:val="auto"/>
          <w:highlight w:val="none"/>
        </w:rPr>
      </w:pPr>
    </w:p>
    <w:p w14:paraId="234B8B47">
      <w:pPr>
        <w:spacing w:line="480" w:lineRule="auto"/>
        <w:ind w:right="-161" w:firstLine="2650" w:firstLineChars="1100"/>
        <w:rPr>
          <w:rFonts w:hint="eastAsia" w:ascii="仿宋" w:hAnsi="仿宋" w:eastAsia="仿宋" w:cs="仿宋"/>
          <w:b/>
          <w:bCs/>
          <w:color w:val="auto"/>
          <w:sz w:val="24"/>
          <w:u w:val="single"/>
        </w:rPr>
      </w:pPr>
      <w:r>
        <w:rPr>
          <w:rFonts w:hint="eastAsia" w:ascii="仿宋" w:hAnsi="仿宋" w:eastAsia="仿宋" w:cs="仿宋"/>
          <w:b/>
          <w:bCs/>
          <w:color w:val="auto"/>
          <w:sz w:val="24"/>
        </w:rPr>
        <w:t>供应商：</w:t>
      </w:r>
      <w:r>
        <w:rPr>
          <w:rFonts w:hint="eastAsia" w:ascii="仿宋" w:hAnsi="仿宋" w:eastAsia="仿宋" w:cs="仿宋"/>
          <w:b/>
          <w:bCs/>
          <w:color w:val="auto"/>
          <w:sz w:val="24"/>
          <w:u w:val="single"/>
        </w:rPr>
        <w:t xml:space="preserve">            （公章）                 </w:t>
      </w:r>
    </w:p>
    <w:p w14:paraId="16B784FB">
      <w:pPr>
        <w:spacing w:line="480" w:lineRule="auto"/>
        <w:ind w:right="-161" w:firstLine="2650" w:firstLineChars="1100"/>
        <w:rPr>
          <w:rFonts w:hint="eastAsia" w:ascii="仿宋" w:hAnsi="仿宋" w:eastAsia="仿宋" w:cs="仿宋"/>
          <w:b/>
          <w:bCs/>
          <w:color w:val="auto"/>
          <w:sz w:val="24"/>
        </w:rPr>
      </w:pPr>
      <w:r>
        <w:rPr>
          <w:rFonts w:hint="eastAsia" w:ascii="仿宋" w:hAnsi="仿宋" w:eastAsia="仿宋" w:cs="仿宋"/>
          <w:b/>
          <w:bCs/>
          <w:color w:val="auto"/>
          <w:sz w:val="24"/>
        </w:rPr>
        <w:t>法定代表人或被授权代表（签字或盖章）：</w:t>
      </w:r>
      <w:r>
        <w:rPr>
          <w:rFonts w:hint="eastAsia" w:ascii="仿宋" w:hAnsi="仿宋" w:eastAsia="仿宋" w:cs="仿宋"/>
          <w:b/>
          <w:bCs/>
          <w:color w:val="auto"/>
          <w:sz w:val="24"/>
          <w:u w:val="single"/>
        </w:rPr>
        <w:t xml:space="preserve">       </w:t>
      </w:r>
    </w:p>
    <w:p w14:paraId="3A08B2C9">
      <w:pPr>
        <w:ind w:firstLine="2650" w:firstLineChars="1100"/>
        <w:rPr>
          <w:rFonts w:hint="eastAsia" w:ascii="仿宋" w:hAnsi="仿宋" w:eastAsia="仿宋" w:cs="仿宋"/>
          <w:b/>
          <w:bCs/>
        </w:rPr>
      </w:pPr>
      <w:r>
        <w:rPr>
          <w:rFonts w:hint="eastAsia" w:ascii="仿宋" w:hAnsi="仿宋" w:eastAsia="仿宋" w:cs="仿宋"/>
          <w:b/>
          <w:bCs/>
          <w:color w:val="auto"/>
          <w:sz w:val="24"/>
        </w:rPr>
        <w:t>日期：</w:t>
      </w:r>
      <w:r>
        <w:rPr>
          <w:rFonts w:hint="eastAsia" w:ascii="仿宋" w:hAnsi="仿宋" w:eastAsia="仿宋" w:cs="仿宋"/>
          <w:b/>
          <w:bCs/>
          <w:color w:val="auto"/>
          <w:sz w:val="24"/>
          <w:u w:val="single"/>
        </w:rPr>
        <w:t xml:space="preserve">                                       </w:t>
      </w:r>
    </w:p>
    <w:p w14:paraId="1DCF48D6">
      <w:pPr>
        <w:adjustRightInd w:val="0"/>
        <w:snapToGrid w:val="0"/>
        <w:outlineLvl w:val="9"/>
        <w:rPr>
          <w:rFonts w:hint="eastAsia" w:ascii="仿宋" w:hAnsi="仿宋" w:eastAsia="仿宋" w:cs="仿宋"/>
          <w:b/>
          <w:bCs/>
        </w:rPr>
      </w:pPr>
    </w:p>
    <w:p w14:paraId="02777509">
      <w:pPr>
        <w:rPr>
          <w:rFonts w:hint="eastAsia" w:ascii="仿宋" w:hAnsi="仿宋" w:eastAsia="仿宋" w:cs="仿宋"/>
          <w:b/>
          <w:bCs/>
        </w:rPr>
      </w:pPr>
      <w:r>
        <w:rPr>
          <w:rFonts w:hint="eastAsia" w:ascii="仿宋" w:hAnsi="仿宋" w:eastAsia="仿宋" w:cs="仿宋"/>
          <w:b/>
          <w:bCs/>
        </w:rPr>
        <w:br w:type="page"/>
      </w:r>
    </w:p>
    <w:p w14:paraId="1B3FD005">
      <w:pPr>
        <w:adjustRightInd w:val="0"/>
        <w:snapToGrid w:val="0"/>
        <w:jc w:val="center"/>
        <w:outlineLvl w:val="9"/>
        <w:rPr>
          <w:rFonts w:hint="eastAsia" w:ascii="仿宋" w:hAnsi="仿宋" w:eastAsia="仿宋" w:cs="仿宋"/>
        </w:rPr>
      </w:pPr>
      <w:r>
        <w:rPr>
          <w:rFonts w:hint="eastAsia" w:ascii="仿宋" w:hAnsi="仿宋" w:eastAsia="仿宋" w:cs="仿宋"/>
          <w:b/>
          <w:bCs/>
          <w:sz w:val="32"/>
          <w:szCs w:val="32"/>
        </w:rPr>
        <w:t>供应商诚信承诺书</w:t>
      </w:r>
    </w:p>
    <w:p w14:paraId="4E70F3C4">
      <w:pPr>
        <w:rPr>
          <w:rFonts w:hint="eastAsia" w:ascii="仿宋" w:hAnsi="仿宋" w:eastAsia="仿宋" w:cs="仿宋"/>
        </w:rPr>
      </w:pPr>
    </w:p>
    <w:p w14:paraId="07099CD0">
      <w:pPr>
        <w:pStyle w:val="19"/>
        <w:keepNext w:val="0"/>
        <w:keepLines w:val="0"/>
        <w:pageBreakBefore w:val="0"/>
        <w:kinsoku/>
        <w:wordWrap w:val="0"/>
        <w:overflowPunct/>
        <w:topLinePunct w:val="0"/>
        <w:autoSpaceDE/>
        <w:autoSpaceDN/>
        <w:bidi w:val="0"/>
        <w:adjustRightInd/>
        <w:snapToGrid/>
        <w:spacing w:before="0" w:beforeAutospacing="0" w:after="0" w:afterAutospacing="0" w:line="360" w:lineRule="auto"/>
        <w:ind w:firstLine="496" w:firstLineChars="200"/>
        <w:textAlignment w:val="auto"/>
        <w:rPr>
          <w:rFonts w:hint="default" w:ascii="仿宋" w:hAnsi="仿宋" w:eastAsia="仿宋" w:cs="仿宋"/>
          <w:u w:val="single"/>
          <w:shd w:val="clear" w:color="auto" w:fill="FFFFFF"/>
          <w:lang w:val="en-US" w:eastAsia="zh-CN"/>
        </w:rPr>
      </w:pPr>
      <w:r>
        <w:rPr>
          <w:rFonts w:hint="eastAsia" w:ascii="仿宋" w:hAnsi="仿宋" w:eastAsia="仿宋" w:cs="仿宋"/>
          <w:spacing w:val="4"/>
        </w:rPr>
        <w:t>致：</w:t>
      </w:r>
      <w:r>
        <w:rPr>
          <w:rFonts w:hint="eastAsia" w:ascii="仿宋" w:hAnsi="仿宋" w:eastAsia="仿宋" w:cs="仿宋"/>
          <w:spacing w:val="4"/>
          <w:u w:val="single"/>
          <w:lang w:val="en-US" w:eastAsia="zh-CN"/>
        </w:rPr>
        <w:t xml:space="preserve"> （采购人） </w:t>
      </w:r>
    </w:p>
    <w:p w14:paraId="5C473EA8">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仿宋" w:hAnsi="仿宋" w:eastAsia="仿宋" w:cs="仿宋"/>
        </w:rPr>
      </w:pPr>
      <w:r>
        <w:rPr>
          <w:rFonts w:hint="eastAsia" w:ascii="仿宋" w:hAnsi="仿宋" w:eastAsia="仿宋" w:cs="仿宋"/>
        </w:rPr>
        <w:t>为了诚实、客观、有序地参与采购活动，愿就以下内容作出承诺：</w:t>
      </w:r>
    </w:p>
    <w:p w14:paraId="478607E2">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仿宋" w:hAnsi="仿宋" w:eastAsia="仿宋" w:cs="仿宋"/>
        </w:rPr>
      </w:pPr>
      <w:r>
        <w:rPr>
          <w:rFonts w:hint="eastAsia" w:ascii="仿宋" w:hAnsi="仿宋" w:eastAsia="仿宋" w:cs="仿宋"/>
        </w:rPr>
        <w:t>一、自觉遵守各项法律、法规、规章、制度以及社会公德，维护廉洁环境，与同场竞争的供应商平等参加采购活动。</w:t>
      </w:r>
    </w:p>
    <w:p w14:paraId="24CB40C9">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仿宋" w:hAnsi="仿宋" w:eastAsia="仿宋" w:cs="仿宋"/>
        </w:rPr>
      </w:pPr>
      <w:r>
        <w:rPr>
          <w:rFonts w:hint="eastAsia" w:ascii="仿宋" w:hAnsi="仿宋" w:eastAsia="仿宋" w:cs="仿宋"/>
        </w:rPr>
        <w:t>二、参加采购代理机构组织的采购活动时，严格按照谈判文件的规定和要求提供所需的相关材料，并对所提供的各类资料的真实性负责，不虚假应标，不虚列业绩。</w:t>
      </w:r>
    </w:p>
    <w:p w14:paraId="389F27BA">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仿宋" w:hAnsi="仿宋" w:eastAsia="仿宋" w:cs="仿宋"/>
        </w:rPr>
      </w:pPr>
      <w:r>
        <w:rPr>
          <w:rFonts w:hint="eastAsia" w:ascii="仿宋" w:hAnsi="仿宋" w:eastAsia="仿宋" w:cs="仿宋"/>
        </w:rPr>
        <w:t>三、尊重参与采购活动各相关方的合法行为，接受采购活动依法形成的意见、结果。</w:t>
      </w:r>
    </w:p>
    <w:p w14:paraId="21C17C75">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仿宋" w:hAnsi="仿宋" w:eastAsia="仿宋" w:cs="仿宋"/>
        </w:rPr>
      </w:pPr>
      <w:r>
        <w:rPr>
          <w:rFonts w:hint="eastAsia" w:ascii="仿宋" w:hAnsi="仿宋" w:eastAsia="仿宋" w:cs="仿宋"/>
        </w:rPr>
        <w:t>四、依法参加采购活动，不围标、串标，维护市场秩序，不提供“三无”服务或产品、以次充好。</w:t>
      </w:r>
    </w:p>
    <w:p w14:paraId="37D70867">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仿宋" w:hAnsi="仿宋" w:eastAsia="仿宋" w:cs="仿宋"/>
        </w:rPr>
      </w:pPr>
      <w:r>
        <w:rPr>
          <w:rFonts w:hint="eastAsia" w:ascii="仿宋" w:hAnsi="仿宋" w:eastAsia="仿宋" w:cs="仿宋"/>
        </w:rPr>
        <w:t>五、积极推动采购活动健康开展，对采购活动有疑问、异议时，按法律规定的程序实名（加盖单位章和法定代表人签名）反映情况，不恶意中伤、无事生非，以和谐、平等的心态参加采购活动。</w:t>
      </w:r>
    </w:p>
    <w:p w14:paraId="1ED306CF">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仿宋" w:hAnsi="仿宋" w:eastAsia="仿宋" w:cs="仿宋"/>
        </w:rPr>
      </w:pPr>
      <w:r>
        <w:rPr>
          <w:rFonts w:hint="eastAsia" w:ascii="仿宋" w:hAnsi="仿宋" w:eastAsia="仿宋" w:cs="仿宋"/>
        </w:rPr>
        <w:t>六、认真履行中标人应承担的责任和义务，全面执行采购合同规定的各项内容，保质保量地按时提供采购物品。</w:t>
      </w:r>
    </w:p>
    <w:p w14:paraId="5D431AE8">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仿宋" w:hAnsi="仿宋" w:eastAsia="仿宋" w:cs="仿宋"/>
        </w:rPr>
      </w:pPr>
      <w:r>
        <w:rPr>
          <w:rFonts w:hint="eastAsia" w:ascii="仿宋" w:hAnsi="仿宋" w:eastAsia="仿宋" w:cs="仿宋"/>
        </w:rPr>
        <w:t>若本企业（单位）发生有悖于上述承诺的行为，愿意接受《中华人民共和国政府采购法》和《中华人民共和国政府采购法实施条例》中对供应商的相关处理。</w:t>
      </w:r>
    </w:p>
    <w:p w14:paraId="52A9701D">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仿宋" w:hAnsi="仿宋" w:eastAsia="仿宋" w:cs="仿宋"/>
        </w:rPr>
      </w:pPr>
      <w:r>
        <w:rPr>
          <w:rFonts w:hint="eastAsia" w:ascii="仿宋" w:hAnsi="仿宋" w:eastAsia="仿宋" w:cs="仿宋"/>
        </w:rPr>
        <w:t>本承诺是采购项目</w:t>
      </w:r>
      <w:r>
        <w:rPr>
          <w:rFonts w:hint="eastAsia" w:ascii="仿宋" w:hAnsi="仿宋" w:eastAsia="仿宋" w:cs="仿宋"/>
          <w:lang w:val="en-US" w:eastAsia="zh-CN"/>
        </w:rPr>
        <w:t>投标</w:t>
      </w:r>
      <w:r>
        <w:rPr>
          <w:rFonts w:hint="eastAsia" w:ascii="仿宋" w:hAnsi="仿宋" w:eastAsia="仿宋" w:cs="仿宋"/>
        </w:rPr>
        <w:t>文件的组成部分。</w:t>
      </w:r>
    </w:p>
    <w:p w14:paraId="05FDAAFE">
      <w:pPr>
        <w:ind w:firstLine="420" w:firstLineChars="200"/>
        <w:rPr>
          <w:rFonts w:hint="eastAsia" w:ascii="仿宋" w:hAnsi="仿宋" w:eastAsia="仿宋" w:cs="仿宋"/>
        </w:rPr>
      </w:pPr>
    </w:p>
    <w:p w14:paraId="00C173A9">
      <w:pPr>
        <w:rPr>
          <w:rFonts w:hint="eastAsia" w:ascii="仿宋" w:hAnsi="仿宋" w:eastAsia="仿宋" w:cs="仿宋"/>
        </w:rPr>
      </w:pPr>
    </w:p>
    <w:p w14:paraId="4B4E350C">
      <w:pPr>
        <w:spacing w:line="480" w:lineRule="auto"/>
        <w:ind w:right="-161" w:firstLine="2650" w:firstLineChars="1100"/>
        <w:rPr>
          <w:rFonts w:hint="eastAsia" w:ascii="仿宋" w:hAnsi="仿宋" w:eastAsia="仿宋" w:cs="仿宋"/>
          <w:b/>
          <w:bCs/>
          <w:color w:val="auto"/>
          <w:sz w:val="24"/>
          <w:u w:val="single"/>
        </w:rPr>
      </w:pPr>
      <w:r>
        <w:rPr>
          <w:rFonts w:hint="eastAsia" w:ascii="仿宋" w:hAnsi="仿宋" w:eastAsia="仿宋" w:cs="仿宋"/>
          <w:b/>
          <w:bCs/>
          <w:color w:val="auto"/>
          <w:sz w:val="24"/>
        </w:rPr>
        <w:t>供应商：</w:t>
      </w:r>
      <w:r>
        <w:rPr>
          <w:rFonts w:hint="eastAsia" w:ascii="仿宋" w:hAnsi="仿宋" w:eastAsia="仿宋" w:cs="仿宋"/>
          <w:b/>
          <w:bCs/>
          <w:color w:val="auto"/>
          <w:sz w:val="24"/>
          <w:u w:val="single"/>
        </w:rPr>
        <w:t xml:space="preserve">            （公章）                 </w:t>
      </w:r>
    </w:p>
    <w:p w14:paraId="4403BF82">
      <w:pPr>
        <w:spacing w:line="480" w:lineRule="auto"/>
        <w:ind w:right="-161" w:firstLine="2650" w:firstLineChars="1100"/>
        <w:rPr>
          <w:rFonts w:hint="eastAsia" w:ascii="仿宋" w:hAnsi="仿宋" w:eastAsia="仿宋" w:cs="仿宋"/>
          <w:b/>
          <w:bCs/>
          <w:color w:val="auto"/>
          <w:sz w:val="24"/>
        </w:rPr>
      </w:pPr>
      <w:r>
        <w:rPr>
          <w:rFonts w:hint="eastAsia" w:ascii="仿宋" w:hAnsi="仿宋" w:eastAsia="仿宋" w:cs="仿宋"/>
          <w:b/>
          <w:bCs/>
          <w:color w:val="auto"/>
          <w:sz w:val="24"/>
        </w:rPr>
        <w:t>法定代表人或被授权代表（签字或盖章）：</w:t>
      </w:r>
      <w:r>
        <w:rPr>
          <w:rFonts w:hint="eastAsia" w:ascii="仿宋" w:hAnsi="仿宋" w:eastAsia="仿宋" w:cs="仿宋"/>
          <w:b/>
          <w:bCs/>
          <w:color w:val="auto"/>
          <w:sz w:val="24"/>
          <w:u w:val="single"/>
        </w:rPr>
        <w:t xml:space="preserve">       </w:t>
      </w:r>
    </w:p>
    <w:p w14:paraId="556D63AE">
      <w:pPr>
        <w:spacing w:line="360" w:lineRule="auto"/>
        <w:ind w:firstLine="2650" w:firstLineChars="1100"/>
        <w:jc w:val="both"/>
        <w:rPr>
          <w:rFonts w:hint="eastAsia" w:ascii="仿宋" w:hAnsi="仿宋" w:eastAsia="仿宋" w:cs="仿宋"/>
          <w:b/>
          <w:bCs/>
          <w:color w:val="auto"/>
          <w:sz w:val="24"/>
        </w:rPr>
      </w:pPr>
      <w:r>
        <w:rPr>
          <w:rFonts w:hint="eastAsia" w:ascii="仿宋" w:hAnsi="仿宋" w:eastAsia="仿宋" w:cs="仿宋"/>
          <w:b/>
          <w:bCs/>
          <w:color w:val="auto"/>
          <w:sz w:val="24"/>
        </w:rPr>
        <w:t>日期：</w:t>
      </w:r>
      <w:r>
        <w:rPr>
          <w:rFonts w:hint="eastAsia" w:ascii="仿宋" w:hAnsi="仿宋" w:eastAsia="仿宋" w:cs="仿宋"/>
          <w:b/>
          <w:bCs/>
          <w:color w:val="auto"/>
          <w:sz w:val="24"/>
          <w:u w:val="single"/>
        </w:rPr>
        <w:t xml:space="preserve">                                       </w:t>
      </w:r>
      <w:r>
        <w:rPr>
          <w:rFonts w:hint="eastAsia" w:ascii="仿宋" w:hAnsi="仿宋" w:eastAsia="仿宋" w:cs="仿宋"/>
          <w:color w:val="auto"/>
          <w:szCs w:val="32"/>
        </w:rPr>
        <w:br w:type="page"/>
      </w:r>
      <w:bookmarkEnd w:id="217"/>
    </w:p>
    <w:p w14:paraId="1922076D">
      <w:pPr>
        <w:pStyle w:val="3"/>
        <w:spacing w:line="360" w:lineRule="auto"/>
        <w:rPr>
          <w:rFonts w:hint="eastAsia" w:ascii="仿宋" w:hAnsi="仿宋" w:eastAsia="仿宋" w:cs="仿宋"/>
          <w:color w:val="auto"/>
          <w:szCs w:val="32"/>
        </w:rPr>
      </w:pPr>
      <w:bookmarkStart w:id="218" w:name="_Toc3134"/>
      <w:bookmarkStart w:id="219" w:name="_Toc20857"/>
      <w:bookmarkStart w:id="220" w:name="_Toc18063"/>
      <w:bookmarkStart w:id="221" w:name="_Toc32293"/>
      <w:r>
        <w:rPr>
          <w:rFonts w:hint="eastAsia" w:ascii="仿宋" w:hAnsi="仿宋" w:eastAsia="仿宋" w:cs="仿宋"/>
          <w:color w:val="auto"/>
          <w:szCs w:val="32"/>
        </w:rPr>
        <w:t>附件1</w:t>
      </w:r>
      <w:r>
        <w:rPr>
          <w:rFonts w:hint="eastAsia" w:ascii="仿宋" w:hAnsi="仿宋" w:eastAsia="仿宋" w:cs="仿宋"/>
          <w:color w:val="auto"/>
          <w:szCs w:val="32"/>
          <w:lang w:val="en-US" w:eastAsia="zh-CN"/>
        </w:rPr>
        <w:t>1</w:t>
      </w:r>
      <w:r>
        <w:rPr>
          <w:rFonts w:hint="eastAsia" w:ascii="仿宋" w:hAnsi="仿宋" w:eastAsia="仿宋" w:cs="仿宋"/>
          <w:color w:val="auto"/>
          <w:szCs w:val="32"/>
        </w:rPr>
        <w:t xml:space="preserve"> </w:t>
      </w:r>
      <w:r>
        <w:rPr>
          <w:rFonts w:hint="eastAsia" w:ascii="仿宋" w:hAnsi="仿宋" w:eastAsia="仿宋" w:cs="仿宋"/>
          <w:color w:val="auto"/>
          <w:szCs w:val="32"/>
          <w:lang w:val="en-US" w:eastAsia="zh-CN"/>
        </w:rPr>
        <w:t xml:space="preserve"> </w:t>
      </w:r>
      <w:r>
        <w:rPr>
          <w:rFonts w:hint="eastAsia" w:ascii="仿宋" w:hAnsi="仿宋" w:eastAsia="仿宋" w:cs="仿宋"/>
          <w:color w:val="auto"/>
          <w:szCs w:val="32"/>
        </w:rPr>
        <w:t>中小企业声明函（工程、服务）</w:t>
      </w:r>
      <w:bookmarkEnd w:id="218"/>
      <w:bookmarkEnd w:id="219"/>
      <w:bookmarkEnd w:id="220"/>
      <w:bookmarkEnd w:id="221"/>
    </w:p>
    <w:p w14:paraId="17FFC458">
      <w:pPr>
        <w:widowControl/>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本公司（联合体）郑重声明，根据《政府采购促进中小企业发展管理办法》（财库﹝2020﹞46 号）的规定，本公司（联合体）参加</w:t>
      </w:r>
      <w:r>
        <w:rPr>
          <w:rFonts w:hint="eastAsia" w:ascii="仿宋" w:hAnsi="仿宋" w:eastAsia="仿宋" w:cs="仿宋"/>
          <w:color w:val="auto"/>
          <w:kern w:val="0"/>
          <w:sz w:val="24"/>
          <w:szCs w:val="24"/>
          <w:highlight w:val="none"/>
          <w:u w:val="single"/>
          <w:lang w:bidi="ar"/>
        </w:rPr>
        <w:t>（单位名称）</w:t>
      </w:r>
      <w:r>
        <w:rPr>
          <w:rFonts w:hint="eastAsia" w:ascii="仿宋" w:hAnsi="仿宋" w:eastAsia="仿宋" w:cs="仿宋"/>
          <w:color w:val="auto"/>
          <w:kern w:val="0"/>
          <w:sz w:val="24"/>
          <w:szCs w:val="24"/>
          <w:highlight w:val="none"/>
          <w:lang w:bidi="ar"/>
        </w:rPr>
        <w:t>的</w:t>
      </w:r>
      <w:r>
        <w:rPr>
          <w:rFonts w:hint="eastAsia" w:ascii="仿宋" w:hAnsi="仿宋" w:eastAsia="仿宋" w:cs="仿宋"/>
          <w:color w:val="auto"/>
          <w:kern w:val="0"/>
          <w:sz w:val="24"/>
          <w:szCs w:val="24"/>
          <w:highlight w:val="none"/>
          <w:u w:val="single"/>
          <w:lang w:bidi="ar"/>
        </w:rPr>
        <w:t>（项目名称）</w:t>
      </w:r>
      <w:r>
        <w:rPr>
          <w:rFonts w:hint="eastAsia" w:ascii="仿宋" w:hAnsi="仿宋" w:eastAsia="仿宋" w:cs="仿宋"/>
          <w:color w:val="auto"/>
          <w:kern w:val="0"/>
          <w:sz w:val="24"/>
          <w:szCs w:val="24"/>
          <w:highlight w:val="none"/>
          <w:lang w:bidi="ar"/>
        </w:rPr>
        <w:t>采购活动，工程的施工单位全部为符合政策要求的中小企业（或者：服务全部由符合政策要求的中小企业承接）。相关企业（含联合体中的中小企业、签订分包意向协议的中小企业）的具体情况如下：</w:t>
      </w:r>
    </w:p>
    <w:p w14:paraId="43CECF45">
      <w:pPr>
        <w:widowControl/>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 xml:space="preserve">1. </w:t>
      </w:r>
      <w:r>
        <w:rPr>
          <w:rFonts w:hint="eastAsia" w:ascii="仿宋" w:hAnsi="仿宋" w:eastAsia="仿宋" w:cs="仿宋"/>
          <w:i/>
          <w:iCs/>
          <w:color w:val="auto"/>
          <w:kern w:val="0"/>
          <w:sz w:val="24"/>
          <w:szCs w:val="24"/>
          <w:highlight w:val="none"/>
          <w:u w:val="single"/>
          <w:lang w:bidi="ar"/>
        </w:rPr>
        <w:t xml:space="preserve">（标的名称） </w:t>
      </w:r>
      <w:r>
        <w:rPr>
          <w:rFonts w:hint="eastAsia" w:ascii="仿宋" w:hAnsi="仿宋" w:eastAsia="仿宋" w:cs="仿宋"/>
          <w:color w:val="auto"/>
          <w:kern w:val="0"/>
          <w:sz w:val="24"/>
          <w:szCs w:val="24"/>
          <w:highlight w:val="none"/>
          <w:lang w:bidi="ar"/>
        </w:rPr>
        <w:t>，属于</w:t>
      </w:r>
      <w:r>
        <w:rPr>
          <w:rFonts w:hint="eastAsia" w:ascii="仿宋" w:hAnsi="仿宋" w:eastAsia="仿宋" w:cs="仿宋"/>
          <w:i/>
          <w:iCs/>
          <w:color w:val="auto"/>
          <w:kern w:val="0"/>
          <w:sz w:val="24"/>
          <w:szCs w:val="24"/>
          <w:highlight w:val="none"/>
          <w:u w:val="single"/>
          <w:lang w:bidi="ar"/>
        </w:rPr>
        <w:t>（其他未列明行业）</w:t>
      </w:r>
      <w:r>
        <w:rPr>
          <w:rFonts w:hint="eastAsia" w:ascii="仿宋" w:hAnsi="仿宋" w:eastAsia="仿宋" w:cs="仿宋"/>
          <w:color w:val="auto"/>
          <w:kern w:val="0"/>
          <w:sz w:val="24"/>
          <w:szCs w:val="24"/>
          <w:highlight w:val="none"/>
          <w:lang w:bidi="ar"/>
        </w:rPr>
        <w:t>；承建（承接）企业为</w:t>
      </w:r>
      <w:r>
        <w:rPr>
          <w:rFonts w:hint="eastAsia" w:ascii="仿宋" w:hAnsi="仿宋" w:eastAsia="仿宋" w:cs="仿宋"/>
          <w:i/>
          <w:iCs/>
          <w:color w:val="auto"/>
          <w:kern w:val="0"/>
          <w:sz w:val="24"/>
          <w:szCs w:val="24"/>
          <w:highlight w:val="none"/>
          <w:u w:val="single"/>
          <w:lang w:bidi="ar"/>
        </w:rPr>
        <w:t>（企业名称）</w:t>
      </w:r>
      <w:r>
        <w:rPr>
          <w:rFonts w:hint="eastAsia" w:ascii="仿宋" w:hAnsi="仿宋" w:eastAsia="仿宋" w:cs="仿宋"/>
          <w:color w:val="auto"/>
          <w:kern w:val="0"/>
          <w:sz w:val="24"/>
          <w:szCs w:val="24"/>
          <w:highlight w:val="none"/>
          <w:lang w:bidi="ar"/>
        </w:rPr>
        <w:t>，从业人员</w:t>
      </w:r>
      <w:r>
        <w:rPr>
          <w:rFonts w:hint="eastAsia" w:ascii="仿宋" w:hAnsi="仿宋" w:eastAsia="仿宋" w:cs="仿宋"/>
          <w:color w:val="auto"/>
          <w:kern w:val="0"/>
          <w:sz w:val="24"/>
          <w:szCs w:val="24"/>
          <w:highlight w:val="none"/>
          <w:u w:val="single"/>
          <w:lang w:bidi="ar"/>
        </w:rPr>
        <w:t xml:space="preserve">     </w:t>
      </w:r>
      <w:r>
        <w:rPr>
          <w:rFonts w:hint="eastAsia" w:ascii="仿宋" w:hAnsi="仿宋" w:eastAsia="仿宋" w:cs="仿宋"/>
          <w:color w:val="auto"/>
          <w:kern w:val="0"/>
          <w:sz w:val="24"/>
          <w:szCs w:val="24"/>
          <w:highlight w:val="none"/>
          <w:lang w:bidi="ar"/>
        </w:rPr>
        <w:t>人，营业收入为</w:t>
      </w:r>
      <w:r>
        <w:rPr>
          <w:rFonts w:hint="eastAsia" w:ascii="仿宋" w:hAnsi="仿宋" w:eastAsia="仿宋" w:cs="仿宋"/>
          <w:color w:val="auto"/>
          <w:kern w:val="0"/>
          <w:sz w:val="24"/>
          <w:szCs w:val="24"/>
          <w:highlight w:val="none"/>
          <w:u w:val="single"/>
          <w:lang w:bidi="ar"/>
        </w:rPr>
        <w:t xml:space="preserve">      </w:t>
      </w:r>
      <w:r>
        <w:rPr>
          <w:rFonts w:hint="eastAsia" w:ascii="仿宋" w:hAnsi="仿宋" w:eastAsia="仿宋" w:cs="仿宋"/>
          <w:color w:val="auto"/>
          <w:kern w:val="0"/>
          <w:sz w:val="24"/>
          <w:szCs w:val="24"/>
          <w:highlight w:val="none"/>
          <w:lang w:bidi="ar"/>
        </w:rPr>
        <w:t>万元，资产总额为</w:t>
      </w:r>
      <w:r>
        <w:rPr>
          <w:rFonts w:hint="eastAsia" w:ascii="仿宋" w:hAnsi="仿宋" w:eastAsia="仿宋" w:cs="仿宋"/>
          <w:color w:val="auto"/>
          <w:kern w:val="0"/>
          <w:sz w:val="24"/>
          <w:szCs w:val="24"/>
          <w:highlight w:val="none"/>
          <w:u w:val="single"/>
          <w:lang w:bidi="ar"/>
        </w:rPr>
        <w:t xml:space="preserve">      </w:t>
      </w:r>
      <w:r>
        <w:rPr>
          <w:rFonts w:hint="eastAsia" w:ascii="仿宋" w:hAnsi="仿宋" w:eastAsia="仿宋" w:cs="仿宋"/>
          <w:color w:val="auto"/>
          <w:kern w:val="0"/>
          <w:sz w:val="24"/>
          <w:szCs w:val="24"/>
          <w:highlight w:val="none"/>
          <w:lang w:bidi="ar"/>
        </w:rPr>
        <w:t>万元，属于</w:t>
      </w:r>
      <w:r>
        <w:rPr>
          <w:rFonts w:hint="eastAsia" w:ascii="仿宋" w:hAnsi="仿宋" w:eastAsia="仿宋" w:cs="仿宋"/>
          <w:i/>
          <w:iCs/>
          <w:color w:val="auto"/>
          <w:kern w:val="0"/>
          <w:sz w:val="24"/>
          <w:szCs w:val="24"/>
          <w:highlight w:val="none"/>
          <w:u w:val="single"/>
          <w:lang w:bidi="ar"/>
        </w:rPr>
        <w:t>（中型企业、小型企业、微型企业）</w:t>
      </w:r>
      <w:r>
        <w:rPr>
          <w:rFonts w:hint="eastAsia" w:ascii="仿宋" w:hAnsi="仿宋" w:eastAsia="仿宋" w:cs="仿宋"/>
          <w:color w:val="auto"/>
          <w:kern w:val="0"/>
          <w:sz w:val="24"/>
          <w:szCs w:val="24"/>
          <w:highlight w:val="none"/>
          <w:lang w:bidi="ar"/>
        </w:rPr>
        <w:t xml:space="preserve">；  </w:t>
      </w:r>
    </w:p>
    <w:p w14:paraId="5F1CB221">
      <w:pPr>
        <w:widowControl/>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w:t>
      </w:r>
    </w:p>
    <w:p w14:paraId="337F779B">
      <w:pPr>
        <w:widowControl/>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以上企业，不属于大企业的分支机构，不存在控股股东为大企业的情形，也不存在与大企业的负责人为同一人的情形。</w:t>
      </w:r>
    </w:p>
    <w:p w14:paraId="67EA15F5">
      <w:pPr>
        <w:widowControl/>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 xml:space="preserve">本企业对上述声明内容的真实性负责。如有虚假，将依 法承担相应责任。 </w:t>
      </w:r>
    </w:p>
    <w:p w14:paraId="58557BA1">
      <w:pPr>
        <w:widowControl/>
        <w:spacing w:line="360" w:lineRule="auto"/>
        <w:jc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 xml:space="preserve">                 </w:t>
      </w:r>
    </w:p>
    <w:p w14:paraId="02D4914D">
      <w:pPr>
        <w:widowControl/>
        <w:spacing w:line="360" w:lineRule="auto"/>
        <w:jc w:val="center"/>
        <w:rPr>
          <w:rFonts w:hint="eastAsia" w:ascii="仿宋" w:hAnsi="仿宋" w:eastAsia="仿宋" w:cs="仿宋"/>
          <w:color w:val="auto"/>
          <w:kern w:val="0"/>
          <w:sz w:val="24"/>
          <w:szCs w:val="24"/>
          <w:highlight w:val="none"/>
          <w:lang w:bidi="ar"/>
        </w:rPr>
      </w:pPr>
    </w:p>
    <w:p w14:paraId="51379AD1">
      <w:pPr>
        <w:widowControl/>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 xml:space="preserve">                        企业名称（盖章）：</w:t>
      </w:r>
    </w:p>
    <w:p w14:paraId="3410EB24">
      <w:pPr>
        <w:widowControl/>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 xml:space="preserve">                              日 期：</w:t>
      </w:r>
    </w:p>
    <w:p w14:paraId="4072A5F6">
      <w:pPr>
        <w:rPr>
          <w:rFonts w:hint="eastAsia" w:ascii="仿宋" w:hAnsi="仿宋" w:eastAsia="仿宋" w:cs="仿宋"/>
          <w:color w:val="auto"/>
          <w:highlight w:val="none"/>
        </w:rPr>
      </w:pPr>
      <w:bookmarkStart w:id="222" w:name="_Toc12018"/>
      <w:r>
        <w:rPr>
          <w:rFonts w:hint="eastAsia" w:ascii="仿宋" w:hAnsi="仿宋" w:eastAsia="仿宋" w:cs="仿宋"/>
          <w:color w:val="auto"/>
          <w:kern w:val="0"/>
          <w:szCs w:val="21"/>
          <w:highlight w:val="none"/>
          <w:lang w:bidi="ar"/>
        </w:rPr>
        <w:t>从业人员、营业收入、资产总额填报上一年度数据，无上一年度数据的新成立企业可不填报。</w:t>
      </w:r>
      <w:bookmarkEnd w:id="222"/>
    </w:p>
    <w:p w14:paraId="518FA5B9">
      <w:pPr>
        <w:spacing w:line="46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备注：</w:t>
      </w:r>
    </w:p>
    <w:p w14:paraId="7F826B23">
      <w:pPr>
        <w:spacing w:line="46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备注：本项目界定行业为其他未列明行业。</w:t>
      </w:r>
    </w:p>
    <w:p w14:paraId="1DD3C3E9">
      <w:pPr>
        <w:spacing w:line="46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从业人员300人以下的为中小微型企业。其中，从业 人员100人及以上的为中型企业；从业人员10人及以上的为小型企业；从业人员10人以下的为微型企业。</w:t>
      </w:r>
    </w:p>
    <w:p w14:paraId="1A1FF71A">
      <w:pPr>
        <w:spacing w:line="46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本表所属行业不允更改，更改将导致无法认定。</w:t>
      </w:r>
    </w:p>
    <w:p w14:paraId="508C44E6">
      <w:pPr>
        <w:ind w:firstLine="2310" w:firstLineChars="1100"/>
        <w:rPr>
          <w:rFonts w:hint="eastAsia" w:ascii="仿宋" w:hAnsi="仿宋" w:eastAsia="仿宋" w:cs="仿宋"/>
          <w:color w:val="auto"/>
          <w:szCs w:val="32"/>
        </w:rPr>
      </w:pPr>
    </w:p>
    <w:bookmarkEnd w:id="6"/>
    <w:bookmarkEnd w:id="7"/>
    <w:bookmarkEnd w:id="8"/>
    <w:bookmarkEnd w:id="9"/>
    <w:bookmarkEnd w:id="10"/>
    <w:bookmarkEnd w:id="11"/>
    <w:bookmarkEnd w:id="12"/>
    <w:bookmarkEnd w:id="13"/>
    <w:p w14:paraId="320C6523">
      <w:pPr>
        <w:pStyle w:val="3"/>
        <w:spacing w:line="360" w:lineRule="auto"/>
        <w:rPr>
          <w:rFonts w:hint="eastAsia" w:ascii="仿宋" w:hAnsi="仿宋" w:eastAsia="仿宋" w:cs="仿宋"/>
          <w:color w:val="auto"/>
          <w:kern w:val="2"/>
          <w:sz w:val="32"/>
          <w:szCs w:val="32"/>
        </w:rPr>
      </w:pPr>
      <w:r>
        <w:rPr>
          <w:rFonts w:hint="eastAsia" w:ascii="仿宋" w:hAnsi="仿宋" w:eastAsia="仿宋" w:cs="仿宋"/>
          <w:color w:val="auto"/>
          <w:sz w:val="36"/>
          <w:szCs w:val="22"/>
        </w:rPr>
        <w:br w:type="page"/>
      </w:r>
      <w:bookmarkStart w:id="223" w:name="_Toc29254"/>
      <w:bookmarkStart w:id="224" w:name="_Toc7074"/>
      <w:r>
        <w:rPr>
          <w:rFonts w:hint="eastAsia" w:ascii="仿宋" w:hAnsi="仿宋" w:eastAsia="仿宋" w:cs="仿宋"/>
          <w:color w:val="auto"/>
          <w:kern w:val="2"/>
          <w:sz w:val="32"/>
          <w:szCs w:val="32"/>
        </w:rPr>
        <w:t>附件1</w:t>
      </w:r>
      <w:r>
        <w:rPr>
          <w:rFonts w:hint="eastAsia" w:ascii="仿宋" w:hAnsi="仿宋" w:eastAsia="仿宋" w:cs="仿宋"/>
          <w:color w:val="auto"/>
          <w:kern w:val="2"/>
          <w:sz w:val="32"/>
          <w:szCs w:val="32"/>
          <w:lang w:val="en-US" w:eastAsia="zh-CN"/>
        </w:rPr>
        <w:t>2</w:t>
      </w:r>
      <w:r>
        <w:rPr>
          <w:rFonts w:hint="eastAsia" w:ascii="仿宋" w:hAnsi="仿宋" w:eastAsia="仿宋" w:cs="仿宋"/>
          <w:color w:val="auto"/>
          <w:kern w:val="2"/>
          <w:sz w:val="32"/>
          <w:szCs w:val="32"/>
        </w:rPr>
        <w:t xml:space="preserve"> </w:t>
      </w:r>
      <w:r>
        <w:rPr>
          <w:rFonts w:hint="eastAsia" w:ascii="仿宋" w:hAnsi="仿宋" w:eastAsia="仿宋" w:cs="仿宋"/>
          <w:color w:val="auto"/>
          <w:kern w:val="2"/>
          <w:sz w:val="32"/>
          <w:szCs w:val="32"/>
          <w:lang w:val="en-US" w:eastAsia="zh-CN"/>
        </w:rPr>
        <w:t xml:space="preserve"> </w:t>
      </w:r>
      <w:r>
        <w:rPr>
          <w:rFonts w:hint="eastAsia" w:ascii="仿宋" w:hAnsi="仿宋" w:eastAsia="仿宋" w:cs="仿宋"/>
          <w:color w:val="auto"/>
          <w:kern w:val="2"/>
          <w:sz w:val="32"/>
          <w:szCs w:val="32"/>
        </w:rPr>
        <w:t>其他证明文件</w:t>
      </w:r>
      <w:bookmarkEnd w:id="223"/>
      <w:bookmarkEnd w:id="224"/>
    </w:p>
    <w:p w14:paraId="5965F2A6">
      <w:pPr>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供应商认为对其磋商有利的其它证明</w:t>
      </w:r>
    </w:p>
    <w:p w14:paraId="35BAAD11">
      <w:pPr>
        <w:spacing w:line="360" w:lineRule="auto"/>
        <w:ind w:firstLine="480"/>
        <w:rPr>
          <w:rFonts w:hint="eastAsia" w:ascii="仿宋" w:hAnsi="仿宋" w:eastAsia="仿宋" w:cs="仿宋"/>
          <w:color w:val="auto"/>
          <w:sz w:val="36"/>
        </w:rPr>
        <w:sectPr>
          <w:pgSz w:w="11906" w:h="16838"/>
          <w:pgMar w:top="1440" w:right="1644" w:bottom="1219" w:left="1757" w:header="992" w:footer="567" w:gutter="0"/>
          <w:pgNumType w:fmt="decimal"/>
          <w:cols w:space="720" w:num="1"/>
          <w:titlePg/>
          <w:docGrid w:linePitch="312" w:charSpace="0"/>
        </w:sectPr>
      </w:pPr>
    </w:p>
    <w:p w14:paraId="5FB656D6">
      <w:pPr>
        <w:pStyle w:val="2"/>
        <w:numPr>
          <w:ilvl w:val="0"/>
          <w:numId w:val="0"/>
        </w:numPr>
        <w:spacing w:line="360" w:lineRule="auto"/>
        <w:ind w:left="0" w:leftChars="0" w:right="0" w:rightChars="0"/>
        <w:jc w:val="center"/>
        <w:rPr>
          <w:rFonts w:hint="eastAsia" w:ascii="仿宋" w:hAnsi="仿宋" w:eastAsia="仿宋" w:cs="仿宋"/>
          <w:color w:val="auto"/>
          <w:sz w:val="36"/>
          <w:szCs w:val="22"/>
          <w:highlight w:val="none"/>
        </w:rPr>
      </w:pPr>
      <w:bookmarkStart w:id="225" w:name="_Toc17590"/>
      <w:r>
        <w:rPr>
          <w:rFonts w:hint="eastAsia" w:ascii="仿宋" w:hAnsi="仿宋" w:eastAsia="仿宋" w:cs="仿宋"/>
          <w:b/>
          <w:bCs/>
          <w:color w:val="auto"/>
          <w:kern w:val="44"/>
          <w:sz w:val="36"/>
          <w:szCs w:val="22"/>
          <w:lang w:val="en-US" w:eastAsia="zh-CN" w:bidi="ar-SA"/>
        </w:rPr>
        <w:t xml:space="preserve">第六部分  </w:t>
      </w:r>
      <w:r>
        <w:rPr>
          <w:rFonts w:hint="eastAsia" w:ascii="仿宋" w:hAnsi="仿宋" w:eastAsia="仿宋" w:cs="仿宋"/>
          <w:color w:val="auto"/>
          <w:sz w:val="36"/>
          <w:szCs w:val="22"/>
          <w:highlight w:val="none"/>
        </w:rPr>
        <w:t>采购内容及要求</w:t>
      </w:r>
      <w:bookmarkEnd w:id="225"/>
    </w:p>
    <w:p w14:paraId="1366AAF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bCs/>
          <w:sz w:val="24"/>
          <w:szCs w:val="24"/>
          <w:lang w:val="en-US" w:eastAsia="zh-CN"/>
        </w:rPr>
      </w:pPr>
      <w:r>
        <w:rPr>
          <w:rFonts w:hint="default" w:ascii="仿宋" w:hAnsi="仿宋" w:eastAsia="仿宋" w:cs="仿宋"/>
          <w:b/>
          <w:bCs/>
          <w:sz w:val="24"/>
          <w:szCs w:val="24"/>
          <w:lang w:val="en-US" w:eastAsia="zh-CN"/>
        </w:rPr>
        <w:t>一、项目背景</w:t>
      </w:r>
    </w:p>
    <w:p w14:paraId="5E078F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西安市交通运输综合执法支队执法设备运行维护项目主要包括对省执法系统配套使用的执法记录仪、手持执法终端、车载移动终端等执法装备提供日常维护、保养、检修等服务。项目服务期一年，项目预算为200644元。</w:t>
      </w:r>
    </w:p>
    <w:p w14:paraId="4C0CE8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本批次执法装备于2022年采购配发并投入一线执法使用，现已超出合同质保期限，原供应商已终止售后维修、后台运维及技术支持服务。装备经三年高频次执法应用，已进入老化周期，存在部件损耗加大、故障频次上升、电池续航衰减、线路稳定性降低等问题，易引发设备停机、执法数据丢失、操作异常等情况，严重影响执法工作连续性及数据安全性。</w:t>
      </w:r>
    </w:p>
    <w:p w14:paraId="72AA62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为确保各类执法装备稳定运行，保障一线执法工作正常运转，拟对该批次过保执法装备开展维修维护，实行全年常态化技术运维保障。</w:t>
      </w:r>
    </w:p>
    <w:p w14:paraId="2A431BB8">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default" w:ascii="仿宋" w:hAnsi="仿宋" w:eastAsia="仿宋" w:cs="仿宋"/>
          <w:b/>
          <w:bCs/>
          <w:sz w:val="24"/>
          <w:szCs w:val="24"/>
          <w:lang w:val="en-US" w:eastAsia="zh-CN"/>
        </w:rPr>
      </w:pPr>
      <w:r>
        <w:rPr>
          <w:rFonts w:hint="default" w:ascii="仿宋" w:hAnsi="仿宋" w:eastAsia="仿宋" w:cs="仿宋"/>
          <w:b/>
          <w:bCs/>
          <w:sz w:val="24"/>
          <w:szCs w:val="24"/>
          <w:lang w:val="en-US" w:eastAsia="zh-CN"/>
        </w:rPr>
        <w:t>执法设备一览表</w:t>
      </w:r>
    </w:p>
    <w:tbl>
      <w:tblPr>
        <w:tblStyle w:val="23"/>
        <w:tblW w:w="8259" w:type="dxa"/>
        <w:jc w:val="center"/>
        <w:tblLayout w:type="fixed"/>
        <w:tblCellMar>
          <w:top w:w="0" w:type="dxa"/>
          <w:left w:w="108" w:type="dxa"/>
          <w:bottom w:w="0" w:type="dxa"/>
          <w:right w:w="108" w:type="dxa"/>
        </w:tblCellMar>
      </w:tblPr>
      <w:tblGrid>
        <w:gridCol w:w="1207"/>
        <w:gridCol w:w="3769"/>
        <w:gridCol w:w="1106"/>
        <w:gridCol w:w="1061"/>
        <w:gridCol w:w="1116"/>
      </w:tblGrid>
      <w:tr w14:paraId="01E8901C">
        <w:tblPrEx>
          <w:tblCellMar>
            <w:top w:w="0" w:type="dxa"/>
            <w:left w:w="108" w:type="dxa"/>
            <w:bottom w:w="0" w:type="dxa"/>
            <w:right w:w="108" w:type="dxa"/>
          </w:tblCellMar>
        </w:tblPrEx>
        <w:trPr>
          <w:trHeight w:val="729" w:hRule="atLeast"/>
          <w:jc w:val="center"/>
        </w:trPr>
        <w:tc>
          <w:tcPr>
            <w:tcW w:w="1207" w:type="dxa"/>
            <w:tcBorders>
              <w:top w:val="single" w:color="auto" w:sz="4" w:space="0"/>
              <w:left w:val="single" w:color="auto" w:sz="4" w:space="0"/>
              <w:bottom w:val="single" w:color="auto" w:sz="4" w:space="0"/>
              <w:right w:val="single" w:color="auto" w:sz="4" w:space="0"/>
            </w:tcBorders>
            <w:noWrap w:val="0"/>
            <w:vAlign w:val="center"/>
          </w:tcPr>
          <w:p w14:paraId="7ED707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序号</w:t>
            </w:r>
          </w:p>
        </w:tc>
        <w:tc>
          <w:tcPr>
            <w:tcW w:w="3769" w:type="dxa"/>
            <w:tcBorders>
              <w:top w:val="single" w:color="auto" w:sz="4" w:space="0"/>
              <w:left w:val="nil"/>
              <w:bottom w:val="single" w:color="auto" w:sz="4" w:space="0"/>
              <w:right w:val="single" w:color="auto" w:sz="4" w:space="0"/>
            </w:tcBorders>
            <w:noWrap w:val="0"/>
            <w:vAlign w:val="center"/>
          </w:tcPr>
          <w:p w14:paraId="5DA5A8B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设备名称</w:t>
            </w:r>
          </w:p>
        </w:tc>
        <w:tc>
          <w:tcPr>
            <w:tcW w:w="1106" w:type="dxa"/>
            <w:tcBorders>
              <w:top w:val="single" w:color="auto" w:sz="4" w:space="0"/>
              <w:left w:val="nil"/>
              <w:bottom w:val="single" w:color="auto" w:sz="4" w:space="0"/>
              <w:right w:val="single" w:color="auto" w:sz="4" w:space="0"/>
            </w:tcBorders>
            <w:noWrap w:val="0"/>
            <w:vAlign w:val="center"/>
          </w:tcPr>
          <w:p w14:paraId="7EB640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品牌</w:t>
            </w:r>
          </w:p>
        </w:tc>
        <w:tc>
          <w:tcPr>
            <w:tcW w:w="1061" w:type="dxa"/>
            <w:tcBorders>
              <w:top w:val="single" w:color="auto" w:sz="4" w:space="0"/>
              <w:left w:val="nil"/>
              <w:bottom w:val="single" w:color="auto" w:sz="4" w:space="0"/>
              <w:right w:val="single" w:color="auto" w:sz="4" w:space="0"/>
            </w:tcBorders>
            <w:noWrap w:val="0"/>
            <w:vAlign w:val="center"/>
          </w:tcPr>
          <w:p w14:paraId="4247B01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单位</w:t>
            </w:r>
          </w:p>
        </w:tc>
        <w:tc>
          <w:tcPr>
            <w:tcW w:w="1116" w:type="dxa"/>
            <w:tcBorders>
              <w:top w:val="single" w:color="auto" w:sz="4" w:space="0"/>
              <w:left w:val="nil"/>
              <w:bottom w:val="single" w:color="auto" w:sz="4" w:space="0"/>
              <w:right w:val="single" w:color="auto" w:sz="4" w:space="0"/>
            </w:tcBorders>
            <w:noWrap w:val="0"/>
            <w:vAlign w:val="center"/>
          </w:tcPr>
          <w:p w14:paraId="1BD2031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数量</w:t>
            </w:r>
          </w:p>
        </w:tc>
      </w:tr>
      <w:tr w14:paraId="7223710A">
        <w:tblPrEx>
          <w:tblCellMar>
            <w:top w:w="0" w:type="dxa"/>
            <w:left w:w="108" w:type="dxa"/>
            <w:bottom w:w="0" w:type="dxa"/>
            <w:right w:w="108" w:type="dxa"/>
          </w:tblCellMar>
        </w:tblPrEx>
        <w:trPr>
          <w:trHeight w:val="588" w:hRule="atLeast"/>
          <w:jc w:val="center"/>
        </w:trPr>
        <w:tc>
          <w:tcPr>
            <w:tcW w:w="1207" w:type="dxa"/>
            <w:tcBorders>
              <w:top w:val="nil"/>
              <w:left w:val="single" w:color="auto" w:sz="4" w:space="0"/>
              <w:bottom w:val="single" w:color="auto" w:sz="4" w:space="0"/>
              <w:right w:val="single" w:color="auto" w:sz="4" w:space="0"/>
            </w:tcBorders>
            <w:noWrap w:val="0"/>
            <w:vAlign w:val="center"/>
          </w:tcPr>
          <w:p w14:paraId="6F917CB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1</w:t>
            </w:r>
          </w:p>
        </w:tc>
        <w:tc>
          <w:tcPr>
            <w:tcW w:w="3769" w:type="dxa"/>
            <w:tcBorders>
              <w:top w:val="nil"/>
              <w:left w:val="nil"/>
              <w:bottom w:val="single" w:color="auto" w:sz="4" w:space="0"/>
              <w:right w:val="single" w:color="auto" w:sz="4" w:space="0"/>
            </w:tcBorders>
            <w:noWrap w:val="0"/>
            <w:vAlign w:val="center"/>
          </w:tcPr>
          <w:p w14:paraId="30B60DB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手持移动执法终端</w:t>
            </w:r>
          </w:p>
        </w:tc>
        <w:tc>
          <w:tcPr>
            <w:tcW w:w="1106" w:type="dxa"/>
            <w:tcBorders>
              <w:top w:val="nil"/>
              <w:left w:val="nil"/>
              <w:bottom w:val="single" w:color="auto" w:sz="4" w:space="0"/>
              <w:right w:val="single" w:color="auto" w:sz="4" w:space="0"/>
            </w:tcBorders>
            <w:noWrap w:val="0"/>
            <w:vAlign w:val="center"/>
          </w:tcPr>
          <w:p w14:paraId="65FB3EF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惟新</w:t>
            </w:r>
          </w:p>
        </w:tc>
        <w:tc>
          <w:tcPr>
            <w:tcW w:w="1061" w:type="dxa"/>
            <w:tcBorders>
              <w:top w:val="nil"/>
              <w:left w:val="nil"/>
              <w:bottom w:val="single" w:color="auto" w:sz="4" w:space="0"/>
              <w:right w:val="single" w:color="auto" w:sz="4" w:space="0"/>
            </w:tcBorders>
            <w:noWrap w:val="0"/>
            <w:vAlign w:val="center"/>
          </w:tcPr>
          <w:p w14:paraId="78E9438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部</w:t>
            </w:r>
          </w:p>
        </w:tc>
        <w:tc>
          <w:tcPr>
            <w:tcW w:w="1116" w:type="dxa"/>
            <w:tcBorders>
              <w:top w:val="nil"/>
              <w:left w:val="nil"/>
              <w:bottom w:val="single" w:color="auto" w:sz="4" w:space="0"/>
              <w:right w:val="single" w:color="auto" w:sz="4" w:space="0"/>
            </w:tcBorders>
            <w:noWrap w:val="0"/>
            <w:vAlign w:val="center"/>
          </w:tcPr>
          <w:p w14:paraId="2951678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116</w:t>
            </w:r>
          </w:p>
        </w:tc>
      </w:tr>
      <w:tr w14:paraId="62B50267">
        <w:tblPrEx>
          <w:tblCellMar>
            <w:top w:w="0" w:type="dxa"/>
            <w:left w:w="108" w:type="dxa"/>
            <w:bottom w:w="0" w:type="dxa"/>
            <w:right w:w="108" w:type="dxa"/>
          </w:tblCellMar>
        </w:tblPrEx>
        <w:trPr>
          <w:trHeight w:val="617" w:hRule="atLeast"/>
          <w:jc w:val="center"/>
        </w:trPr>
        <w:tc>
          <w:tcPr>
            <w:tcW w:w="1207" w:type="dxa"/>
            <w:tcBorders>
              <w:top w:val="nil"/>
              <w:left w:val="single" w:color="auto" w:sz="4" w:space="0"/>
              <w:bottom w:val="single" w:color="auto" w:sz="4" w:space="0"/>
              <w:right w:val="single" w:color="auto" w:sz="4" w:space="0"/>
            </w:tcBorders>
            <w:noWrap w:val="0"/>
            <w:vAlign w:val="center"/>
          </w:tcPr>
          <w:p w14:paraId="2973450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2</w:t>
            </w:r>
          </w:p>
        </w:tc>
        <w:tc>
          <w:tcPr>
            <w:tcW w:w="3769" w:type="dxa"/>
            <w:tcBorders>
              <w:top w:val="nil"/>
              <w:left w:val="nil"/>
              <w:bottom w:val="single" w:color="auto" w:sz="4" w:space="0"/>
              <w:right w:val="single" w:color="auto" w:sz="4" w:space="0"/>
            </w:tcBorders>
            <w:noWrap w:val="0"/>
            <w:vAlign w:val="center"/>
          </w:tcPr>
          <w:p w14:paraId="37300DF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执法记录仪</w:t>
            </w:r>
          </w:p>
        </w:tc>
        <w:tc>
          <w:tcPr>
            <w:tcW w:w="1106" w:type="dxa"/>
            <w:tcBorders>
              <w:top w:val="nil"/>
              <w:left w:val="nil"/>
              <w:bottom w:val="single" w:color="auto" w:sz="4" w:space="0"/>
              <w:right w:val="single" w:color="auto" w:sz="4" w:space="0"/>
            </w:tcBorders>
            <w:noWrap w:val="0"/>
            <w:vAlign w:val="center"/>
          </w:tcPr>
          <w:p w14:paraId="762016F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惟新</w:t>
            </w:r>
          </w:p>
        </w:tc>
        <w:tc>
          <w:tcPr>
            <w:tcW w:w="1061" w:type="dxa"/>
            <w:tcBorders>
              <w:top w:val="nil"/>
              <w:left w:val="nil"/>
              <w:bottom w:val="single" w:color="auto" w:sz="4" w:space="0"/>
              <w:right w:val="single" w:color="auto" w:sz="4" w:space="0"/>
            </w:tcBorders>
            <w:noWrap w:val="0"/>
            <w:vAlign w:val="center"/>
          </w:tcPr>
          <w:p w14:paraId="18A6301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部</w:t>
            </w:r>
          </w:p>
        </w:tc>
        <w:tc>
          <w:tcPr>
            <w:tcW w:w="1116" w:type="dxa"/>
            <w:tcBorders>
              <w:top w:val="nil"/>
              <w:left w:val="nil"/>
              <w:bottom w:val="single" w:color="auto" w:sz="4" w:space="0"/>
              <w:right w:val="single" w:color="auto" w:sz="4" w:space="0"/>
            </w:tcBorders>
            <w:noWrap w:val="0"/>
            <w:vAlign w:val="center"/>
          </w:tcPr>
          <w:p w14:paraId="552C195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193</w:t>
            </w:r>
          </w:p>
        </w:tc>
      </w:tr>
      <w:tr w14:paraId="07F56010">
        <w:tblPrEx>
          <w:tblCellMar>
            <w:top w:w="0" w:type="dxa"/>
            <w:left w:w="108" w:type="dxa"/>
            <w:bottom w:w="0" w:type="dxa"/>
            <w:right w:w="108" w:type="dxa"/>
          </w:tblCellMar>
        </w:tblPrEx>
        <w:trPr>
          <w:trHeight w:val="588" w:hRule="atLeast"/>
          <w:jc w:val="center"/>
        </w:trPr>
        <w:tc>
          <w:tcPr>
            <w:tcW w:w="1207" w:type="dxa"/>
            <w:tcBorders>
              <w:top w:val="nil"/>
              <w:left w:val="single" w:color="auto" w:sz="4" w:space="0"/>
              <w:bottom w:val="single" w:color="auto" w:sz="4" w:space="0"/>
              <w:right w:val="single" w:color="auto" w:sz="4" w:space="0"/>
            </w:tcBorders>
            <w:noWrap w:val="0"/>
            <w:vAlign w:val="center"/>
          </w:tcPr>
          <w:p w14:paraId="3C0DF11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3</w:t>
            </w:r>
          </w:p>
        </w:tc>
        <w:tc>
          <w:tcPr>
            <w:tcW w:w="3769" w:type="dxa"/>
            <w:tcBorders>
              <w:top w:val="nil"/>
              <w:left w:val="nil"/>
              <w:bottom w:val="single" w:color="auto" w:sz="4" w:space="0"/>
              <w:right w:val="single" w:color="auto" w:sz="4" w:space="0"/>
            </w:tcBorders>
            <w:noWrap w:val="0"/>
            <w:vAlign w:val="center"/>
          </w:tcPr>
          <w:p w14:paraId="2CF1900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车载移动执法终端</w:t>
            </w:r>
          </w:p>
        </w:tc>
        <w:tc>
          <w:tcPr>
            <w:tcW w:w="1106" w:type="dxa"/>
            <w:tcBorders>
              <w:top w:val="nil"/>
              <w:left w:val="nil"/>
              <w:bottom w:val="single" w:color="auto" w:sz="4" w:space="0"/>
              <w:right w:val="single" w:color="auto" w:sz="4" w:space="0"/>
            </w:tcBorders>
            <w:noWrap w:val="0"/>
            <w:vAlign w:val="center"/>
          </w:tcPr>
          <w:p w14:paraId="5C3C315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惟新</w:t>
            </w:r>
          </w:p>
        </w:tc>
        <w:tc>
          <w:tcPr>
            <w:tcW w:w="1061" w:type="dxa"/>
            <w:tcBorders>
              <w:top w:val="nil"/>
              <w:left w:val="nil"/>
              <w:bottom w:val="single" w:color="auto" w:sz="4" w:space="0"/>
              <w:right w:val="single" w:color="auto" w:sz="4" w:space="0"/>
            </w:tcBorders>
            <w:noWrap w:val="0"/>
            <w:vAlign w:val="center"/>
          </w:tcPr>
          <w:p w14:paraId="471A5A4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套</w:t>
            </w:r>
          </w:p>
        </w:tc>
        <w:tc>
          <w:tcPr>
            <w:tcW w:w="1116" w:type="dxa"/>
            <w:tcBorders>
              <w:top w:val="nil"/>
              <w:left w:val="nil"/>
              <w:bottom w:val="single" w:color="auto" w:sz="4" w:space="0"/>
              <w:right w:val="single" w:color="auto" w:sz="4" w:space="0"/>
            </w:tcBorders>
            <w:noWrap w:val="0"/>
            <w:vAlign w:val="center"/>
          </w:tcPr>
          <w:p w14:paraId="2EBC5FD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11</w:t>
            </w:r>
          </w:p>
        </w:tc>
      </w:tr>
      <w:tr w14:paraId="7223EB55">
        <w:tblPrEx>
          <w:tblCellMar>
            <w:top w:w="0" w:type="dxa"/>
            <w:left w:w="108" w:type="dxa"/>
            <w:bottom w:w="0" w:type="dxa"/>
            <w:right w:w="108" w:type="dxa"/>
          </w:tblCellMar>
        </w:tblPrEx>
        <w:trPr>
          <w:trHeight w:val="588" w:hRule="atLeast"/>
          <w:jc w:val="center"/>
        </w:trPr>
        <w:tc>
          <w:tcPr>
            <w:tcW w:w="1207" w:type="dxa"/>
            <w:tcBorders>
              <w:top w:val="nil"/>
              <w:left w:val="single" w:color="auto" w:sz="4" w:space="0"/>
              <w:bottom w:val="single" w:color="auto" w:sz="4" w:space="0"/>
              <w:right w:val="single" w:color="auto" w:sz="4" w:space="0"/>
            </w:tcBorders>
            <w:noWrap w:val="0"/>
            <w:vAlign w:val="center"/>
          </w:tcPr>
          <w:p w14:paraId="2DA659A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4</w:t>
            </w:r>
          </w:p>
        </w:tc>
        <w:tc>
          <w:tcPr>
            <w:tcW w:w="3769" w:type="dxa"/>
            <w:tcBorders>
              <w:top w:val="nil"/>
              <w:left w:val="nil"/>
              <w:bottom w:val="single" w:color="auto" w:sz="4" w:space="0"/>
              <w:right w:val="single" w:color="auto" w:sz="4" w:space="0"/>
            </w:tcBorders>
            <w:noWrap w:val="0"/>
            <w:vAlign w:val="center"/>
          </w:tcPr>
          <w:p w14:paraId="062980A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执法记录仪采集站</w:t>
            </w:r>
          </w:p>
        </w:tc>
        <w:tc>
          <w:tcPr>
            <w:tcW w:w="1106" w:type="dxa"/>
            <w:tcBorders>
              <w:top w:val="nil"/>
              <w:left w:val="nil"/>
              <w:bottom w:val="single" w:color="auto" w:sz="4" w:space="0"/>
              <w:right w:val="single" w:color="auto" w:sz="4" w:space="0"/>
            </w:tcBorders>
            <w:noWrap w:val="0"/>
            <w:vAlign w:val="center"/>
          </w:tcPr>
          <w:p w14:paraId="5927086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惟新</w:t>
            </w:r>
          </w:p>
        </w:tc>
        <w:tc>
          <w:tcPr>
            <w:tcW w:w="1061" w:type="dxa"/>
            <w:tcBorders>
              <w:top w:val="nil"/>
              <w:left w:val="nil"/>
              <w:bottom w:val="single" w:color="auto" w:sz="4" w:space="0"/>
              <w:right w:val="single" w:color="auto" w:sz="4" w:space="0"/>
            </w:tcBorders>
            <w:noWrap w:val="0"/>
            <w:vAlign w:val="center"/>
          </w:tcPr>
          <w:p w14:paraId="738E70D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台</w:t>
            </w:r>
          </w:p>
        </w:tc>
        <w:tc>
          <w:tcPr>
            <w:tcW w:w="1116" w:type="dxa"/>
            <w:tcBorders>
              <w:top w:val="nil"/>
              <w:left w:val="nil"/>
              <w:bottom w:val="single" w:color="auto" w:sz="4" w:space="0"/>
              <w:right w:val="single" w:color="auto" w:sz="4" w:space="0"/>
            </w:tcBorders>
            <w:noWrap w:val="0"/>
            <w:vAlign w:val="center"/>
          </w:tcPr>
          <w:p w14:paraId="7D373C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6</w:t>
            </w:r>
          </w:p>
        </w:tc>
      </w:tr>
      <w:tr w14:paraId="5736681B">
        <w:tblPrEx>
          <w:tblCellMar>
            <w:top w:w="0" w:type="dxa"/>
            <w:left w:w="108" w:type="dxa"/>
            <w:bottom w:w="0" w:type="dxa"/>
            <w:right w:w="108" w:type="dxa"/>
          </w:tblCellMar>
        </w:tblPrEx>
        <w:trPr>
          <w:trHeight w:val="766" w:hRule="atLeast"/>
          <w:jc w:val="center"/>
        </w:trPr>
        <w:tc>
          <w:tcPr>
            <w:tcW w:w="1207" w:type="dxa"/>
            <w:tcBorders>
              <w:top w:val="nil"/>
              <w:left w:val="single" w:color="auto" w:sz="4" w:space="0"/>
              <w:bottom w:val="single" w:color="auto" w:sz="4" w:space="0"/>
              <w:right w:val="single" w:color="auto" w:sz="4" w:space="0"/>
            </w:tcBorders>
            <w:noWrap w:val="0"/>
            <w:vAlign w:val="center"/>
          </w:tcPr>
          <w:p w14:paraId="22BFDF8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5</w:t>
            </w:r>
          </w:p>
        </w:tc>
        <w:tc>
          <w:tcPr>
            <w:tcW w:w="3769" w:type="dxa"/>
            <w:tcBorders>
              <w:top w:val="nil"/>
              <w:left w:val="nil"/>
              <w:bottom w:val="single" w:color="auto" w:sz="4" w:space="0"/>
              <w:right w:val="single" w:color="auto" w:sz="4" w:space="0"/>
            </w:tcBorders>
            <w:noWrap w:val="0"/>
            <w:vAlign w:val="center"/>
          </w:tcPr>
          <w:p w14:paraId="368B333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车载移动执法终端（升级）</w:t>
            </w:r>
          </w:p>
        </w:tc>
        <w:tc>
          <w:tcPr>
            <w:tcW w:w="1106" w:type="dxa"/>
            <w:tcBorders>
              <w:top w:val="nil"/>
              <w:left w:val="nil"/>
              <w:bottom w:val="single" w:color="auto" w:sz="4" w:space="0"/>
              <w:right w:val="single" w:color="auto" w:sz="4" w:space="0"/>
            </w:tcBorders>
            <w:noWrap w:val="0"/>
            <w:vAlign w:val="center"/>
          </w:tcPr>
          <w:p w14:paraId="4F7C2DB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惟新</w:t>
            </w:r>
          </w:p>
        </w:tc>
        <w:tc>
          <w:tcPr>
            <w:tcW w:w="1061" w:type="dxa"/>
            <w:tcBorders>
              <w:top w:val="nil"/>
              <w:left w:val="nil"/>
              <w:bottom w:val="single" w:color="auto" w:sz="4" w:space="0"/>
              <w:right w:val="single" w:color="auto" w:sz="4" w:space="0"/>
            </w:tcBorders>
            <w:noWrap w:val="0"/>
            <w:vAlign w:val="center"/>
          </w:tcPr>
          <w:p w14:paraId="4E88F38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套</w:t>
            </w:r>
          </w:p>
        </w:tc>
        <w:tc>
          <w:tcPr>
            <w:tcW w:w="1116" w:type="dxa"/>
            <w:tcBorders>
              <w:top w:val="nil"/>
              <w:left w:val="nil"/>
              <w:bottom w:val="single" w:color="auto" w:sz="4" w:space="0"/>
              <w:right w:val="single" w:color="auto" w:sz="4" w:space="0"/>
            </w:tcBorders>
            <w:noWrap w:val="0"/>
            <w:vAlign w:val="center"/>
          </w:tcPr>
          <w:p w14:paraId="57A1F2C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6</w:t>
            </w:r>
          </w:p>
        </w:tc>
      </w:tr>
    </w:tbl>
    <w:p w14:paraId="3F62884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bCs/>
          <w:sz w:val="24"/>
          <w:szCs w:val="24"/>
          <w:lang w:val="en-US" w:eastAsia="zh-CN"/>
        </w:rPr>
      </w:pPr>
      <w:r>
        <w:rPr>
          <w:rFonts w:hint="default" w:ascii="仿宋" w:hAnsi="仿宋" w:eastAsia="仿宋" w:cs="仿宋"/>
          <w:b/>
          <w:bCs/>
          <w:sz w:val="24"/>
          <w:szCs w:val="24"/>
          <w:lang w:val="en-US" w:eastAsia="zh-CN"/>
        </w:rPr>
        <w:t>二、核心采购需求</w:t>
      </w:r>
    </w:p>
    <w:p w14:paraId="3A405B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本项目所有维修、维护服务需符合国家相关行业标准及设备原厂技术规范，满足西安市交通运输综合执法支队实际执法需求，确保服务实用性、可操作性。</w:t>
      </w:r>
    </w:p>
    <w:p w14:paraId="29CEEE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1.执法记录仪、手持移动执法终端、车载云台日常网络掉线、账号无法登录等故障修复：设备网络掉线（设备正常通电情况下，无法连接4G/5G网络、局域网，或网络连接不稳定、频繁断开）；账号无法登录（账号密码正确情况下，无法登录执法平台，或登录后闪退、无权限），不含人为遗忘密码、账号违规冻结等非设备故障。</w:t>
      </w:r>
    </w:p>
    <w:p w14:paraId="050F4C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2.执法记录仪电池更换：采用原厂正品或同等级别高品质电池，容量不低于设备原始容量，无鼓包、漏液、发热等安全隐患，符合国家锂电池安全标准。</w:t>
      </w:r>
    </w:p>
    <w:p w14:paraId="58F240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3.执法记录仪背夹更换：采用原厂适配型号，材质为高强度耐磨塑料，固定牢固，无松动、断裂隐患，适配执法记录仪机身尺寸，安装后不影响设备操作、音视频采集等功能，表面无毛刺、变形。</w:t>
      </w:r>
    </w:p>
    <w:p w14:paraId="16EF41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4.执法记录仪无法存储，TF卡不可用等故障修复：执法记录仪无法存储音视频数据、提示TF卡不可用、TF卡无法识别、存储数据丢失（非人为删除、设备损坏导致），不含 TF卡人为损坏、格式化失误、劣质TF卡导致的故障。</w:t>
      </w:r>
    </w:p>
    <w:p w14:paraId="1B9759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5.手持移动执法终端指纹识别功能故障修复：指纹识别无响应、识别成功率低、指纹录入失败，不含手指污渍、划伤、蜕皮等人为因素导致的识别异常，不含指纹样本录入不标准导致的故障。</w:t>
      </w:r>
    </w:p>
    <w:p w14:paraId="442FB8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6.手持移动执法终端无法开机故障修复：设备正常充电情况下，无法开机、开机后立即关机、开机卡在启动界面。</w:t>
      </w:r>
    </w:p>
    <w:p w14:paraId="4DF04C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7.车载云台摄像头故障修复：摄像头无法启动、成像模糊、花屏、黑屏、夜视功能失效、角度无法调节。</w:t>
      </w:r>
    </w:p>
    <w:p w14:paraId="508A89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8.车载云台手控器故障修复：手控器无法开机、按键失灵、信号中断、无法控制云台及摄像头。</w:t>
      </w:r>
    </w:p>
    <w:p w14:paraId="4C300C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9.车载云台监控屏故障修复：监控屏无法显示、显示模糊、花屏、黑屏、触控失灵。</w:t>
      </w:r>
    </w:p>
    <w:p w14:paraId="0FB587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10.数据采集站硬盘故障修复：硬盘故障（无法识别、有坏道、存储异常、数据读写失败）；异响故障（运行时出现明显异响、卡顿声，影响设备正常运行）。</w:t>
      </w:r>
    </w:p>
    <w:p w14:paraId="44FE70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11.月度数据整理服务：每月最后7个工作日完成当月所有执法设备使用数据梳理，确保数据全面、准确，涵盖设备当月整体运行概况，包括已使用数量、未使用数量、使用率、使用总时长、平均使用时长等数据统计。建立规范电子归档台账（Excel格式），可随时查阅、追溯，形成月度数据报告提交采购人。</w:t>
      </w:r>
    </w:p>
    <w:p w14:paraId="041E89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12.设备季度巡检服务：每季度最后1个月的15-25日开展巡检，每次巡检需覆盖所有设备，根据设备数量合理安排巡检时长，确保巡检质量，不走过场；重大执法任务前需额外开展专项巡检。</w:t>
      </w:r>
    </w:p>
    <w:p w14:paraId="20E5DF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巡检内容：检查设备外观、接口、线路、电池、摄像头、屏幕、指纹模组等，排查磨损、松动、老化、破损等隐患，重点检测电池健康度、硬盘运行状态、线路连接稳定性。</w:t>
      </w:r>
    </w:p>
    <w:p w14:paraId="3A0C61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隐患处置：巡检人员发现问题后，须第一时间向采购人相关负责人上报隐患详情、隐患等级（一般隐患、重大隐患）、初步处置方案，经采购人确认后，就地开展处置工作。一般隐患当场解决，重大隐患（无法现场处置的），现场做好设备防护、数据备份及临时保障措施，同步启动故障维修流程，全程跟踪处置进度，确保隐患整改闭环，整改完成后需经采购人复核验收。</w:t>
      </w:r>
    </w:p>
    <w:p w14:paraId="05E438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巡检报告：每季度巡检完成后，10日内提交《季度巡检报告》（电子档+纸质版，纸质版加盖</w:t>
      </w:r>
      <w:r>
        <w:rPr>
          <w:rFonts w:hint="eastAsia" w:ascii="仿宋" w:hAnsi="仿宋" w:eastAsia="仿宋" w:cs="仿宋"/>
          <w:sz w:val="24"/>
          <w:szCs w:val="24"/>
          <w:lang w:val="en-US" w:eastAsia="zh-CN"/>
        </w:rPr>
        <w:t>供应商</w:t>
      </w:r>
      <w:r>
        <w:rPr>
          <w:rFonts w:hint="default" w:ascii="仿宋" w:hAnsi="仿宋" w:eastAsia="仿宋" w:cs="仿宋"/>
          <w:sz w:val="24"/>
          <w:szCs w:val="24"/>
          <w:lang w:val="en-US" w:eastAsia="zh-CN"/>
        </w:rPr>
        <w:t>公章），报告需包含巡检概况、隐患排查结果、处置情况、整改闭环情况、设备运行优化建议、下一步巡检计划等内容，逻辑清晰、数据详实，符合采购人管理需求。</w:t>
      </w:r>
    </w:p>
    <w:p w14:paraId="58782C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13.重大节假日巡检服务：结合西安市交通运输综合执法工作特点，重大节假日期间（春节、劳动节、国庆节等国家法定节假日，含节假日调休期间）执法任务繁重，需强化执法装备维保，确保装备零故障、零中断，具体技术要求如下，</w:t>
      </w:r>
      <w:r>
        <w:rPr>
          <w:rFonts w:hint="eastAsia" w:ascii="仿宋" w:hAnsi="仿宋" w:eastAsia="仿宋" w:cs="仿宋"/>
          <w:sz w:val="24"/>
          <w:szCs w:val="24"/>
          <w:lang w:val="en-US" w:eastAsia="zh-CN"/>
        </w:rPr>
        <w:t>供应商</w:t>
      </w:r>
      <w:r>
        <w:rPr>
          <w:rFonts w:hint="default" w:ascii="仿宋" w:hAnsi="仿宋" w:eastAsia="仿宋" w:cs="仿宋"/>
          <w:sz w:val="24"/>
          <w:szCs w:val="24"/>
          <w:lang w:val="en-US" w:eastAsia="zh-CN"/>
        </w:rPr>
        <w:t>需全部响应并落实。</w:t>
      </w:r>
    </w:p>
    <w:p w14:paraId="395D23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 xml:space="preserve">节前专项巡检： </w:t>
      </w:r>
    </w:p>
    <w:p w14:paraId="73C882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巡检时间：每个重大节假日放假前5个工作日内完成专项巡检，不得拖延、遗漏；</w:t>
      </w:r>
    </w:p>
    <w:p w14:paraId="59F611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巡检标准：参照季度设备巡检技术标准，重点强化核心部件、易故障部位的排查，包括但不限于电池续航、网络连接稳定性、账号登录状态、摄像头成像质量、采集站硬盘运行状态、车载线路连接稳定性等；对排查出的所有隐患，必须当场处置完毕，无法现场处置的，立即启动紧急维修流程，全程跟踪处置进度，全力缩短维修时间，确保节假日期间无设备隐患。进行全面梳理、统计、归档，涵盖设备运行状态、故障情况、维修情况、配件更换情况等核心内容。</w:t>
      </w:r>
    </w:p>
    <w:p w14:paraId="6F6C4D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14.一年期的维修售后技术服务保障响应。</w:t>
      </w:r>
    </w:p>
    <w:p w14:paraId="09FCECC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bCs/>
          <w:sz w:val="24"/>
          <w:szCs w:val="24"/>
          <w:lang w:val="en-US" w:eastAsia="zh-CN"/>
        </w:rPr>
      </w:pPr>
      <w:r>
        <w:rPr>
          <w:rFonts w:hint="default" w:ascii="仿宋" w:hAnsi="仿宋" w:eastAsia="仿宋" w:cs="仿宋"/>
          <w:b/>
          <w:bCs/>
          <w:sz w:val="24"/>
          <w:szCs w:val="24"/>
          <w:lang w:val="en-US" w:eastAsia="zh-CN"/>
        </w:rPr>
        <w:t>三、服务承诺及技术要求</w:t>
      </w:r>
    </w:p>
    <w:p w14:paraId="35120B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（一）账号及设备运行承诺</w:t>
      </w:r>
    </w:p>
    <w:p w14:paraId="2D479E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1.服务期内，保障所有执法装备账号正常登录、在线运行（非正常使用损耗、人为损坏导致设备无法开机的除外），无账号冻结、权限异常等问题，确保执法人员可正常开展执法操作。</w:t>
      </w:r>
    </w:p>
    <w:p w14:paraId="6AACEB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2.若出现账号无法登录、在线异常等问题，按本</w:t>
      </w:r>
      <w:r>
        <w:rPr>
          <w:rFonts w:hint="eastAsia" w:ascii="仿宋" w:hAnsi="仿宋" w:eastAsia="仿宋" w:cs="仿宋"/>
          <w:sz w:val="24"/>
          <w:szCs w:val="24"/>
          <w:lang w:val="en-US" w:eastAsia="zh-CN"/>
        </w:rPr>
        <w:t>磋商文件</w:t>
      </w:r>
      <w:r>
        <w:rPr>
          <w:rFonts w:hint="default" w:ascii="仿宋" w:hAnsi="仿宋" w:eastAsia="仿宋" w:cs="仿宋"/>
          <w:sz w:val="24"/>
          <w:szCs w:val="24"/>
          <w:lang w:val="en-US" w:eastAsia="zh-CN"/>
        </w:rPr>
        <w:t>故障修复技术要求及时处置，确保不影响执法工作开展；</w:t>
      </w:r>
    </w:p>
    <w:p w14:paraId="5EE424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3.定期对账号进行巡检、维护，排查账号安全隐患，确保账号安全，符合采购人账号管理规范，不出现账号泄露、违规使用等问题。</w:t>
      </w:r>
    </w:p>
    <w:p w14:paraId="2018E6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（二）运维团队响应承诺</w:t>
      </w:r>
    </w:p>
    <w:p w14:paraId="0730A9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供应商须提供不低于2人运维团队，人员团队须有完整人员任职名单。</w:t>
      </w:r>
    </w:p>
    <w:p w14:paraId="02BA83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w:t>
      </w:r>
      <w:r>
        <w:rPr>
          <w:rFonts w:hint="eastAsia" w:ascii="仿宋" w:hAnsi="仿宋" w:eastAsia="仿宋" w:cs="仿宋"/>
          <w:color w:val="auto"/>
          <w:sz w:val="24"/>
          <w:szCs w:val="24"/>
          <w:lang w:val="en-US" w:eastAsia="zh-CN"/>
        </w:rPr>
        <w:t>三</w:t>
      </w:r>
      <w:r>
        <w:rPr>
          <w:rFonts w:hint="default" w:ascii="仿宋" w:hAnsi="仿宋" w:eastAsia="仿宋" w:cs="仿宋"/>
          <w:color w:val="auto"/>
          <w:sz w:val="24"/>
          <w:szCs w:val="24"/>
          <w:lang w:val="en-US" w:eastAsia="zh-CN"/>
        </w:rPr>
        <w:t>）电话技术响应承诺</w:t>
      </w:r>
    </w:p>
    <w:p w14:paraId="55BFD3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1.合同期内，提供电话技术响应，报修电话、联系人全年无中断，确保采购人可随时对接故障报修、技术咨询需求。</w:t>
      </w:r>
    </w:p>
    <w:p w14:paraId="12202C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2.技术咨询响应：针对设备使用、维护、操作等方面的疑问，详细解答，提供专业、可操作的指导，确保采购人执法人员能快速掌握相关技巧。</w:t>
      </w:r>
    </w:p>
    <w:p w14:paraId="393846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w:t>
      </w:r>
      <w:r>
        <w:rPr>
          <w:rFonts w:hint="eastAsia" w:ascii="仿宋" w:hAnsi="仿宋" w:eastAsia="仿宋" w:cs="仿宋"/>
          <w:color w:val="auto"/>
          <w:sz w:val="24"/>
          <w:szCs w:val="24"/>
          <w:lang w:val="en-US" w:eastAsia="zh-CN"/>
        </w:rPr>
        <w:t>四</w:t>
      </w:r>
      <w:r>
        <w:rPr>
          <w:rFonts w:hint="default" w:ascii="仿宋" w:hAnsi="仿宋" w:eastAsia="仿宋" w:cs="仿宋"/>
          <w:color w:val="auto"/>
          <w:sz w:val="24"/>
          <w:szCs w:val="24"/>
          <w:lang w:val="en-US" w:eastAsia="zh-CN"/>
        </w:rPr>
        <w:t>）故障处置质量</w:t>
      </w:r>
      <w:r>
        <w:rPr>
          <w:rFonts w:hint="eastAsia" w:ascii="仿宋" w:hAnsi="仿宋" w:eastAsia="仿宋" w:cs="仿宋"/>
          <w:color w:val="auto"/>
          <w:sz w:val="24"/>
          <w:szCs w:val="24"/>
          <w:lang w:val="en-US" w:eastAsia="zh-CN"/>
        </w:rPr>
        <w:t>及时效</w:t>
      </w:r>
      <w:r>
        <w:rPr>
          <w:rFonts w:hint="default" w:ascii="仿宋" w:hAnsi="仿宋" w:eastAsia="仿宋" w:cs="仿宋"/>
          <w:color w:val="auto"/>
          <w:sz w:val="24"/>
          <w:szCs w:val="24"/>
          <w:lang w:val="en-US" w:eastAsia="zh-CN"/>
        </w:rPr>
        <w:t>承诺</w:t>
      </w:r>
    </w:p>
    <w:p w14:paraId="778B18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所有故障处置需符合本</w:t>
      </w:r>
      <w:r>
        <w:rPr>
          <w:rFonts w:hint="eastAsia" w:ascii="仿宋" w:hAnsi="仿宋" w:eastAsia="仿宋" w:cs="仿宋"/>
          <w:color w:val="auto"/>
          <w:sz w:val="24"/>
          <w:szCs w:val="24"/>
          <w:lang w:val="en-US" w:eastAsia="zh-CN"/>
        </w:rPr>
        <w:t>磋商文件</w:t>
      </w:r>
      <w:r>
        <w:rPr>
          <w:rFonts w:hint="default" w:ascii="仿宋" w:hAnsi="仿宋" w:eastAsia="仿宋" w:cs="仿宋"/>
          <w:color w:val="auto"/>
          <w:sz w:val="24"/>
          <w:szCs w:val="24"/>
          <w:lang w:val="en-US" w:eastAsia="zh-CN"/>
        </w:rPr>
        <w:t>技术要求，确保故障彻底修好，无复发，若出现故障复发，</w:t>
      </w:r>
      <w:r>
        <w:rPr>
          <w:rFonts w:hint="eastAsia" w:ascii="仿宋" w:hAnsi="仿宋" w:eastAsia="仿宋" w:cs="仿宋"/>
          <w:color w:val="auto"/>
          <w:sz w:val="24"/>
          <w:szCs w:val="24"/>
          <w:lang w:val="en-US" w:eastAsia="zh-CN"/>
        </w:rPr>
        <w:t>供应商</w:t>
      </w:r>
      <w:r>
        <w:rPr>
          <w:rFonts w:hint="default" w:ascii="仿宋" w:hAnsi="仿宋" w:eastAsia="仿宋" w:cs="仿宋"/>
          <w:color w:val="auto"/>
          <w:sz w:val="24"/>
          <w:szCs w:val="24"/>
          <w:lang w:val="en-US" w:eastAsia="zh-CN"/>
        </w:rPr>
        <w:t>需免费重新处置，并承担由此产生的所有费用。</w:t>
      </w:r>
    </w:p>
    <w:p w14:paraId="294CD4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普通故障在4小时内响应，</w:t>
      </w:r>
      <w:r>
        <w:rPr>
          <w:rFonts w:hint="eastAsia" w:ascii="仿宋" w:hAnsi="仿宋" w:eastAsia="仿宋" w:cs="仿宋"/>
          <w:color w:val="auto"/>
          <w:sz w:val="24"/>
          <w:szCs w:val="24"/>
          <w:lang w:val="en-US" w:eastAsia="zh-CN"/>
        </w:rPr>
        <w:t>24</w:t>
      </w:r>
      <w:r>
        <w:rPr>
          <w:rFonts w:hint="default" w:ascii="仿宋" w:hAnsi="仿宋" w:eastAsia="仿宋" w:cs="仿宋"/>
          <w:color w:val="auto"/>
          <w:sz w:val="24"/>
          <w:szCs w:val="24"/>
          <w:lang w:val="en-US" w:eastAsia="zh-CN"/>
        </w:rPr>
        <w:t>小时内处理完成；硬件损坏故障在4小时内告知相关负责人，并根据使用情况48小时内完成更换；对于不能完成的，需立即告知相关负责人。</w:t>
      </w:r>
    </w:p>
    <w:p w14:paraId="2A43EE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w:t>
      </w:r>
      <w:r>
        <w:rPr>
          <w:rFonts w:hint="eastAsia" w:ascii="仿宋" w:hAnsi="仿宋" w:eastAsia="仿宋" w:cs="仿宋"/>
          <w:color w:val="auto"/>
          <w:sz w:val="24"/>
          <w:szCs w:val="24"/>
          <w:lang w:val="en-US" w:eastAsia="zh-CN"/>
        </w:rPr>
        <w:t>五</w:t>
      </w:r>
      <w:r>
        <w:rPr>
          <w:rFonts w:hint="default" w:ascii="仿宋" w:hAnsi="仿宋" w:eastAsia="仿宋" w:cs="仿宋"/>
          <w:color w:val="auto"/>
          <w:sz w:val="24"/>
          <w:szCs w:val="24"/>
          <w:lang w:val="en-US" w:eastAsia="zh-CN"/>
        </w:rPr>
        <w:t>）硬件故障返厂维修承诺</w:t>
      </w:r>
    </w:p>
    <w:p w14:paraId="556F61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1.设备硬件故障需返厂维修的，自设备交接之日起，最长不超过30个工作日完成维修（含往返运输时间），维修完毕后，需及时将设备返还采购人，并完成调试工作，确保设备恢复正常使用功能，与原设备性能一致，符合原厂技术标准。</w:t>
      </w:r>
    </w:p>
    <w:p w14:paraId="09925C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2.除设备自身质量问题外，因人为等其他因素造成设备故障，单次维修费用在</w:t>
      </w:r>
      <w:r>
        <w:rPr>
          <w:rFonts w:hint="eastAsia" w:ascii="仿宋" w:hAnsi="仿宋" w:eastAsia="仿宋" w:cs="仿宋"/>
          <w:color w:val="auto"/>
          <w:sz w:val="24"/>
          <w:szCs w:val="24"/>
          <w:lang w:val="en-US" w:eastAsia="zh-CN"/>
        </w:rPr>
        <w:t>2000</w:t>
      </w:r>
      <w:r>
        <w:rPr>
          <w:rFonts w:hint="default" w:ascii="仿宋" w:hAnsi="仿宋" w:eastAsia="仿宋" w:cs="仿宋"/>
          <w:color w:val="auto"/>
          <w:sz w:val="24"/>
          <w:szCs w:val="24"/>
          <w:lang w:val="en-US" w:eastAsia="zh-CN"/>
        </w:rPr>
        <w:t>元及以内的，由运维服务方承担全部维修工作及相关费用。维修费用需经采购人认质认价</w:t>
      </w:r>
      <w:r>
        <w:rPr>
          <w:rFonts w:hint="eastAsia" w:ascii="仿宋" w:hAnsi="仿宋" w:eastAsia="仿宋" w:cs="仿宋"/>
          <w:color w:val="auto"/>
          <w:sz w:val="24"/>
          <w:szCs w:val="24"/>
          <w:lang w:val="en-US" w:eastAsia="zh-CN"/>
        </w:rPr>
        <w:t>。</w:t>
      </w:r>
    </w:p>
    <w:p w14:paraId="0640B0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（五）备件专项服务承诺</w:t>
      </w:r>
    </w:p>
    <w:p w14:paraId="41E47D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提供执法装备易耗损件备件服务，涵盖电池（执法记录仪、手持移动执法终端专用）、背夹（执法记录仪专用）、设备充电套装（含充电器、充电线，适配所有执法记录仪，执法终端设备）、触控笔（手持移动执法终端专用）、腕带（手持移动执法终端专用）等易耗损件。</w:t>
      </w:r>
    </w:p>
    <w:p w14:paraId="78D087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备件质量：所有备件均为设备原厂正品或同等级别高品质产品，确保与设备完美适配，使用寿命不低于原厂标准。</w:t>
      </w:r>
    </w:p>
    <w:p w14:paraId="50CECE32">
      <w:pPr>
        <w:overflowPunct w:val="0"/>
        <w:adjustRightInd w:val="0"/>
        <w:snapToGrid w:val="0"/>
        <w:spacing w:line="360" w:lineRule="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严格按照采购人需求备货，建立上述易耗损件常备库存，库存数量贴合采购人实际执法装备使用需求、易耗损件损耗频次，确保满足日常维修及应急更换需求，确保故障处置、日常损耗时可即时调取。</w:t>
      </w:r>
    </w:p>
    <w:p w14:paraId="3F32C05B">
      <w:p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lang w:val="en-US" w:eastAsia="zh-CN"/>
        </w:rPr>
        <w:t>四</w:t>
      </w:r>
      <w:r>
        <w:rPr>
          <w:rFonts w:hint="eastAsia" w:ascii="仿宋" w:hAnsi="仿宋" w:eastAsia="仿宋" w:cs="仿宋"/>
          <w:color w:val="auto"/>
          <w:sz w:val="24"/>
        </w:rPr>
        <w:t>、违约责任</w:t>
      </w:r>
    </w:p>
    <w:p w14:paraId="2876A334">
      <w:pPr>
        <w:keepNext w:val="0"/>
        <w:keepLines w:val="0"/>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1</w:t>
      </w:r>
      <w:r>
        <w:rPr>
          <w:rFonts w:hint="eastAsia" w:ascii="仿宋" w:hAnsi="仿宋" w:eastAsia="仿宋" w:cs="仿宋"/>
          <w:color w:val="auto"/>
          <w:sz w:val="24"/>
        </w:rPr>
        <w:t>.乙方未按承诺响应报修、未按期完成巡检、维修不到位、服务滞后的，每发生一次须向甲方支付违约金</w:t>
      </w:r>
      <w:r>
        <w:rPr>
          <w:rFonts w:hint="eastAsia" w:ascii="仿宋" w:hAnsi="仿宋" w:eastAsia="仿宋" w:cs="仿宋"/>
          <w:color w:val="auto"/>
          <w:sz w:val="24"/>
          <w:lang w:val="en-US" w:eastAsia="zh-CN"/>
        </w:rPr>
        <w:t>100</w:t>
      </w:r>
      <w:r>
        <w:rPr>
          <w:rFonts w:hint="eastAsia" w:ascii="仿宋" w:hAnsi="仿宋" w:eastAsia="仿宋" w:cs="仿宋"/>
          <w:color w:val="auto"/>
          <w:sz w:val="24"/>
        </w:rPr>
        <w:t>元；因乙方服务失职、处置不及时造成甲方设备无法正常使用、影响执法工作开展的，由乙方承担全部相应损失。</w:t>
      </w:r>
    </w:p>
    <w:p w14:paraId="2678B7BB">
      <w:pPr>
        <w:keepNext w:val="0"/>
        <w:keepLines w:val="0"/>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2</w:t>
      </w:r>
      <w:r>
        <w:rPr>
          <w:rFonts w:hint="eastAsia" w:ascii="仿宋" w:hAnsi="仿宋" w:eastAsia="仿宋" w:cs="仿宋"/>
          <w:color w:val="auto"/>
          <w:sz w:val="24"/>
        </w:rPr>
        <w:t>.乙方维修过程中使用非原厂配件、劣质配件或维修质量不合格的，甲方有权要求乙方无偿返工、更换正品配件，并追究乙方违约责任；情节严重、多次整改仍不达标的，甲方有权单方解除合同。</w:t>
      </w:r>
    </w:p>
    <w:p w14:paraId="70E68BE3">
      <w:pPr>
        <w:keepNext w:val="0"/>
        <w:keepLines w:val="0"/>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3</w:t>
      </w:r>
      <w:r>
        <w:rPr>
          <w:rFonts w:hint="eastAsia" w:ascii="仿宋" w:hAnsi="仿宋" w:eastAsia="仿宋" w:cs="仿宋"/>
          <w:color w:val="auto"/>
          <w:sz w:val="24"/>
        </w:rPr>
        <w:t>.任何一方无正当理由单方面擅自解除本合同的，须向守约方支付合同总价款20%的违约金，并承担由此造成的全部损失。</w:t>
      </w:r>
    </w:p>
    <w:p w14:paraId="664E50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lang w:val="en-US" w:eastAsia="zh-CN"/>
        </w:rPr>
      </w:pPr>
    </w:p>
    <w:sectPr>
      <w:footerReference r:id="rId14"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3785D">
    <w:pPr>
      <w:pStyle w:val="13"/>
      <w:pBdr>
        <w:bottom w:val="single" w:color="auto" w:sz="6" w:space="1"/>
      </w:pBdr>
      <w:rPr>
        <w:rFonts w:hint="eastAsia" w:ascii="仿宋" w:hAnsi="仿宋" w:eastAsia="仿宋" w:cs="仿宋"/>
        <w:u w:val="single"/>
      </w:rPr>
    </w:pPr>
  </w:p>
  <w:p w14:paraId="42460360">
    <w:pPr>
      <w:pStyle w:val="13"/>
      <w:rPr>
        <w:rFonts w:hint="eastAsia" w:ascii="仿宋" w:hAnsi="仿宋" w:eastAsia="仿宋" w:cs="仿宋"/>
        <w:szCs w:val="18"/>
      </w:rPr>
    </w:pPr>
    <w:r>
      <w:rPr>
        <w:rFonts w:hint="eastAsia" w:ascii="仿宋" w:hAnsi="仿宋" w:eastAsia="仿宋" w:cs="仿宋"/>
        <w:szCs w:val="18"/>
      </w:rPr>
      <w:t>陕西中技招标有限公司（</w:t>
    </w:r>
    <w:r>
      <w:rPr>
        <w:rFonts w:hint="eastAsia" w:ascii="仿宋" w:hAnsi="仿宋" w:eastAsia="仿宋" w:cs="仿宋"/>
      </w:rPr>
      <w:fldChar w:fldCharType="begin"/>
    </w:r>
    <w:r>
      <w:rPr>
        <w:rFonts w:hint="eastAsia" w:ascii="仿宋" w:hAnsi="仿宋" w:eastAsia="仿宋" w:cs="仿宋"/>
      </w:rPr>
      <w:instrText xml:space="preserve">HYPERLINK "http://www.sxzjtc.com）"</w:instrText>
    </w:r>
    <w:r>
      <w:rPr>
        <w:rFonts w:hint="eastAsia" w:ascii="仿宋" w:hAnsi="仿宋" w:eastAsia="仿宋" w:cs="仿宋"/>
      </w:rPr>
      <w:fldChar w:fldCharType="separate"/>
    </w:r>
    <w:r>
      <w:rPr>
        <w:rStyle w:val="28"/>
        <w:rFonts w:hint="eastAsia" w:ascii="仿宋" w:hAnsi="仿宋" w:eastAsia="仿宋" w:cs="仿宋"/>
        <w:color w:val="auto"/>
        <w:szCs w:val="18"/>
        <w:u w:val="none"/>
      </w:rPr>
      <w:t>http://www.sxzjtc.com）</w:t>
    </w:r>
    <w:r>
      <w:rPr>
        <w:rFonts w:hint="eastAsia" w:ascii="仿宋" w:hAnsi="仿宋" w:eastAsia="仿宋" w:cs="仿宋"/>
      </w:rPr>
      <w:fldChar w:fldCharType="end"/>
    </w:r>
    <w:r>
      <w:rPr>
        <w:rFonts w:hint="eastAsia" w:ascii="仿宋" w:hAnsi="仿宋" w:eastAsia="仿宋" w:cs="仿宋"/>
        <w:szCs w:val="18"/>
      </w:rPr>
      <w:t xml:space="preserve">   地址：西安高新区高新四路1号高科广场A座1001室</w:t>
    </w:r>
  </w:p>
  <w:p w14:paraId="482C3D07">
    <w:pPr>
      <w:pStyle w:val="13"/>
      <w:rPr>
        <w:rFonts w:hint="eastAsia" w:ascii="仿宋" w:hAnsi="仿宋" w:eastAsia="仿宋" w:cs="仿宋"/>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E1EFB">
    <w:pPr>
      <w:pStyle w:val="13"/>
      <w:framePr w:wrap="around" w:vAnchor="text" w:hAnchor="margin" w:xAlign="center" w:yAlign="top"/>
      <w:rPr>
        <w:rStyle w:val="27"/>
      </w:rPr>
    </w:pPr>
    <w:r>
      <w:fldChar w:fldCharType="begin"/>
    </w:r>
    <w:r>
      <w:rPr>
        <w:rStyle w:val="27"/>
      </w:rPr>
      <w:instrText xml:space="preserve">PAGE  </w:instrText>
    </w:r>
    <w:r>
      <w:fldChar w:fldCharType="separate"/>
    </w:r>
    <w:r>
      <w:t xml:space="preserve"> </w:t>
    </w:r>
    <w:r>
      <w:fldChar w:fldCharType="end"/>
    </w:r>
  </w:p>
  <w:p w14:paraId="4C2AA138">
    <w:pPr>
      <w:pStyle w:val="1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06436">
    <w:pPr>
      <w:pStyle w:val="13"/>
      <w:pBdr>
        <w:bottom w:val="single" w:color="auto" w:sz="6" w:space="1"/>
      </w:pBdr>
      <w:rPr>
        <w:rFonts w:hint="eastAsia" w:ascii="仿宋" w:hAnsi="仿宋" w:eastAsia="仿宋" w:cs="仿宋"/>
        <w:u w:val="single"/>
      </w:rPr>
    </w:pPr>
  </w:p>
  <w:p w14:paraId="7FE546B4">
    <w:pPr>
      <w:pStyle w:val="13"/>
      <w:rPr>
        <w:rFonts w:hint="eastAsia" w:ascii="仿宋" w:hAnsi="仿宋" w:eastAsia="仿宋" w:cs="仿宋"/>
        <w:szCs w:val="18"/>
      </w:rPr>
    </w:pPr>
    <w:r>
      <w:rPr>
        <w:sz w:val="18"/>
      </w:rPr>
      <mc:AlternateContent>
        <mc:Choice Requires="wps">
          <w:drawing>
            <wp:anchor distT="0" distB="0" distL="114300" distR="114300" simplePos="0" relativeHeight="251659264" behindDoc="0" locked="0" layoutInCell="1" allowOverlap="1">
              <wp:simplePos x="0" y="0"/>
              <wp:positionH relativeFrom="margin">
                <wp:posOffset>2478405</wp:posOffset>
              </wp:positionH>
              <wp:positionV relativeFrom="paragraph">
                <wp:posOffset>147320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7F2D77">
                          <w:pPr>
                            <w:pStyle w:val="13"/>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95.15pt;margin-top:11.6pt;height:144pt;width:144pt;mso-position-horizontal-relative:margin;mso-wrap-style:none;z-index:251659264;mso-width-relative:page;mso-height-relative:page;" filled="f" stroked="f" coordsize="21600,21600" o:gfxdata="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dwbrH9cAAAAKAQAADwAAAAAAAAABACAAAAAiAAAAZHJzL2Rvd25yZXYueG1s&#10;UEsBAhQAFAAAAAgAh07iQH+OrREyAgAAYQQAAA4AAAAAAAAAAQAgAAAAJgEAAGRycy9lMm9Eb2Mu&#10;eG1sUEsFBgAAAAAGAAYAWQEAAMoFAAAAAA==&#10;">
              <v:fill on="f" focussize="0,0"/>
              <v:stroke on="f" weight="0.5pt"/>
              <v:imagedata o:title=""/>
              <o:lock v:ext="edit" aspectratio="f"/>
              <v:textbox inset="0mm,0mm,0mm,0mm" style="mso-fit-shape-to-text:t;">
                <w:txbxContent>
                  <w:p w14:paraId="0A7F2D77">
                    <w:pPr>
                      <w:pStyle w:val="13"/>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r>
      <w:rPr>
        <w:rFonts w:hint="eastAsia" w:ascii="仿宋" w:hAnsi="仿宋" w:eastAsia="仿宋" w:cs="仿宋"/>
        <w:szCs w:val="18"/>
      </w:rPr>
      <w:t>陕西中技招标有限公司（</w:t>
    </w:r>
    <w:r>
      <w:rPr>
        <w:rFonts w:hint="eastAsia" w:ascii="仿宋" w:hAnsi="仿宋" w:eastAsia="仿宋" w:cs="仿宋"/>
      </w:rPr>
      <w:fldChar w:fldCharType="begin"/>
    </w:r>
    <w:r>
      <w:rPr>
        <w:rFonts w:hint="eastAsia" w:ascii="仿宋" w:hAnsi="仿宋" w:eastAsia="仿宋" w:cs="仿宋"/>
      </w:rPr>
      <w:instrText xml:space="preserve">HYPERLINK "http://www.sxzjtc.com）"</w:instrText>
    </w:r>
    <w:r>
      <w:rPr>
        <w:rFonts w:hint="eastAsia" w:ascii="仿宋" w:hAnsi="仿宋" w:eastAsia="仿宋" w:cs="仿宋"/>
      </w:rPr>
      <w:fldChar w:fldCharType="separate"/>
    </w:r>
    <w:r>
      <w:rPr>
        <w:rStyle w:val="28"/>
        <w:rFonts w:hint="eastAsia" w:ascii="仿宋" w:hAnsi="仿宋" w:eastAsia="仿宋" w:cs="仿宋"/>
        <w:color w:val="auto"/>
        <w:szCs w:val="18"/>
        <w:u w:val="none"/>
      </w:rPr>
      <w:t>http://www.sxzjtc.com）</w:t>
    </w:r>
    <w:r>
      <w:rPr>
        <w:rFonts w:hint="eastAsia" w:ascii="仿宋" w:hAnsi="仿宋" w:eastAsia="仿宋" w:cs="仿宋"/>
      </w:rPr>
      <w:fldChar w:fldCharType="end"/>
    </w:r>
    <w:r>
      <w:rPr>
        <w:rFonts w:hint="eastAsia" w:ascii="仿宋" w:hAnsi="仿宋" w:eastAsia="仿宋" w:cs="仿宋"/>
        <w:szCs w:val="18"/>
      </w:rPr>
      <w:t xml:space="preserve">   地址：西安高新区高新四路1号高科广场A座1001室</w:t>
    </w:r>
  </w:p>
  <w:p w14:paraId="5EB12D74">
    <w:pPr>
      <w:pStyle w:val="13"/>
      <w:rPr>
        <w:rFonts w:hint="eastAsia" w:ascii="仿宋" w:hAnsi="仿宋" w:eastAsia="仿宋" w:cs="仿宋"/>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BEC13">
    <w:pPr>
      <w:pStyle w:val="13"/>
      <w:pBdr>
        <w:bottom w:val="single" w:color="auto" w:sz="6" w:space="1"/>
      </w:pBdr>
      <w:rPr>
        <w:rFonts w:hint="eastAsia" w:ascii="仿宋" w:hAnsi="仿宋" w:eastAsia="仿宋" w:cs="仿宋"/>
        <w:u w:val="single"/>
      </w:rPr>
    </w:pPr>
  </w:p>
  <w:p w14:paraId="0E4684C4">
    <w:pPr>
      <w:pStyle w:val="13"/>
      <w:rPr>
        <w:rFonts w:hint="eastAsia" w:ascii="仿宋" w:hAnsi="仿宋" w:eastAsia="仿宋" w:cs="仿宋"/>
        <w:szCs w:val="18"/>
      </w:rPr>
    </w:pPr>
    <w:r>
      <w:rPr>
        <w:sz w:val="18"/>
      </w:rPr>
      <mc:AlternateContent>
        <mc:Choice Requires="wps">
          <w:drawing>
            <wp:anchor distT="0" distB="0" distL="114300" distR="114300" simplePos="0" relativeHeight="251660288" behindDoc="0" locked="0" layoutInCell="1" allowOverlap="1">
              <wp:simplePos x="0" y="0"/>
              <wp:positionH relativeFrom="margin">
                <wp:posOffset>2506345</wp:posOffset>
              </wp:positionH>
              <wp:positionV relativeFrom="paragraph">
                <wp:posOffset>137795</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18F2F1">
                          <w:pPr>
                            <w:pStyle w:val="13"/>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97.35pt;margin-top:10.85pt;height:144pt;width:144pt;mso-position-horizontal-relative:margin;mso-wrap-style:none;z-index:251660288;mso-width-relative:page;mso-height-relative:page;" filled="f" stroked="f" coordsize="21600,21600" o:gfxdata="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dlW8p1wAAAAoBAAAPAAAAAAAAAAEAIAAAACIAAABkcnMvZG93bnJldi54bWxQ&#10;SwECFAAUAAAACACHTuJAMIkSXjECAABhBAAADgAAAAAAAAABACAAAAAmAQAAZHJzL2Uyb0RvYy54&#10;bWxQSwUGAAAAAAYABgBZAQAAyQUAAAAA&#10;">
              <v:fill on="f" focussize="0,0"/>
              <v:stroke on="f" weight="0.5pt"/>
              <v:imagedata o:title=""/>
              <o:lock v:ext="edit" aspectratio="f"/>
              <v:textbox inset="0mm,0mm,0mm,0mm" style="mso-fit-shape-to-text:t;">
                <w:txbxContent>
                  <w:p w14:paraId="3D18F2F1">
                    <w:pPr>
                      <w:pStyle w:val="13"/>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r>
      <w:rPr>
        <w:rFonts w:hint="eastAsia" w:ascii="仿宋" w:hAnsi="仿宋" w:eastAsia="仿宋" w:cs="仿宋"/>
        <w:szCs w:val="18"/>
      </w:rPr>
      <w:t>陕西中技招标有限公司（</w:t>
    </w:r>
    <w:r>
      <w:rPr>
        <w:rFonts w:hint="eastAsia" w:ascii="仿宋" w:hAnsi="仿宋" w:eastAsia="仿宋" w:cs="仿宋"/>
      </w:rPr>
      <w:fldChar w:fldCharType="begin"/>
    </w:r>
    <w:r>
      <w:rPr>
        <w:rFonts w:hint="eastAsia" w:ascii="仿宋" w:hAnsi="仿宋" w:eastAsia="仿宋" w:cs="仿宋"/>
      </w:rPr>
      <w:instrText xml:space="preserve">HYPERLINK "http://www.sxzjtc.com）"</w:instrText>
    </w:r>
    <w:r>
      <w:rPr>
        <w:rFonts w:hint="eastAsia" w:ascii="仿宋" w:hAnsi="仿宋" w:eastAsia="仿宋" w:cs="仿宋"/>
      </w:rPr>
      <w:fldChar w:fldCharType="separate"/>
    </w:r>
    <w:r>
      <w:rPr>
        <w:rStyle w:val="28"/>
        <w:rFonts w:hint="eastAsia" w:ascii="仿宋" w:hAnsi="仿宋" w:eastAsia="仿宋" w:cs="仿宋"/>
        <w:color w:val="auto"/>
        <w:szCs w:val="18"/>
        <w:u w:val="none"/>
      </w:rPr>
      <w:t>http://www.sxzjtc.com）</w:t>
    </w:r>
    <w:r>
      <w:rPr>
        <w:rFonts w:hint="eastAsia" w:ascii="仿宋" w:hAnsi="仿宋" w:eastAsia="仿宋" w:cs="仿宋"/>
      </w:rPr>
      <w:fldChar w:fldCharType="end"/>
    </w:r>
    <w:r>
      <w:rPr>
        <w:rFonts w:hint="eastAsia" w:ascii="仿宋" w:hAnsi="仿宋" w:eastAsia="仿宋" w:cs="仿宋"/>
        <w:szCs w:val="18"/>
      </w:rPr>
      <w:t xml:space="preserve">   地址：西安高新区高新四路1号高科广场A座1001室</w:t>
    </w:r>
  </w:p>
  <w:p w14:paraId="6330C684">
    <w:pPr>
      <w:pStyle w:val="13"/>
      <w:rPr>
        <w:rStyle w:val="27"/>
        <w:rFonts w:hint="eastAsia" w:ascii="仿宋" w:hAnsi="仿宋" w:eastAsia="仿宋" w:cs="仿宋"/>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82DA4">
    <w:pPr>
      <w:pStyle w:val="13"/>
      <w:pBdr>
        <w:bottom w:val="single" w:color="auto" w:sz="6" w:space="1"/>
      </w:pBdr>
      <w:tabs>
        <w:tab w:val="center" w:pos="4153"/>
        <w:tab w:val="right" w:pos="8306"/>
        <w:tab w:val="clear" w:pos="4140"/>
        <w:tab w:val="clear" w:pos="8300"/>
      </w:tabs>
      <w:rPr>
        <w:rFonts w:hint="eastAsia" w:ascii="宋体" w:hAnsi="宋体" w:cs="宋体"/>
        <w:u w:val="single"/>
      </w:rPr>
    </w:pPr>
  </w:p>
  <w:p w14:paraId="75507743">
    <w:pPr>
      <w:pStyle w:val="13"/>
      <w:tabs>
        <w:tab w:val="center" w:pos="4153"/>
        <w:tab w:val="right" w:pos="8306"/>
        <w:tab w:val="clear" w:pos="4140"/>
        <w:tab w:val="clear" w:pos="8300"/>
      </w:tabs>
      <w:rPr>
        <w:rFonts w:hint="eastAsia" w:ascii="仿宋" w:hAnsi="仿宋" w:eastAsia="仿宋" w:cs="仿宋"/>
      </w:rPr>
    </w:pPr>
    <w:r>
      <w:rPr>
        <w:sz w:val="18"/>
      </w:rPr>
      <mc:AlternateContent>
        <mc:Choice Requires="wps">
          <w:drawing>
            <wp:anchor distT="0" distB="0" distL="114300" distR="114300" simplePos="0" relativeHeight="251661312" behindDoc="0" locked="0" layoutInCell="1" allowOverlap="1">
              <wp:simplePos x="0" y="0"/>
              <wp:positionH relativeFrom="margin">
                <wp:posOffset>2626995</wp:posOffset>
              </wp:positionH>
              <wp:positionV relativeFrom="paragraph">
                <wp:posOffset>119380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FED588">
                          <w:pPr>
                            <w:pStyle w:val="13"/>
                          </w:pPr>
                          <w:r>
                            <w:t xml:space="preserve">第 </w:t>
                          </w:r>
                          <w:r>
                            <w:fldChar w:fldCharType="begin"/>
                          </w:r>
                          <w:r>
                            <w:instrText xml:space="preserve"> PAGE  \* MERGEFORMAT </w:instrText>
                          </w:r>
                          <w:r>
                            <w:fldChar w:fldCharType="separate"/>
                          </w:r>
                          <w:r>
                            <w:t>13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6.85pt;margin-top:9.4pt;height:144pt;width:144pt;mso-position-horizontal-relative:margin;mso-wrap-style:none;z-index:251661312;mso-width-relative:page;mso-height-relative:page;" filled="f" stroked="f" coordsize="21600,21600" o:gfxdata="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mJCJt1gAAAAoBAAAPAAAAAAAAAAEAIAAAACIAAABkcnMvZG93bnJldi54bWxQ&#10;SwECFAAUAAAACACHTuJA9YuHZDICAABhBAAADgAAAAAAAAABACAAAAAlAQAAZHJzL2Uyb0RvYy54&#10;bWxQSwUGAAAAAAYABgBZAQAAyQUAAAAA&#10;">
              <v:fill on="f" focussize="0,0"/>
              <v:stroke on="f" weight="0.5pt"/>
              <v:imagedata o:title=""/>
              <o:lock v:ext="edit" aspectratio="f"/>
              <v:textbox inset="0mm,0mm,0mm,0mm" style="mso-fit-shape-to-text:t;">
                <w:txbxContent>
                  <w:p w14:paraId="2DFED588">
                    <w:pPr>
                      <w:pStyle w:val="13"/>
                    </w:pPr>
                    <w:r>
                      <w:t xml:space="preserve">第 </w:t>
                    </w:r>
                    <w:r>
                      <w:fldChar w:fldCharType="begin"/>
                    </w:r>
                    <w:r>
                      <w:instrText xml:space="preserve"> PAGE  \* MERGEFORMAT </w:instrText>
                    </w:r>
                    <w:r>
                      <w:fldChar w:fldCharType="separate"/>
                    </w:r>
                    <w:r>
                      <w:t>13</w:t>
                    </w:r>
                    <w:r>
                      <w:fldChar w:fldCharType="end"/>
                    </w:r>
                    <w:r>
                      <w:t xml:space="preserve"> 页</w:t>
                    </w:r>
                  </w:p>
                </w:txbxContent>
              </v:textbox>
            </v:shape>
          </w:pict>
        </mc:Fallback>
      </mc:AlternateContent>
    </w:r>
    <w:r>
      <w:rPr>
        <w:rFonts w:hint="eastAsia" w:ascii="仿宋" w:hAnsi="仿宋" w:eastAsia="仿宋" w:cs="仿宋"/>
      </w:rPr>
      <w:t>陕西中技招标有限公司（</w:t>
    </w:r>
    <w:r>
      <w:rPr>
        <w:rFonts w:hint="eastAsia" w:ascii="仿宋" w:hAnsi="仿宋" w:eastAsia="仿宋" w:cs="仿宋"/>
      </w:rPr>
      <w:fldChar w:fldCharType="begin"/>
    </w:r>
    <w:r>
      <w:rPr>
        <w:rFonts w:hint="eastAsia" w:ascii="仿宋" w:hAnsi="仿宋" w:eastAsia="仿宋" w:cs="仿宋"/>
      </w:rPr>
      <w:instrText xml:space="preserve"> HYPERLINK "http://www.sxzjtc.com）" </w:instrText>
    </w:r>
    <w:r>
      <w:rPr>
        <w:rFonts w:hint="eastAsia" w:ascii="仿宋" w:hAnsi="仿宋" w:eastAsia="仿宋" w:cs="仿宋"/>
      </w:rPr>
      <w:fldChar w:fldCharType="separate"/>
    </w:r>
    <w:r>
      <w:rPr>
        <w:rStyle w:val="28"/>
        <w:rFonts w:hint="eastAsia" w:ascii="仿宋" w:hAnsi="仿宋" w:eastAsia="仿宋" w:cs="仿宋"/>
      </w:rPr>
      <w:t>http://www.sxzjtc.com）</w:t>
    </w:r>
    <w:r>
      <w:rPr>
        <w:rFonts w:hint="eastAsia" w:ascii="仿宋" w:hAnsi="仿宋" w:eastAsia="仿宋" w:cs="仿宋"/>
      </w:rPr>
      <w:fldChar w:fldCharType="end"/>
    </w:r>
    <w:r>
      <w:rPr>
        <w:rFonts w:hint="eastAsia" w:ascii="仿宋" w:hAnsi="仿宋" w:eastAsia="仿宋" w:cs="仿宋"/>
      </w:rPr>
      <w:t xml:space="preserve"> 地址：西安高新区高新四路1号高科广场A座1001室</w:t>
    </w:r>
  </w:p>
  <w:p w14:paraId="477FE12A">
    <w:pPr>
      <w:pStyle w:val="13"/>
      <w:tabs>
        <w:tab w:val="center" w:pos="4153"/>
        <w:tab w:val="right" w:pos="8306"/>
        <w:tab w:val="clear" w:pos="4140"/>
        <w:tab w:val="clear" w:pos="8300"/>
      </w:tabs>
      <w:rPr>
        <w:rFonts w:hint="eastAsia" w:ascii="仿宋" w:hAnsi="仿宋" w:eastAsia="仿宋" w:cs="仿宋"/>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20B56">
    <w:pPr>
      <w:pStyle w:val="13"/>
      <w:framePr w:wrap="around" w:vAnchor="text" w:hAnchor="margin" w:xAlign="center" w:yAlign="top"/>
      <w:rPr>
        <w:rStyle w:val="27"/>
      </w:rPr>
    </w:pPr>
    <w:r>
      <w:fldChar w:fldCharType="begin"/>
    </w:r>
    <w:r>
      <w:rPr>
        <w:rStyle w:val="27"/>
      </w:rPr>
      <w:instrText xml:space="preserve">PAGE  </w:instrText>
    </w:r>
    <w:r>
      <w:fldChar w:fldCharType="separate"/>
    </w:r>
    <w:r>
      <w:fldChar w:fldCharType="end"/>
    </w:r>
  </w:p>
  <w:p w14:paraId="49C7095D">
    <w:pPr>
      <w:pStyle w:val="13"/>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16B4B">
    <w:pPr>
      <w:pStyle w:val="13"/>
      <w:rPr>
        <w:rFonts w:hint="eastAsia" w:ascii="仿宋" w:hAnsi="仿宋" w:eastAsia="仿宋" w:cs="仿宋"/>
        <w:szCs w:val="18"/>
      </w:rPr>
    </w:pPr>
    <w:r>
      <w:rPr>
        <w:rFonts w:hint="eastAsia" w:ascii="仿宋" w:hAnsi="仿宋" w:eastAsia="仿宋" w:cs="仿宋"/>
        <w:szCs w:val="18"/>
      </w:rPr>
      <w:t>陕西中技招标有限公司（</w:t>
    </w:r>
    <w:r>
      <w:rPr>
        <w:rFonts w:hint="eastAsia" w:ascii="仿宋" w:hAnsi="仿宋" w:eastAsia="仿宋" w:cs="仿宋"/>
      </w:rPr>
      <w:fldChar w:fldCharType="begin"/>
    </w:r>
    <w:r>
      <w:rPr>
        <w:rFonts w:hint="eastAsia" w:ascii="仿宋" w:hAnsi="仿宋" w:eastAsia="仿宋" w:cs="仿宋"/>
      </w:rPr>
      <w:instrText xml:space="preserve">HYPERLINK "http://www.sxzjtc.com）"</w:instrText>
    </w:r>
    <w:r>
      <w:rPr>
        <w:rFonts w:hint="eastAsia" w:ascii="仿宋" w:hAnsi="仿宋" w:eastAsia="仿宋" w:cs="仿宋"/>
      </w:rPr>
      <w:fldChar w:fldCharType="separate"/>
    </w:r>
    <w:r>
      <w:rPr>
        <w:rStyle w:val="28"/>
        <w:rFonts w:hint="eastAsia" w:ascii="仿宋" w:hAnsi="仿宋" w:eastAsia="仿宋" w:cs="仿宋"/>
        <w:color w:val="auto"/>
        <w:szCs w:val="18"/>
        <w:u w:val="none"/>
      </w:rPr>
      <w:t>http://www.sxzjtc.com）</w:t>
    </w:r>
    <w:r>
      <w:rPr>
        <w:rFonts w:hint="eastAsia" w:ascii="仿宋" w:hAnsi="仿宋" w:eastAsia="仿宋" w:cs="仿宋"/>
      </w:rPr>
      <w:fldChar w:fldCharType="end"/>
    </w:r>
    <w:r>
      <w:rPr>
        <w:rFonts w:hint="eastAsia" w:ascii="仿宋" w:hAnsi="仿宋" w:eastAsia="仿宋" w:cs="仿宋"/>
        <w:szCs w:val="18"/>
      </w:rPr>
      <w:t xml:space="preserve">   地址：西安高新区高新四路1号高科广场A座1001室</w:t>
    </w:r>
  </w:p>
  <w:p w14:paraId="4BCC1CB1">
    <w:pPr>
      <w:pStyle w:val="13"/>
    </w:pPr>
    <w:r>
      <w:rPr>
        <w:sz w:val="18"/>
      </w:rPr>
      <mc:AlternateContent>
        <mc:Choice Requires="wps">
          <w:drawing>
            <wp:anchor distT="0" distB="0" distL="114300" distR="114300" simplePos="0" relativeHeight="251662336" behindDoc="0" locked="0" layoutInCell="1" allowOverlap="1">
              <wp:simplePos x="0" y="0"/>
              <wp:positionH relativeFrom="margin">
                <wp:posOffset>2599055</wp:posOffset>
              </wp:positionH>
              <wp:positionV relativeFrom="paragraph">
                <wp:posOffset>38735</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693573">
                          <w:pPr>
                            <w:pStyle w:val="13"/>
                          </w:pPr>
                          <w:r>
                            <w:t xml:space="preserve">第 </w:t>
                          </w:r>
                          <w:r>
                            <w:fldChar w:fldCharType="begin"/>
                          </w:r>
                          <w:r>
                            <w:instrText xml:space="preserve"> PAGE  \* MERGEFORMAT </w:instrText>
                          </w:r>
                          <w:r>
                            <w:fldChar w:fldCharType="separate"/>
                          </w:r>
                          <w:r>
                            <w:t>12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4.65pt;margin-top:3.05pt;height:144pt;width:144pt;mso-position-horizontal-relative:margin;mso-wrap-style:none;z-index:251662336;mso-width-relative:page;mso-height-relative:page;" filled="f" stroked="f" coordsize="21600,21600" o:gfxdata="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KqIIuPWAAAACQEAAA8AAAAAAAAAAQAgAAAAIgAAAGRycy9kb3ducmV2LnhtbFBL&#10;AQIUABQAAAAIAIdO4kDHl7XOMQIAAGEEAAAOAAAAAAAAAAEAIAAAACUBAABkcnMvZTJvRG9jLnht&#10;bFBLBQYAAAAABgAGAFkBAADIBQAAAAA=&#10;">
              <v:fill on="f" focussize="0,0"/>
              <v:stroke on="f" weight="0.5pt"/>
              <v:imagedata o:title=""/>
              <o:lock v:ext="edit" aspectratio="f"/>
              <v:textbox inset="0mm,0mm,0mm,0mm" style="mso-fit-shape-to-text:t;">
                <w:txbxContent>
                  <w:p w14:paraId="2D693573">
                    <w:pPr>
                      <w:pStyle w:val="13"/>
                    </w:pPr>
                    <w:r>
                      <w:t xml:space="preserve">第 </w:t>
                    </w:r>
                    <w:r>
                      <w:fldChar w:fldCharType="begin"/>
                    </w:r>
                    <w:r>
                      <w:instrText xml:space="preserve"> PAGE  \* MERGEFORMAT </w:instrText>
                    </w:r>
                    <w:r>
                      <w:fldChar w:fldCharType="separate"/>
                    </w:r>
                    <w:r>
                      <w:t>12</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AFEC2">
    <w:pPr>
      <w:pStyle w:val="13"/>
      <w:pBdr>
        <w:bottom w:val="single" w:color="auto" w:sz="6" w:space="1"/>
      </w:pBdr>
      <w:tabs>
        <w:tab w:val="center" w:pos="4153"/>
        <w:tab w:val="right" w:pos="8306"/>
        <w:tab w:val="clear" w:pos="4140"/>
        <w:tab w:val="clear" w:pos="8300"/>
      </w:tabs>
      <w:rPr>
        <w:rFonts w:hint="eastAsia" w:ascii="宋体" w:hAnsi="宋体" w:cs="宋体"/>
        <w:u w:val="single"/>
      </w:rPr>
    </w:pPr>
  </w:p>
  <w:p w14:paraId="7CF957B8">
    <w:pPr>
      <w:pStyle w:val="13"/>
      <w:tabs>
        <w:tab w:val="center" w:pos="4153"/>
        <w:tab w:val="right" w:pos="8306"/>
        <w:tab w:val="clear" w:pos="4140"/>
        <w:tab w:val="clear" w:pos="8300"/>
      </w:tabs>
      <w:rPr>
        <w:rFonts w:hint="eastAsia" w:ascii="仿宋" w:hAnsi="仿宋" w:eastAsia="仿宋" w:cs="仿宋"/>
      </w:rPr>
    </w:pPr>
    <w:r>
      <w:rPr>
        <w:sz w:val="18"/>
      </w:rPr>
      <mc:AlternateContent>
        <mc:Choice Requires="wps">
          <w:drawing>
            <wp:anchor distT="0" distB="0" distL="114300" distR="114300" simplePos="0" relativeHeight="251663360" behindDoc="0" locked="0" layoutInCell="1" allowOverlap="1">
              <wp:simplePos x="0" y="0"/>
              <wp:positionH relativeFrom="margin">
                <wp:posOffset>2405380</wp:posOffset>
              </wp:positionH>
              <wp:positionV relativeFrom="paragraph">
                <wp:posOffset>109855</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3030A0">
                          <w:pPr>
                            <w:pStyle w:val="13"/>
                          </w:pPr>
                          <w:r>
                            <w:t xml:space="preserve">第 </w:t>
                          </w:r>
                          <w:r>
                            <w:fldChar w:fldCharType="begin"/>
                          </w:r>
                          <w:r>
                            <w:instrText xml:space="preserve"> PAGE  \* MERGEFORMAT </w:instrText>
                          </w:r>
                          <w:r>
                            <w:fldChar w:fldCharType="separate"/>
                          </w:r>
                          <w:r>
                            <w:t>51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89.4pt;margin-top:8.65pt;height:144pt;width:144pt;mso-position-horizontal-relative:margin;mso-wrap-style:none;z-index:251663360;mso-width-relative:page;mso-height-relative:page;" filled="f" stroked="f" coordsize="21600,21600" o:gfxdata="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mlIcn1gAAAAoBAAAPAAAAAAAAAAEAIAAAACIAAABkcnMvZG93bnJldi54bWxQ&#10;SwECFAAUAAAACACHTuJAApUg9DICAABhBAAADgAAAAAAAAABACAAAAAlAQAAZHJzL2Uyb0RvYy54&#10;bWxQSwUGAAAAAAYABgBZAQAAyQUAAAAA&#10;">
              <v:fill on="f" focussize="0,0"/>
              <v:stroke on="f" weight="0.5pt"/>
              <v:imagedata o:title=""/>
              <o:lock v:ext="edit" aspectratio="f"/>
              <v:textbox inset="0mm,0mm,0mm,0mm" style="mso-fit-shape-to-text:t;">
                <w:txbxContent>
                  <w:p w14:paraId="6A3030A0">
                    <w:pPr>
                      <w:pStyle w:val="13"/>
                    </w:pPr>
                    <w:r>
                      <w:t xml:space="preserve">第 </w:t>
                    </w:r>
                    <w:r>
                      <w:fldChar w:fldCharType="begin"/>
                    </w:r>
                    <w:r>
                      <w:instrText xml:space="preserve"> PAGE  \* MERGEFORMAT </w:instrText>
                    </w:r>
                    <w:r>
                      <w:fldChar w:fldCharType="separate"/>
                    </w:r>
                    <w:r>
                      <w:t>51</w:t>
                    </w:r>
                    <w:r>
                      <w:fldChar w:fldCharType="end"/>
                    </w:r>
                    <w:r>
                      <w:t xml:space="preserve"> 页</w:t>
                    </w:r>
                  </w:p>
                </w:txbxContent>
              </v:textbox>
            </v:shape>
          </w:pict>
        </mc:Fallback>
      </mc:AlternateContent>
    </w:r>
    <w:r>
      <w:rPr>
        <w:rFonts w:hint="eastAsia" w:ascii="仿宋" w:hAnsi="仿宋" w:eastAsia="仿宋" w:cs="仿宋"/>
      </w:rPr>
      <w:t>陕西中技招标有限公司（</w:t>
    </w:r>
    <w:r>
      <w:rPr>
        <w:rFonts w:hint="eastAsia" w:ascii="仿宋" w:hAnsi="仿宋" w:eastAsia="仿宋" w:cs="仿宋"/>
      </w:rPr>
      <w:fldChar w:fldCharType="begin"/>
    </w:r>
    <w:r>
      <w:rPr>
        <w:rFonts w:hint="eastAsia" w:ascii="仿宋" w:hAnsi="仿宋" w:eastAsia="仿宋" w:cs="仿宋"/>
      </w:rPr>
      <w:instrText xml:space="preserve"> HYPERLINK "http://www.sxzjtc.com）" </w:instrText>
    </w:r>
    <w:r>
      <w:rPr>
        <w:rFonts w:hint="eastAsia" w:ascii="仿宋" w:hAnsi="仿宋" w:eastAsia="仿宋" w:cs="仿宋"/>
      </w:rPr>
      <w:fldChar w:fldCharType="separate"/>
    </w:r>
    <w:r>
      <w:rPr>
        <w:rStyle w:val="28"/>
        <w:rFonts w:hint="eastAsia" w:ascii="仿宋" w:hAnsi="仿宋" w:eastAsia="仿宋" w:cs="仿宋"/>
      </w:rPr>
      <w:t>http://www.sxzjtc.com）</w:t>
    </w:r>
    <w:r>
      <w:rPr>
        <w:rFonts w:hint="eastAsia" w:ascii="仿宋" w:hAnsi="仿宋" w:eastAsia="仿宋" w:cs="仿宋"/>
      </w:rPr>
      <w:fldChar w:fldCharType="end"/>
    </w:r>
    <w:r>
      <w:rPr>
        <w:rFonts w:hint="eastAsia" w:ascii="仿宋" w:hAnsi="仿宋" w:eastAsia="仿宋" w:cs="仿宋"/>
      </w:rPr>
      <w:t xml:space="preserve"> 地址：西安高新区高新四路1号高科广场A座1001室</w:t>
    </w:r>
  </w:p>
  <w:p w14:paraId="5168A532">
    <w:pPr>
      <w:pStyle w:val="13"/>
      <w:tabs>
        <w:tab w:val="center" w:pos="4153"/>
        <w:tab w:val="right" w:pos="8306"/>
        <w:tab w:val="clear" w:pos="4140"/>
        <w:tab w:val="clear" w:pos="8300"/>
      </w:tabs>
      <w:rPr>
        <w:rFonts w:hint="eastAsia" w:ascii="仿宋" w:hAnsi="仿宋" w:eastAsia="仿宋" w:cs="仿宋"/>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7BA55">
    <w:pPr>
      <w:pBdr>
        <w:bottom w:val="single" w:color="auto" w:sz="4" w:space="0"/>
      </w:pBdr>
      <w:rPr>
        <w:rFonts w:ascii="仿宋_GB2312" w:eastAsia="仿宋_GB2312" w:cs="宋体"/>
        <w:szCs w:val="21"/>
      </w:rPr>
    </w:pPr>
    <w:r>
      <w:rPr>
        <w:rFonts w:hint="eastAsia" w:ascii="仿宋" w:hAnsi="仿宋" w:eastAsia="仿宋" w:cs="仿宋"/>
        <w:sz w:val="18"/>
        <w:szCs w:val="18"/>
        <w:u w:val="none"/>
      </w:rPr>
      <w:t xml:space="preserve">   </w:t>
    </w:r>
    <w:r>
      <w:rPr>
        <w:rFonts w:hint="eastAsia" w:ascii="仿宋" w:hAnsi="仿宋" w:eastAsia="仿宋" w:cs="仿宋"/>
        <w:sz w:val="18"/>
        <w:szCs w:val="18"/>
        <w:u w:val="none"/>
        <w:lang w:val="en-US" w:eastAsia="zh-CN"/>
      </w:rPr>
      <w:t xml:space="preserve">  </w:t>
    </w:r>
    <w:r>
      <w:rPr>
        <w:rFonts w:hint="eastAsia" w:ascii="仿宋" w:hAnsi="仿宋" w:eastAsia="仿宋" w:cs="仿宋"/>
        <w:sz w:val="18"/>
        <w:szCs w:val="18"/>
        <w:u w:val="none"/>
      </w:rPr>
      <w:t xml:space="preserve"> </w:t>
    </w:r>
    <w:r>
      <w:rPr>
        <w:rFonts w:hint="eastAsia" w:ascii="仿宋" w:hAnsi="仿宋" w:eastAsia="仿宋" w:cs="仿宋"/>
        <w:szCs w:val="21"/>
        <w:u w:val="none"/>
      </w:rPr>
      <w:t xml:space="preserve">    </w:t>
    </w:r>
    <w:r>
      <w:rPr>
        <w:rFonts w:hint="eastAsia" w:ascii="仿宋_GB2312" w:eastAsia="仿宋_GB2312" w:cs="宋体"/>
        <w:szCs w:val="21"/>
        <w:u w:val="non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71EA9">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EA482">
    <w:pPr>
      <w:pBdr>
        <w:bottom w:val="single" w:color="auto" w:sz="4" w:space="0"/>
      </w:pBdr>
      <w:rPr>
        <w:rFonts w:hint="eastAsia" w:ascii="仿宋" w:hAnsi="仿宋" w:eastAsia="仿宋" w:cs="仿宋"/>
        <w:szCs w:val="21"/>
        <w:u w:val="single"/>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AF6E3">
    <w:pPr>
      <w:pStyle w:val="15"/>
      <w:jc w:val="both"/>
      <w:rPr>
        <w:rFonts w:hint="eastAsia" w:ascii="仿宋" w:hAnsi="仿宋" w:eastAsia="仿宋" w:cs="仿宋"/>
        <w:sz w:val="18"/>
        <w:szCs w:val="18"/>
        <w:u w:val="none"/>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2"/>
      <w:numFmt w:val="decimal"/>
      <w:lvlText w:val="%1."/>
      <w:lvlJc w:val="left"/>
      <w:pPr>
        <w:tabs>
          <w:tab w:val="left" w:pos="312"/>
        </w:tabs>
      </w:pPr>
    </w:lvl>
  </w:abstractNum>
  <w:abstractNum w:abstractNumId="1">
    <w:nsid w:val="00000002"/>
    <w:multiLevelType w:val="singleLevel"/>
    <w:tmpl w:val="00000002"/>
    <w:lvl w:ilvl="0" w:tentative="0">
      <w:start w:val="1"/>
      <w:numFmt w:val="decimal"/>
      <w:lvlText w:val="%1"/>
      <w:lvlJc w:val="left"/>
      <w:pPr>
        <w:tabs>
          <w:tab w:val="left" w:pos="425"/>
        </w:tabs>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NhYzNlOWE1ZDYxOWNhYjBiMmM1MmQ3YmQ0ZDNkMjYifQ=="/>
    <w:docVar w:name="KSO_WPS_MARK_KEY" w:val="35adf351-d656-4749-ad76-70199e84676f"/>
  </w:docVars>
  <w:rsids>
    <w:rsidRoot w:val="74267FB7"/>
    <w:rsid w:val="008225D5"/>
    <w:rsid w:val="01770E24"/>
    <w:rsid w:val="01F01E07"/>
    <w:rsid w:val="02972C81"/>
    <w:rsid w:val="02EF1E8A"/>
    <w:rsid w:val="042042C5"/>
    <w:rsid w:val="0472178A"/>
    <w:rsid w:val="05EA6938"/>
    <w:rsid w:val="063D4CBA"/>
    <w:rsid w:val="07337610"/>
    <w:rsid w:val="0742405F"/>
    <w:rsid w:val="07B032C0"/>
    <w:rsid w:val="09336BC7"/>
    <w:rsid w:val="098449C4"/>
    <w:rsid w:val="09C87D36"/>
    <w:rsid w:val="09E11203"/>
    <w:rsid w:val="09FD5BA6"/>
    <w:rsid w:val="0A937464"/>
    <w:rsid w:val="0AB6328D"/>
    <w:rsid w:val="0D0848E0"/>
    <w:rsid w:val="0D442DD2"/>
    <w:rsid w:val="0D576FA9"/>
    <w:rsid w:val="0DD8485F"/>
    <w:rsid w:val="0E8A6824"/>
    <w:rsid w:val="0EF4563A"/>
    <w:rsid w:val="0EF76074"/>
    <w:rsid w:val="0F9228B4"/>
    <w:rsid w:val="0F9718DF"/>
    <w:rsid w:val="1045514F"/>
    <w:rsid w:val="11557AE1"/>
    <w:rsid w:val="12130FC5"/>
    <w:rsid w:val="1225705E"/>
    <w:rsid w:val="12B65A77"/>
    <w:rsid w:val="136F13B3"/>
    <w:rsid w:val="14672669"/>
    <w:rsid w:val="14C97D21"/>
    <w:rsid w:val="14EF1C66"/>
    <w:rsid w:val="15FA40EB"/>
    <w:rsid w:val="161567E9"/>
    <w:rsid w:val="16754338"/>
    <w:rsid w:val="17426BD9"/>
    <w:rsid w:val="17DC7156"/>
    <w:rsid w:val="1A355B24"/>
    <w:rsid w:val="1ADF5922"/>
    <w:rsid w:val="1C470054"/>
    <w:rsid w:val="1D17052B"/>
    <w:rsid w:val="1D1C1676"/>
    <w:rsid w:val="1DA77A26"/>
    <w:rsid w:val="1EA5474C"/>
    <w:rsid w:val="1F3600A2"/>
    <w:rsid w:val="1F79516C"/>
    <w:rsid w:val="1FF40688"/>
    <w:rsid w:val="202A40A9"/>
    <w:rsid w:val="202E6B2E"/>
    <w:rsid w:val="219F0AC7"/>
    <w:rsid w:val="231A4252"/>
    <w:rsid w:val="24E231A5"/>
    <w:rsid w:val="24E266DD"/>
    <w:rsid w:val="25754410"/>
    <w:rsid w:val="2576269E"/>
    <w:rsid w:val="25F136F5"/>
    <w:rsid w:val="265C5758"/>
    <w:rsid w:val="268166D2"/>
    <w:rsid w:val="26CA0394"/>
    <w:rsid w:val="27710810"/>
    <w:rsid w:val="286A598B"/>
    <w:rsid w:val="2B011CF0"/>
    <w:rsid w:val="2BB83645"/>
    <w:rsid w:val="2BF35C97"/>
    <w:rsid w:val="2C681C8F"/>
    <w:rsid w:val="2C6B1CD2"/>
    <w:rsid w:val="2F1700A6"/>
    <w:rsid w:val="30EF11F7"/>
    <w:rsid w:val="33083D6A"/>
    <w:rsid w:val="337B3D3A"/>
    <w:rsid w:val="33CE5380"/>
    <w:rsid w:val="353A623A"/>
    <w:rsid w:val="35417A73"/>
    <w:rsid w:val="35912931"/>
    <w:rsid w:val="35B446E9"/>
    <w:rsid w:val="36DF7544"/>
    <w:rsid w:val="36FE2DEE"/>
    <w:rsid w:val="37F54B45"/>
    <w:rsid w:val="387934B7"/>
    <w:rsid w:val="39932868"/>
    <w:rsid w:val="39984F85"/>
    <w:rsid w:val="3A3F654C"/>
    <w:rsid w:val="3A437DEA"/>
    <w:rsid w:val="3AF37C01"/>
    <w:rsid w:val="3DDA0A65"/>
    <w:rsid w:val="3F450160"/>
    <w:rsid w:val="3FCE0156"/>
    <w:rsid w:val="405A24B7"/>
    <w:rsid w:val="41067DC3"/>
    <w:rsid w:val="44EA5D2F"/>
    <w:rsid w:val="44EB79FC"/>
    <w:rsid w:val="468019AF"/>
    <w:rsid w:val="480C7880"/>
    <w:rsid w:val="49044DCC"/>
    <w:rsid w:val="49E669E4"/>
    <w:rsid w:val="49FA5FEB"/>
    <w:rsid w:val="4BC37C17"/>
    <w:rsid w:val="4C325CA6"/>
    <w:rsid w:val="4D883183"/>
    <w:rsid w:val="4EA8070C"/>
    <w:rsid w:val="4EFC176A"/>
    <w:rsid w:val="51D51247"/>
    <w:rsid w:val="520B5239"/>
    <w:rsid w:val="532D14B4"/>
    <w:rsid w:val="54D7777C"/>
    <w:rsid w:val="56B934B6"/>
    <w:rsid w:val="57607DD5"/>
    <w:rsid w:val="57B64B4E"/>
    <w:rsid w:val="59135C9A"/>
    <w:rsid w:val="59D91972"/>
    <w:rsid w:val="5A7452FC"/>
    <w:rsid w:val="5A953D1A"/>
    <w:rsid w:val="5AC35272"/>
    <w:rsid w:val="5B4147D2"/>
    <w:rsid w:val="5BD14DFE"/>
    <w:rsid w:val="5C56031C"/>
    <w:rsid w:val="5E653731"/>
    <w:rsid w:val="5F091C4F"/>
    <w:rsid w:val="60885214"/>
    <w:rsid w:val="62B55F9D"/>
    <w:rsid w:val="647E14DB"/>
    <w:rsid w:val="6501047E"/>
    <w:rsid w:val="65B326D9"/>
    <w:rsid w:val="663F32AC"/>
    <w:rsid w:val="6652252B"/>
    <w:rsid w:val="676E209B"/>
    <w:rsid w:val="67852482"/>
    <w:rsid w:val="6841155D"/>
    <w:rsid w:val="69BA15C7"/>
    <w:rsid w:val="6A3C560E"/>
    <w:rsid w:val="6BD13C95"/>
    <w:rsid w:val="6C5B3267"/>
    <w:rsid w:val="6DB363A6"/>
    <w:rsid w:val="6DBB590E"/>
    <w:rsid w:val="6EBC726F"/>
    <w:rsid w:val="6EE40E94"/>
    <w:rsid w:val="701E1194"/>
    <w:rsid w:val="702A28D7"/>
    <w:rsid w:val="71572729"/>
    <w:rsid w:val="721675B7"/>
    <w:rsid w:val="73063660"/>
    <w:rsid w:val="734168B5"/>
    <w:rsid w:val="737C5B3F"/>
    <w:rsid w:val="73FA4A43"/>
    <w:rsid w:val="74201BBE"/>
    <w:rsid w:val="74267FB7"/>
    <w:rsid w:val="749D7B1B"/>
    <w:rsid w:val="75E95D2F"/>
    <w:rsid w:val="773B38B6"/>
    <w:rsid w:val="789E0306"/>
    <w:rsid w:val="78AA60BA"/>
    <w:rsid w:val="797463CB"/>
    <w:rsid w:val="797C64A0"/>
    <w:rsid w:val="79AB1008"/>
    <w:rsid w:val="79AE0B68"/>
    <w:rsid w:val="7AEA6B74"/>
    <w:rsid w:val="7B2965AD"/>
    <w:rsid w:val="7B751A3F"/>
    <w:rsid w:val="7B7B66DC"/>
    <w:rsid w:val="7BCD3901"/>
    <w:rsid w:val="7C362608"/>
    <w:rsid w:val="7D002DAE"/>
    <w:rsid w:val="7DF033B2"/>
    <w:rsid w:val="7E4E31FA"/>
    <w:rsid w:val="7F5861C3"/>
    <w:rsid w:val="7FC5261C"/>
    <w:rsid w:val="7FCB26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qFormat/>
    <w:uiPriority w:val="0"/>
    <w:pPr>
      <w:keepNext/>
      <w:keepLines/>
      <w:widowControl w:val="0"/>
      <w:spacing w:before="340" w:after="330" w:line="576" w:lineRule="auto"/>
      <w:ind w:left="0" w:right="0"/>
      <w:jc w:val="both"/>
      <w:outlineLvl w:val="0"/>
    </w:pPr>
    <w:rPr>
      <w:rFonts w:ascii="Times New Roman" w:hAnsi="Times New Roman" w:eastAsia="宋体" w:cs="Times New Roman"/>
      <w:b/>
      <w:bCs/>
      <w:kern w:val="44"/>
      <w:sz w:val="44"/>
      <w:lang w:val="en-US" w:eastAsia="zh-CN" w:bidi="ar-SA"/>
    </w:rPr>
  </w:style>
  <w:style w:type="paragraph" w:styleId="3">
    <w:name w:val="heading 2"/>
    <w:basedOn w:val="1"/>
    <w:next w:val="1"/>
    <w:qFormat/>
    <w:uiPriority w:val="0"/>
    <w:pPr>
      <w:keepNext/>
      <w:keepLines/>
      <w:widowControl w:val="0"/>
      <w:spacing w:before="260" w:after="260" w:line="415" w:lineRule="auto"/>
      <w:ind w:left="0" w:right="0"/>
      <w:jc w:val="both"/>
      <w:outlineLvl w:val="1"/>
    </w:pPr>
    <w:rPr>
      <w:rFonts w:ascii="Arial" w:hAnsi="Arial" w:eastAsia="黑体" w:cs="Times New Roman"/>
      <w:b/>
      <w:bCs/>
      <w:kern w:val="2"/>
      <w:sz w:val="32"/>
      <w:lang w:val="en-US" w:eastAsia="zh-CN" w:bidi="ar-SA"/>
    </w:rPr>
  </w:style>
  <w:style w:type="paragraph" w:styleId="4">
    <w:name w:val="heading 3"/>
    <w:basedOn w:val="1"/>
    <w:next w:val="1"/>
    <w:qFormat/>
    <w:uiPriority w:val="0"/>
    <w:pPr>
      <w:keepNext/>
      <w:keepLines/>
      <w:widowControl w:val="0"/>
      <w:spacing w:before="260" w:after="260" w:line="415" w:lineRule="auto"/>
      <w:ind w:left="0" w:right="0"/>
      <w:jc w:val="both"/>
      <w:outlineLvl w:val="2"/>
    </w:pPr>
    <w:rPr>
      <w:rFonts w:ascii="Times New Roman" w:hAnsi="Times New Roman" w:eastAsia="宋体" w:cs="Times New Roman"/>
      <w:b/>
      <w:bCs/>
      <w:kern w:val="2"/>
      <w:sz w:val="32"/>
      <w:lang w:val="en-US" w:eastAsia="zh-CN" w:bidi="ar-SA"/>
    </w:rPr>
  </w:style>
  <w:style w:type="paragraph" w:styleId="5">
    <w:name w:val="heading 4"/>
    <w:basedOn w:val="1"/>
    <w:next w:val="1"/>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0"/>
    <w:pPr>
      <w:widowControl w:val="0"/>
      <w:spacing w:after="0"/>
      <w:ind w:firstLine="420"/>
      <w:jc w:val="both"/>
    </w:pPr>
    <w:rPr>
      <w:rFonts w:ascii="Times New Roman" w:hAnsi="Times New Roman" w:eastAsia="宋体" w:cs="Times New Roman"/>
      <w:kern w:val="2"/>
      <w:sz w:val="21"/>
      <w:lang w:val="en-US" w:eastAsia="zh-CN" w:bidi="ar-SA"/>
    </w:rPr>
  </w:style>
  <w:style w:type="paragraph" w:styleId="8">
    <w:name w:val="annotation text"/>
    <w:basedOn w:val="1"/>
    <w:qFormat/>
    <w:uiPriority w:val="0"/>
    <w:pPr>
      <w:jc w:val="left"/>
    </w:pPr>
  </w:style>
  <w:style w:type="paragraph" w:styleId="9">
    <w:name w:val="Body Text"/>
    <w:basedOn w:val="1"/>
    <w:qFormat/>
    <w:uiPriority w:val="0"/>
    <w:pPr>
      <w:widowControl w:val="0"/>
      <w:spacing w:after="0"/>
      <w:jc w:val="both"/>
    </w:pPr>
    <w:rPr>
      <w:rFonts w:ascii="Times New Roman" w:hAnsi="Times New Roman" w:eastAsia="宋体" w:cs="Times New Roman"/>
      <w:b/>
      <w:bCs/>
      <w:kern w:val="2"/>
      <w:sz w:val="28"/>
      <w:lang w:val="en-US" w:eastAsia="zh-CN" w:bidi="ar-SA"/>
    </w:rPr>
  </w:style>
  <w:style w:type="paragraph" w:styleId="10">
    <w:name w:val="Body Text Indent"/>
    <w:basedOn w:val="1"/>
    <w:qFormat/>
    <w:uiPriority w:val="0"/>
    <w:pPr>
      <w:spacing w:line="600" w:lineRule="exact"/>
      <w:ind w:left="849" w:firstLine="0" w:firstLineChars="0"/>
    </w:pPr>
    <w:rPr>
      <w:szCs w:val="24"/>
    </w:rPr>
  </w:style>
  <w:style w:type="paragraph" w:styleId="11">
    <w:name w:val="toc 3"/>
    <w:basedOn w:val="1"/>
    <w:next w:val="1"/>
    <w:qFormat/>
    <w:uiPriority w:val="0"/>
    <w:pPr>
      <w:widowControl w:val="0"/>
      <w:spacing w:before="0" w:after="0"/>
      <w:ind w:left="420" w:right="0"/>
      <w:jc w:val="left"/>
    </w:pPr>
    <w:rPr>
      <w:rFonts w:ascii="Times New Roman" w:hAnsi="Times New Roman" w:eastAsia="宋体" w:cs="Times New Roman"/>
      <w:i/>
      <w:iCs/>
      <w:kern w:val="2"/>
      <w:sz w:val="20"/>
      <w:lang w:val="en-US" w:eastAsia="zh-CN" w:bidi="ar-SA"/>
    </w:rPr>
  </w:style>
  <w:style w:type="paragraph" w:styleId="12">
    <w:name w:val="Plain Text"/>
    <w:basedOn w:val="1"/>
    <w:qFormat/>
    <w:uiPriority w:val="0"/>
    <w:pPr>
      <w:widowControl w:val="0"/>
      <w:spacing w:after="0"/>
      <w:jc w:val="both"/>
    </w:pPr>
    <w:rPr>
      <w:rFonts w:ascii="宋体" w:hAnsi="Times New Roman" w:eastAsia="宋体" w:cs="Times New Roman"/>
      <w:kern w:val="2"/>
      <w:sz w:val="24"/>
      <w:lang w:val="en-US" w:eastAsia="zh-CN" w:bidi="ar-SA"/>
    </w:rPr>
  </w:style>
  <w:style w:type="paragraph" w:styleId="13">
    <w:name w:val="footer"/>
    <w:basedOn w:val="1"/>
    <w:link w:val="32"/>
    <w:qFormat/>
    <w:uiPriority w:val="0"/>
    <w:pPr>
      <w:widowControl w:val="0"/>
      <w:tabs>
        <w:tab w:val="center" w:pos="4140"/>
        <w:tab w:val="right" w:pos="8300"/>
      </w:tabs>
      <w:snapToGrid w:val="0"/>
      <w:spacing w:after="0"/>
      <w:jc w:val="left"/>
    </w:pPr>
    <w:rPr>
      <w:rFonts w:ascii="Times New Roman" w:hAnsi="Times New Roman" w:eastAsia="宋体" w:cs="Times New Roman"/>
      <w:kern w:val="2"/>
      <w:sz w:val="18"/>
      <w:lang w:val="en-US" w:eastAsia="zh-CN" w:bidi="ar-SA"/>
    </w:rPr>
  </w:style>
  <w:style w:type="paragraph" w:styleId="14">
    <w:name w:val="envelope return"/>
    <w:basedOn w:val="1"/>
    <w:unhideWhenUsed/>
    <w:qFormat/>
    <w:uiPriority w:val="99"/>
    <w:pPr>
      <w:snapToGrid w:val="0"/>
    </w:pPr>
    <w:rPr>
      <w:rFonts w:ascii="Arial" w:hAnsi="Arial" w:cs="Arial"/>
    </w:rPr>
  </w:style>
  <w:style w:type="paragraph" w:styleId="15">
    <w:name w:val="header"/>
    <w:basedOn w:val="1"/>
    <w:qFormat/>
    <w:uiPriority w:val="0"/>
    <w:pPr>
      <w:widowControl w:val="0"/>
      <w:pBdr>
        <w:bottom w:val="single" w:color="auto" w:sz="6" w:space="1"/>
      </w:pBdr>
      <w:tabs>
        <w:tab w:val="center" w:pos="4140"/>
        <w:tab w:val="right" w:pos="8300"/>
      </w:tabs>
      <w:adjustRightInd w:val="0"/>
      <w:spacing w:after="0" w:line="240" w:lineRule="atLeast"/>
      <w:jc w:val="center"/>
    </w:pPr>
    <w:rPr>
      <w:rFonts w:ascii="Times New Roman" w:hAnsi="Times New Roman" w:eastAsia="宋体" w:cs="Times New Roman"/>
      <w:kern w:val="0"/>
      <w:sz w:val="18"/>
      <w:lang w:val="en-US" w:eastAsia="zh-CN" w:bidi="ar-SA"/>
    </w:rPr>
  </w:style>
  <w:style w:type="paragraph" w:styleId="16">
    <w:name w:val="toc 1"/>
    <w:basedOn w:val="1"/>
    <w:next w:val="1"/>
    <w:qFormat/>
    <w:uiPriority w:val="0"/>
    <w:pPr>
      <w:widowControl w:val="0"/>
      <w:spacing w:before="120" w:after="120"/>
      <w:ind w:left="0" w:right="0"/>
      <w:jc w:val="left"/>
    </w:pPr>
    <w:rPr>
      <w:rFonts w:ascii="Times New Roman" w:hAnsi="Times New Roman" w:eastAsia="宋体" w:cs="Times New Roman"/>
      <w:b/>
      <w:bCs/>
      <w:caps/>
      <w:kern w:val="2"/>
      <w:sz w:val="20"/>
      <w:lang w:val="en-US" w:eastAsia="zh-CN" w:bidi="ar-SA"/>
    </w:rPr>
  </w:style>
  <w:style w:type="paragraph" w:styleId="17">
    <w:name w:val="toc 2"/>
    <w:basedOn w:val="1"/>
    <w:next w:val="1"/>
    <w:qFormat/>
    <w:uiPriority w:val="0"/>
    <w:pPr>
      <w:widowControl w:val="0"/>
      <w:spacing w:before="0" w:after="0"/>
      <w:ind w:left="210" w:right="0"/>
      <w:jc w:val="left"/>
    </w:pPr>
    <w:rPr>
      <w:rFonts w:ascii="Times New Roman" w:hAnsi="Times New Roman" w:eastAsia="宋体" w:cs="Times New Roman"/>
      <w:smallCaps/>
      <w:kern w:val="2"/>
      <w:sz w:val="20"/>
      <w:lang w:val="en-US" w:eastAsia="zh-CN" w:bidi="ar-SA"/>
    </w:rPr>
  </w:style>
  <w:style w:type="paragraph" w:styleId="18">
    <w:name w:val="Body Text 2"/>
    <w:basedOn w:val="1"/>
    <w:qFormat/>
    <w:uiPriority w:val="0"/>
    <w:pPr>
      <w:widowControl w:val="0"/>
      <w:spacing w:after="0" w:line="360" w:lineRule="auto"/>
      <w:jc w:val="both"/>
    </w:pPr>
    <w:rPr>
      <w:rFonts w:ascii="幼圆" w:hAnsi="Times New Roman" w:eastAsia="幼圆" w:cs="Times New Roman"/>
      <w:kern w:val="2"/>
      <w:sz w:val="24"/>
      <w:u w:val="single"/>
      <w:lang w:val="en-US" w:eastAsia="zh-CN" w:bidi="ar-SA"/>
    </w:rPr>
  </w:style>
  <w:style w:type="paragraph" w:styleId="19">
    <w:name w:val="Normal (Web)"/>
    <w:basedOn w:val="1"/>
    <w:qFormat/>
    <w:uiPriority w:val="0"/>
    <w:pPr>
      <w:widowControl/>
      <w:spacing w:before="100" w:beforeAutospacing="1" w:after="100" w:afterAutospacing="1"/>
      <w:ind w:left="0" w:right="0"/>
      <w:jc w:val="left"/>
    </w:pPr>
    <w:rPr>
      <w:rFonts w:ascii="宋体" w:hAnsi="Times New Roman" w:eastAsia="宋体" w:cs="Times New Roman"/>
      <w:kern w:val="0"/>
      <w:sz w:val="24"/>
      <w:lang w:val="en-US" w:eastAsia="zh-CN" w:bidi="ar-SA"/>
    </w:rPr>
  </w:style>
  <w:style w:type="paragraph" w:styleId="20">
    <w:name w:val="index 1"/>
    <w:basedOn w:val="1"/>
    <w:next w:val="1"/>
    <w:qFormat/>
    <w:uiPriority w:val="0"/>
  </w:style>
  <w:style w:type="paragraph" w:styleId="21">
    <w:name w:val="Body Text First Indent"/>
    <w:basedOn w:val="9"/>
    <w:next w:val="1"/>
    <w:qFormat/>
    <w:uiPriority w:val="0"/>
    <w:pPr>
      <w:adjustRightInd w:val="0"/>
      <w:ind w:firstLine="420"/>
      <w:jc w:val="left"/>
      <w:textAlignment w:val="baseline"/>
    </w:pPr>
    <w:rPr>
      <w:rFonts w:ascii="Times New Roman" w:hAnsi="Times New Roman" w:eastAsia="宋体" w:cs="Times New Roman"/>
      <w:b w:val="0"/>
      <w:kern w:val="0"/>
      <w:sz w:val="21"/>
    </w:rPr>
  </w:style>
  <w:style w:type="paragraph" w:styleId="22">
    <w:name w:val="Body Text First Indent 2"/>
    <w:basedOn w:val="10"/>
    <w:next w:val="1"/>
    <w:unhideWhenUsed/>
    <w:qFormat/>
    <w:uiPriority w:val="99"/>
    <w:pPr>
      <w:widowControl/>
      <w:spacing w:before="0" w:beforeLines="0" w:line="276" w:lineRule="auto"/>
      <w:ind w:firstLine="420" w:firstLineChars="200"/>
      <w:jc w:val="left"/>
    </w:pPr>
    <w:rPr>
      <w:rFonts w:ascii="Calibri" w:hAnsi="Calibri"/>
      <w:sz w:val="22"/>
      <w:szCs w:val="24"/>
      <w:lang w:eastAsia="en-US"/>
    </w:rPr>
  </w:style>
  <w:style w:type="table" w:styleId="24">
    <w:name w:val="Table Grid"/>
    <w:basedOn w:val="2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character" w:styleId="27">
    <w:name w:val="page number"/>
    <w:qFormat/>
    <w:uiPriority w:val="0"/>
    <w:rPr>
      <w:rFonts w:ascii="Times New Roman" w:hAnsi="Times New Roman" w:eastAsia="宋体" w:cs="Times New Roman"/>
    </w:rPr>
  </w:style>
  <w:style w:type="character" w:styleId="28">
    <w:name w:val="Hyperlink"/>
    <w:qFormat/>
    <w:uiPriority w:val="0"/>
    <w:rPr>
      <w:rFonts w:ascii="Times New Roman" w:hAnsi="Times New Roman" w:eastAsia="宋体" w:cs="Times New Roman"/>
      <w:color w:val="0000FF"/>
      <w:u w:val="single"/>
    </w:rPr>
  </w:style>
  <w:style w:type="character" w:styleId="29">
    <w:name w:val="annotation reference"/>
    <w:qFormat/>
    <w:uiPriority w:val="0"/>
    <w:rPr>
      <w:sz w:val="21"/>
      <w:szCs w:val="21"/>
    </w:rPr>
  </w:style>
  <w:style w:type="paragraph" w:customStyle="1" w:styleId="30">
    <w:name w:val="null3"/>
    <w:hidden/>
    <w:qFormat/>
    <w:uiPriority w:val="0"/>
    <w:rPr>
      <w:rFonts w:hint="eastAsia" w:asciiTheme="minorHAnsi" w:hAnsiTheme="minorHAnsi" w:eastAsiaTheme="minorEastAsia" w:cstheme="minorBidi"/>
      <w:lang w:val="en-US" w:eastAsia="zh-Hans"/>
    </w:rPr>
  </w:style>
  <w:style w:type="paragraph" w:customStyle="1" w:styleId="31">
    <w:name w:val="表格文字"/>
    <w:basedOn w:val="1"/>
    <w:qFormat/>
    <w:uiPriority w:val="0"/>
    <w:pPr>
      <w:snapToGrid w:val="0"/>
      <w:spacing w:before="120" w:beforeLines="0"/>
    </w:pPr>
    <w:rPr>
      <w:rFonts w:ascii="Times New Roman" w:hAnsi="Times New Roman" w:eastAsia="宋体" w:cs="Times New Roman"/>
      <w:szCs w:val="20"/>
      <w:lang w:bidi="he-IL"/>
    </w:rPr>
  </w:style>
  <w:style w:type="character" w:customStyle="1" w:styleId="32">
    <w:name w:val="页脚 Char"/>
    <w:link w:val="13"/>
    <w:qFormat/>
    <w:uiPriority w:val="0"/>
    <w:rPr>
      <w:rFonts w:ascii="Times New Roman" w:hAnsi="Times New Roman" w:eastAsia="宋体" w:cs="Times New Roman"/>
      <w:kern w:val="2"/>
      <w:sz w:val="18"/>
      <w:lang w:val="en-US" w:eastAsia="zh-CN" w:bidi="ar-SA"/>
    </w:rPr>
  </w:style>
  <w:style w:type="paragraph" w:customStyle="1" w:styleId="33">
    <w:name w:val="Table Paragraph"/>
    <w:basedOn w:val="1"/>
    <w:qFormat/>
    <w:uiPriority w:val="1"/>
    <w:rPr>
      <w:rFonts w:ascii="宋体" w:hAnsi="宋体" w:cs="宋体"/>
      <w:lang w:val="zh-CN" w:bidi="zh-CN"/>
    </w:rPr>
  </w:style>
  <w:style w:type="paragraph" w:customStyle="1" w:styleId="34">
    <w:name w:val="Normal_8"/>
    <w:qFormat/>
    <w:uiPriority w:val="0"/>
    <w:pPr>
      <w:spacing w:before="120" w:after="240"/>
      <w:jc w:val="both"/>
    </w:pPr>
    <w:rPr>
      <w:rFonts w:ascii="等线" w:hAnsi="等线" w:eastAsia="等线" w:cs="Times New Roman"/>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688</Words>
  <Characters>812</Characters>
  <Lines>0</Lines>
  <Paragraphs>0</Paragraphs>
  <TotalTime>16</TotalTime>
  <ScaleCrop>false</ScaleCrop>
  <LinksUpToDate>false</LinksUpToDate>
  <CharactersWithSpaces>958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2022-05-11T08:33:00Z</dcterms:created>
  <dc:creator>Carlos</dc:creator>
  <cp:lastModifiedBy>FORGOTTENREALMS</cp:lastModifiedBy>
  <cp:lastPrinted>2024-06-21T02:00:00Z</cp:lastPrinted>
  <dcterms:modified xsi:type="dcterms:W3CDTF">2026-06-08T02:23:30Z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0FA8D9D7EC5346F196297726D9338F74_13</vt:lpwstr>
  </property>
  <property fmtid="{D5CDD505-2E9C-101B-9397-08002B2CF9AE}" pid="4" name="KSOTemplateDocerSaveRecord">
    <vt:lpwstr>eyJoZGlkIjoiYjVhNmZiOWExMDNkZmJhOTEwYzMxOWUzNGJjNjdhYzgiLCJ1c2VySWQiOiI0MDc5MDU5NDMifQ==</vt:lpwstr>
  </property>
</Properties>
</file>