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441301-2026-03114</w:t>
      </w:r>
    </w:p>
    <w:p>
      <w:pPr>
        <w:pStyle w:val="null3"/>
        <w:jc w:val="center"/>
        <w:outlineLvl w:val="3"/>
      </w:pPr>
      <w:r>
        <w:rPr>
          <w:sz w:val="24"/>
          <w:b/>
        </w:rPr>
        <w:t>采购项目编号：</w:t>
      </w:r>
      <w:r>
        <w:rPr>
          <w:sz w:val="24"/>
          <w:b/>
        </w:rPr>
        <w:t>XCCG-2026022</w:t>
      </w:r>
    </w:p>
    <w:p>
      <w:pPr>
        <w:pStyle w:val="null3"/>
        <w:jc w:val="center"/>
        <w:outlineLvl w:val="3"/>
      </w:pPr>
      <w:r>
        <w:rPr>
          <w:sz w:val="24"/>
          <w:b/>
        </w:rPr>
        <w:t>项目名称：</w:t>
      </w:r>
      <w:r>
        <w:rPr>
          <w:sz w:val="24"/>
          <w:b/>
        </w:rPr>
        <w:t>惠东县近岸海域生态环境调查与海水养殖综合影响分析项目</w:t>
      </w:r>
    </w:p>
    <w:p>
      <w:pPr>
        <w:pStyle w:val="null3"/>
        <w:jc w:val="center"/>
        <w:outlineLvl w:val="3"/>
      </w:pPr>
      <w:r>
        <w:rPr>
          <w:sz w:val="24"/>
          <w:b/>
        </w:rPr>
        <w:t>采购人：</w:t>
      </w:r>
      <w:r>
        <w:rPr>
          <w:sz w:val="24"/>
          <w:b/>
        </w:rPr>
        <w:t>惠州市生态环境局惠东分局</w:t>
      </w:r>
    </w:p>
    <w:p>
      <w:pPr>
        <w:pStyle w:val="null3"/>
        <w:jc w:val="center"/>
        <w:outlineLvl w:val="3"/>
      </w:pPr>
      <w:r>
        <w:rPr>
          <w:sz w:val="24"/>
          <w:b/>
        </w:rPr>
        <w:t>采购代理机构：</w:t>
      </w:r>
      <w:r>
        <w:rPr>
          <w:sz w:val="24"/>
          <w:b/>
        </w:rPr>
        <w:t>广东昕诚项目管理有限公司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广东昕诚项目管理有限公司</w:t>
      </w:r>
      <w:r>
        <w:rPr/>
        <w:t>受</w:t>
      </w:r>
      <w:r>
        <w:rPr/>
        <w:t>惠州市生态环境局惠东分局</w:t>
      </w:r>
      <w:r>
        <w:rPr/>
        <w:t>的委托，采用</w:t>
      </w:r>
      <w:r>
        <w:rPr/>
        <w:t>公开招标</w:t>
      </w:r>
      <w:r>
        <w:rPr/>
        <w:t>方式组织采购</w:t>
      </w:r>
      <w:r>
        <w:rPr/>
        <w:t>惠东县近岸海域生态环境调查与海水养殖综合影响分析项目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惠东县近岸海域生态环境调查与海水养殖综合影响分析项目</w:t>
      </w:r>
    </w:p>
    <w:p>
      <w:pPr>
        <w:pStyle w:val="null3"/>
        <w:ind w:firstLine="480"/>
      </w:pPr>
      <w:r>
        <w:rPr/>
        <w:t>采购计划编号：</w:t>
      </w:r>
      <w:r>
        <w:rPr/>
        <w:t>441301-2026-03114</w:t>
      </w:r>
    </w:p>
    <w:p>
      <w:pPr>
        <w:pStyle w:val="null3"/>
        <w:ind w:firstLine="480"/>
      </w:pPr>
      <w:r>
        <w:rPr/>
        <w:t>采购项目编号：</w:t>
      </w:r>
      <w:r>
        <w:rPr/>
        <w:t>XCCG-2026022</w:t>
      </w:r>
    </w:p>
    <w:p>
      <w:pPr>
        <w:pStyle w:val="null3"/>
        <w:ind w:firstLine="480"/>
      </w:pPr>
      <w:r>
        <w:rPr/>
        <w:t>采购方式：</w:t>
      </w:r>
      <w:r>
        <w:rPr/>
        <w:t>公开招标</w:t>
      </w:r>
    </w:p>
    <w:p>
      <w:pPr>
        <w:pStyle w:val="null3"/>
        <w:ind w:firstLine="480"/>
      </w:pPr>
      <w:r>
        <w:rPr/>
        <w:t>预算金额：</w:t>
      </w:r>
      <w:r>
        <w:rPr/>
        <w:t>2,770,000.00</w:t>
      </w:r>
      <w:r>
        <w:rPr/>
        <w:t>元</w:t>
      </w:r>
    </w:p>
    <w:p>
      <w:pPr>
        <w:pStyle w:val="null3"/>
        <w:outlineLvl w:val="3"/>
      </w:pPr>
      <w:r>
        <w:rPr>
          <w:sz w:val="24"/>
          <w:b/>
        </w:rPr>
        <w:t>2.项目内容及需求情况（采购项目技术规格、参数及要求）</w:t>
      </w:r>
    </w:p>
    <w:p>
      <w:pPr>
        <w:pStyle w:val="null3"/>
      </w:pPr>
      <w:r>
        <w:rPr/>
        <w:t>采购包1(惠东县近岸海域生态环境调查与海水养殖综合影响分析项目):</w:t>
      </w:r>
    </w:p>
    <w:p>
      <w:pPr>
        <w:pStyle w:val="null3"/>
      </w:pPr>
      <w:r>
        <w:rPr/>
        <w:t>采购包预算金额：2,770,000.00元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其他生态环境保护和治理服务</w:t>
            </w:r>
          </w:p>
        </w:tc>
        <w:tc>
          <w:tcPr>
            <w:tcW w:type="dxa" w:w="2052"/>
          </w:tcPr>
          <w:p>
            <w:pPr>
              <w:pStyle w:val="null3"/>
            </w:pPr>
            <w:r>
              <w:rPr/>
              <w:t>惠东县近岸海域生态环境调查与海水养殖综合影响分析项目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2,770,000.00</w:t>
            </w:r>
          </w:p>
        </w:tc>
        <w:tc>
          <w:tcPr>
            <w:tcW w:type="dxa" w:w="97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合同履行期限：自合同签订之日起40日历天。</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复印件。分支机构投标的，须提供总公司和分公司营业执照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3）具有良好的商业信誉和健全的财务会计制度：提供2024年或2025年财务状况报告或月度财务报表（新成立不足一年的供应商可提供投标截止日前6个月内任意1个月财务状况报告）或基本开户行出具的资信证明。</w:t>
      </w:r>
    </w:p>
    <w:p>
      <w:pPr>
        <w:pStyle w:val="null3"/>
      </w:pPr>
      <w:r>
        <w:rPr/>
        <w:t>4）履行合同所必需的设备和专业技术能力：提供承诺函，格式自拟。</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采购包1（惠东县近岸海域生态环境调查与海水养殖综合影响分析项目）：</w:t>
      </w:r>
      <w:r>
        <w:rPr/>
        <w:t>本项目不专门面向中小企业</w:t>
      </w:r>
    </w:p>
    <w:p>
      <w:pPr>
        <w:pStyle w:val="null3"/>
        <w:outlineLvl w:val="3"/>
      </w:pPr>
      <w:r>
        <w:rPr>
          <w:sz w:val="24"/>
          <w:b/>
        </w:rPr>
        <w:t>3.本项目特定的资格要求：</w:t>
      </w:r>
    </w:p>
    <w:p>
      <w:pPr>
        <w:pStyle w:val="null3"/>
      </w:pPr>
      <w:r>
        <w:rPr/>
        <w:t>采购包1（惠东县近岸海域生态环境调查与海水养殖综合影响分析项目）：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w:t>
      </w:r>
    </w:p>
    <w:p>
      <w:pPr>
        <w:pStyle w:val="null3"/>
      </w:pPr>
      <w:r>
        <w:rPr/>
        <w:t>3)本项目接受联合体投标，联合体成员数量不得超过2家，联合体各方须签署《联合体共同投标协议》。</w:t>
      </w:r>
    </w:p>
    <w:p>
      <w:pPr>
        <w:pStyle w:val="null3"/>
      </w:pPr>
      <w:r>
        <w:rPr/>
        <w:t>4)投标人（联合体其中一方）具有有效期内的CMA检验检测机构资质认定证书（需提供有效的证书复印件或扫描件并加盖供应商公章）。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惠州市生态环境局惠东分局</w:t>
      </w:r>
    </w:p>
    <w:p>
      <w:pPr>
        <w:pStyle w:val="null3"/>
        <w:ind w:firstLine="480"/>
      </w:pPr>
      <w:r>
        <w:rPr/>
        <w:t xml:space="preserve"> 地址：</w:t>
      </w:r>
      <w:r>
        <w:rPr/>
        <w:t>惠东县平山街道华侨城文景路8号</w:t>
      </w:r>
    </w:p>
    <w:p>
      <w:pPr>
        <w:pStyle w:val="null3"/>
        <w:ind w:firstLine="480"/>
      </w:pPr>
      <w:r>
        <w:rPr/>
        <w:t xml:space="preserve"> 联系方式：</w:t>
      </w:r>
      <w:r>
        <w:rPr/>
        <w:t>0752-8881123</w:t>
      </w:r>
    </w:p>
    <w:p>
      <w:pPr>
        <w:pStyle w:val="null3"/>
        <w:outlineLvl w:val="3"/>
      </w:pPr>
      <w:r>
        <w:rPr>
          <w:sz w:val="24"/>
          <w:b/>
        </w:rPr>
        <w:t xml:space="preserve"> 2.采购代理机构信息</w:t>
      </w:r>
    </w:p>
    <w:p>
      <w:pPr>
        <w:pStyle w:val="null3"/>
        <w:ind w:firstLine="480"/>
      </w:pPr>
      <w:r>
        <w:rPr/>
        <w:t xml:space="preserve"> 名称：</w:t>
      </w:r>
      <w:r>
        <w:rPr/>
        <w:t>广东昕诚项目管理有限公司</w:t>
      </w:r>
    </w:p>
    <w:p>
      <w:pPr>
        <w:pStyle w:val="null3"/>
        <w:ind w:firstLine="480"/>
      </w:pPr>
      <w:r>
        <w:rPr/>
        <w:t xml:space="preserve"> 地址：</w:t>
      </w:r>
      <w:r>
        <w:rPr/>
        <w:t>惠东县平山街道黄排社区长新路26号6楼</w:t>
      </w:r>
    </w:p>
    <w:p>
      <w:pPr>
        <w:pStyle w:val="null3"/>
        <w:ind w:firstLine="480"/>
      </w:pPr>
      <w:r>
        <w:rPr/>
        <w:t xml:space="preserve"> 联系方式：</w:t>
      </w:r>
      <w:r>
        <w:rPr/>
        <w:t>0752-8189366</w:t>
      </w:r>
    </w:p>
    <w:p>
      <w:pPr>
        <w:pStyle w:val="null3"/>
        <w:outlineLvl w:val="3"/>
      </w:pPr>
      <w:r>
        <w:rPr>
          <w:sz w:val="24"/>
          <w:b/>
        </w:rPr>
        <w:t xml:space="preserve"> 3.项目联系方式</w:t>
      </w:r>
    </w:p>
    <w:p>
      <w:pPr>
        <w:pStyle w:val="null3"/>
        <w:ind w:firstLine="480"/>
      </w:pPr>
      <w:r>
        <w:rPr/>
        <w:t xml:space="preserve"> 项目联系人：</w:t>
      </w:r>
      <w:r>
        <w:rPr/>
        <w:t>广东昕诚项目管理有限公司</w:t>
      </w:r>
    </w:p>
    <w:p>
      <w:pPr>
        <w:pStyle w:val="null3"/>
        <w:ind w:firstLine="480"/>
      </w:pPr>
      <w:r>
        <w:rPr/>
        <w:t xml:space="preserve"> 电话：</w:t>
      </w:r>
      <w:r>
        <w:rPr/>
        <w:t>0752-8189366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广东昕诚项目管理有限公司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1、</w:t>
      </w:r>
      <w:r>
        <w:rPr>
          <w:sz w:val="24"/>
          <w:b/>
        </w:rPr>
        <w:t>项目概况</w:t>
      </w:r>
      <w:r>
        <w:rPr>
          <w:sz w:val="24"/>
          <w:b/>
        </w:rPr>
        <w:t>：</w:t>
      </w:r>
    </w:p>
    <w:p>
      <w:pPr>
        <w:pStyle w:val="null3"/>
        <w:ind w:firstLine="720"/>
        <w:jc w:val="both"/>
      </w:pPr>
      <w:r>
        <w:rPr>
          <w:sz w:val="24"/>
          <w:b/>
        </w:rPr>
        <w:t>（一）近岸海域生态环境现状</w:t>
      </w:r>
      <w:r>
        <w:rPr>
          <w:sz w:val="24"/>
          <w:b/>
        </w:rPr>
        <w:t>资料收集</w:t>
      </w:r>
      <w:r>
        <w:rPr>
          <w:sz w:val="24"/>
          <w:b/>
        </w:rPr>
        <w:t>与评价</w:t>
      </w:r>
    </w:p>
    <w:p>
      <w:pPr>
        <w:pStyle w:val="null3"/>
        <w:ind w:firstLine="720"/>
        <w:jc w:val="both"/>
      </w:pPr>
      <w:r>
        <w:rPr>
          <w:sz w:val="24"/>
          <w:b/>
        </w:rPr>
        <w:t>根据</w:t>
      </w:r>
      <w:r>
        <w:rPr>
          <w:sz w:val="24"/>
          <w:b/>
        </w:rPr>
        <w:t>惠东县海水养殖</w:t>
      </w:r>
      <w:r>
        <w:rPr>
          <w:sz w:val="24"/>
          <w:b/>
        </w:rPr>
        <w:t>入海排污口分布，</w:t>
      </w:r>
      <w:r>
        <w:rPr>
          <w:sz w:val="24"/>
          <w:b/>
        </w:rPr>
        <w:t>收集相应</w:t>
      </w:r>
      <w:r>
        <w:rPr>
          <w:sz w:val="24"/>
          <w:b/>
        </w:rPr>
        <w:t>生态环境敏感</w:t>
      </w:r>
      <w:r>
        <w:rPr>
          <w:sz w:val="24"/>
          <w:b/>
        </w:rPr>
        <w:t>目标</w:t>
      </w:r>
      <w:r>
        <w:rPr>
          <w:sz w:val="24"/>
          <w:b/>
        </w:rPr>
        <w:t>分布</w:t>
      </w:r>
      <w:r>
        <w:rPr>
          <w:sz w:val="24"/>
          <w:b/>
        </w:rPr>
        <w:t>，并收集惠东县包含</w:t>
      </w:r>
      <w:r>
        <w:rPr>
          <w:sz w:val="24"/>
          <w:b/>
        </w:rPr>
        <w:t>2026年内开展的</w:t>
      </w:r>
      <w:r>
        <w:rPr>
          <w:sz w:val="24"/>
          <w:b/>
        </w:rPr>
        <w:t>近岸海域水文动力</w:t>
      </w:r>
      <w:r>
        <w:rPr>
          <w:sz w:val="24"/>
          <w:b/>
        </w:rPr>
        <w:t>、</w:t>
      </w:r>
      <w:r>
        <w:rPr>
          <w:sz w:val="24"/>
          <w:b/>
        </w:rPr>
        <w:t>海水水质、海洋沉积物质量及海洋生态现状调查</w:t>
      </w:r>
      <w:r>
        <w:rPr>
          <w:sz w:val="24"/>
          <w:b/>
        </w:rPr>
        <w:t>资料</w:t>
      </w:r>
      <w:r>
        <w:rPr>
          <w:sz w:val="24"/>
          <w:b/>
        </w:rPr>
        <w:t>。基于现状调查</w:t>
      </w:r>
      <w:r>
        <w:rPr>
          <w:sz w:val="24"/>
          <w:b/>
        </w:rPr>
        <w:t>资料</w:t>
      </w:r>
      <w:r>
        <w:rPr>
          <w:sz w:val="24"/>
          <w:b/>
        </w:rPr>
        <w:t>，评价调查海域海水水质、海洋沉积物质量和海洋生态现状，识别主要污染因子、敏感保护目标现状、排污</w:t>
      </w:r>
      <w:r>
        <w:rPr>
          <w:sz w:val="24"/>
          <w:b/>
        </w:rPr>
        <w:t>口周边环境质量问题及水质关键制约因素。</w:t>
      </w:r>
    </w:p>
    <w:p>
      <w:pPr>
        <w:pStyle w:val="null3"/>
        <w:ind w:firstLine="720"/>
        <w:jc w:val="both"/>
      </w:pPr>
      <w:r>
        <w:rPr>
          <w:sz w:val="24"/>
          <w:b/>
        </w:rPr>
        <w:t>（二）海水养殖海洋生态环境综合影响分析</w:t>
      </w:r>
    </w:p>
    <w:p>
      <w:pPr>
        <w:pStyle w:val="null3"/>
        <w:ind w:firstLine="720"/>
        <w:jc w:val="both"/>
      </w:pPr>
      <w:r>
        <w:rPr>
          <w:sz w:val="24"/>
          <w:b/>
        </w:rPr>
        <w:t>根据入海排污口环境影响评价相关技术方法与导则（</w:t>
      </w:r>
      <w:r>
        <w:rPr>
          <w:sz w:val="24"/>
          <w:b/>
        </w:rPr>
        <w:t>HJ1406—2024、HJ1409—2025），开展海水养殖尾水排海对海水水质和生态环境敏感区的影响分析</w:t>
      </w:r>
      <w:r>
        <w:rPr>
          <w:sz w:val="24"/>
          <w:b/>
        </w:rPr>
        <w:t>。</w:t>
      </w:r>
      <w:r>
        <w:rPr>
          <w:sz w:val="24"/>
          <w:b/>
        </w:rPr>
        <w:t>重点进行排污混合区估算，判断混合区外海水水质是否满足环境质量目标和保护目标要求</w:t>
      </w:r>
      <w:r>
        <w:rPr>
          <w:sz w:val="24"/>
          <w:b/>
        </w:rPr>
        <w:t>；</w:t>
      </w:r>
      <w:r>
        <w:rPr>
          <w:sz w:val="24"/>
          <w:b/>
        </w:rPr>
        <w:t>基于</w:t>
      </w:r>
      <w:r>
        <w:rPr>
          <w:sz w:val="24"/>
          <w:b/>
        </w:rPr>
        <w:t>对海水水质和生态环境敏感区的影响</w:t>
      </w:r>
      <w:r>
        <w:rPr>
          <w:sz w:val="24"/>
          <w:b/>
        </w:rPr>
        <w:t>，</w:t>
      </w:r>
      <w:r>
        <w:rPr>
          <w:sz w:val="24"/>
          <w:b/>
        </w:rPr>
        <w:t>提出海水养殖主要污染物总量控制建议</w:t>
      </w:r>
      <w:r>
        <w:rPr>
          <w:sz w:val="24"/>
          <w:b/>
        </w:rPr>
        <w:t>。</w:t>
      </w:r>
    </w:p>
    <w:p>
      <w:pPr>
        <w:pStyle w:val="null3"/>
        <w:ind w:firstLine="720"/>
        <w:jc w:val="both"/>
      </w:pPr>
      <w:r>
        <w:rPr>
          <w:sz w:val="24"/>
          <w:b/>
        </w:rPr>
        <w:t>（三）入海河流水环境容量测算与污染总量控制</w:t>
      </w:r>
    </w:p>
    <w:p>
      <w:pPr>
        <w:pStyle w:val="null3"/>
        <w:ind w:firstLine="720"/>
        <w:jc w:val="both"/>
      </w:pPr>
      <w:r>
        <w:rPr>
          <w:sz w:val="24"/>
          <w:b/>
        </w:rPr>
        <w:t>科学合理利用入海河流</w:t>
      </w:r>
      <w:r>
        <w:rPr>
          <w:sz w:val="24"/>
          <w:b/>
        </w:rPr>
        <w:t>/沟渠</w:t>
      </w:r>
      <w:r>
        <w:rPr>
          <w:sz w:val="24"/>
          <w:b/>
        </w:rPr>
        <w:t>水环境容量</w:t>
      </w:r>
      <w:r>
        <w:rPr>
          <w:sz w:val="24"/>
          <w:b/>
        </w:rPr>
        <w:t>，优化</w:t>
      </w:r>
      <w:r>
        <w:rPr>
          <w:sz w:val="24"/>
          <w:b/>
        </w:rPr>
        <w:t>排污口布局，</w:t>
      </w:r>
      <w:r>
        <w:rPr>
          <w:sz w:val="24"/>
          <w:b/>
        </w:rPr>
        <w:t>将原有部分入海排污口改为入河排放</w:t>
      </w:r>
      <w:r>
        <w:rPr>
          <w:sz w:val="24"/>
          <w:b/>
        </w:rPr>
        <w:t>。基于入海河流</w:t>
      </w:r>
      <w:r>
        <w:rPr>
          <w:sz w:val="24"/>
          <w:b/>
        </w:rPr>
        <w:t>/沟渠水质现状，结合</w:t>
      </w:r>
      <w:r>
        <w:rPr>
          <w:sz w:val="24"/>
          <w:b/>
        </w:rPr>
        <w:t>入海河流</w:t>
      </w:r>
      <w:r>
        <w:rPr>
          <w:sz w:val="24"/>
          <w:b/>
        </w:rPr>
        <w:t>/沟渠</w:t>
      </w:r>
      <w:r>
        <w:rPr>
          <w:sz w:val="24"/>
          <w:b/>
        </w:rPr>
        <w:t>水环境质量目标、纳污能力及污染源</w:t>
      </w:r>
      <w:r>
        <w:rPr>
          <w:sz w:val="24"/>
          <w:b/>
        </w:rPr>
        <w:t>排污</w:t>
      </w:r>
      <w:r>
        <w:rPr>
          <w:sz w:val="24"/>
          <w:b/>
        </w:rPr>
        <w:t>现状，对惠东县重点入海河流</w:t>
      </w:r>
      <w:r>
        <w:rPr>
          <w:sz w:val="24"/>
          <w:b/>
        </w:rPr>
        <w:t>/沟渠</w:t>
      </w:r>
      <w:r>
        <w:rPr>
          <w:sz w:val="24"/>
          <w:b/>
        </w:rPr>
        <w:t>开展水环境容量测算</w:t>
      </w:r>
      <w:r>
        <w:rPr>
          <w:sz w:val="24"/>
          <w:b/>
        </w:rPr>
        <w:t>，识别</w:t>
      </w:r>
      <w:r>
        <w:rPr>
          <w:sz w:val="24"/>
          <w:b/>
        </w:rPr>
        <w:t>容量</w:t>
      </w:r>
      <w:r>
        <w:rPr>
          <w:sz w:val="24"/>
          <w:b/>
        </w:rPr>
        <w:t>超载入海河流和沟渠及制定污染削减方案；</w:t>
      </w:r>
      <w:r>
        <w:rPr>
          <w:sz w:val="24"/>
          <w:b/>
        </w:rPr>
        <w:t>结合区域水环境质量改善目标、减排任务，提出主要污染物总量控制</w:t>
      </w:r>
      <w:r>
        <w:rPr>
          <w:sz w:val="24"/>
          <w:b/>
        </w:rPr>
        <w:t>建议</w:t>
      </w:r>
      <w:r>
        <w:rPr>
          <w:sz w:val="24"/>
          <w:b/>
        </w:rPr>
        <w:t>。</w:t>
      </w:r>
    </w:p>
    <w:p>
      <w:pPr>
        <w:pStyle w:val="null3"/>
      </w:pPr>
      <w:r>
        <w:rPr/>
        <w:t>采购包1（惠东县近岸海域生态环境调查与海水养殖综合影响分析项目）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自合同签订之日起至验收合格之日止。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1期：支付比例30%,1期：支付比例30%,合同签订后10个工作日内，采购人向中标人支付合同总金额的30%作为预付款；</w:t>
            </w:r>
          </w:p>
          <w:p>
            <w:pPr>
              <w:pStyle w:val="null3"/>
            </w:pPr>
            <w:r>
              <w:rPr/>
              <w:t>2期：支付比例40%,2期：支付比例40%,提交项目送审稿15个工作日内，采购人向中标人支付合同总金额的40%款项；</w:t>
            </w:r>
          </w:p>
          <w:p>
            <w:pPr>
              <w:pStyle w:val="null3"/>
            </w:pPr>
            <w:r>
              <w:rPr/>
              <w:t>3期：支付比例30%,3期：支付比例30%,项目服务期满并通过验收后15个工作日内，采购人向中标人支付合同总金额的30%款项。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1期：1期：本项目按合同的约定、采购文件的要求、投标（响应）文件的承诺（响应）内容，组织专家进行验收。验收标准包括： 1、符合与本项目内容及成果相关的法规、政策规定及标准要求。 2、合同约定、采购文件的采购需求内容和投标文件响应的内容中标人已全部完成。 3、项目成果经采购人委托的专家评审验收合格。 4、采购人委托本服务项目的工作目标及合同目的能够实现。5、如因项目政策的不确定性或特殊情况，导致本项目各环节出现变动或者基于本项目衍生其他工作任务、提交的成果有其他要求，中标人须无条件配合完成采购人的工作，中标人必须在规定时间内按项目服务要求完成全部服务任务并确保通过上级主管部门对项目的验收为止。若项目履行期间有关规定或政策发生变更，有最新国家标准、行业标准、地方标准的则按最新规定执行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其他，【注：依据《关于推动解决政府采购异常低价问题的通知》（财库〔2026〕2号）的规定，政府采购评审中出现下列情形之一的，评审委员会应当启动异常低价投标（响应）审查程序：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30分钟。其中，属于第3项情形，供应商已随投标（响应）文件一并提交相关书面说明及必要的证明材料的，在评审现场可不再重复提交。】</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1.报价要求： （1）最高限价：人民币：2770000.00元。 （2）报价方式：本次投标报价采用总价报价。 （3）本项目采用总价包干形式，投标人报价包含但不限于招投标相关费用，如：资料收集、实地调研、项目汇报、专家咨询（评审）、技术培训/服务、验收、人员工资及社保福利、车辆、差旅、通讯、利润、成果编制、成果印制、成果维护及税费等政策性文件规定和合同包含的所有风险、责任等各项应有费用。 （4）参照技术参数要求《惠东县近岸海域生态环境调查与海水养殖综合影响分析项目清单》提供分项报价，格式自拟。</w:t>
            </w:r>
          </w:p>
        </w:tc>
      </w:tr>
      <w:tr>
        <w:tc>
          <w:tcPr>
            <w:tcW w:type="dxa" w:w="2076"/>
          </w:tcPr>
          <w:p/>
        </w:tc>
        <w:tc>
          <w:tcPr>
            <w:tcW w:type="dxa" w:w="2076"/>
          </w:tcPr>
          <w:p>
            <w:pPr>
              <w:pStyle w:val="null3"/>
              <w:jc w:val="center"/>
            </w:pPr>
            <w:r>
              <w:rPr/>
              <w:t>2</w:t>
            </w:r>
          </w:p>
        </w:tc>
        <w:tc>
          <w:tcPr>
            <w:tcW w:type="dxa" w:w="2076"/>
          </w:tcPr>
          <w:p>
            <w:pPr>
              <w:pStyle w:val="null3"/>
              <w:jc w:val="left"/>
            </w:pPr>
            <w:r>
              <w:rPr/>
              <w:t>项目负责人</w:t>
            </w:r>
          </w:p>
        </w:tc>
        <w:tc>
          <w:tcPr>
            <w:tcW w:type="dxa" w:w="2076"/>
          </w:tcPr>
          <w:p>
            <w:pPr>
              <w:pStyle w:val="null3"/>
              <w:jc w:val="left"/>
            </w:pPr>
            <w:r>
              <w:rPr/>
              <w:t>须具备人社部门（或其他具备职称评定资格的单位或机构）颁发的海洋环境类专业中级及以上技术职称，全面负责项目的技术统筹、质量管理与成果审核。</w:t>
            </w:r>
          </w:p>
        </w:tc>
      </w:tr>
      <w:tr>
        <w:tc>
          <w:tcPr>
            <w:tcW w:type="dxa" w:w="2076"/>
          </w:tcPr>
          <w:p/>
        </w:tc>
        <w:tc>
          <w:tcPr>
            <w:tcW w:type="dxa" w:w="2076"/>
          </w:tcPr>
          <w:p>
            <w:pPr>
              <w:pStyle w:val="null3"/>
              <w:jc w:val="center"/>
            </w:pPr>
            <w:r>
              <w:rPr/>
              <w:t>3</w:t>
            </w:r>
          </w:p>
        </w:tc>
        <w:tc>
          <w:tcPr>
            <w:tcW w:type="dxa" w:w="2076"/>
          </w:tcPr>
          <w:p>
            <w:pPr>
              <w:pStyle w:val="null3"/>
              <w:jc w:val="left"/>
            </w:pPr>
            <w:r>
              <w:rPr/>
              <w:t>技术人员</w:t>
            </w:r>
          </w:p>
        </w:tc>
        <w:tc>
          <w:tcPr>
            <w:tcW w:type="dxa" w:w="2076"/>
          </w:tcPr>
          <w:p>
            <w:pPr>
              <w:pStyle w:val="null3"/>
              <w:jc w:val="left"/>
            </w:pPr>
            <w:r>
              <w:rPr/>
              <w:t>除项目负责人外，应配置足额的生态环境类专业技术人员。团队中具备具有环境科学、环境咨询、环境工程、环境管理、水生生物学、海洋生物与环境、海洋生态环境保护、海洋污染防治相关专业中级及以上技术职称的人员，将作为评估团队技术实力的重要依据。</w:t>
            </w:r>
          </w:p>
        </w:tc>
      </w:tr>
      <w:tr>
        <w:tc>
          <w:tcPr>
            <w:tcW w:type="dxa" w:w="2076"/>
          </w:tcPr>
          <w:p/>
        </w:tc>
        <w:tc>
          <w:tcPr>
            <w:tcW w:type="dxa" w:w="2076"/>
          </w:tcPr>
          <w:p>
            <w:pPr>
              <w:pStyle w:val="null3"/>
              <w:jc w:val="center"/>
            </w:pPr>
            <w:r>
              <w:rPr/>
              <w:t>4</w:t>
            </w:r>
          </w:p>
        </w:tc>
        <w:tc>
          <w:tcPr>
            <w:tcW w:type="dxa" w:w="2076"/>
          </w:tcPr>
          <w:p>
            <w:pPr>
              <w:pStyle w:val="null3"/>
              <w:jc w:val="left"/>
            </w:pPr>
            <w:r>
              <w:rPr/>
              <w:t>业绩</w:t>
            </w:r>
          </w:p>
        </w:tc>
        <w:tc>
          <w:tcPr>
            <w:tcW w:type="dxa" w:w="2076"/>
          </w:tcPr>
          <w:p>
            <w:pPr>
              <w:pStyle w:val="null3"/>
              <w:jc w:val="left"/>
            </w:pPr>
            <w:r>
              <w:rPr/>
              <w:t>供应商（或联合体其中一方）提供自2020年1月1日至投标截止之日（以合同签订时间或项目服务期为准）承担过海域生态环境调查类、排污口排查/溯源/整治/监管或近岸海域污染防治评估类项目业绩。</w:t>
            </w:r>
          </w:p>
        </w:tc>
      </w:tr>
      <w:tr>
        <w:tc>
          <w:tcPr>
            <w:tcW w:type="dxa" w:w="2076"/>
          </w:tcPr>
          <w:p/>
        </w:tc>
        <w:tc>
          <w:tcPr>
            <w:tcW w:type="dxa" w:w="2076"/>
          </w:tcPr>
          <w:p>
            <w:pPr>
              <w:pStyle w:val="null3"/>
              <w:jc w:val="center"/>
            </w:pPr>
            <w:r>
              <w:rPr/>
              <w:t>5</w:t>
            </w:r>
          </w:p>
        </w:tc>
        <w:tc>
          <w:tcPr>
            <w:tcW w:type="dxa" w:w="2076"/>
          </w:tcPr>
          <w:p>
            <w:pPr>
              <w:pStyle w:val="null3"/>
              <w:jc w:val="left"/>
            </w:pPr>
            <w:r>
              <w:rPr/>
              <w:t>企业管理体系要求</w:t>
            </w:r>
          </w:p>
        </w:tc>
        <w:tc>
          <w:tcPr>
            <w:tcW w:type="dxa" w:w="2076"/>
          </w:tcPr>
          <w:p>
            <w:pPr>
              <w:pStyle w:val="null3"/>
              <w:jc w:val="left"/>
            </w:pPr>
            <w:r>
              <w:rPr/>
              <w:t>供应商（或联合体其中一方）需持有有效期内质量管理体系、信息安全管理体系认证证书、环境管理体系相关认证证书，作为企业综合实力评审重要依据。</w:t>
            </w:r>
          </w:p>
        </w:tc>
      </w:tr>
      <w:tr>
        <w:tc>
          <w:tcPr>
            <w:tcW w:type="dxa" w:w="2076"/>
          </w:tcPr>
          <w:p/>
        </w:tc>
        <w:tc>
          <w:tcPr>
            <w:tcW w:type="dxa" w:w="2076"/>
          </w:tcPr>
          <w:p>
            <w:pPr>
              <w:pStyle w:val="null3"/>
              <w:jc w:val="center"/>
            </w:pPr>
            <w:r>
              <w:rPr/>
              <w:t>6</w:t>
            </w:r>
          </w:p>
        </w:tc>
        <w:tc>
          <w:tcPr>
            <w:tcW w:type="dxa" w:w="2076"/>
          </w:tcPr>
          <w:p>
            <w:pPr>
              <w:pStyle w:val="null3"/>
              <w:jc w:val="left"/>
            </w:pPr>
            <w:r>
              <w:rPr/>
              <w:t>方案要求</w:t>
            </w:r>
          </w:p>
        </w:tc>
        <w:tc>
          <w:tcPr>
            <w:tcW w:type="dxa" w:w="2076"/>
          </w:tcPr>
          <w:p>
            <w:pPr>
              <w:pStyle w:val="null3"/>
              <w:jc w:val="left"/>
            </w:pPr>
            <w:r>
              <w:rPr/>
              <w:t>供应商需按照项目情况提供以下方案：进度安排合理性与保障机制、项目理解与重点、难点分析能力、对“近岸海域生态环境现状资料收集与评价”的服务方案、“海水养殖海洋生态影响综合分析和入海河流水环境容量测算与总量控制”的服务方案、质量保障措施有效性、成果交付与服务承诺</w:t>
            </w:r>
          </w:p>
        </w:tc>
      </w:tr>
      <w:tr>
        <w:tc>
          <w:tcPr>
            <w:tcW w:type="dxa" w:w="2076"/>
          </w:tcPr>
          <w:p/>
        </w:tc>
        <w:tc>
          <w:tcPr>
            <w:tcW w:type="dxa" w:w="2076"/>
          </w:tcPr>
          <w:p>
            <w:pPr>
              <w:pStyle w:val="null3"/>
              <w:jc w:val="center"/>
            </w:pPr>
            <w:r>
              <w:rPr/>
              <w:t>7</w:t>
            </w:r>
          </w:p>
        </w:tc>
        <w:tc>
          <w:tcPr>
            <w:tcW w:type="dxa" w:w="2076"/>
          </w:tcPr>
          <w:p>
            <w:pPr>
              <w:pStyle w:val="null3"/>
              <w:jc w:val="left"/>
            </w:pPr>
            <w:r>
              <w:rPr/>
              <w:t>荣誉</w:t>
            </w:r>
          </w:p>
        </w:tc>
        <w:tc>
          <w:tcPr>
            <w:tcW w:type="dxa" w:w="2076"/>
          </w:tcPr>
          <w:p>
            <w:pPr>
              <w:pStyle w:val="null3"/>
              <w:jc w:val="left"/>
            </w:pPr>
            <w:r>
              <w:rPr/>
              <w:t>供应商（或联合体其中一方）自2020年1月1日以来获得过政府或行政主管部门颁发的与水环境治理管控领域相关的奖项。</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其他生态环境保护和治理服务</w:t>
            </w:r>
          </w:p>
        </w:tc>
        <w:tc>
          <w:tcPr>
            <w:tcW w:type="dxa" w:w="933"/>
          </w:tcPr>
          <w:p>
            <w:pPr>
              <w:pStyle w:val="null3"/>
              <w:jc w:val="left"/>
            </w:pPr>
            <w:r>
              <w:rPr/>
              <w:t>惠东县近岸海域生态环境调查与海水养殖综合影响分析项目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2,770,000.00</w:t>
            </w:r>
          </w:p>
        </w:tc>
        <w:tc>
          <w:tcPr>
            <w:tcW w:type="dxa" w:w="933"/>
          </w:tcPr>
          <w:p>
            <w:pPr>
              <w:pStyle w:val="null3"/>
              <w:jc w:val="right"/>
            </w:pPr>
            <w:r>
              <w:rPr/>
              <w:t>2,770,000.00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惠东县近岸海域生态环境调查与海水养殖综合影响分析项目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05" w:after="105"/>
              <w:jc w:val="center"/>
            </w:pPr>
            <w:r>
              <w:rPr>
                <w:sz w:val="24"/>
                <w:b/>
              </w:rPr>
              <w:t>惠东县近岸海域生态环境调查与海水养殖综合影响分析项目清单</w:t>
            </w:r>
          </w:p>
          <w:p>
            <w:pPr>
              <w:pStyle w:val="null3"/>
              <w:jc w:val="center"/>
            </w:pPr>
            <w:r>
              <w:rPr>
                <w:sz w:val="24"/>
                <w:b/>
              </w:rPr>
              <w:t>（一）区域基础资料收集整理</w:t>
            </w:r>
          </w:p>
          <w:tbl>
            <w:tblPr>
              <w:tblInd w:type="dxa" w:w="120"/>
              <w:tblBorders>
                <w:top w:val="none" w:color="000000" w:sz="4"/>
                <w:left w:val="none" w:color="000000" w:sz="4"/>
                <w:bottom w:val="none" w:color="000000" w:sz="4"/>
                <w:right w:val="none" w:color="000000" w:sz="4"/>
                <w:insideH w:val="none"/>
                <w:insideV w:val="none"/>
              </w:tblBorders>
            </w:tblPr>
            <w:tblGrid>
              <w:gridCol w:w="337"/>
              <w:gridCol w:w="482"/>
              <w:gridCol w:w="2376"/>
              <w:gridCol w:w="337"/>
              <w:gridCol w:w="337"/>
              <w:gridCol w:w="719"/>
              <w:gridCol w:w="674"/>
              <w:gridCol w:w="337"/>
            </w:tblGrid>
            <w:tr>
              <w:tc>
                <w:tcPr>
                  <w:tcW w:type="dxa" w:w="337"/>
                  <w:tcBorders>
                    <w:top w:val="single" w:color="CCCCCC"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序号</w:t>
                  </w:r>
                </w:p>
              </w:tc>
              <w:tc>
                <w:tcPr>
                  <w:tcW w:type="dxa" w:w="482"/>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工作内容</w:t>
                  </w:r>
                </w:p>
              </w:tc>
              <w:tc>
                <w:tcPr>
                  <w:tcW w:type="dxa" w:w="2376"/>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主要技术参数</w:t>
                  </w:r>
                </w:p>
              </w:tc>
              <w:tc>
                <w:tcPr>
                  <w:tcW w:type="dxa" w:w="337"/>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单位</w:t>
                  </w:r>
                </w:p>
              </w:tc>
              <w:tc>
                <w:tcPr>
                  <w:tcW w:type="dxa" w:w="337"/>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数量</w:t>
                  </w:r>
                </w:p>
              </w:tc>
              <w:tc>
                <w:tcPr>
                  <w:tcW w:type="dxa" w:w="719"/>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综合单价（元）</w:t>
                  </w:r>
                </w:p>
              </w:tc>
              <w:tc>
                <w:tcPr>
                  <w:tcW w:type="dxa" w:w="674"/>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合价（元）</w:t>
                  </w:r>
                </w:p>
              </w:tc>
              <w:tc>
                <w:tcPr>
                  <w:tcW w:type="dxa" w:w="337"/>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备注</w:t>
                  </w:r>
                </w:p>
              </w:tc>
            </w:tr>
            <w:tr>
              <w:tc>
                <w:tcPr>
                  <w:tcW w:type="dxa" w:w="337"/>
                  <w:tcBorders>
                    <w:top w:val="none" w:color="000000"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1</w:t>
                  </w:r>
                </w:p>
              </w:tc>
              <w:tc>
                <w:tcPr>
                  <w:tcW w:type="dxa" w:w="482"/>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区域基础资料收集整理</w:t>
                  </w:r>
                </w:p>
              </w:tc>
              <w:tc>
                <w:tcPr>
                  <w:tcW w:type="dxa" w:w="2376"/>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覆盖范和湾、巽寮湾、</w:t>
                  </w:r>
                  <w:r>
                    <w:rPr>
                      <w:sz w:val="21"/>
                      <w:b/>
                    </w:rPr>
                    <w:t>碧甲港</w:t>
                  </w:r>
                  <w:r>
                    <w:rPr>
                      <w:sz w:val="21"/>
                      <w:b/>
                    </w:rPr>
                    <w:t>等养殖排污口集中的</w:t>
                  </w:r>
                  <w:r>
                    <w:rPr>
                      <w:sz w:val="21"/>
                      <w:b/>
                    </w:rPr>
                    <w:t>范围，收集近</w:t>
                  </w:r>
                  <w:r>
                    <w:rPr>
                      <w:sz w:val="21"/>
                      <w:b/>
                    </w:rPr>
                    <w:t>5 年内的水文、海水养殖、排污口、生态管控、地形地貌等基础资料，其中水文动力需要连续 26 小时潮流站9个，连续 15 天逐时潮位观测的潮位站3 个。完成资料整编与现状梳理。</w:t>
                  </w:r>
                </w:p>
              </w:tc>
              <w:tc>
                <w:tcPr>
                  <w:tcW w:type="dxa" w:w="337"/>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项</w:t>
                  </w:r>
                </w:p>
              </w:tc>
              <w:tc>
                <w:tcPr>
                  <w:tcW w:type="dxa" w:w="337"/>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1</w:t>
                  </w:r>
                </w:p>
              </w:tc>
              <w:tc>
                <w:tcPr>
                  <w:tcW w:type="dxa" w:w="719"/>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p>
              </w:tc>
              <w:tc>
                <w:tcPr>
                  <w:tcW w:type="dxa" w:w="674"/>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337"/>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r>
          </w:tbl>
          <w:p>
            <w:pPr>
              <w:pStyle w:val="null3"/>
              <w:numPr>
                <w:ilvl w:val="0"/>
                <w:numId w:val="1"/>
              </w:numPr>
              <w:jc w:val="center"/>
            </w:pPr>
            <w:r>
              <w:rPr>
                <w:sz w:val="24"/>
                <w:b/>
              </w:rPr>
              <w:t>（二）</w:t>
            </w:r>
            <w:r>
              <w:rPr>
                <w:sz w:val="24"/>
                <w:b/>
              </w:rPr>
              <w:t>海洋水质资料收集与分析</w:t>
            </w:r>
          </w:p>
          <w:tbl>
            <w:tblPr>
              <w:tblInd w:type="dxa" w:w="120"/>
              <w:tblBorders>
                <w:top w:val="none" w:color="000000" w:sz="4"/>
                <w:left w:val="none" w:color="000000" w:sz="4"/>
                <w:bottom w:val="none" w:color="000000" w:sz="4"/>
                <w:right w:val="none" w:color="000000" w:sz="4"/>
                <w:insideH w:val="none"/>
                <w:insideV w:val="none"/>
              </w:tblBorders>
            </w:tblPr>
            <w:tblGrid>
              <w:gridCol w:w="328"/>
              <w:gridCol w:w="356"/>
              <w:gridCol w:w="2416"/>
              <w:gridCol w:w="328"/>
              <w:gridCol w:w="328"/>
              <w:gridCol w:w="693"/>
              <w:gridCol w:w="666"/>
              <w:gridCol w:w="328"/>
              <w:gridCol w:w="155"/>
            </w:tblGrid>
            <w:tr>
              <w:tc>
                <w:tcPr>
                  <w:tcW w:type="dxa" w:w="328"/>
                  <w:tcBorders>
                    <w:top w:val="single" w:color="CCCCCC"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序号</w:t>
                  </w:r>
                </w:p>
              </w:tc>
              <w:tc>
                <w:tcPr>
                  <w:tcW w:type="dxa" w:w="356"/>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工作内容</w:t>
                  </w:r>
                </w:p>
              </w:tc>
              <w:tc>
                <w:tcPr>
                  <w:tcW w:type="dxa" w:w="2416"/>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主要技术参数</w:t>
                  </w:r>
                </w:p>
              </w:tc>
              <w:tc>
                <w:tcPr>
                  <w:tcW w:type="dxa" w:w="328"/>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单位</w:t>
                  </w:r>
                </w:p>
              </w:tc>
              <w:tc>
                <w:tcPr>
                  <w:tcW w:type="dxa" w:w="328"/>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数量</w:t>
                  </w:r>
                </w:p>
              </w:tc>
              <w:tc>
                <w:tcPr>
                  <w:tcW w:type="dxa" w:w="693"/>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综合单价（元）</w:t>
                  </w:r>
                </w:p>
              </w:tc>
              <w:tc>
                <w:tcPr>
                  <w:tcW w:type="dxa" w:w="666"/>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合价（元）</w:t>
                  </w:r>
                </w:p>
              </w:tc>
              <w:tc>
                <w:tcPr>
                  <w:tcW w:type="dxa" w:w="328"/>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备注</w:t>
                  </w:r>
                </w:p>
              </w:tc>
              <w:tc>
                <w:tcPr>
                  <w:tcW w:type="dxa" w:w="155"/>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p>
              </w:tc>
            </w:tr>
            <w:tr>
              <w:tc>
                <w:tcPr>
                  <w:tcW w:type="dxa" w:w="328"/>
                  <w:tcBorders>
                    <w:top w:val="none" w:color="000000"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1</w:t>
                  </w:r>
                </w:p>
              </w:tc>
              <w:tc>
                <w:tcPr>
                  <w:tcW w:type="dxa" w:w="356"/>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海洋水质</w:t>
                  </w:r>
                </w:p>
              </w:tc>
              <w:tc>
                <w:tcPr>
                  <w:tcW w:type="dxa" w:w="2416"/>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要求至少包含</w:t>
                  </w:r>
                  <w:r>
                    <w:rPr>
                      <w:sz w:val="21"/>
                      <w:b/>
                    </w:rPr>
                    <w:t>2026年研究范围内开展的调查进行分析，站位须在研究范围内，站位数21个，监测频次1次，海水水质监测项目包含温度、盐度、pH、悬浮物、DO、化学需氧量、生化需氧量、活性磷酸盐、无机氮（氨氮、亚硝酸盐氮、硝酸盐氮）、硫化物、石油类、挥发性酚、汞、锌、砷、铅、镉、总铬、铜等22项。</w:t>
                  </w:r>
                </w:p>
              </w:tc>
              <w:tc>
                <w:tcPr>
                  <w:tcW w:type="dxa" w:w="328"/>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站・次</w:t>
                  </w:r>
                </w:p>
              </w:tc>
              <w:tc>
                <w:tcPr>
                  <w:tcW w:type="dxa" w:w="328"/>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21</w:t>
                  </w:r>
                </w:p>
              </w:tc>
              <w:tc>
                <w:tcPr>
                  <w:tcW w:type="dxa" w:w="693"/>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p>
              </w:tc>
              <w:tc>
                <w:tcPr>
                  <w:tcW w:type="dxa" w:w="666"/>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328"/>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155"/>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r>
          </w:tbl>
          <w:p>
            <w:pPr>
              <w:pStyle w:val="null3"/>
              <w:jc w:val="center"/>
            </w:pPr>
            <w:r>
              <w:br/>
            </w:r>
            <w:r>
              <w:rPr>
                <w:sz w:val="24"/>
                <w:b/>
              </w:rPr>
              <w:t>（三）海洋沉积物资料收集与分析</w:t>
            </w:r>
          </w:p>
          <w:tbl>
            <w:tblPr>
              <w:tblInd w:type="dxa" w:w="120"/>
              <w:tblBorders>
                <w:top w:val="none" w:color="000000" w:sz="4"/>
                <w:left w:val="none" w:color="000000" w:sz="4"/>
                <w:bottom w:val="none" w:color="000000" w:sz="4"/>
                <w:right w:val="none" w:color="000000" w:sz="4"/>
                <w:insideH w:val="none"/>
                <w:insideV w:val="none"/>
              </w:tblBorders>
            </w:tblPr>
            <w:tblGrid>
              <w:gridCol w:w="338"/>
              <w:gridCol w:w="393"/>
              <w:gridCol w:w="2301"/>
              <w:gridCol w:w="338"/>
              <w:gridCol w:w="338"/>
              <w:gridCol w:w="721"/>
              <w:gridCol w:w="676"/>
              <w:gridCol w:w="338"/>
              <w:gridCol w:w="155"/>
            </w:tblGrid>
            <w:tr>
              <w:tc>
                <w:tcPr>
                  <w:tcW w:type="dxa" w:w="338"/>
                  <w:tcBorders>
                    <w:top w:val="single" w:color="CCCCCC"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序号</w:t>
                  </w:r>
                </w:p>
              </w:tc>
              <w:tc>
                <w:tcPr>
                  <w:tcW w:type="dxa" w:w="393"/>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工作内容</w:t>
                  </w:r>
                </w:p>
              </w:tc>
              <w:tc>
                <w:tcPr>
                  <w:tcW w:type="dxa" w:w="2301"/>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主要技术参数</w:t>
                  </w:r>
                </w:p>
              </w:tc>
              <w:tc>
                <w:tcPr>
                  <w:tcW w:type="dxa" w:w="338"/>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单位</w:t>
                  </w:r>
                </w:p>
              </w:tc>
              <w:tc>
                <w:tcPr>
                  <w:tcW w:type="dxa" w:w="338"/>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数量</w:t>
                  </w:r>
                </w:p>
              </w:tc>
              <w:tc>
                <w:tcPr>
                  <w:tcW w:type="dxa" w:w="721"/>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综合单价（元）</w:t>
                  </w:r>
                </w:p>
              </w:tc>
              <w:tc>
                <w:tcPr>
                  <w:tcW w:type="dxa" w:w="676"/>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合价（元）</w:t>
                  </w:r>
                </w:p>
              </w:tc>
              <w:tc>
                <w:tcPr>
                  <w:tcW w:type="dxa" w:w="338"/>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备注</w:t>
                  </w:r>
                </w:p>
              </w:tc>
              <w:tc>
                <w:tcPr>
                  <w:tcW w:type="dxa" w:w="155"/>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p>
              </w:tc>
            </w:tr>
            <w:tr>
              <w:tc>
                <w:tcPr>
                  <w:tcW w:type="dxa" w:w="338"/>
                  <w:tcBorders>
                    <w:top w:val="none" w:color="000000"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1</w:t>
                  </w:r>
                </w:p>
              </w:tc>
              <w:tc>
                <w:tcPr>
                  <w:tcW w:type="dxa" w:w="393"/>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海洋沉积物</w:t>
                  </w:r>
                </w:p>
              </w:tc>
              <w:tc>
                <w:tcPr>
                  <w:tcW w:type="dxa" w:w="2301"/>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要求至少包含</w:t>
                  </w:r>
                  <w:r>
                    <w:rPr>
                      <w:sz w:val="21"/>
                      <w:b/>
                    </w:rPr>
                    <w:t>2026年研究范围内开展的调查进行分析，站位须在研究范围内，站位数9个，监测频次1次，海洋沉积物监测项目包含含水率、石油类、有机碳、硫化物、总汞、镉、铅、铜、锌、铬、砷等共11项。</w:t>
                  </w:r>
                </w:p>
              </w:tc>
              <w:tc>
                <w:tcPr>
                  <w:tcW w:type="dxa" w:w="338"/>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站・次</w:t>
                  </w:r>
                </w:p>
              </w:tc>
              <w:tc>
                <w:tcPr>
                  <w:tcW w:type="dxa" w:w="338"/>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9</w:t>
                  </w:r>
                </w:p>
              </w:tc>
              <w:tc>
                <w:tcPr>
                  <w:tcW w:type="dxa" w:w="721"/>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p>
              </w:tc>
              <w:tc>
                <w:tcPr>
                  <w:tcW w:type="dxa" w:w="676"/>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338"/>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155"/>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r>
          </w:tbl>
          <w:p>
            <w:pPr>
              <w:pStyle w:val="null3"/>
              <w:jc w:val="center"/>
            </w:pPr>
            <w:r>
              <w:br/>
            </w:r>
            <w:r>
              <w:rPr>
                <w:sz w:val="24"/>
                <w:b/>
              </w:rPr>
              <w:t>（四）海洋生态环境资料收集与分析</w:t>
            </w:r>
          </w:p>
          <w:tbl>
            <w:tblPr>
              <w:tblInd w:type="dxa" w:w="120"/>
              <w:tblBorders>
                <w:top w:val="none" w:color="000000" w:sz="4"/>
                <w:left w:val="none" w:color="000000" w:sz="4"/>
                <w:bottom w:val="none" w:color="000000" w:sz="4"/>
                <w:right w:val="none" w:color="000000" w:sz="4"/>
                <w:insideH w:val="none"/>
                <w:insideV w:val="none"/>
              </w:tblBorders>
            </w:tblPr>
            <w:tblGrid>
              <w:gridCol w:w="393"/>
              <w:gridCol w:w="566"/>
              <w:gridCol w:w="1525"/>
              <w:gridCol w:w="301"/>
              <w:gridCol w:w="484"/>
              <w:gridCol w:w="621"/>
              <w:gridCol w:w="621"/>
              <w:gridCol w:w="329"/>
              <w:gridCol w:w="758"/>
            </w:tblGrid>
            <w:tr>
              <w:tc>
                <w:tcPr>
                  <w:tcW w:type="dxa" w:w="393"/>
                  <w:tcBorders>
                    <w:top w:val="single" w:color="CCCCCC"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序号</w:t>
                  </w:r>
                </w:p>
              </w:tc>
              <w:tc>
                <w:tcPr>
                  <w:tcW w:type="dxa" w:w="566"/>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工作内容</w:t>
                  </w:r>
                </w:p>
              </w:tc>
              <w:tc>
                <w:tcPr>
                  <w:tcW w:type="dxa" w:w="1525"/>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主要技术参数</w:t>
                  </w:r>
                </w:p>
              </w:tc>
              <w:tc>
                <w:tcPr>
                  <w:tcW w:type="dxa" w:w="301"/>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单位</w:t>
                  </w:r>
                </w:p>
              </w:tc>
              <w:tc>
                <w:tcPr>
                  <w:tcW w:type="dxa" w:w="484"/>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数量</w:t>
                  </w:r>
                </w:p>
              </w:tc>
              <w:tc>
                <w:tcPr>
                  <w:tcW w:type="dxa" w:w="621"/>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综合单价（元）</w:t>
                  </w:r>
                </w:p>
              </w:tc>
              <w:tc>
                <w:tcPr>
                  <w:tcW w:type="dxa" w:w="621"/>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合价（元）</w:t>
                  </w:r>
                </w:p>
              </w:tc>
              <w:tc>
                <w:tcPr>
                  <w:tcW w:type="dxa" w:w="329"/>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备注</w:t>
                  </w:r>
                </w:p>
              </w:tc>
              <w:tc>
                <w:tcPr>
                  <w:tcW w:type="dxa" w:w="758"/>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p>
              </w:tc>
            </w:tr>
            <w:tr>
              <w:tc>
                <w:tcPr>
                  <w:tcW w:type="dxa" w:w="393"/>
                  <w:tcBorders>
                    <w:top w:val="none" w:color="000000"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1</w:t>
                  </w:r>
                </w:p>
              </w:tc>
              <w:tc>
                <w:tcPr>
                  <w:tcW w:type="dxa" w:w="566"/>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浮游生物</w:t>
                  </w:r>
                </w:p>
              </w:tc>
              <w:tc>
                <w:tcPr>
                  <w:tcW w:type="dxa" w:w="1525"/>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2"/>
                      <w:b/>
                    </w:rPr>
                    <w:t>要求至少包含</w:t>
                  </w:r>
                  <w:r>
                    <w:rPr>
                      <w:sz w:val="22"/>
                      <w:b/>
                    </w:rPr>
                    <w:t>2026年研究范围内开展的调查进行分析，</w:t>
                  </w:r>
                  <w:r>
                    <w:rPr>
                      <w:sz w:val="21"/>
                      <w:b/>
                    </w:rPr>
                    <w:t>14 个站位，监测频次 1 次；调查浮游植物、浮游动物的种类组成、密度、生物量、丰度、均匀度、多样性指数等</w:t>
                  </w:r>
                </w:p>
              </w:tc>
              <w:tc>
                <w:tcPr>
                  <w:tcW w:type="dxa" w:w="301"/>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站・次</w:t>
                  </w:r>
                </w:p>
              </w:tc>
              <w:tc>
                <w:tcPr>
                  <w:tcW w:type="dxa" w:w="484"/>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14</w:t>
                  </w:r>
                </w:p>
              </w:tc>
              <w:tc>
                <w:tcPr>
                  <w:tcW w:type="dxa" w:w="621"/>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p>
              </w:tc>
              <w:tc>
                <w:tcPr>
                  <w:tcW w:type="dxa" w:w="621"/>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329"/>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758"/>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r>
            <w:tr>
              <w:tc>
                <w:tcPr>
                  <w:tcW w:type="dxa" w:w="393"/>
                  <w:tcBorders>
                    <w:top w:val="none" w:color="000000"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2</w:t>
                  </w:r>
                </w:p>
              </w:tc>
              <w:tc>
                <w:tcPr>
                  <w:tcW w:type="dxa" w:w="566"/>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大型底栖生物</w:t>
                  </w:r>
                </w:p>
              </w:tc>
              <w:tc>
                <w:tcPr>
                  <w:tcW w:type="dxa" w:w="1525"/>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2"/>
                      <w:b/>
                    </w:rPr>
                    <w:t>要求至少包含</w:t>
                  </w:r>
                  <w:r>
                    <w:rPr>
                      <w:sz w:val="22"/>
                      <w:b/>
                    </w:rPr>
                    <w:t>2026年研究范围内开展的调查进行分析，</w:t>
                  </w:r>
                  <w:r>
                    <w:rPr>
                      <w:sz w:val="21"/>
                      <w:b/>
                    </w:rPr>
                    <w:t>14 个站位，监测频次 1 次；调查种类组成、密度、生物量、群落结构与多样性指数等</w:t>
                  </w:r>
                </w:p>
              </w:tc>
              <w:tc>
                <w:tcPr>
                  <w:tcW w:type="dxa" w:w="301"/>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站・次</w:t>
                  </w:r>
                </w:p>
              </w:tc>
              <w:tc>
                <w:tcPr>
                  <w:tcW w:type="dxa" w:w="484"/>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14</w:t>
                  </w:r>
                </w:p>
              </w:tc>
              <w:tc>
                <w:tcPr>
                  <w:tcW w:type="dxa" w:w="621"/>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p>
              </w:tc>
              <w:tc>
                <w:tcPr>
                  <w:tcW w:type="dxa" w:w="621"/>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329"/>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758"/>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r>
            <w:tr>
              <w:tc>
                <w:tcPr>
                  <w:tcW w:type="dxa" w:w="393"/>
                  <w:tcBorders>
                    <w:top w:val="none" w:color="000000"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3</w:t>
                  </w:r>
                </w:p>
              </w:tc>
              <w:tc>
                <w:tcPr>
                  <w:tcW w:type="dxa" w:w="566"/>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潮间带生物</w:t>
                  </w:r>
                </w:p>
              </w:tc>
              <w:tc>
                <w:tcPr>
                  <w:tcW w:type="dxa" w:w="1525"/>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2"/>
                      <w:b/>
                    </w:rPr>
                    <w:t>要求至少包含</w:t>
                  </w:r>
                  <w:r>
                    <w:rPr>
                      <w:sz w:val="22"/>
                      <w:b/>
                    </w:rPr>
                    <w:t>2026年研究范围内开展的调查进行分析，</w:t>
                  </w:r>
                  <w:r>
                    <w:rPr>
                      <w:sz w:val="21"/>
                      <w:b/>
                    </w:rPr>
                    <w:t>6 条潮间带断面，监测频次 1 次；调查种类组成、密度、生物量、群落分布特征</w:t>
                  </w:r>
                </w:p>
              </w:tc>
              <w:tc>
                <w:tcPr>
                  <w:tcW w:type="dxa" w:w="301"/>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断面・次</w:t>
                  </w:r>
                </w:p>
              </w:tc>
              <w:tc>
                <w:tcPr>
                  <w:tcW w:type="dxa" w:w="484"/>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6</w:t>
                  </w:r>
                </w:p>
              </w:tc>
              <w:tc>
                <w:tcPr>
                  <w:tcW w:type="dxa" w:w="621"/>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p>
              </w:tc>
              <w:tc>
                <w:tcPr>
                  <w:tcW w:type="dxa" w:w="621"/>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329"/>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758"/>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r>
            <w:tr>
              <w:tc>
                <w:tcPr>
                  <w:tcW w:type="dxa" w:w="393"/>
                  <w:tcBorders>
                    <w:top w:val="none" w:color="000000"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4</w:t>
                  </w:r>
                </w:p>
              </w:tc>
              <w:tc>
                <w:tcPr>
                  <w:tcW w:type="dxa" w:w="566"/>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叶绿素</w:t>
                  </w:r>
                  <w:r>
                    <w:rPr>
                      <w:sz w:val="21"/>
                      <w:b/>
                    </w:rPr>
                    <w:t>a 与初级生产力</w:t>
                  </w:r>
                </w:p>
              </w:tc>
              <w:tc>
                <w:tcPr>
                  <w:tcW w:type="dxa" w:w="1525"/>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2"/>
                      <w:b/>
                    </w:rPr>
                    <w:t>要求至少包含</w:t>
                  </w:r>
                  <w:r>
                    <w:rPr>
                      <w:sz w:val="22"/>
                      <w:b/>
                    </w:rPr>
                    <w:t>2026年研究范围内开展的调查进行分析，</w:t>
                  </w:r>
                  <w:r>
                    <w:rPr>
                      <w:sz w:val="21"/>
                      <w:b/>
                    </w:rPr>
                    <w:t>14 个站位，监测频次 1 次；测定叶绿素 a 含量与初级生产力水平</w:t>
                  </w:r>
                </w:p>
              </w:tc>
              <w:tc>
                <w:tcPr>
                  <w:tcW w:type="dxa" w:w="301"/>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站・次</w:t>
                  </w:r>
                </w:p>
              </w:tc>
              <w:tc>
                <w:tcPr>
                  <w:tcW w:type="dxa" w:w="484"/>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14</w:t>
                  </w:r>
                </w:p>
              </w:tc>
              <w:tc>
                <w:tcPr>
                  <w:tcW w:type="dxa" w:w="621"/>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p>
              </w:tc>
              <w:tc>
                <w:tcPr>
                  <w:tcW w:type="dxa" w:w="621"/>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329"/>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758"/>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r>
            <w:tr>
              <w:tc>
                <w:tcPr>
                  <w:tcW w:type="dxa" w:w="393"/>
                  <w:tcBorders>
                    <w:top w:val="none" w:color="000000"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5</w:t>
                  </w:r>
                </w:p>
              </w:tc>
              <w:tc>
                <w:tcPr>
                  <w:tcW w:type="dxa" w:w="566"/>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珍稀濒危生物</w:t>
                  </w:r>
                </w:p>
              </w:tc>
              <w:tc>
                <w:tcPr>
                  <w:tcW w:type="dxa" w:w="1525"/>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2"/>
                      <w:b/>
                    </w:rPr>
                    <w:t>要求至少包含</w:t>
                  </w:r>
                  <w:r>
                    <w:rPr>
                      <w:sz w:val="22"/>
                      <w:b/>
                    </w:rPr>
                    <w:t>2026年研究范围内开展的调查进行分析，</w:t>
                  </w:r>
                  <w:r>
                    <w:rPr>
                      <w:sz w:val="21"/>
                      <w:b/>
                    </w:rPr>
                    <w:t>从中华白海豚、海龟、红树林、珊瑚群落</w:t>
                  </w:r>
                  <w:r>
                    <w:rPr>
                      <w:sz w:val="21"/>
                      <w:b/>
                    </w:rPr>
                    <w:t>4 类中选取 3 个区域开展观测，调查其种群数量、分布范围及生境现状</w:t>
                  </w:r>
                </w:p>
              </w:tc>
              <w:tc>
                <w:tcPr>
                  <w:tcW w:type="dxa" w:w="301"/>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区域・项</w:t>
                  </w:r>
                </w:p>
              </w:tc>
              <w:tc>
                <w:tcPr>
                  <w:tcW w:type="dxa" w:w="484"/>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3</w:t>
                  </w:r>
                </w:p>
              </w:tc>
              <w:tc>
                <w:tcPr>
                  <w:tcW w:type="dxa" w:w="621"/>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p>
              </w:tc>
              <w:tc>
                <w:tcPr>
                  <w:tcW w:type="dxa" w:w="621"/>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329"/>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758"/>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r>
          </w:tbl>
          <w:p>
            <w:pPr>
              <w:pStyle w:val="null3"/>
              <w:numPr>
                <w:ilvl w:val="0"/>
                <w:numId w:val="1"/>
              </w:numPr>
              <w:jc w:val="center"/>
            </w:pPr>
            <w:r>
              <w:rPr>
                <w:sz w:val="24"/>
                <w:b/>
              </w:rPr>
              <w:t>（五）</w:t>
            </w:r>
            <w:r>
              <w:rPr>
                <w:sz w:val="24"/>
                <w:b/>
              </w:rPr>
              <w:t>海洋生物质量数据收集与分析</w:t>
            </w:r>
          </w:p>
          <w:tbl>
            <w:tblPr>
              <w:tblInd w:type="dxa" w:w="120"/>
              <w:tblBorders>
                <w:top w:val="none" w:color="000000" w:sz="4"/>
                <w:left w:val="none" w:color="000000" w:sz="4"/>
                <w:bottom w:val="none" w:color="000000" w:sz="4"/>
                <w:right w:val="none" w:color="000000" w:sz="4"/>
                <w:insideH w:val="none"/>
                <w:insideV w:val="none"/>
              </w:tblBorders>
            </w:tblPr>
            <w:tblGrid>
              <w:gridCol w:w="338"/>
              <w:gridCol w:w="420"/>
              <w:gridCol w:w="2247"/>
              <w:gridCol w:w="338"/>
              <w:gridCol w:w="338"/>
              <w:gridCol w:w="740"/>
              <w:gridCol w:w="685"/>
              <w:gridCol w:w="338"/>
              <w:gridCol w:w="155"/>
            </w:tblGrid>
            <w:tr>
              <w:tc>
                <w:tcPr>
                  <w:tcW w:type="dxa" w:w="338"/>
                  <w:tcBorders>
                    <w:top w:val="single" w:color="CCCCCC"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序号</w:t>
                  </w:r>
                </w:p>
              </w:tc>
              <w:tc>
                <w:tcPr>
                  <w:tcW w:type="dxa" w:w="420"/>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工作内容</w:t>
                  </w:r>
                </w:p>
              </w:tc>
              <w:tc>
                <w:tcPr>
                  <w:tcW w:type="dxa" w:w="2247"/>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主要技术参数</w:t>
                  </w:r>
                </w:p>
              </w:tc>
              <w:tc>
                <w:tcPr>
                  <w:tcW w:type="dxa" w:w="338"/>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单位</w:t>
                  </w:r>
                </w:p>
              </w:tc>
              <w:tc>
                <w:tcPr>
                  <w:tcW w:type="dxa" w:w="338"/>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数量</w:t>
                  </w:r>
                </w:p>
              </w:tc>
              <w:tc>
                <w:tcPr>
                  <w:tcW w:type="dxa" w:w="740"/>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综合单价（元）</w:t>
                  </w:r>
                </w:p>
              </w:tc>
              <w:tc>
                <w:tcPr>
                  <w:tcW w:type="dxa" w:w="685"/>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合价（元）</w:t>
                  </w:r>
                </w:p>
              </w:tc>
              <w:tc>
                <w:tcPr>
                  <w:tcW w:type="dxa" w:w="338"/>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备注</w:t>
                  </w:r>
                </w:p>
              </w:tc>
              <w:tc>
                <w:tcPr>
                  <w:tcW w:type="dxa" w:w="155"/>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p>
              </w:tc>
            </w:tr>
            <w:tr>
              <w:tc>
                <w:tcPr>
                  <w:tcW w:type="dxa" w:w="338"/>
                  <w:tcBorders>
                    <w:top w:val="none" w:color="000000"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1</w:t>
                  </w:r>
                </w:p>
              </w:tc>
              <w:tc>
                <w:tcPr>
                  <w:tcW w:type="dxa" w:w="420"/>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2"/>
                      <w:b/>
                    </w:rPr>
                    <w:t>海洋生物质量</w:t>
                  </w:r>
                </w:p>
              </w:tc>
              <w:tc>
                <w:tcPr>
                  <w:tcW w:type="dxa" w:w="2247"/>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2"/>
                      <w:b/>
                    </w:rPr>
                    <w:t>要求至少包含</w:t>
                  </w:r>
                  <w:r>
                    <w:rPr>
                      <w:sz w:val="22"/>
                      <w:b/>
                    </w:rPr>
                    <w:t>2026年研究范围内开展的调查进行分析，</w:t>
                  </w:r>
                  <w:r>
                    <w:rPr>
                      <w:sz w:val="21"/>
                      <w:b/>
                    </w:rPr>
                    <w:t>采集不少于</w:t>
                  </w:r>
                  <w:r>
                    <w:rPr>
                      <w:sz w:val="21"/>
                      <w:b/>
                    </w:rPr>
                    <w:t>3 个样品，生物类型不少于 2 类（优先选取双壳贝类）；检测项目：铜、锌、铬、汞、镉、铅、砷、石油烃</w:t>
                  </w:r>
                </w:p>
              </w:tc>
              <w:tc>
                <w:tcPr>
                  <w:tcW w:type="dxa" w:w="338"/>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项</w:t>
                  </w:r>
                </w:p>
              </w:tc>
              <w:tc>
                <w:tcPr>
                  <w:tcW w:type="dxa" w:w="338"/>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3</w:t>
                  </w:r>
                </w:p>
              </w:tc>
              <w:tc>
                <w:tcPr>
                  <w:tcW w:type="dxa" w:w="740"/>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p>
              </w:tc>
              <w:tc>
                <w:tcPr>
                  <w:tcW w:type="dxa" w:w="685"/>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338"/>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155"/>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r>
          </w:tbl>
          <w:p>
            <w:pPr>
              <w:pStyle w:val="null3"/>
              <w:jc w:val="center"/>
            </w:pPr>
            <w:r>
              <w:br/>
            </w:r>
            <w:r>
              <w:br/>
            </w:r>
            <w:r>
              <w:rPr>
                <w:sz w:val="24"/>
                <w:b/>
              </w:rPr>
              <w:t>（六）渔业资源资料收集与分析</w:t>
            </w:r>
          </w:p>
          <w:tbl>
            <w:tblPr>
              <w:tblInd w:type="dxa" w:w="120"/>
              <w:tblBorders>
                <w:top w:val="none" w:color="000000" w:sz="4"/>
                <w:left w:val="none" w:color="000000" w:sz="4"/>
                <w:bottom w:val="none" w:color="000000" w:sz="4"/>
                <w:right w:val="none" w:color="000000" w:sz="4"/>
                <w:insideH w:val="none"/>
                <w:insideV w:val="none"/>
              </w:tblBorders>
            </w:tblPr>
            <w:tblGrid>
              <w:gridCol w:w="337"/>
              <w:gridCol w:w="392"/>
              <w:gridCol w:w="2279"/>
              <w:gridCol w:w="346"/>
              <w:gridCol w:w="337"/>
              <w:gridCol w:w="729"/>
              <w:gridCol w:w="684"/>
              <w:gridCol w:w="337"/>
              <w:gridCol w:w="155"/>
            </w:tblGrid>
            <w:tr>
              <w:tc>
                <w:tcPr>
                  <w:tcW w:type="dxa" w:w="337"/>
                  <w:tcBorders>
                    <w:top w:val="single" w:color="CCCCCC"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序号</w:t>
                  </w:r>
                </w:p>
              </w:tc>
              <w:tc>
                <w:tcPr>
                  <w:tcW w:type="dxa" w:w="392"/>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工作内容</w:t>
                  </w:r>
                </w:p>
              </w:tc>
              <w:tc>
                <w:tcPr>
                  <w:tcW w:type="dxa" w:w="2279"/>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主要技术参数</w:t>
                  </w:r>
                </w:p>
              </w:tc>
              <w:tc>
                <w:tcPr>
                  <w:tcW w:type="dxa" w:w="346"/>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单位</w:t>
                  </w:r>
                </w:p>
              </w:tc>
              <w:tc>
                <w:tcPr>
                  <w:tcW w:type="dxa" w:w="337"/>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数量</w:t>
                  </w:r>
                </w:p>
              </w:tc>
              <w:tc>
                <w:tcPr>
                  <w:tcW w:type="dxa" w:w="729"/>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综合单价（元）</w:t>
                  </w:r>
                </w:p>
              </w:tc>
              <w:tc>
                <w:tcPr>
                  <w:tcW w:type="dxa" w:w="684"/>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合价（元）</w:t>
                  </w:r>
                </w:p>
              </w:tc>
              <w:tc>
                <w:tcPr>
                  <w:tcW w:type="dxa" w:w="337"/>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备注</w:t>
                  </w:r>
                </w:p>
              </w:tc>
              <w:tc>
                <w:tcPr>
                  <w:tcW w:type="dxa" w:w="155"/>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p>
              </w:tc>
            </w:tr>
            <w:tr>
              <w:tc>
                <w:tcPr>
                  <w:tcW w:type="dxa" w:w="337"/>
                  <w:tcBorders>
                    <w:top w:val="none" w:color="000000"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1</w:t>
                  </w:r>
                </w:p>
              </w:tc>
              <w:tc>
                <w:tcPr>
                  <w:tcW w:type="dxa" w:w="392"/>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游泳生物</w:t>
                  </w:r>
                </w:p>
              </w:tc>
              <w:tc>
                <w:tcPr>
                  <w:tcW w:type="dxa" w:w="2279"/>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2"/>
                      <w:b/>
                    </w:rPr>
                    <w:t>要求至少包含</w:t>
                  </w:r>
                  <w:r>
                    <w:rPr>
                      <w:sz w:val="22"/>
                      <w:b/>
                    </w:rPr>
                    <w:t>2026年研究范围内开展的调查进行分析，</w:t>
                  </w:r>
                  <w:r>
                    <w:rPr>
                      <w:sz w:val="21"/>
                      <w:b/>
                    </w:rPr>
                    <w:t>11 个站位，监测频次 1 次；调查鱼类、甲壳类、头足类的种类组成、数量分布、生态优势度、资源量指数、群落多样性及群落结构</w:t>
                  </w:r>
                </w:p>
              </w:tc>
              <w:tc>
                <w:tcPr>
                  <w:tcW w:type="dxa" w:w="346"/>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站・次</w:t>
                  </w:r>
                </w:p>
              </w:tc>
              <w:tc>
                <w:tcPr>
                  <w:tcW w:type="dxa" w:w="337"/>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11</w:t>
                  </w:r>
                </w:p>
              </w:tc>
              <w:tc>
                <w:tcPr>
                  <w:tcW w:type="dxa" w:w="729"/>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p>
              </w:tc>
              <w:tc>
                <w:tcPr>
                  <w:tcW w:type="dxa" w:w="684"/>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337"/>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155"/>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r>
            <w:tr>
              <w:tc>
                <w:tcPr>
                  <w:tcW w:type="dxa" w:w="337"/>
                  <w:tcBorders>
                    <w:top w:val="none" w:color="000000"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2</w:t>
                  </w:r>
                </w:p>
              </w:tc>
              <w:tc>
                <w:tcPr>
                  <w:tcW w:type="dxa" w:w="392"/>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鱼卵仔稚鱼</w:t>
                  </w:r>
                </w:p>
              </w:tc>
              <w:tc>
                <w:tcPr>
                  <w:tcW w:type="dxa" w:w="2279"/>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2"/>
                      <w:b/>
                    </w:rPr>
                    <w:t>要求至少包含</w:t>
                  </w:r>
                  <w:r>
                    <w:rPr>
                      <w:sz w:val="22"/>
                      <w:b/>
                    </w:rPr>
                    <w:t>2026年研究范围内开展的调查进行分析，</w:t>
                  </w:r>
                  <w:r>
                    <w:rPr>
                      <w:sz w:val="21"/>
                      <w:b/>
                    </w:rPr>
                    <w:t>14 个站位（与海洋生态站位一致），监测频次 1 次；调查鱼卵、仔稚鱼的种类组成与数量分布特征</w:t>
                  </w:r>
                </w:p>
              </w:tc>
              <w:tc>
                <w:tcPr>
                  <w:tcW w:type="dxa" w:w="346"/>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站・次</w:t>
                  </w:r>
                </w:p>
              </w:tc>
              <w:tc>
                <w:tcPr>
                  <w:tcW w:type="dxa" w:w="337"/>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14</w:t>
                  </w:r>
                </w:p>
              </w:tc>
              <w:tc>
                <w:tcPr>
                  <w:tcW w:type="dxa" w:w="729"/>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p>
              </w:tc>
              <w:tc>
                <w:tcPr>
                  <w:tcW w:type="dxa" w:w="684"/>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337"/>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155"/>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r>
          </w:tbl>
          <w:p>
            <w:pPr>
              <w:pStyle w:val="null3"/>
              <w:jc w:val="center"/>
            </w:pPr>
            <w:r>
              <w:br/>
            </w:r>
            <w:r>
              <w:rPr>
                <w:sz w:val="24"/>
                <w:b/>
              </w:rPr>
              <w:t>（七）入海河流与陆基养殖排污口</w:t>
            </w:r>
            <w:r>
              <w:rPr>
                <w:sz w:val="24"/>
                <w:b/>
              </w:rPr>
              <w:t>资料收集与</w:t>
            </w:r>
            <w:r>
              <w:rPr>
                <w:sz w:val="24"/>
                <w:b/>
              </w:rPr>
              <w:t>评价</w:t>
            </w:r>
          </w:p>
          <w:tbl>
            <w:tblPr>
              <w:tblInd w:type="dxa" w:w="120"/>
              <w:tblBorders>
                <w:top w:val="none" w:color="000000" w:sz="4"/>
                <w:left w:val="none" w:color="000000" w:sz="4"/>
                <w:bottom w:val="none" w:color="000000" w:sz="4"/>
                <w:right w:val="none" w:color="000000" w:sz="4"/>
                <w:insideH w:val="none"/>
                <w:insideV w:val="none"/>
              </w:tblBorders>
            </w:tblPr>
            <w:tblGrid>
              <w:gridCol w:w="328"/>
              <w:gridCol w:w="492"/>
              <w:gridCol w:w="1684"/>
              <w:gridCol w:w="337"/>
              <w:gridCol w:w="373"/>
              <w:gridCol w:w="701"/>
              <w:gridCol w:w="664"/>
              <w:gridCol w:w="328"/>
              <w:gridCol w:w="692"/>
            </w:tblGrid>
            <w:tr>
              <w:tc>
                <w:tcPr>
                  <w:tcW w:type="dxa" w:w="328"/>
                  <w:tcBorders>
                    <w:top w:val="single" w:color="CCCCCC"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序号</w:t>
                  </w:r>
                </w:p>
              </w:tc>
              <w:tc>
                <w:tcPr>
                  <w:tcW w:type="dxa" w:w="492"/>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工作内容</w:t>
                  </w:r>
                </w:p>
              </w:tc>
              <w:tc>
                <w:tcPr>
                  <w:tcW w:type="dxa" w:w="1684"/>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主要技术参数</w:t>
                  </w:r>
                </w:p>
              </w:tc>
              <w:tc>
                <w:tcPr>
                  <w:tcW w:type="dxa" w:w="337"/>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单位</w:t>
                  </w:r>
                </w:p>
              </w:tc>
              <w:tc>
                <w:tcPr>
                  <w:tcW w:type="dxa" w:w="373"/>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数量</w:t>
                  </w:r>
                </w:p>
              </w:tc>
              <w:tc>
                <w:tcPr>
                  <w:tcW w:type="dxa" w:w="701"/>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综合单价（元）</w:t>
                  </w:r>
                </w:p>
              </w:tc>
              <w:tc>
                <w:tcPr>
                  <w:tcW w:type="dxa" w:w="664"/>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合价（元）</w:t>
                  </w:r>
                </w:p>
              </w:tc>
              <w:tc>
                <w:tcPr>
                  <w:tcW w:type="dxa" w:w="328"/>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备注</w:t>
                  </w:r>
                </w:p>
              </w:tc>
              <w:tc>
                <w:tcPr>
                  <w:tcW w:type="dxa" w:w="692"/>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p>
              </w:tc>
            </w:tr>
            <w:tr>
              <w:tc>
                <w:tcPr>
                  <w:tcW w:type="dxa" w:w="328"/>
                  <w:tcBorders>
                    <w:top w:val="none" w:color="000000"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1</w:t>
                  </w:r>
                </w:p>
              </w:tc>
              <w:tc>
                <w:tcPr>
                  <w:tcW w:type="dxa" w:w="492"/>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入海河流</w:t>
                  </w:r>
                  <w:r>
                    <w:rPr>
                      <w:sz w:val="21"/>
                      <w:b/>
                    </w:rPr>
                    <w:t>/ 沟渠水质</w:t>
                  </w:r>
                </w:p>
              </w:tc>
              <w:tc>
                <w:tcPr>
                  <w:tcW w:type="dxa" w:w="1684"/>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2"/>
                      <w:b/>
                    </w:rPr>
                    <w:t>要求至少包含</w:t>
                  </w:r>
                  <w:r>
                    <w:rPr>
                      <w:sz w:val="22"/>
                      <w:b/>
                    </w:rPr>
                    <w:t>2026年研究范围内开展的调查，</w:t>
                  </w:r>
                  <w:r>
                    <w:rPr>
                      <w:sz w:val="21"/>
                      <w:b/>
                    </w:rPr>
                    <w:t>59个站位，同期涨潮、落潮各监测 1 次；监测项目：温度、盐度、pH、溶解氧、高锰酸盐指数 / 化学需氧量、氨氮、总磷 / 活性磷酸盐、总氮 / 无机氮</w:t>
                  </w:r>
                </w:p>
              </w:tc>
              <w:tc>
                <w:tcPr>
                  <w:tcW w:type="dxa" w:w="337"/>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站・次</w:t>
                  </w:r>
                </w:p>
              </w:tc>
              <w:tc>
                <w:tcPr>
                  <w:tcW w:type="dxa" w:w="373"/>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118</w:t>
                  </w:r>
                </w:p>
              </w:tc>
              <w:tc>
                <w:tcPr>
                  <w:tcW w:type="dxa" w:w="701"/>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p>
              </w:tc>
              <w:tc>
                <w:tcPr>
                  <w:tcW w:type="dxa" w:w="664"/>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328"/>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692"/>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r>
            <w:tr>
              <w:tc>
                <w:tcPr>
                  <w:tcW w:type="dxa" w:w="328"/>
                  <w:tcBorders>
                    <w:top w:val="none" w:color="000000"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2</w:t>
                  </w:r>
                </w:p>
              </w:tc>
              <w:tc>
                <w:tcPr>
                  <w:tcW w:type="dxa" w:w="492"/>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陆基养殖排污口现状核查</w:t>
                  </w:r>
                </w:p>
              </w:tc>
              <w:tc>
                <w:tcPr>
                  <w:tcW w:type="dxa" w:w="1684"/>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72家陆基海水养殖排污口基础信息摸排、排污现状梳理与合法合规性初步分析</w:t>
                  </w:r>
                </w:p>
              </w:tc>
              <w:tc>
                <w:tcPr>
                  <w:tcW w:type="dxa" w:w="337"/>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家</w:t>
                  </w:r>
                </w:p>
              </w:tc>
              <w:tc>
                <w:tcPr>
                  <w:tcW w:type="dxa" w:w="373"/>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72</w:t>
                  </w:r>
                </w:p>
              </w:tc>
              <w:tc>
                <w:tcPr>
                  <w:tcW w:type="dxa" w:w="701"/>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p>
              </w:tc>
              <w:tc>
                <w:tcPr>
                  <w:tcW w:type="dxa" w:w="664"/>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328"/>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692"/>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含资料收集、现场核查</w:t>
                  </w:r>
                </w:p>
              </w:tc>
            </w:tr>
            <w:tr>
              <w:tc>
                <w:tcPr>
                  <w:tcW w:type="dxa" w:w="328"/>
                  <w:tcBorders>
                    <w:top w:val="none" w:color="000000"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3</w:t>
                  </w:r>
                </w:p>
              </w:tc>
              <w:tc>
                <w:tcPr>
                  <w:tcW w:type="dxa" w:w="492"/>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入海河流</w:t>
                  </w:r>
                  <w:r>
                    <w:rPr>
                      <w:sz w:val="21"/>
                      <w:b/>
                    </w:rPr>
                    <w:t>/ 沟渠水质综合评价</w:t>
                  </w:r>
                </w:p>
              </w:tc>
              <w:tc>
                <w:tcPr>
                  <w:tcW w:type="dxa" w:w="1684"/>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基于监测数据完成</w:t>
                  </w:r>
                  <w:r>
                    <w:rPr>
                      <w:sz w:val="21"/>
                      <w:b/>
                    </w:rPr>
                    <w:t>20条主要入海河流 / 沟渠的水质现状评价、污染特征解析</w:t>
                  </w:r>
                </w:p>
              </w:tc>
              <w:tc>
                <w:tcPr>
                  <w:tcW w:type="dxa" w:w="337"/>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20</w:t>
                  </w:r>
                </w:p>
              </w:tc>
              <w:tc>
                <w:tcPr>
                  <w:tcW w:type="dxa" w:w="373"/>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p>
              </w:tc>
              <w:tc>
                <w:tcPr>
                  <w:tcW w:type="dxa" w:w="701"/>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664"/>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328"/>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692"/>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r>
          </w:tbl>
          <w:p>
            <w:pPr>
              <w:pStyle w:val="null3"/>
              <w:jc w:val="center"/>
            </w:pPr>
            <w:r>
              <w:br/>
            </w:r>
            <w:r>
              <w:rPr>
                <w:sz w:val="24"/>
                <w:b/>
              </w:rPr>
              <w:t>（八）水环境容量测算与污染物总量控制方案</w:t>
            </w:r>
          </w:p>
          <w:tbl>
            <w:tblPr>
              <w:tblInd w:type="dxa" w:w="120"/>
              <w:tblBorders>
                <w:top w:val="none" w:color="000000" w:sz="4"/>
                <w:left w:val="none" w:color="000000" w:sz="4"/>
                <w:bottom w:val="none" w:color="000000" w:sz="4"/>
                <w:right w:val="none" w:color="000000" w:sz="4"/>
                <w:insideH w:val="none"/>
                <w:insideV w:val="none"/>
              </w:tblBorders>
            </w:tblPr>
            <w:tblGrid>
              <w:gridCol w:w="354"/>
              <w:gridCol w:w="709"/>
              <w:gridCol w:w="1554"/>
              <w:gridCol w:w="354"/>
              <w:gridCol w:w="354"/>
              <w:gridCol w:w="782"/>
              <w:gridCol w:w="709"/>
              <w:gridCol w:w="354"/>
              <w:gridCol w:w="427"/>
            </w:tblGrid>
            <w:tr>
              <w:tc>
                <w:tcPr>
                  <w:tcW w:type="dxa" w:w="354"/>
                  <w:tcBorders>
                    <w:top w:val="single" w:color="CCCCCC"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序号</w:t>
                  </w:r>
                </w:p>
              </w:tc>
              <w:tc>
                <w:tcPr>
                  <w:tcW w:type="dxa" w:w="709"/>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工作内容</w:t>
                  </w:r>
                </w:p>
              </w:tc>
              <w:tc>
                <w:tcPr>
                  <w:tcW w:type="dxa" w:w="1554"/>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主要技术参数</w:t>
                  </w:r>
                </w:p>
              </w:tc>
              <w:tc>
                <w:tcPr>
                  <w:tcW w:type="dxa" w:w="354"/>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单位</w:t>
                  </w:r>
                </w:p>
              </w:tc>
              <w:tc>
                <w:tcPr>
                  <w:tcW w:type="dxa" w:w="354"/>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数量</w:t>
                  </w:r>
                </w:p>
              </w:tc>
              <w:tc>
                <w:tcPr>
                  <w:tcW w:type="dxa" w:w="782"/>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综合单价（元）</w:t>
                  </w:r>
                </w:p>
              </w:tc>
              <w:tc>
                <w:tcPr>
                  <w:tcW w:type="dxa" w:w="709"/>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合价（元）</w:t>
                  </w:r>
                </w:p>
              </w:tc>
              <w:tc>
                <w:tcPr>
                  <w:tcW w:type="dxa" w:w="354"/>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备注</w:t>
                  </w:r>
                </w:p>
              </w:tc>
              <w:tc>
                <w:tcPr>
                  <w:tcW w:type="dxa" w:w="427"/>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p>
              </w:tc>
            </w:tr>
            <w:tr>
              <w:tc>
                <w:tcPr>
                  <w:tcW w:type="dxa" w:w="354"/>
                  <w:tcBorders>
                    <w:top w:val="none" w:color="000000"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1</w:t>
                  </w:r>
                </w:p>
              </w:tc>
              <w:tc>
                <w:tcPr>
                  <w:tcW w:type="dxa" w:w="709"/>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水环境容量测算模型构建</w:t>
                  </w:r>
                </w:p>
              </w:tc>
              <w:tc>
                <w:tcPr>
                  <w:tcW w:type="dxa" w:w="1554"/>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搭建研究区域入海河流水环境容量测算模型，核算</w:t>
                  </w:r>
                  <w:r>
                    <w:rPr>
                      <w:sz w:val="21"/>
                      <w:b/>
                    </w:rPr>
                    <w:t>COD、氮磷污染物环境容量</w:t>
                  </w:r>
                </w:p>
              </w:tc>
              <w:tc>
                <w:tcPr>
                  <w:tcW w:type="dxa" w:w="354"/>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项</w:t>
                  </w:r>
                </w:p>
              </w:tc>
              <w:tc>
                <w:tcPr>
                  <w:tcW w:type="dxa" w:w="354"/>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1</w:t>
                  </w:r>
                </w:p>
              </w:tc>
              <w:tc>
                <w:tcPr>
                  <w:tcW w:type="dxa" w:w="782"/>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p>
              </w:tc>
              <w:tc>
                <w:tcPr>
                  <w:tcW w:type="dxa" w:w="709"/>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354"/>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427"/>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含模型验证</w:t>
                  </w:r>
                </w:p>
              </w:tc>
            </w:tr>
            <w:tr>
              <w:tc>
                <w:tcPr>
                  <w:tcW w:type="dxa" w:w="354"/>
                  <w:tcBorders>
                    <w:top w:val="none" w:color="000000"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2</w:t>
                  </w:r>
                </w:p>
              </w:tc>
              <w:tc>
                <w:tcPr>
                  <w:tcW w:type="dxa" w:w="709"/>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容量超载识别与污染削减方案</w:t>
                  </w:r>
                </w:p>
              </w:tc>
              <w:tc>
                <w:tcPr>
                  <w:tcW w:type="dxa" w:w="1554"/>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识别容量超载的河流</w:t>
                  </w:r>
                  <w:r>
                    <w:rPr>
                      <w:sz w:val="21"/>
                      <w:b/>
                    </w:rPr>
                    <w:t>/沟渠，制定对应污染物削减方案与管控路径</w:t>
                  </w:r>
                </w:p>
              </w:tc>
              <w:tc>
                <w:tcPr>
                  <w:tcW w:type="dxa" w:w="354"/>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项</w:t>
                  </w:r>
                </w:p>
              </w:tc>
              <w:tc>
                <w:tcPr>
                  <w:tcW w:type="dxa" w:w="354"/>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1</w:t>
                  </w:r>
                </w:p>
              </w:tc>
              <w:tc>
                <w:tcPr>
                  <w:tcW w:type="dxa" w:w="782"/>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p>
              </w:tc>
              <w:tc>
                <w:tcPr>
                  <w:tcW w:type="dxa" w:w="709"/>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354"/>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427"/>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r>
            <w:tr>
              <w:tc>
                <w:tcPr>
                  <w:tcW w:type="dxa" w:w="354"/>
                  <w:tcBorders>
                    <w:top w:val="none" w:color="000000"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3</w:t>
                  </w:r>
                </w:p>
              </w:tc>
              <w:tc>
                <w:tcPr>
                  <w:tcW w:type="dxa" w:w="709"/>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入河养殖排污口总量管控方案</w:t>
                  </w:r>
                </w:p>
              </w:tc>
              <w:tc>
                <w:tcPr>
                  <w:tcW w:type="dxa" w:w="1554"/>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提出拟纳入入河排污口管理的陆基养殖排污口主要污染物总量管控方案</w:t>
                  </w:r>
                </w:p>
              </w:tc>
              <w:tc>
                <w:tcPr>
                  <w:tcW w:type="dxa" w:w="354"/>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项</w:t>
                  </w:r>
                </w:p>
              </w:tc>
              <w:tc>
                <w:tcPr>
                  <w:tcW w:type="dxa" w:w="354"/>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1</w:t>
                  </w:r>
                </w:p>
              </w:tc>
              <w:tc>
                <w:tcPr>
                  <w:tcW w:type="dxa" w:w="782"/>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p>
              </w:tc>
              <w:tc>
                <w:tcPr>
                  <w:tcW w:type="dxa" w:w="709"/>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354"/>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427"/>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r>
          </w:tbl>
          <w:p>
            <w:pPr>
              <w:pStyle w:val="null3"/>
              <w:jc w:val="center"/>
            </w:pPr>
            <w:r>
              <w:rPr>
                <w:sz w:val="24"/>
                <w:b/>
              </w:rPr>
              <w:t>（九）入海养殖排污口合法、合规与合理性分析</w:t>
            </w:r>
          </w:p>
          <w:tbl>
            <w:tblPr>
              <w:tblInd w:type="dxa" w:w="120"/>
              <w:tblBorders>
                <w:top w:val="none" w:color="000000" w:sz="4"/>
                <w:left w:val="none" w:color="000000" w:sz="4"/>
                <w:bottom w:val="none" w:color="000000" w:sz="4"/>
                <w:right w:val="none" w:color="000000" w:sz="4"/>
                <w:insideH w:val="none"/>
                <w:insideV w:val="none"/>
              </w:tblBorders>
            </w:tblPr>
            <w:tblGrid>
              <w:gridCol w:w="274"/>
              <w:gridCol w:w="811"/>
              <w:gridCol w:w="1978"/>
              <w:gridCol w:w="328"/>
              <w:gridCol w:w="328"/>
              <w:gridCol w:w="629"/>
              <w:gridCol w:w="629"/>
              <w:gridCol w:w="310"/>
              <w:gridCol w:w="310"/>
            </w:tblGrid>
            <w:tr>
              <w:tc>
                <w:tcPr>
                  <w:tcW w:type="dxa" w:w="274"/>
                  <w:tcBorders>
                    <w:top w:val="single" w:color="CCCCCC"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序号</w:t>
                  </w:r>
                </w:p>
              </w:tc>
              <w:tc>
                <w:tcPr>
                  <w:tcW w:type="dxa" w:w="811"/>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工作内容</w:t>
                  </w:r>
                </w:p>
              </w:tc>
              <w:tc>
                <w:tcPr>
                  <w:tcW w:type="dxa" w:w="1978"/>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主要技术参数</w:t>
                  </w:r>
                </w:p>
              </w:tc>
              <w:tc>
                <w:tcPr>
                  <w:tcW w:type="dxa" w:w="328"/>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单位</w:t>
                  </w:r>
                </w:p>
              </w:tc>
              <w:tc>
                <w:tcPr>
                  <w:tcW w:type="dxa" w:w="328"/>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数量</w:t>
                  </w:r>
                </w:p>
              </w:tc>
              <w:tc>
                <w:tcPr>
                  <w:tcW w:type="dxa" w:w="629"/>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综合单价（元）</w:t>
                  </w:r>
                </w:p>
              </w:tc>
              <w:tc>
                <w:tcPr>
                  <w:tcW w:type="dxa" w:w="629"/>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合价（元）</w:t>
                  </w:r>
                </w:p>
              </w:tc>
              <w:tc>
                <w:tcPr>
                  <w:tcW w:type="dxa" w:w="310"/>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备注</w:t>
                  </w:r>
                </w:p>
              </w:tc>
              <w:tc>
                <w:tcPr>
                  <w:tcW w:type="dxa" w:w="310"/>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p>
              </w:tc>
            </w:tr>
            <w:tr>
              <w:tc>
                <w:tcPr>
                  <w:tcW w:type="dxa" w:w="274"/>
                  <w:tcBorders>
                    <w:top w:val="none" w:color="000000"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1</w:t>
                  </w:r>
                </w:p>
              </w:tc>
              <w:tc>
                <w:tcPr>
                  <w:tcW w:type="dxa" w:w="811"/>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入海养殖排污口合法、合规性分析</w:t>
                  </w:r>
                </w:p>
              </w:tc>
              <w:tc>
                <w:tcPr>
                  <w:tcW w:type="dxa" w:w="1978"/>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对入海排污口管理的陆基海水养殖排污口进行合法、合规性分析</w:t>
                  </w:r>
                </w:p>
              </w:tc>
              <w:tc>
                <w:tcPr>
                  <w:tcW w:type="dxa" w:w="328"/>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项</w:t>
                  </w:r>
                </w:p>
              </w:tc>
              <w:tc>
                <w:tcPr>
                  <w:tcW w:type="dxa" w:w="328"/>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1</w:t>
                  </w:r>
                </w:p>
              </w:tc>
              <w:tc>
                <w:tcPr>
                  <w:tcW w:type="dxa" w:w="629"/>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p>
              </w:tc>
              <w:tc>
                <w:tcPr>
                  <w:tcW w:type="dxa" w:w="629"/>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310"/>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310"/>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r>
            <w:tr>
              <w:tc>
                <w:tcPr>
                  <w:tcW w:type="dxa" w:w="274"/>
                  <w:tcBorders>
                    <w:top w:val="none" w:color="000000"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2</w:t>
                  </w:r>
                </w:p>
              </w:tc>
              <w:tc>
                <w:tcPr>
                  <w:tcW w:type="dxa" w:w="811"/>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入海养殖排污口合理性分析</w:t>
                  </w:r>
                </w:p>
              </w:tc>
              <w:tc>
                <w:tcPr>
                  <w:tcW w:type="dxa" w:w="1978"/>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对入海排污口管理的陆基海水养殖排污口进行合理性分析</w:t>
                  </w:r>
                </w:p>
              </w:tc>
              <w:tc>
                <w:tcPr>
                  <w:tcW w:type="dxa" w:w="328"/>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项</w:t>
                  </w:r>
                </w:p>
              </w:tc>
              <w:tc>
                <w:tcPr>
                  <w:tcW w:type="dxa" w:w="328"/>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1</w:t>
                  </w:r>
                </w:p>
              </w:tc>
              <w:tc>
                <w:tcPr>
                  <w:tcW w:type="dxa" w:w="629"/>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p>
              </w:tc>
              <w:tc>
                <w:tcPr>
                  <w:tcW w:type="dxa" w:w="629"/>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310"/>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310"/>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r>
            <w:tr>
              <w:tc>
                <w:tcPr>
                  <w:tcW w:type="dxa" w:w="274"/>
                  <w:tcBorders>
                    <w:top w:val="none" w:color="000000"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3</w:t>
                  </w:r>
                </w:p>
              </w:tc>
              <w:tc>
                <w:tcPr>
                  <w:tcW w:type="dxa" w:w="811"/>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入海养殖排污口总量管控方案</w:t>
                  </w:r>
                </w:p>
              </w:tc>
              <w:tc>
                <w:tcPr>
                  <w:tcW w:type="dxa" w:w="1978"/>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对入海排污口管理的陆基海水养殖排污口提出主要污染物总量管控方案</w:t>
                  </w:r>
                </w:p>
              </w:tc>
              <w:tc>
                <w:tcPr>
                  <w:tcW w:type="dxa" w:w="328"/>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项</w:t>
                  </w:r>
                </w:p>
              </w:tc>
              <w:tc>
                <w:tcPr>
                  <w:tcW w:type="dxa" w:w="328"/>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1</w:t>
                  </w:r>
                </w:p>
              </w:tc>
              <w:tc>
                <w:tcPr>
                  <w:tcW w:type="dxa" w:w="629"/>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p>
              </w:tc>
              <w:tc>
                <w:tcPr>
                  <w:tcW w:type="dxa" w:w="629"/>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310"/>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310"/>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r>
          </w:tbl>
          <w:p>
            <w:pPr>
              <w:pStyle w:val="null3"/>
              <w:jc w:val="center"/>
            </w:pPr>
            <w:r>
              <w:rPr>
                <w:sz w:val="24"/>
                <w:b/>
              </w:rPr>
              <w:t>（十）综合报告编制与成果交付</w:t>
            </w:r>
            <w:r>
              <w:br/>
            </w:r>
          </w:p>
          <w:tbl>
            <w:tblPr>
              <w:tblInd w:type="dxa" w:w="120"/>
              <w:tblBorders>
                <w:top w:val="none" w:color="000000" w:sz="4"/>
                <w:left w:val="none" w:color="000000" w:sz="4"/>
                <w:bottom w:val="none" w:color="000000" w:sz="4"/>
                <w:right w:val="none" w:color="000000" w:sz="4"/>
                <w:insideH w:val="none"/>
                <w:insideV w:val="none"/>
              </w:tblBorders>
            </w:tblPr>
            <w:tblGrid>
              <w:gridCol w:w="337"/>
              <w:gridCol w:w="737"/>
              <w:gridCol w:w="1329"/>
              <w:gridCol w:w="346"/>
              <w:gridCol w:w="346"/>
              <w:gridCol w:w="746"/>
              <w:gridCol w:w="683"/>
              <w:gridCol w:w="346"/>
              <w:gridCol w:w="728"/>
            </w:tblGrid>
            <w:tr>
              <w:tc>
                <w:tcPr>
                  <w:tcW w:type="dxa" w:w="337"/>
                  <w:tcBorders>
                    <w:top w:val="single" w:color="CCCCCC"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序号</w:t>
                  </w:r>
                </w:p>
              </w:tc>
              <w:tc>
                <w:tcPr>
                  <w:tcW w:type="dxa" w:w="737"/>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工作内容</w:t>
                  </w:r>
                </w:p>
              </w:tc>
              <w:tc>
                <w:tcPr>
                  <w:tcW w:type="dxa" w:w="1329"/>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主要技术参数</w:t>
                  </w:r>
                </w:p>
              </w:tc>
              <w:tc>
                <w:tcPr>
                  <w:tcW w:type="dxa" w:w="346"/>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单位</w:t>
                  </w:r>
                </w:p>
              </w:tc>
              <w:tc>
                <w:tcPr>
                  <w:tcW w:type="dxa" w:w="346"/>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数量</w:t>
                  </w:r>
                </w:p>
              </w:tc>
              <w:tc>
                <w:tcPr>
                  <w:tcW w:type="dxa" w:w="746"/>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综合单价（元）</w:t>
                  </w:r>
                </w:p>
              </w:tc>
              <w:tc>
                <w:tcPr>
                  <w:tcW w:type="dxa" w:w="683"/>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合价（元）</w:t>
                  </w:r>
                </w:p>
              </w:tc>
              <w:tc>
                <w:tcPr>
                  <w:tcW w:type="dxa" w:w="346"/>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4"/>
                      <w:b/>
                    </w:rPr>
                    <w:t>备注</w:t>
                  </w:r>
                </w:p>
              </w:tc>
              <w:tc>
                <w:tcPr>
                  <w:tcW w:type="dxa" w:w="728"/>
                  <w:tcBorders>
                    <w:top w:val="single" w:color="CCCCCC"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p>
              </w:tc>
            </w:tr>
            <w:tr>
              <w:tc>
                <w:tcPr>
                  <w:tcW w:type="dxa" w:w="337"/>
                  <w:tcBorders>
                    <w:top w:val="none" w:color="000000"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1</w:t>
                  </w:r>
                </w:p>
              </w:tc>
              <w:tc>
                <w:tcPr>
                  <w:tcW w:type="dxa" w:w="737"/>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海域生态环境</w:t>
                  </w:r>
                  <w:r>
                    <w:rPr>
                      <w:sz w:val="21"/>
                      <w:b/>
                    </w:rPr>
                    <w:t>现状</w:t>
                  </w:r>
                  <w:r>
                    <w:rPr>
                      <w:sz w:val="21"/>
                      <w:b/>
                    </w:rPr>
                    <w:t>报告编制</w:t>
                  </w:r>
                </w:p>
              </w:tc>
              <w:tc>
                <w:tcPr>
                  <w:tcW w:type="dxa" w:w="1329"/>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汇总水文、水质、沉积物、生态、生物质量、渔业资源等全部成果，编制正式</w:t>
                  </w:r>
                  <w:r>
                    <w:rPr>
                      <w:sz w:val="21"/>
                      <w:b/>
                    </w:rPr>
                    <w:t>现状</w:t>
                  </w:r>
                  <w:r>
                    <w:rPr>
                      <w:sz w:val="21"/>
                      <w:b/>
                    </w:rPr>
                    <w:t>报告</w:t>
                  </w:r>
                </w:p>
              </w:tc>
              <w:tc>
                <w:tcPr>
                  <w:tcW w:type="dxa" w:w="346"/>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项</w:t>
                  </w:r>
                </w:p>
              </w:tc>
              <w:tc>
                <w:tcPr>
                  <w:tcW w:type="dxa" w:w="346"/>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1</w:t>
                  </w:r>
                </w:p>
              </w:tc>
              <w:tc>
                <w:tcPr>
                  <w:tcW w:type="dxa" w:w="746"/>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p>
              </w:tc>
              <w:tc>
                <w:tcPr>
                  <w:tcW w:type="dxa" w:w="683"/>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346"/>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728"/>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含附图附表编制、数据汇总分析</w:t>
                  </w:r>
                </w:p>
              </w:tc>
            </w:tr>
            <w:tr>
              <w:tc>
                <w:tcPr>
                  <w:tcW w:type="dxa" w:w="337"/>
                  <w:tcBorders>
                    <w:top w:val="none" w:color="000000"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2</w:t>
                  </w:r>
                </w:p>
              </w:tc>
              <w:tc>
                <w:tcPr>
                  <w:tcW w:type="dxa" w:w="737"/>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海水养殖</w:t>
                  </w:r>
                  <w:r>
                    <w:rPr>
                      <w:sz w:val="21"/>
                      <w:b/>
                    </w:rPr>
                    <w:t>海</w:t>
                  </w:r>
                  <w:r>
                    <w:rPr>
                      <w:sz w:val="21"/>
                      <w:b/>
                    </w:rPr>
                    <w:t>洋</w:t>
                  </w:r>
                  <w:r>
                    <w:rPr>
                      <w:sz w:val="21"/>
                      <w:b/>
                    </w:rPr>
                    <w:t>生态影响综合分析报告编制</w:t>
                  </w:r>
                </w:p>
              </w:tc>
              <w:tc>
                <w:tcPr>
                  <w:tcW w:type="dxa" w:w="1329"/>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系统分析海水养殖对近岸海域生态环境的综合影响，提出绿色转型建议</w:t>
                  </w:r>
                </w:p>
              </w:tc>
              <w:tc>
                <w:tcPr>
                  <w:tcW w:type="dxa" w:w="346"/>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项</w:t>
                  </w:r>
                </w:p>
              </w:tc>
              <w:tc>
                <w:tcPr>
                  <w:tcW w:type="dxa" w:w="346"/>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1</w:t>
                  </w:r>
                </w:p>
              </w:tc>
              <w:tc>
                <w:tcPr>
                  <w:tcW w:type="dxa" w:w="746"/>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p>
              </w:tc>
              <w:tc>
                <w:tcPr>
                  <w:tcW w:type="dxa" w:w="683"/>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346"/>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728"/>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r>
            <w:tr>
              <w:tc>
                <w:tcPr>
                  <w:tcW w:type="dxa" w:w="337"/>
                  <w:tcBorders>
                    <w:top w:val="none" w:color="000000"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3</w:t>
                  </w:r>
                </w:p>
              </w:tc>
              <w:tc>
                <w:tcPr>
                  <w:tcW w:type="dxa" w:w="737"/>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入海河流水环境容量</w:t>
                  </w:r>
                  <w:r>
                    <w:rPr>
                      <w:sz w:val="21"/>
                      <w:b/>
                    </w:rPr>
                    <w:t>测算</w:t>
                  </w:r>
                  <w:r>
                    <w:rPr>
                      <w:sz w:val="21"/>
                      <w:b/>
                    </w:rPr>
                    <w:t>与总量控制方案编制</w:t>
                  </w:r>
                </w:p>
              </w:tc>
              <w:tc>
                <w:tcPr>
                  <w:tcW w:type="dxa" w:w="1329"/>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形成容量测算、总量控制、排污口管控的正式成果文件</w:t>
                  </w:r>
                </w:p>
              </w:tc>
              <w:tc>
                <w:tcPr>
                  <w:tcW w:type="dxa" w:w="346"/>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项</w:t>
                  </w:r>
                </w:p>
              </w:tc>
              <w:tc>
                <w:tcPr>
                  <w:tcW w:type="dxa" w:w="346"/>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1</w:t>
                  </w:r>
                </w:p>
              </w:tc>
              <w:tc>
                <w:tcPr>
                  <w:tcW w:type="dxa" w:w="746"/>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p>
              </w:tc>
              <w:tc>
                <w:tcPr>
                  <w:tcW w:type="dxa" w:w="683"/>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346"/>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728"/>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r>
            <w:tr>
              <w:tc>
                <w:tcPr>
                  <w:tcW w:type="dxa" w:w="337"/>
                  <w:tcBorders>
                    <w:top w:val="none" w:color="000000" w:sz="4"/>
                    <w:left w:val="single" w:color="CCCCCC"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4</w:t>
                  </w:r>
                </w:p>
              </w:tc>
              <w:tc>
                <w:tcPr>
                  <w:tcW w:type="dxa" w:w="737"/>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专家评审与成果终稿交付</w:t>
                  </w:r>
                </w:p>
              </w:tc>
              <w:tc>
                <w:tcPr>
                  <w:tcW w:type="dxa" w:w="1329"/>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配合组织专家评审，按评审意见修改完善报告，最终交付纸质版</w:t>
                  </w:r>
                  <w:r>
                    <w:rPr>
                      <w:sz w:val="21"/>
                      <w:b/>
                    </w:rPr>
                    <w:t>+ 电子版全套成果</w:t>
                  </w:r>
                </w:p>
              </w:tc>
              <w:tc>
                <w:tcPr>
                  <w:tcW w:type="dxa" w:w="346"/>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项</w:t>
                  </w:r>
                </w:p>
              </w:tc>
              <w:tc>
                <w:tcPr>
                  <w:tcW w:type="dxa" w:w="346"/>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r>
                    <w:rPr>
                      <w:sz w:val="21"/>
                      <w:b/>
                    </w:rPr>
                    <w:t>1</w:t>
                  </w:r>
                </w:p>
              </w:tc>
              <w:tc>
                <w:tcPr>
                  <w:tcW w:type="dxa" w:w="746"/>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pPr>
                    <w:pStyle w:val="null3"/>
                    <w:jc w:val="left"/>
                  </w:pPr>
                </w:p>
              </w:tc>
              <w:tc>
                <w:tcPr>
                  <w:tcW w:type="dxa" w:w="683"/>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346"/>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c>
                <w:tcPr>
                  <w:tcW w:type="dxa" w:w="728"/>
                  <w:tcBorders>
                    <w:top w:val="none" w:color="000000" w:sz="4"/>
                    <w:left w:val="none" w:color="000000" w:sz="4"/>
                    <w:bottom w:val="single" w:color="CCCCCC" w:sz="4"/>
                    <w:right w:val="single" w:color="CCCCCC" w:sz="4"/>
                  </w:tcBorders>
                  <w:tcMar>
                    <w:top w:type="dxa" w:w="120"/>
                    <w:left w:type="dxa" w:w="120"/>
                    <w:bottom w:type="dxa" w:w="120"/>
                    <w:right w:type="dxa" w:w="120"/>
                  </w:tcMar>
                  <w:vAlign w:val="top"/>
                </w:tc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1.采购代理机构：本项目是指广东昕诚项目管理有限公司，负责整个采购活动的组织，依法负责编制和发布招标文件，对招标文件拥有最终的解释权，不以任何身份出任评标委员会成员。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惠州市生态环境局惠东分局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服务费参照《招标代理服务收费管理暂行办法》（计价格【2020】1980号）和《国家发展改革委关于降低部分建设项目收费标准规范收费行为等有关问题的通知》（发改价格【2011】534号）规定的收费标准计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广东昕诚项目管理有限公司</w:t>
      </w:r>
      <w:r>
        <w:rPr/>
        <w:t>代收。具体操作要求详见</w:t>
      </w:r>
      <w:r>
        <w:rPr/>
        <w:t>广东昕诚项目管理有限公司</w:t>
      </w:r>
      <w:r>
        <w:rPr/>
        <w:t>有关指引，递交事宜请自行咨询</w:t>
      </w:r>
      <w:r>
        <w:rPr/>
        <w:t>广东昕诚项目管理有限公司</w:t>
      </w:r>
      <w:r>
        <w:rPr/>
        <w:t>；请各投标人在投标文件递交截止时间前按须知前附表规定的金额递交至</w:t>
      </w:r>
      <w:r>
        <w:rPr/>
        <w:t>广东昕诚项目管理有限公司</w:t>
      </w:r>
      <w:r>
        <w:rPr/>
        <w:t>，到账情况以开标时</w:t>
      </w:r>
      <w:r>
        <w:rPr/>
        <w:t>广东昕诚项目管理有限公司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张先生</w:t>
      </w:r>
    </w:p>
    <w:p>
      <w:pPr>
        <w:pStyle w:val="null3"/>
        <w:ind w:firstLine="480"/>
      </w:pPr>
      <w:r>
        <w:rPr/>
        <w:t>电话：</w:t>
      </w:r>
      <w:r>
        <w:rPr/>
        <w:t>0752-8189366</w:t>
      </w:r>
    </w:p>
    <w:p>
      <w:pPr>
        <w:pStyle w:val="null3"/>
        <w:ind w:firstLine="480"/>
      </w:pPr>
      <w:r>
        <w:rPr/>
        <w:t>传真：</w:t>
      </w:r>
      <w:r>
        <w:rPr/>
        <w:t>/</w:t>
      </w:r>
    </w:p>
    <w:p>
      <w:pPr>
        <w:pStyle w:val="null3"/>
        <w:ind w:firstLine="480"/>
      </w:pPr>
      <w:r>
        <w:rPr/>
        <w:t>邮箱：</w:t>
      </w:r>
      <w:r>
        <w:rPr/>
        <w:t>/</w:t>
      </w:r>
    </w:p>
    <w:p>
      <w:pPr>
        <w:pStyle w:val="null3"/>
        <w:ind w:firstLine="480"/>
      </w:pPr>
      <w:r>
        <w:rPr/>
        <w:t>地址：</w:t>
      </w:r>
      <w:r>
        <w:rPr/>
        <w:t>/</w:t>
      </w:r>
    </w:p>
    <w:p>
      <w:pPr>
        <w:pStyle w:val="null3"/>
        <w:ind w:firstLine="480"/>
      </w:pPr>
      <w:r>
        <w:rPr/>
        <w:t>邮编：</w:t>
      </w:r>
      <w:r>
        <w:rPr/>
        <w:t>/</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政府采购监督管理机构名称：惠州市财政局</w:t>
      </w:r>
    </w:p>
    <w:p>
      <w:pPr>
        <w:pStyle w:val="null3"/>
      </w:pPr>
      <w:r>
        <w:rPr/>
        <w:t>地 址：广东省惠州市江北文华一路6号市财政局9楼903室政府采购监管科</w:t>
      </w:r>
    </w:p>
    <w:p>
      <w:pPr>
        <w:pStyle w:val="null3"/>
      </w:pPr>
      <w:r>
        <w:rPr/>
        <w:t>电 话：0752-2881711、2881716</w:t>
      </w:r>
    </w:p>
    <w:p>
      <w:pPr>
        <w:pStyle w:val="null3"/>
      </w:pPr>
      <w:r>
        <w:rPr/>
        <w:t>邮 编：516001</w:t>
      </w:r>
    </w:p>
    <w:p>
      <w:pPr>
        <w:pStyle w:val="null3"/>
      </w:pPr>
      <w:r>
        <w:rPr/>
        <w:t>传 真：无</w:t>
      </w:r>
      <w:r>
        <w:br/>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惠东县近岸海域生态环境调查与海水养殖综合影响分析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广东昕诚项目管理有限公司</w:t>
      </w:r>
      <w:r>
        <w:rPr/>
        <w:t>统一对外发布。</w:t>
      </w:r>
    </w:p>
    <w:p>
      <w:pPr>
        <w:pStyle w:val="null3"/>
        <w:ind w:firstLine="480"/>
      </w:pPr>
      <w:r>
        <w:rPr/>
        <w:t>（2）对</w:t>
      </w:r>
      <w:r>
        <w:rPr/>
        <w:t>广东昕诚项目管理有限公司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采购包1（惠东县近岸海域生态环境调查与海水养殖综合影响分析项目）：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10%的价格扣除C1，即：评标价=核实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6%</w:t>
            </w:r>
          </w:p>
        </w:tc>
        <w:tc>
          <w:tcPr>
            <w:tcW w:type="dxa" w:w="2160"/>
          </w:tcPr>
          <w:p>
            <w:pPr>
              <w:pStyle w:val="null3"/>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采购包1（惠东县近岸海域生态环境调查与海水养殖综合影响分析项目）：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复印件。分支机构投标的，须提供总公司和分公司营业执照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提供2024年或2025年财务状况报告或月度财务报表（新成立不足一年的供应商可提供投标截止日前6个月内任意1个月财务状况报告）或基本开户行出具的资信证明。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w:t>
            </w:r>
          </w:p>
        </w:tc>
      </w:tr>
      <w:tr>
        <w:tc>
          <w:tcPr>
            <w:tcW w:type="dxa" w:w="890"/>
          </w:tcPr>
          <w:p>
            <w:pPr>
              <w:pStyle w:val="null3"/>
            </w:pPr>
            <w:r>
              <w:rPr/>
              <w:t>8</w:t>
            </w:r>
          </w:p>
        </w:tc>
        <w:tc>
          <w:tcPr>
            <w:tcW w:type="dxa" w:w="3178"/>
          </w:tcPr>
          <w:p>
            <w:pPr>
              <w:pStyle w:val="null3"/>
            </w:pPr>
            <w:r>
              <w:rPr/>
              <w:t>联合体投标</w:t>
            </w:r>
          </w:p>
        </w:tc>
        <w:tc>
          <w:tcPr>
            <w:tcW w:type="dxa" w:w="4238"/>
          </w:tcPr>
          <w:p>
            <w:pPr>
              <w:pStyle w:val="null3"/>
            </w:pPr>
            <w:r>
              <w:rPr/>
              <w:t>本项目接受联合体投标，联合体成员数量不得超过2家，联合体各方须签署《联合体共同投标协议》。</w:t>
            </w:r>
          </w:p>
        </w:tc>
      </w:tr>
      <w:tr>
        <w:tc>
          <w:tcPr>
            <w:tcW w:type="dxa" w:w="890"/>
          </w:tcPr>
          <w:p>
            <w:pPr>
              <w:pStyle w:val="null3"/>
            </w:pPr>
            <w:r>
              <w:rPr/>
              <w:t>9</w:t>
            </w:r>
          </w:p>
        </w:tc>
        <w:tc>
          <w:tcPr>
            <w:tcW w:type="dxa" w:w="3178"/>
          </w:tcPr>
          <w:p>
            <w:pPr>
              <w:pStyle w:val="null3"/>
            </w:pPr>
            <w:r>
              <w:rPr/>
              <w:t>资质证书</w:t>
            </w:r>
          </w:p>
        </w:tc>
        <w:tc>
          <w:tcPr>
            <w:tcW w:type="dxa" w:w="4238"/>
          </w:tcPr>
          <w:p>
            <w:pPr>
              <w:pStyle w:val="null3"/>
            </w:pPr>
            <w:r>
              <w:rPr/>
              <w:t>投标人（联合体其中一方）具有有效期内的CMA检验检测机构资质认定证书（需提供有效的证书复印件或扫描件并加盖供应商公章）。</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本项目不专门面向中小企业</w:t>
            </w:r>
          </w:p>
        </w:tc>
      </w:tr>
    </w:tbl>
    <w:p>
      <w:pPr>
        <w:pStyle w:val="null3"/>
        <w:ind w:firstLine="480"/>
      </w:pPr>
      <w:r>
        <w:rPr/>
        <w:t>表二符合性审查表：</w:t>
      </w:r>
    </w:p>
    <w:p>
      <w:pPr>
        <w:pStyle w:val="null3"/>
      </w:pPr>
      <w:r>
        <w:rPr/>
        <w:t>采购包1（惠东县近岸海域生态环境调查与海水养殖综合影响分析项目）：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投标响应文件</w:t>
            </w:r>
          </w:p>
        </w:tc>
        <w:tc>
          <w:tcPr>
            <w:tcW w:type="dxa" w:w="4238"/>
          </w:tcPr>
          <w:p>
            <w:pPr>
              <w:pStyle w:val="null3"/>
            </w:pPr>
            <w:r>
              <w:rPr/>
              <w:t>按照采购文件要求进行签名和盖章。</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投标报价按照采购文件要求报价且无明显低于其他供应商报价。</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投标有效期符合采购文件要求。</w:t>
            </w:r>
          </w:p>
        </w:tc>
      </w:tr>
      <w:tr>
        <w:tc>
          <w:tcPr>
            <w:tcW w:type="dxa" w:w="890"/>
          </w:tcPr>
          <w:p>
            <w:pPr>
              <w:pStyle w:val="null3"/>
            </w:pPr>
            <w:r>
              <w:rPr/>
              <w:t>4</w:t>
            </w:r>
          </w:p>
        </w:tc>
        <w:tc>
          <w:tcPr>
            <w:tcW w:type="dxa" w:w="3178"/>
          </w:tcPr>
          <w:p>
            <w:pPr>
              <w:pStyle w:val="null3"/>
            </w:pPr>
            <w:r>
              <w:rPr/>
              <w:t>★号条款响应</w:t>
            </w:r>
          </w:p>
        </w:tc>
        <w:tc>
          <w:tcPr>
            <w:tcW w:type="dxa" w:w="4238"/>
          </w:tcPr>
          <w:p>
            <w:pPr>
              <w:pStyle w:val="null3"/>
            </w:pPr>
            <w:r>
              <w:rPr/>
              <w:t>投标文件响应采购文件中带★号的条款要求。</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投标文件未附带有采购人依法不能接受的条件</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投标文件没有采购文件中规定的其它无效投标条款的；按有关法律、法规、规章不属于投标无效的。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惠东县近岸海域生态环境调查与海水养殖综合影响分析项目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进度安排合理性与保障机制 (5.0分)</w:t>
            </w:r>
          </w:p>
        </w:tc>
        <w:tc>
          <w:tcPr>
            <w:tcW w:type="dxa" w:w="5076"/>
          </w:tcPr>
          <w:p>
            <w:pPr>
              <w:pStyle w:val="null3"/>
              <w:jc w:val="left"/>
            </w:pPr>
            <w:r>
              <w:rPr/>
              <w:t>根据供应商的项目工作进度安排、节点划分及进度保障机制是否合理可行进行评审：（1）项目各阶段工作进度节点划分完整清晰、时序逻辑合理，完全匹配项目实施周期要求；进度保障机制完善有力，具备节点预警、动态调整能力，可确保项目按期交付的，得 5 分； （2）项目进度节点规划清晰、整体安排可行，核心节点明确；进度保障机制齐全，能够保障项目按期完成的，得 3 分； （3）项目进度阶段划分模糊、节点安排不合理，进度保障机制不完善；无法充分保障项目按期交付的，得 1 分； （4）未提供进度安排相关内容的，得 0 分。</w:t>
            </w:r>
          </w:p>
        </w:tc>
      </w:tr>
      <w:tr>
        <w:tc>
          <w:tcPr>
            <w:tcW w:type="dxa" w:w="922"/>
            <w:gridSpan w:val="2"/>
            <w:vMerge/>
          </w:tcPr>
          <w:p/>
        </w:tc>
        <w:tc>
          <w:tcPr>
            <w:tcW w:type="dxa" w:w="2307"/>
          </w:tcPr>
          <w:p>
            <w:pPr>
              <w:pStyle w:val="null3"/>
              <w:jc w:val="left"/>
            </w:pPr>
            <w:r>
              <w:rPr/>
              <w:t>项目理解与重点、难点分析能力 (10.0分)</w:t>
            </w:r>
          </w:p>
        </w:tc>
        <w:tc>
          <w:tcPr>
            <w:tcW w:type="dxa" w:w="5076"/>
          </w:tcPr>
          <w:p>
            <w:pPr>
              <w:pStyle w:val="null3"/>
              <w:jc w:val="left"/>
            </w:pPr>
            <w:r>
              <w:rPr/>
              <w:t>根据供应商对本项目背景、目标、相关政策技术要求、海水养殖入海排污口分布现状、问题及污染影响、近岸海域生态保护要求的理解深度，以及对工作重点、难点的把握、分析和应对思路进行综合评分： （1）对海水养殖入海排污口污染管控相关法律、法规、政策和技术要求阐述透彻全面；充分了解惠东养殖排污口现状和存在的问题；相关保护区或敏感目标识别全面，能够厘清生态影响核心问题；全面梳理本项目工作重点与关键技术难点，核心重难点覆盖度 100%；针对梳理出的重点、难点逐一匹配针对性强的应对措施，内容无偏差，能完全满足本项目全部采购需求的，得 10 分； （2）对海水养殖入海排污口污染管控主要法律、法规、政策和技术要求有一定了解；对惠东养殖入海排污口现状和问题对策有一定了解；对相关保护区或敏感目标有一定了解，能够厘清生态影响问题；核心重难点覆盖度 80% 及以上，配套应对措施科学可行，无原则性偏差，满足项目主要采购需求的，得 6 分； （3）对相关政策技术核心条款存在遗漏或理解偏差；对惠东养殖入海排污口现状、问题、保护区等分析片面不完整；核心重难点覆盖度不足 80%，关键难点识别缺失；应对措施针对性、可行性不足，部分内容无法匹配项目采购需求的，得 3 分； 未提供项目理解、重难点分析及应对思路相关内容的，不得分。</w:t>
            </w:r>
          </w:p>
        </w:tc>
      </w:tr>
      <w:tr>
        <w:tc>
          <w:tcPr>
            <w:tcW w:type="dxa" w:w="922"/>
            <w:gridSpan w:val="2"/>
            <w:vMerge/>
          </w:tcPr>
          <w:p/>
        </w:tc>
        <w:tc>
          <w:tcPr>
            <w:tcW w:type="dxa" w:w="2307"/>
          </w:tcPr>
          <w:p>
            <w:pPr>
              <w:pStyle w:val="null3"/>
              <w:jc w:val="left"/>
            </w:pPr>
            <w:r>
              <w:rPr/>
              <w:t>对“近岸海域生态环境现状资料收集与评价”的服务方案 (10.0分)</w:t>
            </w:r>
          </w:p>
        </w:tc>
        <w:tc>
          <w:tcPr>
            <w:tcW w:type="dxa" w:w="5076"/>
          </w:tcPr>
          <w:p>
            <w:pPr>
              <w:pStyle w:val="null3"/>
              <w:jc w:val="left"/>
            </w:pPr>
            <w:r>
              <w:rPr/>
              <w:t>根据投标人对用户需求书中“近岸海域生态环境现状资料收集与评价”内容的理解及提供的方案进行评审：1）方案完全满足本项目用户需求的，得10分；2）方案不完全满足本项目用户需求的，得5分；3）未提出技术方案或提出的技术方案完全不满足用户需求的，得0分。</w:t>
            </w:r>
          </w:p>
        </w:tc>
      </w:tr>
      <w:tr>
        <w:tc>
          <w:tcPr>
            <w:tcW w:type="dxa" w:w="922"/>
            <w:gridSpan w:val="2"/>
            <w:vMerge/>
          </w:tcPr>
          <w:p/>
        </w:tc>
        <w:tc>
          <w:tcPr>
            <w:tcW w:type="dxa" w:w="2307"/>
          </w:tcPr>
          <w:p>
            <w:pPr>
              <w:pStyle w:val="null3"/>
              <w:jc w:val="left"/>
            </w:pPr>
            <w:r>
              <w:rPr/>
              <w:t>对“海水养殖海洋生态影响综合分析和入海河流水环境容量测算与总量控制”的服务方案 (10.0分)</w:t>
            </w:r>
          </w:p>
        </w:tc>
        <w:tc>
          <w:tcPr>
            <w:tcW w:type="dxa" w:w="5076"/>
          </w:tcPr>
          <w:p>
            <w:pPr>
              <w:pStyle w:val="null3"/>
              <w:jc w:val="left"/>
            </w:pPr>
            <w:r>
              <w:rPr/>
              <w:t>根据投标人对用户需求书中“海水养殖海洋生态影响综合分析和入海河流水环境容量测算与总量控制”内容的理解及提供的方案进行评审：1）方案完全满足本项目用户需求的，得10分；2）方案不完全满足本项目用户需求的，得5分；3）未提出技术方案或提出的技术方案完全不满足用户需求的，得0分。</w:t>
            </w:r>
          </w:p>
        </w:tc>
      </w:tr>
      <w:tr>
        <w:tc>
          <w:tcPr>
            <w:tcW w:type="dxa" w:w="922"/>
            <w:gridSpan w:val="2"/>
            <w:vMerge/>
          </w:tcPr>
          <w:p/>
        </w:tc>
        <w:tc>
          <w:tcPr>
            <w:tcW w:type="dxa" w:w="2307"/>
          </w:tcPr>
          <w:p>
            <w:pPr>
              <w:pStyle w:val="null3"/>
              <w:jc w:val="left"/>
            </w:pPr>
            <w:r>
              <w:rPr/>
              <w:t>质量保障措施有效性 (5.0分)</w:t>
            </w:r>
          </w:p>
        </w:tc>
        <w:tc>
          <w:tcPr>
            <w:tcW w:type="dxa" w:w="5076"/>
          </w:tcPr>
          <w:p>
            <w:pPr>
              <w:pStyle w:val="null3"/>
              <w:jc w:val="left"/>
            </w:pPr>
            <w:r>
              <w:rPr/>
              <w:t>根据供应商的项目质量保障体系、各环节质控措施是否科学完善、贴合项目实际进行评审：（1）建立覆盖外业调查、数据分析、模型计算、报告编制全流程的质量保障体系，核心质控要点覆盖度 100%；数据校核、成果审核各环节措施具体规范、贴合项目实际，可落地性强，完全保障项目成果质量的，得 5 分；（2）具备完善的质量保障措施，核心质控要点覆盖度 80% 及以上，无关键质控环节缺失；主要环节质控措施明确规范，能够保障项目核心成果质量的，得 3分； （3）质量保障措施内容缺失较多，核心质控要点覆盖度不足 80%，部分措施针对性、科学性不足；无法充分保障项目成果质量的，得 1分； （4）未提供质量保障措施相关内容的，得 0 分。</w:t>
            </w:r>
          </w:p>
        </w:tc>
      </w:tr>
      <w:tr>
        <w:tc>
          <w:tcPr>
            <w:tcW w:type="dxa" w:w="922"/>
            <w:gridSpan w:val="2"/>
            <w:vMerge/>
          </w:tcPr>
          <w:p/>
        </w:tc>
        <w:tc>
          <w:tcPr>
            <w:tcW w:type="dxa" w:w="2307"/>
          </w:tcPr>
          <w:p>
            <w:pPr>
              <w:pStyle w:val="null3"/>
              <w:jc w:val="left"/>
            </w:pPr>
            <w:r>
              <w:rPr/>
              <w:t>成果交付与服务承诺 (5.0分)</w:t>
            </w:r>
          </w:p>
        </w:tc>
        <w:tc>
          <w:tcPr>
            <w:tcW w:type="dxa" w:w="5076"/>
          </w:tcPr>
          <w:p>
            <w:pPr>
              <w:pStyle w:val="null3"/>
              <w:jc w:val="left"/>
            </w:pPr>
            <w:r>
              <w:rPr/>
              <w:t>根据供应商的成果交付内容、格式及后续服务承诺是否完整、可落地进行评审： （1）成果交付内容完整，包含全部要求的海域生态环境调查报告、海水养殖生态影响综合分析报告、入海河流水环境容量与总量控制方案及配套附图附表，纸质版 + 电子版交付形式符合要求；服务承诺条款完整具体，包含评审配合、成果修改、技术咨询等全周期服务，可落地性强，完全满足项目实施及服务需求的，得 5 分； （2）成果交付内容齐全，满足项目核心成果要求；服务承诺条款明确规范，能够满足项目核心实施及服务需求的，得 3 分； （3）成果交付内容存在缺失，服务承诺内容笼统、不具体、无落地细则，无法充分满足项目服务需求的，得 1 分； （4）未提供成果交付与服务承诺相关内容的，得 0 分。</w:t>
            </w:r>
          </w:p>
        </w:tc>
      </w:tr>
      <w:tr>
        <w:tc>
          <w:tcPr>
            <w:tcW w:type="dxa" w:w="922"/>
            <w:gridSpan w:val="2"/>
            <w:vMerge w:val="restart"/>
          </w:tcPr>
          <w:p>
            <w:pPr>
              <w:pStyle w:val="null3"/>
              <w:jc w:val="center"/>
            </w:pPr>
            <w:r>
              <w:rPr/>
              <w:t>商务部分</w:t>
            </w:r>
          </w:p>
        </w:tc>
        <w:tc>
          <w:tcPr>
            <w:tcW w:type="dxa" w:w="2307"/>
          </w:tcPr>
          <w:p>
            <w:pPr>
              <w:pStyle w:val="null3"/>
              <w:jc w:val="left"/>
            </w:pPr>
            <w:r>
              <w:rPr/>
              <w:t>人员投入情况 (17.0分)</w:t>
            </w:r>
          </w:p>
        </w:tc>
        <w:tc>
          <w:tcPr>
            <w:tcW w:type="dxa" w:w="5076"/>
          </w:tcPr>
          <w:p>
            <w:pPr>
              <w:pStyle w:val="null3"/>
              <w:jc w:val="left"/>
            </w:pPr>
            <w:r>
              <w:rPr/>
              <w:t>1.项目负责人：①项目负责人具有海洋环境相关专业正高级职称的，得6分；副高级职称的，得3分；中级职称的，得1分；其他不得分。本小项最高得6分。 ②项目负责人承担过入海排污口类项目（排查、溯源、整治、设置论证），每提供一项得0.5分，最高1.5分；承担过近岸海域污染调查评估类项目，每提供一项得0.5分，最高1.5分；本小项最高得3分。注：须提供相关项目合同和成果盖章责任页，无提供或未按要求提供不得分。 2.项目团队技术人员情况（不含项目负责人）：①具有环境科学、环境咨询、环境工程、环境管理、水生生物学、海洋生物与环境、海洋生态环境保护、海洋污染防治相关专业副高级以上职称，每具有一个专业副高级及以上职称得1分、每具有一个专业中级职称得0.5分、相同专业不同人员不重复得分；本小项最高得8分。 注：上述各项人员不得重复，须提供相关职称证书复印件并加盖单位公章和提供近6个月内任意1个月的社保缴纳证明材料，加盖单位公章，否则不得分。若联合体投标的，则联合体任意一方提供均可。</w:t>
            </w:r>
          </w:p>
        </w:tc>
      </w:tr>
      <w:tr>
        <w:tc>
          <w:tcPr>
            <w:tcW w:type="dxa" w:w="922"/>
            <w:gridSpan w:val="2"/>
            <w:vMerge/>
          </w:tcPr>
          <w:p/>
        </w:tc>
        <w:tc>
          <w:tcPr>
            <w:tcW w:type="dxa" w:w="2307"/>
          </w:tcPr>
          <w:p>
            <w:pPr>
              <w:pStyle w:val="null3"/>
              <w:jc w:val="left"/>
            </w:pPr>
            <w:r>
              <w:rPr/>
              <w:t>综合实力 (21.0分)</w:t>
            </w:r>
          </w:p>
        </w:tc>
        <w:tc>
          <w:tcPr>
            <w:tcW w:type="dxa" w:w="5076"/>
          </w:tcPr>
          <w:p>
            <w:pPr>
              <w:pStyle w:val="null3"/>
              <w:jc w:val="left"/>
            </w:pPr>
            <w:r>
              <w:rPr/>
              <w:t>1.供应商（或联合体其中一方）具有生态建设和环境工程类工程咨询单位甲级资信证书的，得2分；乙级证书的，得1分。本小项最高得2分。注：须提供证书等相关证明材料，否则不得分。 2.供应商（或联合体其中一方）具有有效的质量管理体系认证证书、环境管理体系认证证书、信息安全管理体系认证证书，每提供一个得1分，本小项最高得3分。注：须同时提供以上证书扫描件或复印件及国家认证认可监督管理委员的“全国认证认可信息公共服务平台”（http://cx.cnca.cn）查询结果截图，失效、撤销或暂停的对应证书项不得分。因企业成立时间不足，导致未能取得相关认证，但提供相关认证书面说明的，可获得对应证书的分值。若联合体投标的，则联合体任意一方提供均可。 3.供应商（或联合体其中一方）具有污染物/污染源/排污口/水环境质量相关生态环境管理类计算机软件著作权登记证书，每提供一个证书得0.5分，最高得7分。注：需提供证书的复印件，并加盖投标人单位公章，无提供不得分。若为联合体投标的，则联合体任一方提供均可。 4.供应商（或联合体其中一方）提供主持过的涉水污染源、入海排污口相关标准或技术规范并于2020年1月1日至投标截止之日（以合同签订时间或项目服务期为准）内发布的，每提供1项得0.5分，本小项最高得3分。注：需提供成果发布版的复印件（须有体现供应商名称页），并加盖投标人单位公章，无提供不得分。若为联合体投标的，则联合体任一方提供均可。 5.供应商（或联合体其中一方）自2020年1月1日以来获得过政府或行政主管部门颁发的与水环境治理管控领域相关的奖项，每提供一项得1分，最高得6分。注：需提供获奖证书复印件，并加盖公章，未提供不得分。</w:t>
            </w:r>
          </w:p>
        </w:tc>
      </w:tr>
      <w:tr>
        <w:tc>
          <w:tcPr>
            <w:tcW w:type="dxa" w:w="922"/>
            <w:gridSpan w:val="2"/>
            <w:vMerge/>
          </w:tcPr>
          <w:p/>
        </w:tc>
        <w:tc>
          <w:tcPr>
            <w:tcW w:type="dxa" w:w="2307"/>
          </w:tcPr>
          <w:p>
            <w:pPr>
              <w:pStyle w:val="null3"/>
              <w:jc w:val="left"/>
            </w:pPr>
            <w:r>
              <w:rPr/>
              <w:t>业绩情况 (7.0分)</w:t>
            </w:r>
          </w:p>
        </w:tc>
        <w:tc>
          <w:tcPr>
            <w:tcW w:type="dxa" w:w="5076"/>
          </w:tcPr>
          <w:p>
            <w:pPr>
              <w:pStyle w:val="null3"/>
              <w:jc w:val="left"/>
            </w:pPr>
            <w:r>
              <w:rPr/>
              <w:t>1.供应商（或联合体其中一方）提供自2020年1月1日至投标截止之日（以合同签订时间或项目服务期为准）承担过海域生态环境调查类项目业绩，每提供1项得0.5分，本小项最高得3分。 2.供应商（或联合体其中一方）提供自2020年1月1日至投标截止之日（以合同签订时间或项目服务期为准）承担过排污口排查/溯源/整治/监管、近岸海域污染防治与评估类项目业绩，每提供1项得0.5分，本小项最高得4分。 注：供应商应在响应文件中提供合同或任务书复印件（须体现项目名称、服务内容、合同签订时间及盖章页）。若联合体参与投标响应的，联合体任意一方提供均可得分。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spacing w:before="0" w:after="0"/>
        <w:ind w:left="0" w:right="0"/>
        <w:jc w:val="both"/>
      </w:pPr>
      <w:r>
        <w:rPr>
          <w:sz w:val="27"/>
          <w:color w:val="222222"/>
        </w:rPr>
        <w:t>　　由甲方按下列程序在</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sz w:val="27"/>
          <w:color w:val="222222"/>
        </w:rPr>
        <w:t xml:space="preserve"> </w:t>
      </w:r>
      <w:r>
        <w:rPr>
          <w:sz w:val="27"/>
          <w:color w:val="222222"/>
        </w:rPr>
        <w:t>内付款：</w:t>
      </w:r>
    </w:p>
    <w:p>
      <w:pPr>
        <w:pStyle w:val="null3"/>
        <w:spacing w:before="0" w:after="0"/>
        <w:ind w:left="0" w:right="0"/>
        <w:jc w:val="both"/>
      </w:pPr>
      <w:r>
        <w:rPr>
          <w:sz w:val="27"/>
          <w:color w:val="222222"/>
        </w:rPr>
        <w:t>　　1.在合同实施及服务人员到达服务地后__天内，甲方应将第一次付　　款总服务费的__(-%)付给乙方。</w:t>
      </w:r>
    </w:p>
    <w:p>
      <w:pPr>
        <w:pStyle w:val="null3"/>
        <w:spacing w:before="0" w:after="0"/>
        <w:ind w:left="0" w:right="0"/>
        <w:jc w:val="both"/>
      </w:pPr>
      <w:r>
        <w:rPr>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pacing w:before="0" w:after="0"/>
        <w:ind w:left="0" w:right="0"/>
        <w:jc w:val="both"/>
      </w:pPr>
      <w:r>
        <w:rPr>
          <w:sz w:val="27"/>
          <w:color w:val="222222"/>
        </w:rPr>
        <w:t>　　3.最后一次付款额应为总服务费的__(-%)，甲方应在乙方递交了服务总结报告和说明并完全履行合同完毕_________日内付给乙方。</w:t>
      </w:r>
    </w:p>
    <w:p>
      <w:pPr>
        <w:pStyle w:val="null3"/>
        <w:spacing w:before="0" w:after="0"/>
        <w:ind w:left="0" w:right="0"/>
        <w:jc w:val="both"/>
      </w:pPr>
      <w:r>
        <w:rPr>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ind w:left="0" w:right="0"/>
        <w:jc w:val="both"/>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spacing w:before="0" w:after="0"/>
        <w:ind w:left="0" w:right="0"/>
        <w:jc w:val="both"/>
      </w:pPr>
      <w:r>
        <w:rPr>
          <w:sz w:val="27"/>
          <w:color w:val="222222"/>
        </w:rPr>
        <w:t>　　1.乙方提供的服务不符合本合同规定的，甲方有权拒收，并且乙方须向甲方方支付本合同总价5%的违约金。</w:t>
      </w:r>
    </w:p>
    <w:p>
      <w:pPr>
        <w:pStyle w:val="null3"/>
        <w:spacing w:before="0" w:after="0"/>
        <w:ind w:left="0" w:right="0"/>
        <w:jc w:val="both"/>
      </w:pPr>
      <w:r>
        <w:rPr>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jc w:val="both"/>
      </w:pPr>
      <w:r>
        <w:rPr>
          <w:sz w:val="27"/>
          <w:color w:val="222222"/>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jc w:val="both"/>
      </w:pPr>
      <w:r>
        <w:rPr>
          <w:sz w:val="27"/>
          <w:color w:val="222222"/>
        </w:rPr>
        <w:t>　　4.对于因甲方原因导致变更、中止或者终止政府采购合同的，甲方应当依照以下合同约定对供应商受到的损失予以赔偿或者补偿：</w:t>
      </w:r>
    </w:p>
    <w:p>
      <w:pPr>
        <w:pStyle w:val="null3"/>
        <w:spacing w:before="0" w:after="0"/>
        <w:ind w:left="0" w:right="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both"/>
      </w:pPr>
      <w:r>
        <w:rPr>
          <w:sz w:val="27"/>
          <w:color w:val="222222"/>
        </w:rPr>
        <w:t>　　5.其它违约责任按《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银行账号：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441301-2026-03114</w:t>
      </w:r>
    </w:p>
    <w:p>
      <w:pPr>
        <w:pStyle w:val="null3"/>
        <w:jc w:val="center"/>
        <w:outlineLvl w:val="3"/>
      </w:pPr>
      <w:r>
        <w:rPr>
          <w:sz w:val="24"/>
          <w:b/>
        </w:rPr>
        <w:t>采购项目编号：</w:t>
      </w:r>
      <w:r>
        <w:rPr>
          <w:sz w:val="24"/>
          <w:b/>
        </w:rPr>
        <w:t>XCCG-2026022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广东昕诚项目管理有限公司</w:t>
      </w:r>
    </w:p>
    <w:p>
      <w:pPr>
        <w:pStyle w:val="null3"/>
        <w:ind w:firstLine="480"/>
      </w:pPr>
      <w:r>
        <w:rPr/>
        <w:t xml:space="preserve"> 你方组织的</w:t>
      </w:r>
      <w:r>
        <w:rPr>
          <w:u w:val="single"/>
        </w:rPr>
        <w:t>“</w:t>
      </w:r>
      <w:r>
        <w:rPr>
          <w:u w:val="single"/>
        </w:rPr>
        <w:t>惠东县近岸海域生态环境调查与海水养殖综合影响分析项目</w:t>
      </w:r>
      <w:r>
        <w:rPr>
          <w:u w:val="single"/>
        </w:rPr>
        <w:t>”</w:t>
      </w:r>
      <w:r>
        <w:rPr/>
        <w:t>项目的招标[采购项目编号为：</w:t>
      </w:r>
      <w:r>
        <w:rPr>
          <w:u w:val="single"/>
        </w:rPr>
        <w:t>XCCG-2026022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惠东县近岸海域生态环境调查与海水养殖综合影响分析项目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广东昕诚项目管理有限公司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惠东县近岸海域生态环境调查与海水养殖综合影响分析项目</w:t>
      </w:r>
      <w:r>
        <w:rPr/>
        <w:t>”项目采购[采购项目编号为</w:t>
      </w:r>
      <w:r>
        <w:rPr/>
        <w:t>XCCG-2026022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惠州市生态环境局惠东分局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广东昕诚项目管理有限公司</w:t>
      </w:r>
    </w:p>
    <w:p>
      <w:pPr>
        <w:pStyle w:val="null3"/>
        <w:ind w:firstLine="480"/>
      </w:pPr>
      <w:r>
        <w:rPr/>
        <w:t xml:space="preserve"> 如果我方在贵采购代理机构组织的</w:t>
      </w:r>
      <w:r>
        <w:rPr/>
        <w:t>惠东县近岸海域生态环境调查与海水养殖综合影响分析项目</w:t>
      </w:r>
      <w:r>
        <w:rPr/>
        <w:t>招标中获中标（采购项目编号：</w:t>
      </w:r>
      <w:r>
        <w:rPr/>
        <w:t>XCCG-2026022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广东昕诚项目管理有限公司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广东昕诚项目管理有限公司</w:t>
      </w:r>
    </w:p>
    <w:p>
      <w:pPr>
        <w:pStyle w:val="null3"/>
        <w:ind w:firstLine="480"/>
      </w:pPr>
      <w:r>
        <w:rPr/>
        <w:t>我单位已登记并准备参与“</w:t>
      </w:r>
      <w:r>
        <w:rPr/>
        <w:t>惠东县近岸海域生态环境调查与海水养殖综合影响分析项目</w:t>
      </w:r>
      <w:r>
        <w:rPr/>
        <w:t>”项目（采购项目编号：</w:t>
      </w:r>
      <w:r>
        <w:rPr/>
        <w:t>XCCG-2026022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