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C1DF48">
      <w:pPr>
        <w:pageBreakBefore w:val="0"/>
        <w:wordWrap/>
        <w:overflowPunct/>
        <w:topLinePunct w:val="0"/>
        <w:bidi w:val="0"/>
        <w:jc w:val="center"/>
        <w:textAlignment w:val="auto"/>
        <w:rPr>
          <w:rFonts w:hint="eastAsia" w:ascii="宋体" w:hAnsi="宋体" w:eastAsia="宋体" w:cs="宋体"/>
          <w:b/>
          <w:color w:val="auto"/>
          <w:sz w:val="24"/>
          <w:szCs w:val="24"/>
          <w:highlight w:val="none"/>
        </w:rPr>
      </w:pPr>
    </w:p>
    <w:p w14:paraId="22D3CB72">
      <w:pPr>
        <w:pStyle w:val="13"/>
        <w:jc w:val="center"/>
        <w:rPr>
          <w:rFonts w:hint="eastAsia" w:ascii="宋体" w:hAnsi="宋体" w:eastAsia="宋体" w:cs="宋体"/>
          <w:bCs/>
          <w:color w:val="auto"/>
          <w:sz w:val="72"/>
          <w:highlight w:val="none"/>
          <w:lang w:eastAsia="zh-CN"/>
        </w:rPr>
      </w:pPr>
    </w:p>
    <w:p w14:paraId="58433A10">
      <w:pPr>
        <w:pStyle w:val="13"/>
        <w:jc w:val="center"/>
        <w:rPr>
          <w:rFonts w:hint="default" w:ascii="宋体" w:hAnsi="宋体" w:eastAsia="宋体" w:cs="宋体"/>
          <w:i w:val="0"/>
          <w:iCs w:val="0"/>
          <w:color w:val="auto"/>
          <w:sz w:val="52"/>
          <w:szCs w:val="52"/>
          <w:highlight w:val="none"/>
          <w:lang w:val="en-US" w:eastAsia="zh-CN"/>
        </w:rPr>
      </w:pPr>
      <w:r>
        <w:rPr>
          <w:rFonts w:hint="eastAsia" w:hAnsi="宋体" w:cs="宋体"/>
          <w:i w:val="0"/>
          <w:iCs w:val="0"/>
          <w:color w:val="auto"/>
          <w:sz w:val="52"/>
          <w:szCs w:val="52"/>
          <w:highlight w:val="none"/>
          <w:lang w:eastAsia="zh-CN"/>
        </w:rPr>
        <w:t>耿马自治县林业和草原局2025年新一轮退耕还林补植补造项目(一期)二次招标</w:t>
      </w:r>
    </w:p>
    <w:p w14:paraId="461D0BDE">
      <w:pPr>
        <w:rPr>
          <w:rFonts w:hint="eastAsia" w:ascii="宋体" w:hAnsi="宋体" w:eastAsia="宋体" w:cs="宋体"/>
        </w:rPr>
      </w:pPr>
    </w:p>
    <w:p w14:paraId="2F555A52">
      <w:pPr>
        <w:pStyle w:val="13"/>
        <w:autoSpaceDE w:val="0"/>
        <w:autoSpaceDN w:val="0"/>
        <w:adjustRightInd w:val="0"/>
        <w:spacing w:line="360" w:lineRule="auto"/>
        <w:jc w:val="center"/>
        <w:rPr>
          <w:rFonts w:hint="eastAsia" w:ascii="宋体" w:hAnsi="宋体" w:eastAsia="宋体" w:cs="宋体"/>
          <w:b/>
          <w:bCs/>
          <w:color w:val="auto"/>
          <w:kern w:val="0"/>
          <w:sz w:val="84"/>
          <w:szCs w:val="84"/>
          <w:highlight w:val="none"/>
        </w:rPr>
      </w:pPr>
      <w:r>
        <w:rPr>
          <w:rFonts w:hint="eastAsia" w:ascii="宋体" w:hAnsi="宋体" w:eastAsia="宋体" w:cs="宋体"/>
          <w:b/>
          <w:bCs/>
          <w:color w:val="auto"/>
          <w:kern w:val="0"/>
          <w:sz w:val="84"/>
          <w:szCs w:val="84"/>
          <w:highlight w:val="none"/>
        </w:rPr>
        <w:t>招 标 文 件</w:t>
      </w:r>
    </w:p>
    <w:p w14:paraId="621E8DCD">
      <w:pPr>
        <w:pStyle w:val="13"/>
        <w:jc w:val="center"/>
        <w:outlineLvl w:val="0"/>
        <w:rPr>
          <w:rFonts w:hint="eastAsia" w:ascii="宋体" w:hAnsi="宋体" w:eastAsia="宋体" w:cs="宋体"/>
          <w:color w:val="auto"/>
          <w:sz w:val="28"/>
          <w:szCs w:val="28"/>
          <w:highlight w:val="none"/>
        </w:rPr>
      </w:pPr>
      <w:bookmarkStart w:id="0" w:name="_Toc3037"/>
      <w:bookmarkStart w:id="1" w:name="_Toc1194"/>
      <w:r>
        <w:rPr>
          <w:rFonts w:hint="eastAsia" w:ascii="宋体" w:hAnsi="宋体" w:eastAsia="宋体" w:cs="宋体"/>
          <w:b/>
          <w:bCs/>
          <w:color w:val="auto"/>
          <w:kern w:val="0"/>
          <w:sz w:val="28"/>
          <w:szCs w:val="28"/>
          <w:highlight w:val="none"/>
        </w:rPr>
        <w:t>项目编号：</w:t>
      </w:r>
      <w:bookmarkEnd w:id="0"/>
      <w:r>
        <w:rPr>
          <w:rFonts w:hint="eastAsia" w:ascii="宋体" w:hAnsi="宋体" w:eastAsia="宋体" w:cs="宋体"/>
          <w:b/>
          <w:bCs/>
          <w:color w:val="auto"/>
          <w:kern w:val="0"/>
          <w:sz w:val="28"/>
          <w:szCs w:val="28"/>
          <w:highlight w:val="none"/>
          <w:lang w:eastAsia="zh-CN"/>
        </w:rPr>
        <w:t>BYZB-2025-00</w:t>
      </w:r>
      <w:bookmarkEnd w:id="1"/>
      <w:r>
        <w:rPr>
          <w:rFonts w:hint="eastAsia" w:ascii="宋体" w:hAnsi="宋体" w:eastAsia="宋体" w:cs="宋体"/>
          <w:b/>
          <w:bCs/>
          <w:color w:val="auto"/>
          <w:kern w:val="0"/>
          <w:sz w:val="28"/>
          <w:szCs w:val="28"/>
          <w:highlight w:val="none"/>
          <w:lang w:val="en-US" w:eastAsia="zh-CN"/>
        </w:rPr>
        <w:t>7</w:t>
      </w:r>
    </w:p>
    <w:p w14:paraId="5720E942">
      <w:pPr>
        <w:pStyle w:val="13"/>
        <w:rPr>
          <w:rFonts w:hint="eastAsia" w:ascii="宋体" w:hAnsi="宋体" w:eastAsia="宋体" w:cs="宋体"/>
          <w:color w:val="auto"/>
          <w:highlight w:val="none"/>
        </w:rPr>
      </w:pPr>
    </w:p>
    <w:p w14:paraId="207ABC32">
      <w:pPr>
        <w:pStyle w:val="13"/>
        <w:rPr>
          <w:rFonts w:hint="eastAsia" w:ascii="宋体" w:hAnsi="宋体" w:eastAsia="宋体" w:cs="宋体"/>
          <w:color w:val="auto"/>
          <w:highlight w:val="none"/>
        </w:rPr>
      </w:pPr>
    </w:p>
    <w:p w14:paraId="715C2CBC">
      <w:pPr>
        <w:pStyle w:val="13"/>
        <w:rPr>
          <w:rFonts w:hint="eastAsia" w:ascii="宋体" w:hAnsi="宋体" w:eastAsia="宋体" w:cs="宋体"/>
          <w:color w:val="auto"/>
          <w:highlight w:val="none"/>
        </w:rPr>
      </w:pPr>
    </w:p>
    <w:p w14:paraId="70223445">
      <w:pPr>
        <w:pStyle w:val="13"/>
        <w:rPr>
          <w:rFonts w:hint="eastAsia" w:ascii="宋体" w:hAnsi="宋体" w:eastAsia="宋体" w:cs="宋体"/>
          <w:bCs/>
          <w:color w:val="auto"/>
          <w:sz w:val="36"/>
          <w:szCs w:val="36"/>
          <w:highlight w:val="none"/>
        </w:rPr>
      </w:pPr>
    </w:p>
    <w:p w14:paraId="71D1CC10">
      <w:pPr>
        <w:rPr>
          <w:rFonts w:hint="eastAsia" w:ascii="宋体" w:hAnsi="宋体" w:eastAsia="宋体" w:cs="宋体"/>
          <w:bCs/>
          <w:color w:val="auto"/>
          <w:sz w:val="36"/>
          <w:szCs w:val="36"/>
          <w:highlight w:val="none"/>
        </w:rPr>
      </w:pPr>
    </w:p>
    <w:p w14:paraId="1C6A39FF">
      <w:pPr>
        <w:pStyle w:val="7"/>
        <w:rPr>
          <w:rFonts w:hint="eastAsia" w:ascii="宋体" w:hAnsi="宋体" w:eastAsia="宋体" w:cs="宋体"/>
          <w:bCs/>
          <w:color w:val="auto"/>
          <w:sz w:val="36"/>
          <w:szCs w:val="36"/>
          <w:highlight w:val="none"/>
        </w:rPr>
      </w:pPr>
    </w:p>
    <w:p w14:paraId="36B97D52">
      <w:pPr>
        <w:pStyle w:val="13"/>
        <w:ind w:firstLine="1928" w:firstLineChars="600"/>
        <w:jc w:val="both"/>
        <w:outlineLvl w:val="0"/>
        <w:rPr>
          <w:rFonts w:hint="eastAsia" w:ascii="宋体" w:hAnsi="宋体" w:eastAsia="宋体" w:cs="宋体"/>
          <w:b/>
          <w:bCs/>
          <w:color w:val="auto"/>
          <w:sz w:val="32"/>
          <w:highlight w:val="none"/>
        </w:rPr>
      </w:pPr>
      <w:bookmarkStart w:id="2" w:name="_Toc28133"/>
      <w:bookmarkStart w:id="3" w:name="_Toc29456"/>
      <w:r>
        <w:rPr>
          <w:rFonts w:hint="eastAsia" w:hAnsi="宋体" w:cs="宋体"/>
          <w:b/>
          <w:bCs/>
          <w:color w:val="auto"/>
          <w:sz w:val="32"/>
          <w:highlight w:val="none"/>
          <w:lang w:val="en-US" w:eastAsia="zh-CN"/>
        </w:rPr>
        <w:t>招 标 人</w:t>
      </w:r>
      <w:r>
        <w:rPr>
          <w:rFonts w:hint="eastAsia" w:ascii="宋体" w:hAnsi="宋体" w:eastAsia="宋体" w:cs="宋体"/>
          <w:b/>
          <w:bCs/>
          <w:color w:val="auto"/>
          <w:sz w:val="32"/>
          <w:highlight w:val="none"/>
        </w:rPr>
        <w:t>：耿马</w:t>
      </w:r>
      <w:r>
        <w:rPr>
          <w:rFonts w:hint="eastAsia" w:ascii="宋体" w:hAnsi="宋体" w:eastAsia="宋体" w:cs="宋体"/>
          <w:b/>
          <w:bCs/>
          <w:color w:val="auto"/>
          <w:sz w:val="32"/>
          <w:highlight w:val="none"/>
          <w:lang w:val="en-US" w:eastAsia="zh-CN"/>
        </w:rPr>
        <w:t>傣族佤族</w:t>
      </w:r>
      <w:r>
        <w:rPr>
          <w:rFonts w:hint="eastAsia" w:ascii="宋体" w:hAnsi="宋体" w:eastAsia="宋体" w:cs="宋体"/>
          <w:b/>
          <w:bCs/>
          <w:color w:val="auto"/>
          <w:sz w:val="32"/>
          <w:highlight w:val="none"/>
        </w:rPr>
        <w:t>自治县林业和草原局</w:t>
      </w:r>
      <w:bookmarkEnd w:id="2"/>
      <w:bookmarkEnd w:id="3"/>
      <w:r>
        <w:rPr>
          <w:rFonts w:hint="eastAsia" w:ascii="宋体" w:hAnsi="宋体" w:eastAsia="宋体" w:cs="宋体"/>
          <w:b/>
          <w:bCs/>
          <w:color w:val="auto"/>
          <w:sz w:val="32"/>
          <w:highlight w:val="none"/>
        </w:rPr>
        <w:t xml:space="preserve">  </w:t>
      </w:r>
    </w:p>
    <w:p w14:paraId="7833F00A">
      <w:pPr>
        <w:pStyle w:val="13"/>
        <w:ind w:firstLine="1928" w:firstLineChars="600"/>
        <w:jc w:val="both"/>
        <w:rPr>
          <w:rFonts w:hint="eastAsia" w:ascii="宋体" w:hAnsi="宋体" w:eastAsia="宋体" w:cs="宋体"/>
          <w:b/>
          <w:bCs/>
          <w:color w:val="auto"/>
          <w:sz w:val="32"/>
          <w:highlight w:val="none"/>
        </w:rPr>
      </w:pPr>
      <w:r>
        <w:rPr>
          <w:rFonts w:hint="eastAsia" w:ascii="宋体" w:hAnsi="宋体" w:eastAsia="宋体" w:cs="宋体"/>
          <w:b/>
          <w:bCs/>
          <w:color w:val="000000" w:themeColor="text1"/>
          <w:sz w:val="32"/>
          <w:highlight w:val="none"/>
          <w:lang w:eastAsia="zh-CN"/>
        </w:rPr>
        <w:pict>
          <v:shape id="_x0000_s2060" o:spid="_x0000_s2060" o:spt="75" alt="c644a1f5060f411a031ba616c0dc8f5" type="#_x0000_t75" style="position:absolute;left:0pt;margin-left:219pt;margin-top:9.7pt;height:127.2pt;width:129pt;z-index:-251654144;mso-width-relative:page;mso-height-relative:page;" filled="f" o:preferrelative="t" stroked="f" coordsize="21600,21600">
            <v:path/>
            <v:fill on="f" focussize="0,0"/>
            <v:stroke on="f"/>
            <v:imagedata r:id="rId11" o:title=""/>
            <o:lock v:ext="edit" aspectratio="t"/>
          </v:shape>
        </w:pict>
      </w:r>
    </w:p>
    <w:p w14:paraId="0BEE6837">
      <w:pPr>
        <w:pStyle w:val="13"/>
        <w:ind w:firstLine="1928" w:firstLineChars="600"/>
        <w:jc w:val="both"/>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val="en-US" w:eastAsia="zh-CN"/>
        </w:rPr>
        <w:t>招标</w:t>
      </w:r>
      <w:r>
        <w:rPr>
          <w:rFonts w:hint="eastAsia" w:ascii="宋体" w:hAnsi="宋体" w:eastAsia="宋体" w:cs="宋体"/>
          <w:b/>
          <w:bCs/>
          <w:color w:val="auto"/>
          <w:sz w:val="32"/>
          <w:highlight w:val="none"/>
        </w:rPr>
        <w:t>代理机构：</w:t>
      </w:r>
      <w:r>
        <w:rPr>
          <w:rFonts w:hint="eastAsia" w:ascii="宋体" w:hAnsi="宋体" w:eastAsia="宋体" w:cs="宋体"/>
          <w:b/>
          <w:bCs/>
          <w:color w:val="auto"/>
          <w:sz w:val="32"/>
          <w:highlight w:val="none"/>
          <w:lang w:val="en-US" w:eastAsia="zh-CN"/>
        </w:rPr>
        <w:t>云南博远项目管理有限公司</w:t>
      </w:r>
    </w:p>
    <w:p w14:paraId="061C791D">
      <w:pPr>
        <w:pStyle w:val="13"/>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二0二</w:t>
      </w:r>
      <w:r>
        <w:rPr>
          <w:rFonts w:hint="eastAsia" w:ascii="宋体" w:hAnsi="宋体" w:eastAsia="宋体" w:cs="宋体"/>
          <w:b/>
          <w:bCs/>
          <w:color w:val="auto"/>
          <w:sz w:val="32"/>
          <w:highlight w:val="none"/>
          <w:lang w:val="en-US" w:eastAsia="zh-CN"/>
        </w:rPr>
        <w:t>五</w:t>
      </w:r>
      <w:r>
        <w:rPr>
          <w:rFonts w:hint="eastAsia" w:ascii="宋体" w:hAnsi="宋体" w:eastAsia="宋体" w:cs="宋体"/>
          <w:b/>
          <w:bCs/>
          <w:color w:val="auto"/>
          <w:sz w:val="32"/>
          <w:highlight w:val="none"/>
        </w:rPr>
        <w:t>年</w:t>
      </w:r>
      <w:r>
        <w:rPr>
          <w:rFonts w:hint="eastAsia" w:hAnsi="宋体" w:cs="宋体"/>
          <w:b/>
          <w:bCs/>
          <w:color w:val="auto"/>
          <w:sz w:val="32"/>
          <w:highlight w:val="none"/>
          <w:lang w:val="en-US" w:eastAsia="zh-CN"/>
        </w:rPr>
        <w:t>六</w:t>
      </w:r>
      <w:r>
        <w:rPr>
          <w:rFonts w:hint="eastAsia" w:ascii="宋体" w:hAnsi="宋体" w:eastAsia="宋体" w:cs="宋体"/>
          <w:b/>
          <w:bCs/>
          <w:color w:val="auto"/>
          <w:sz w:val="32"/>
          <w:highlight w:val="none"/>
        </w:rPr>
        <w:t>月</w:t>
      </w:r>
    </w:p>
    <w:tbl>
      <w:tblPr>
        <w:tblStyle w:val="25"/>
        <w:tblpPr w:leftFromText="180" w:rightFromText="180" w:vertAnchor="text" w:horzAnchor="page" w:tblpX="2298" w:tblpY="76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0"/>
        <w:gridCol w:w="5159"/>
      </w:tblGrid>
      <w:tr w14:paraId="26BE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920" w:type="dxa"/>
          </w:tcPr>
          <w:p w14:paraId="26177A91">
            <w:pPr>
              <w:pStyle w:val="7"/>
              <w:jc w:val="left"/>
              <w:rPr>
                <w:rFonts w:hint="eastAsia" w:ascii="宋体" w:hAnsi="宋体" w:eastAsia="宋体" w:cs="宋体"/>
                <w:color w:val="auto"/>
                <w:sz w:val="28"/>
                <w:szCs w:val="28"/>
                <w:vertAlign w:val="baseline"/>
                <w:lang w:val="en-US" w:eastAsia="zh-CN"/>
              </w:rPr>
            </w:pPr>
            <w:r>
              <w:rPr>
                <w:rFonts w:hint="eastAsia" w:ascii="宋体" w:hAnsi="宋体" w:eastAsia="宋体" w:cs="宋体"/>
                <w:color w:val="auto"/>
                <w:sz w:val="28"/>
                <w:szCs w:val="28"/>
                <w:vertAlign w:val="baseline"/>
                <w:lang w:val="en-US" w:eastAsia="zh-CN"/>
              </w:rPr>
              <w:t xml:space="preserve">编制时间                  </w:t>
            </w:r>
          </w:p>
        </w:tc>
        <w:tc>
          <w:tcPr>
            <w:tcW w:w="5159" w:type="dxa"/>
          </w:tcPr>
          <w:p w14:paraId="2BFFF5D7">
            <w:pPr>
              <w:pStyle w:val="7"/>
              <w:jc w:val="center"/>
              <w:rPr>
                <w:rFonts w:hint="eastAsia" w:ascii="宋体" w:hAnsi="宋体" w:eastAsia="宋体" w:cs="宋体"/>
                <w:color w:val="auto"/>
                <w:sz w:val="28"/>
                <w:szCs w:val="28"/>
                <w:vertAlign w:val="baseline"/>
                <w:lang w:val="en-US" w:eastAsia="zh-CN"/>
              </w:rPr>
            </w:pPr>
            <w:r>
              <w:rPr>
                <w:rFonts w:hint="eastAsia" w:ascii="宋体" w:hAnsi="宋体" w:eastAsia="宋体" w:cs="宋体"/>
                <w:color w:val="auto"/>
                <w:sz w:val="28"/>
                <w:szCs w:val="28"/>
                <w:vertAlign w:val="baseline"/>
                <w:lang w:val="en-US" w:eastAsia="zh-CN"/>
              </w:rPr>
              <w:t>2025年0</w:t>
            </w:r>
            <w:r>
              <w:rPr>
                <w:rFonts w:hint="eastAsia" w:ascii="宋体" w:hAnsi="宋体" w:cs="宋体"/>
                <w:color w:val="auto"/>
                <w:sz w:val="28"/>
                <w:szCs w:val="28"/>
                <w:vertAlign w:val="baseline"/>
                <w:lang w:val="en-US" w:eastAsia="zh-CN"/>
              </w:rPr>
              <w:t>6</w:t>
            </w:r>
            <w:r>
              <w:rPr>
                <w:rFonts w:hint="eastAsia" w:ascii="宋体" w:hAnsi="宋体" w:eastAsia="宋体" w:cs="宋体"/>
                <w:color w:val="auto"/>
                <w:sz w:val="28"/>
                <w:szCs w:val="28"/>
                <w:vertAlign w:val="baseline"/>
                <w:lang w:val="en-US" w:eastAsia="zh-CN"/>
              </w:rPr>
              <w:t>月</w:t>
            </w:r>
          </w:p>
        </w:tc>
      </w:tr>
      <w:tr w14:paraId="51F42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920" w:type="dxa"/>
          </w:tcPr>
          <w:p w14:paraId="5F141E74">
            <w:pPr>
              <w:pStyle w:val="7"/>
              <w:jc w:val="left"/>
              <w:rPr>
                <w:rFonts w:hint="eastAsia" w:ascii="宋体" w:hAnsi="宋体" w:eastAsia="宋体" w:cs="宋体"/>
                <w:color w:val="auto"/>
                <w:sz w:val="28"/>
                <w:szCs w:val="28"/>
                <w:vertAlign w:val="baseline"/>
                <w:lang w:val="en-US" w:eastAsia="zh-CN"/>
              </w:rPr>
            </w:pPr>
            <w:r>
              <w:rPr>
                <w:rFonts w:hint="eastAsia" w:ascii="宋体" w:hAnsi="宋体" w:eastAsia="宋体" w:cs="宋体"/>
                <w:color w:val="auto"/>
                <w:sz w:val="28"/>
                <w:szCs w:val="28"/>
                <w:vertAlign w:val="baseline"/>
                <w:lang w:val="en-US" w:eastAsia="zh-CN"/>
              </w:rPr>
              <w:t xml:space="preserve">编制人                    </w:t>
            </w:r>
          </w:p>
        </w:tc>
        <w:tc>
          <w:tcPr>
            <w:tcW w:w="5159" w:type="dxa"/>
          </w:tcPr>
          <w:p w14:paraId="6A7F0E7C">
            <w:pPr>
              <w:pStyle w:val="7"/>
              <w:jc w:val="center"/>
              <w:rPr>
                <w:rFonts w:hint="eastAsia" w:ascii="宋体" w:hAnsi="宋体" w:eastAsia="宋体" w:cs="宋体"/>
                <w:color w:val="auto"/>
                <w:sz w:val="28"/>
                <w:szCs w:val="28"/>
                <w:vertAlign w:val="baseline"/>
                <w:lang w:val="en-US" w:eastAsia="zh-CN"/>
              </w:rPr>
            </w:pPr>
            <w:r>
              <w:rPr>
                <w:rFonts w:hint="eastAsia" w:ascii="宋体" w:hAnsi="宋体" w:eastAsia="宋体" w:cs="宋体"/>
                <w:color w:val="auto"/>
                <w:sz w:val="28"/>
                <w:szCs w:val="28"/>
                <w:vertAlign w:val="baseline"/>
                <w:lang w:val="en-US" w:eastAsia="zh-CN"/>
              </w:rPr>
              <w:t>唐健秦</w:t>
            </w:r>
          </w:p>
        </w:tc>
      </w:tr>
    </w:tbl>
    <w:p w14:paraId="3A9C23FB">
      <w:pPr>
        <w:pStyle w:val="7"/>
        <w:rPr>
          <w:rFonts w:hint="eastAsia" w:ascii="宋体" w:hAnsi="宋体" w:eastAsia="宋体" w:cs="宋体"/>
        </w:rPr>
        <w:sectPr>
          <w:headerReference r:id="rId3" w:type="default"/>
          <w:footerReference r:id="rId4" w:type="default"/>
          <w:footerReference r:id="rId5" w:type="even"/>
          <w:pgSz w:w="11906" w:h="16838"/>
          <w:pgMar w:top="987" w:right="1134" w:bottom="822" w:left="1134" w:header="720" w:footer="720" w:gutter="0"/>
          <w:cols w:space="708" w:num="1"/>
          <w:titlePg/>
          <w:docGrid w:type="lines" w:linePitch="331" w:charSpace="0"/>
        </w:sectPr>
      </w:pPr>
    </w:p>
    <w:p w14:paraId="56188B71">
      <w:pPr>
        <w:pageBreakBefore w:val="0"/>
        <w:widowControl/>
        <w:wordWrap/>
        <w:overflowPunct/>
        <w:topLinePunct w:val="0"/>
        <w:bidi w:val="0"/>
        <w:jc w:val="left"/>
        <w:textAlignment w:val="auto"/>
        <w:rPr>
          <w:rFonts w:hint="eastAsia" w:ascii="宋体" w:hAnsi="宋体" w:eastAsia="宋体" w:cs="宋体"/>
          <w:color w:val="auto"/>
          <w:sz w:val="24"/>
          <w:szCs w:val="24"/>
          <w:highlight w:val="none"/>
        </w:rPr>
      </w:pPr>
    </w:p>
    <w:p w14:paraId="116EC475">
      <w:pPr>
        <w:spacing w:before="0" w:beforeLines="0" w:after="0" w:afterLines="0" w:line="240" w:lineRule="auto"/>
        <w:ind w:left="0" w:leftChars="0" w:right="0" w:rightChars="0" w:firstLine="0" w:firstLineChars="0"/>
        <w:jc w:val="center"/>
        <w:rPr>
          <w:rFonts w:hint="eastAsia" w:ascii="宋体" w:hAnsi="宋体" w:eastAsia="宋体" w:cs="宋体"/>
          <w:sz w:val="32"/>
          <w:szCs w:val="32"/>
        </w:rPr>
      </w:pPr>
      <w:r>
        <w:rPr>
          <w:rFonts w:hint="eastAsia" w:ascii="宋体" w:hAnsi="宋体" w:eastAsia="宋体" w:cs="宋体"/>
          <w:sz w:val="32"/>
          <w:szCs w:val="32"/>
        </w:rPr>
        <w:t>目录</w:t>
      </w:r>
    </w:p>
    <w:p w14:paraId="539ADB42">
      <w:pPr>
        <w:pStyle w:val="19"/>
        <w:keepNext w:val="0"/>
        <w:keepLines w:val="0"/>
        <w:pageBreakBefore w:val="0"/>
        <w:tabs>
          <w:tab w:val="right" w:leader="dot" w:pos="9750"/>
        </w:tabs>
        <w:kinsoku/>
        <w:wordWrap/>
        <w:overflowPunct/>
        <w:topLinePunct w:val="0"/>
        <w:autoSpaceDE/>
        <w:autoSpaceDN/>
        <w:bidi w:val="0"/>
        <w:adjustRightInd/>
        <w:snapToGrid/>
        <w:spacing w:line="720" w:lineRule="auto"/>
        <w:textAlignment w:val="auto"/>
        <w:rPr>
          <w:rFonts w:hint="eastAsia" w:ascii="宋体" w:hAnsi="宋体" w:eastAsia="宋体" w:cs="宋体"/>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p>
    <w:p w14:paraId="1527C247">
      <w:pPr>
        <w:pStyle w:val="19"/>
        <w:keepNext w:val="0"/>
        <w:keepLines w:val="0"/>
        <w:pageBreakBefore w:val="0"/>
        <w:tabs>
          <w:tab w:val="right" w:leader="dot" w:pos="9750"/>
        </w:tabs>
        <w:kinsoku/>
        <w:wordWrap/>
        <w:overflowPunct/>
        <w:topLinePunct w:val="0"/>
        <w:autoSpaceDE/>
        <w:autoSpaceDN/>
        <w:bidi w:val="0"/>
        <w:adjustRightInd/>
        <w:snapToGrid/>
        <w:spacing w:line="720" w:lineRule="auto"/>
        <w:textAlignment w:val="auto"/>
        <w:rPr>
          <w:rFonts w:hint="eastAsia" w:ascii="宋体" w:hAnsi="宋体" w:eastAsia="宋体" w:cs="宋体"/>
        </w:rPr>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_Toc8559 </w:instrText>
      </w:r>
      <w:r>
        <w:rPr>
          <w:rFonts w:hint="eastAsia" w:ascii="宋体" w:hAnsi="宋体" w:eastAsia="宋体" w:cs="宋体"/>
          <w:szCs w:val="28"/>
        </w:rPr>
        <w:fldChar w:fldCharType="separate"/>
      </w:r>
      <w:r>
        <w:rPr>
          <w:rFonts w:hint="eastAsia" w:ascii="宋体" w:hAnsi="宋体" w:eastAsia="宋体" w:cs="宋体"/>
          <w:szCs w:val="48"/>
        </w:rPr>
        <w:t xml:space="preserve">第一章 </w:t>
      </w:r>
      <w:r>
        <w:rPr>
          <w:rFonts w:hint="eastAsia" w:ascii="宋体" w:hAnsi="宋体" w:eastAsia="宋体" w:cs="宋体"/>
          <w:szCs w:val="48"/>
          <w:highlight w:val="none"/>
        </w:rPr>
        <w:t>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_Toc8559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szCs w:val="28"/>
        </w:rPr>
        <w:fldChar w:fldCharType="end"/>
      </w:r>
    </w:p>
    <w:p w14:paraId="60A70BE0">
      <w:pPr>
        <w:pStyle w:val="19"/>
        <w:keepNext w:val="0"/>
        <w:keepLines w:val="0"/>
        <w:pageBreakBefore w:val="0"/>
        <w:tabs>
          <w:tab w:val="right" w:leader="dot" w:pos="9750"/>
        </w:tabs>
        <w:kinsoku/>
        <w:wordWrap/>
        <w:overflowPunct/>
        <w:topLinePunct w:val="0"/>
        <w:autoSpaceDE/>
        <w:autoSpaceDN/>
        <w:bidi w:val="0"/>
        <w:adjustRightInd/>
        <w:snapToGrid/>
        <w:spacing w:line="720" w:lineRule="auto"/>
        <w:textAlignment w:val="auto"/>
        <w:rPr>
          <w:rFonts w:hint="eastAsia" w:ascii="宋体" w:hAnsi="宋体" w:eastAsia="宋体" w:cs="宋体"/>
        </w:rPr>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_Toc7609 </w:instrText>
      </w:r>
      <w:r>
        <w:rPr>
          <w:rFonts w:hint="eastAsia" w:ascii="宋体" w:hAnsi="宋体" w:eastAsia="宋体" w:cs="宋体"/>
          <w:szCs w:val="28"/>
        </w:rPr>
        <w:fldChar w:fldCharType="separate"/>
      </w:r>
      <w:r>
        <w:rPr>
          <w:rFonts w:hint="eastAsia" w:ascii="宋体" w:hAnsi="宋体" w:eastAsia="宋体" w:cs="宋体"/>
          <w:szCs w:val="48"/>
          <w:highlight w:val="none"/>
        </w:rPr>
        <w:t>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_Toc7609 \h </w:instrText>
      </w:r>
      <w:r>
        <w:rPr>
          <w:rFonts w:hint="eastAsia" w:ascii="宋体" w:hAnsi="宋体" w:eastAsia="宋体" w:cs="宋体"/>
        </w:rPr>
        <w:fldChar w:fldCharType="separate"/>
      </w:r>
      <w:r>
        <w:rPr>
          <w:rFonts w:hint="eastAsia" w:ascii="宋体" w:hAnsi="宋体" w:eastAsia="宋体" w:cs="宋体"/>
        </w:rPr>
        <w:t>8</w:t>
      </w:r>
      <w:r>
        <w:rPr>
          <w:rFonts w:hint="eastAsia" w:ascii="宋体" w:hAnsi="宋体" w:eastAsia="宋体" w:cs="宋体"/>
        </w:rPr>
        <w:fldChar w:fldCharType="end"/>
      </w:r>
      <w:r>
        <w:rPr>
          <w:rFonts w:hint="eastAsia" w:ascii="宋体" w:hAnsi="宋体" w:eastAsia="宋体" w:cs="宋体"/>
          <w:szCs w:val="28"/>
        </w:rPr>
        <w:fldChar w:fldCharType="end"/>
      </w:r>
    </w:p>
    <w:p w14:paraId="5FD45EA4">
      <w:pPr>
        <w:pStyle w:val="19"/>
        <w:keepNext w:val="0"/>
        <w:keepLines w:val="0"/>
        <w:pageBreakBefore w:val="0"/>
        <w:tabs>
          <w:tab w:val="right" w:leader="dot" w:pos="9750"/>
        </w:tabs>
        <w:kinsoku/>
        <w:wordWrap/>
        <w:overflowPunct/>
        <w:topLinePunct w:val="0"/>
        <w:autoSpaceDE/>
        <w:autoSpaceDN/>
        <w:bidi w:val="0"/>
        <w:adjustRightInd/>
        <w:snapToGrid/>
        <w:spacing w:line="720" w:lineRule="auto"/>
        <w:textAlignment w:val="auto"/>
        <w:rPr>
          <w:rFonts w:hint="eastAsia" w:ascii="宋体" w:hAnsi="宋体" w:eastAsia="宋体" w:cs="宋体"/>
        </w:rPr>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_Toc13976 </w:instrText>
      </w:r>
      <w:r>
        <w:rPr>
          <w:rFonts w:hint="eastAsia" w:ascii="宋体" w:hAnsi="宋体" w:eastAsia="宋体" w:cs="宋体"/>
          <w:szCs w:val="28"/>
        </w:rPr>
        <w:fldChar w:fldCharType="separate"/>
      </w:r>
      <w:r>
        <w:rPr>
          <w:rFonts w:hint="eastAsia" w:ascii="宋体" w:hAnsi="宋体" w:eastAsia="宋体" w:cs="宋体"/>
        </w:rPr>
        <w:t>第三章 合同主要条款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_Toc13976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szCs w:val="28"/>
        </w:rPr>
        <w:fldChar w:fldCharType="end"/>
      </w:r>
    </w:p>
    <w:p w14:paraId="3D2228FF">
      <w:pPr>
        <w:pStyle w:val="19"/>
        <w:keepNext w:val="0"/>
        <w:keepLines w:val="0"/>
        <w:pageBreakBefore w:val="0"/>
        <w:widowControl w:val="0"/>
        <w:tabs>
          <w:tab w:val="right" w:leader="dot" w:pos="9750"/>
        </w:tabs>
        <w:kinsoku/>
        <w:wordWrap/>
        <w:overflowPunct/>
        <w:topLinePunct w:val="0"/>
        <w:autoSpaceDE/>
        <w:autoSpaceDN/>
        <w:bidi w:val="0"/>
        <w:adjustRightInd/>
        <w:snapToGrid/>
        <w:spacing w:line="720" w:lineRule="auto"/>
        <w:textAlignment w:val="auto"/>
        <w:rPr>
          <w:rFonts w:hint="eastAsia" w:ascii="宋体" w:hAnsi="宋体" w:eastAsia="宋体" w:cs="宋体"/>
        </w:rPr>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_Toc31474 </w:instrText>
      </w:r>
      <w:r>
        <w:rPr>
          <w:rFonts w:hint="eastAsia" w:ascii="宋体" w:hAnsi="宋体" w:eastAsia="宋体" w:cs="宋体"/>
          <w:szCs w:val="28"/>
        </w:rPr>
        <w:fldChar w:fldCharType="separate"/>
      </w:r>
      <w:r>
        <w:rPr>
          <w:rFonts w:hint="eastAsia" w:ascii="宋体" w:hAnsi="宋体" w:eastAsia="宋体" w:cs="宋体"/>
          <w:szCs w:val="48"/>
          <w:highlight w:val="none"/>
        </w:rPr>
        <w:t>第</w:t>
      </w:r>
      <w:r>
        <w:rPr>
          <w:rFonts w:hint="eastAsia" w:ascii="宋体" w:hAnsi="宋体" w:eastAsia="宋体" w:cs="宋体"/>
          <w:szCs w:val="48"/>
          <w:highlight w:val="none"/>
          <w:lang w:val="en-US" w:eastAsia="zh-CN"/>
        </w:rPr>
        <w:t>四</w:t>
      </w:r>
      <w:r>
        <w:rPr>
          <w:rFonts w:hint="eastAsia" w:ascii="宋体" w:hAnsi="宋体" w:eastAsia="宋体" w:cs="宋体"/>
          <w:szCs w:val="48"/>
          <w:highlight w:val="none"/>
        </w:rPr>
        <w:t>章  评标办法</w:t>
      </w:r>
      <w:r>
        <w:rPr>
          <w:rFonts w:hint="eastAsia" w:ascii="宋体" w:hAnsi="宋体" w:eastAsia="宋体" w:cs="宋体"/>
          <w:szCs w:val="48"/>
          <w:highlight w:val="none"/>
          <w:lang w:eastAsia="zh-CN"/>
        </w:rPr>
        <w:t>（</w:t>
      </w:r>
      <w:r>
        <w:rPr>
          <w:rFonts w:hint="eastAsia" w:ascii="宋体" w:hAnsi="宋体" w:eastAsia="宋体" w:cs="宋体"/>
          <w:szCs w:val="48"/>
          <w:highlight w:val="none"/>
          <w:lang w:val="en-US" w:eastAsia="zh-CN"/>
        </w:rPr>
        <w:t>综合评分法</w:t>
      </w:r>
      <w:r>
        <w:rPr>
          <w:rFonts w:hint="eastAsia" w:ascii="宋体" w:hAnsi="宋体" w:eastAsia="宋体" w:cs="宋体"/>
          <w:szCs w:val="48"/>
          <w:highlight w:val="none"/>
          <w:lang w:eastAsia="zh-CN"/>
        </w:rPr>
        <w:t>）</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_Toc31474 \h </w:instrText>
      </w:r>
      <w:r>
        <w:rPr>
          <w:rFonts w:hint="eastAsia" w:ascii="宋体" w:hAnsi="宋体" w:eastAsia="宋体" w:cs="宋体"/>
        </w:rPr>
        <w:fldChar w:fldCharType="separate"/>
      </w:r>
      <w:r>
        <w:rPr>
          <w:rFonts w:hint="eastAsia" w:ascii="宋体" w:hAnsi="宋体" w:eastAsia="宋体" w:cs="宋体"/>
        </w:rPr>
        <w:t>30</w:t>
      </w:r>
      <w:r>
        <w:rPr>
          <w:rFonts w:hint="eastAsia" w:ascii="宋体" w:hAnsi="宋体" w:eastAsia="宋体" w:cs="宋体"/>
        </w:rPr>
        <w:fldChar w:fldCharType="end"/>
      </w:r>
      <w:r>
        <w:rPr>
          <w:rFonts w:hint="eastAsia" w:ascii="宋体" w:hAnsi="宋体" w:eastAsia="宋体" w:cs="宋体"/>
          <w:szCs w:val="28"/>
        </w:rPr>
        <w:fldChar w:fldCharType="end"/>
      </w:r>
    </w:p>
    <w:p w14:paraId="55415085">
      <w:pPr>
        <w:pStyle w:val="19"/>
        <w:keepNext w:val="0"/>
        <w:keepLines w:val="0"/>
        <w:pageBreakBefore w:val="0"/>
        <w:tabs>
          <w:tab w:val="right" w:leader="dot" w:pos="9750"/>
        </w:tabs>
        <w:kinsoku/>
        <w:wordWrap/>
        <w:overflowPunct/>
        <w:topLinePunct w:val="0"/>
        <w:autoSpaceDE/>
        <w:autoSpaceDN/>
        <w:bidi w:val="0"/>
        <w:adjustRightInd/>
        <w:snapToGrid/>
        <w:spacing w:line="720" w:lineRule="auto"/>
        <w:textAlignment w:val="auto"/>
        <w:rPr>
          <w:rFonts w:hint="eastAsia" w:ascii="宋体" w:hAnsi="宋体" w:eastAsia="宋体" w:cs="宋体"/>
        </w:rPr>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_Toc12084 </w:instrText>
      </w:r>
      <w:r>
        <w:rPr>
          <w:rFonts w:hint="eastAsia" w:ascii="宋体" w:hAnsi="宋体" w:eastAsia="宋体" w:cs="宋体"/>
          <w:szCs w:val="28"/>
        </w:rPr>
        <w:fldChar w:fldCharType="separate"/>
      </w:r>
      <w:r>
        <w:rPr>
          <w:rFonts w:hint="eastAsia" w:ascii="宋体" w:hAnsi="宋体" w:eastAsia="宋体" w:cs="宋体"/>
          <w:szCs w:val="48"/>
          <w:highlight w:val="none"/>
        </w:rPr>
        <w:t>第</w:t>
      </w:r>
      <w:r>
        <w:rPr>
          <w:rFonts w:hint="eastAsia" w:ascii="宋体" w:hAnsi="宋体" w:eastAsia="宋体" w:cs="宋体"/>
          <w:szCs w:val="48"/>
          <w:highlight w:val="none"/>
          <w:lang w:val="en-US" w:eastAsia="zh-CN"/>
        </w:rPr>
        <w:t>五</w:t>
      </w:r>
      <w:r>
        <w:rPr>
          <w:rFonts w:hint="eastAsia" w:ascii="宋体" w:hAnsi="宋体" w:eastAsia="宋体" w:cs="宋体"/>
          <w:szCs w:val="48"/>
          <w:highlight w:val="none"/>
        </w:rPr>
        <w:t>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_Toc12084 \h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rPr>
          <w:rFonts w:hint="eastAsia" w:ascii="宋体" w:hAnsi="宋体" w:eastAsia="宋体" w:cs="宋体"/>
          <w:szCs w:val="28"/>
        </w:rPr>
        <w:fldChar w:fldCharType="end"/>
      </w:r>
    </w:p>
    <w:p w14:paraId="52C1456D">
      <w:pPr>
        <w:pStyle w:val="19"/>
        <w:keepNext w:val="0"/>
        <w:keepLines w:val="0"/>
        <w:pageBreakBefore w:val="0"/>
        <w:tabs>
          <w:tab w:val="right" w:leader="dot" w:pos="9750"/>
        </w:tabs>
        <w:kinsoku/>
        <w:wordWrap/>
        <w:overflowPunct/>
        <w:topLinePunct w:val="0"/>
        <w:autoSpaceDE/>
        <w:autoSpaceDN/>
        <w:bidi w:val="0"/>
        <w:adjustRightInd/>
        <w:snapToGrid/>
        <w:spacing w:line="720" w:lineRule="auto"/>
        <w:textAlignment w:val="auto"/>
        <w:rPr>
          <w:rFonts w:hint="eastAsia" w:ascii="宋体" w:hAnsi="宋体" w:eastAsia="宋体" w:cs="宋体"/>
        </w:rPr>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_Toc4317 </w:instrText>
      </w:r>
      <w:r>
        <w:rPr>
          <w:rFonts w:hint="eastAsia" w:ascii="宋体" w:hAnsi="宋体" w:eastAsia="宋体" w:cs="宋体"/>
          <w:szCs w:val="28"/>
        </w:rPr>
        <w:fldChar w:fldCharType="separate"/>
      </w:r>
      <w:r>
        <w:rPr>
          <w:rFonts w:hint="eastAsia" w:ascii="宋体" w:hAnsi="宋体" w:eastAsia="宋体" w:cs="宋体"/>
          <w:szCs w:val="48"/>
        </w:rPr>
        <w:t xml:space="preserve">第六章 </w:t>
      </w:r>
      <w:r>
        <w:rPr>
          <w:rFonts w:hint="eastAsia" w:ascii="宋体" w:hAnsi="宋体" w:eastAsia="宋体" w:cs="宋体"/>
          <w:szCs w:val="48"/>
          <w:highlight w:val="none"/>
          <w:lang w:val="en-US" w:eastAsia="zh-CN"/>
        </w:rPr>
        <w:t>采购</w:t>
      </w:r>
      <w:r>
        <w:rPr>
          <w:rFonts w:hint="eastAsia" w:ascii="宋体" w:hAnsi="宋体" w:eastAsia="宋体" w:cs="宋体"/>
          <w:szCs w:val="48"/>
          <w:highlight w:val="none"/>
        </w:rPr>
        <w:t>需求一览表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_Toc4317 \h </w:instrText>
      </w:r>
      <w:r>
        <w:rPr>
          <w:rFonts w:hint="eastAsia" w:ascii="宋体" w:hAnsi="宋体" w:eastAsia="宋体" w:cs="宋体"/>
        </w:rPr>
        <w:fldChar w:fldCharType="separate"/>
      </w:r>
      <w:r>
        <w:rPr>
          <w:rFonts w:hint="eastAsia" w:ascii="宋体" w:hAnsi="宋体" w:eastAsia="宋体" w:cs="宋体"/>
        </w:rPr>
        <w:t>60</w:t>
      </w:r>
      <w:r>
        <w:rPr>
          <w:rFonts w:hint="eastAsia" w:ascii="宋体" w:hAnsi="宋体" w:eastAsia="宋体" w:cs="宋体"/>
        </w:rPr>
        <w:fldChar w:fldCharType="end"/>
      </w:r>
      <w:r>
        <w:rPr>
          <w:rFonts w:hint="eastAsia" w:ascii="宋体" w:hAnsi="宋体" w:eastAsia="宋体" w:cs="宋体"/>
          <w:szCs w:val="28"/>
        </w:rPr>
        <w:fldChar w:fldCharType="end"/>
      </w:r>
    </w:p>
    <w:p w14:paraId="2346A323">
      <w:pPr>
        <w:keepNext w:val="0"/>
        <w:keepLines w:val="0"/>
        <w:pageBreakBefore w:val="0"/>
        <w:widowControl/>
        <w:kinsoku/>
        <w:wordWrap/>
        <w:overflowPunct/>
        <w:topLinePunct w:val="0"/>
        <w:autoSpaceDE/>
        <w:autoSpaceDN/>
        <w:bidi w:val="0"/>
        <w:adjustRightInd/>
        <w:snapToGrid/>
        <w:spacing w:line="720" w:lineRule="auto"/>
        <w:textAlignment w:val="auto"/>
        <w:rPr>
          <w:rFonts w:hint="eastAsia" w:ascii="宋体" w:hAnsi="宋体" w:eastAsia="宋体" w:cs="宋体"/>
          <w:sz w:val="28"/>
          <w:szCs w:val="28"/>
        </w:rPr>
      </w:pPr>
      <w:r>
        <w:rPr>
          <w:rFonts w:hint="eastAsia" w:ascii="宋体" w:hAnsi="宋体" w:eastAsia="宋体" w:cs="宋体"/>
          <w:szCs w:val="28"/>
        </w:rPr>
        <w:fldChar w:fldCharType="end"/>
      </w:r>
    </w:p>
    <w:p w14:paraId="7ACF3B03">
      <w:pPr>
        <w:rPr>
          <w:rFonts w:hint="eastAsia" w:ascii="宋体" w:hAnsi="宋体" w:eastAsia="宋体" w:cs="宋体"/>
        </w:rPr>
      </w:pPr>
    </w:p>
    <w:p w14:paraId="7C8E340B">
      <w:pPr>
        <w:rPr>
          <w:rFonts w:hint="eastAsia" w:ascii="宋体" w:hAnsi="宋体" w:eastAsia="宋体" w:cs="宋体"/>
        </w:rPr>
      </w:pPr>
    </w:p>
    <w:p w14:paraId="79893C55">
      <w:pPr>
        <w:rPr>
          <w:rFonts w:hint="eastAsia" w:ascii="宋体" w:hAnsi="宋体" w:eastAsia="宋体" w:cs="宋体"/>
        </w:rPr>
      </w:pPr>
    </w:p>
    <w:p w14:paraId="12BC50E0">
      <w:pPr>
        <w:rPr>
          <w:rFonts w:hint="eastAsia" w:ascii="宋体" w:hAnsi="宋体" w:eastAsia="宋体" w:cs="宋体"/>
        </w:rPr>
      </w:pPr>
    </w:p>
    <w:p w14:paraId="6342AD01">
      <w:pPr>
        <w:rPr>
          <w:rFonts w:hint="eastAsia" w:ascii="宋体" w:hAnsi="宋体" w:eastAsia="宋体" w:cs="宋体"/>
        </w:rPr>
      </w:pPr>
    </w:p>
    <w:p w14:paraId="6864420E">
      <w:pPr>
        <w:rPr>
          <w:rFonts w:hint="eastAsia" w:ascii="宋体" w:hAnsi="宋体" w:eastAsia="宋体" w:cs="宋体"/>
        </w:rPr>
      </w:pPr>
    </w:p>
    <w:p w14:paraId="6218AFA3">
      <w:pPr>
        <w:rPr>
          <w:rFonts w:hint="eastAsia" w:ascii="宋体" w:hAnsi="宋体" w:eastAsia="宋体" w:cs="宋体"/>
        </w:rPr>
      </w:pPr>
    </w:p>
    <w:p w14:paraId="722EE338">
      <w:pPr>
        <w:rPr>
          <w:rFonts w:hint="eastAsia" w:ascii="宋体" w:hAnsi="宋体" w:eastAsia="宋体" w:cs="宋体"/>
        </w:rPr>
      </w:pPr>
    </w:p>
    <w:p w14:paraId="43C334FE">
      <w:pPr>
        <w:rPr>
          <w:rFonts w:hint="eastAsia" w:ascii="宋体" w:hAnsi="宋体" w:eastAsia="宋体" w:cs="宋体"/>
        </w:rPr>
      </w:pPr>
    </w:p>
    <w:p w14:paraId="5E36F943">
      <w:pPr>
        <w:rPr>
          <w:rFonts w:hint="eastAsia" w:ascii="宋体" w:hAnsi="宋体" w:eastAsia="宋体" w:cs="宋体"/>
        </w:rPr>
      </w:pPr>
    </w:p>
    <w:p w14:paraId="61F31D8E">
      <w:pPr>
        <w:rPr>
          <w:rFonts w:hint="eastAsia" w:ascii="宋体" w:hAnsi="宋体" w:eastAsia="宋体" w:cs="宋体"/>
        </w:rPr>
      </w:pPr>
    </w:p>
    <w:p w14:paraId="2279990E">
      <w:pPr>
        <w:rPr>
          <w:rFonts w:hint="eastAsia" w:ascii="宋体" w:hAnsi="宋体" w:eastAsia="宋体" w:cs="宋体"/>
        </w:rPr>
      </w:pPr>
    </w:p>
    <w:p w14:paraId="064FD750">
      <w:pPr>
        <w:rPr>
          <w:rFonts w:hint="eastAsia" w:ascii="宋体" w:hAnsi="宋体" w:eastAsia="宋体" w:cs="宋体"/>
        </w:rPr>
      </w:pPr>
    </w:p>
    <w:p w14:paraId="597A5279">
      <w:pPr>
        <w:rPr>
          <w:rFonts w:hint="eastAsia" w:ascii="宋体" w:hAnsi="宋体" w:eastAsia="宋体" w:cs="宋体"/>
        </w:rPr>
      </w:pPr>
    </w:p>
    <w:p w14:paraId="020D349C">
      <w:pPr>
        <w:rPr>
          <w:rFonts w:hint="eastAsia" w:ascii="宋体" w:hAnsi="宋体" w:eastAsia="宋体" w:cs="宋体"/>
        </w:rPr>
      </w:pPr>
    </w:p>
    <w:p w14:paraId="17969381">
      <w:pPr>
        <w:rPr>
          <w:rFonts w:hint="eastAsia" w:ascii="宋体" w:hAnsi="宋体" w:eastAsia="宋体" w:cs="宋体"/>
        </w:rPr>
      </w:pPr>
    </w:p>
    <w:p w14:paraId="1BF9EE82">
      <w:pPr>
        <w:rPr>
          <w:rFonts w:hint="eastAsia" w:ascii="宋体" w:hAnsi="宋体" w:eastAsia="宋体" w:cs="宋体"/>
        </w:rPr>
      </w:pPr>
    </w:p>
    <w:p w14:paraId="03106835">
      <w:pPr>
        <w:rPr>
          <w:rFonts w:hint="eastAsia" w:ascii="宋体" w:hAnsi="宋体" w:eastAsia="宋体" w:cs="宋体"/>
        </w:rPr>
      </w:pPr>
    </w:p>
    <w:p w14:paraId="1F4C7132">
      <w:pPr>
        <w:rPr>
          <w:rFonts w:hint="eastAsia" w:ascii="宋体" w:hAnsi="宋体" w:eastAsia="宋体" w:cs="宋体"/>
        </w:rPr>
      </w:pPr>
    </w:p>
    <w:p w14:paraId="6B405B9C">
      <w:pPr>
        <w:rPr>
          <w:rFonts w:hint="eastAsia" w:ascii="宋体" w:hAnsi="宋体" w:eastAsia="宋体" w:cs="宋体"/>
        </w:rPr>
      </w:pPr>
    </w:p>
    <w:p w14:paraId="71EB3CCD">
      <w:pPr>
        <w:rPr>
          <w:rFonts w:hint="eastAsia" w:ascii="宋体" w:hAnsi="宋体" w:eastAsia="宋体" w:cs="宋体"/>
        </w:rPr>
      </w:pPr>
    </w:p>
    <w:p w14:paraId="6DC77421">
      <w:pPr>
        <w:rPr>
          <w:rFonts w:hint="eastAsia" w:ascii="宋体" w:hAnsi="宋体" w:eastAsia="宋体" w:cs="宋体"/>
        </w:rPr>
      </w:pPr>
    </w:p>
    <w:p w14:paraId="0B8DCFFB">
      <w:pPr>
        <w:rPr>
          <w:rFonts w:hint="eastAsia" w:ascii="宋体" w:hAnsi="宋体" w:eastAsia="宋体" w:cs="宋体"/>
        </w:rPr>
      </w:pPr>
    </w:p>
    <w:p w14:paraId="140D5E12">
      <w:pPr>
        <w:pStyle w:val="7"/>
        <w:numPr>
          <w:ilvl w:val="0"/>
          <w:numId w:val="1"/>
        </w:numPr>
        <w:jc w:val="center"/>
        <w:outlineLvl w:val="0"/>
        <w:rPr>
          <w:rFonts w:hint="eastAsia" w:ascii="宋体" w:hAnsi="宋体" w:eastAsia="宋体" w:cs="宋体"/>
          <w:b/>
          <w:color w:val="auto"/>
          <w:sz w:val="48"/>
          <w:szCs w:val="48"/>
          <w:highlight w:val="none"/>
        </w:rPr>
      </w:pPr>
      <w:bookmarkStart w:id="4" w:name="_Toc8559"/>
      <w:r>
        <w:rPr>
          <w:rFonts w:hint="eastAsia" w:ascii="宋体" w:hAnsi="宋体" w:eastAsia="宋体" w:cs="宋体"/>
          <w:b/>
          <w:color w:val="auto"/>
          <w:sz w:val="48"/>
          <w:szCs w:val="48"/>
          <w:highlight w:val="none"/>
        </w:rPr>
        <w:t>招标公告</w:t>
      </w:r>
      <w:bookmarkEnd w:id="4"/>
    </w:p>
    <w:p w14:paraId="04436CA3">
      <w:pPr>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highlight w:val="none"/>
          <w:lang w:val="en-US" w:eastAsia="zh-CN"/>
        </w:rPr>
      </w:pPr>
    </w:p>
    <w:p w14:paraId="1B7D09B5">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240" w:lineRule="auto"/>
        <w:ind w:firstLine="480" w:firstLineChars="200"/>
        <w:jc w:val="center"/>
        <w:textAlignment w:val="auto"/>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项目概况</w:t>
      </w:r>
    </w:p>
    <w:p w14:paraId="32582141">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eastAsia="宋体" w:cs="宋体"/>
          <w:i w:val="0"/>
          <w:iCs w:val="0"/>
          <w:color w:val="000000" w:themeColor="text1"/>
          <w:sz w:val="24"/>
          <w:szCs w:val="24"/>
          <w:highlight w:val="none"/>
        </w:rPr>
      </w:pPr>
      <w:r>
        <w:rPr>
          <w:rFonts w:hint="eastAsia" w:ascii="宋体" w:hAnsi="宋体" w:cs="宋体"/>
          <w:i w:val="0"/>
          <w:iCs w:val="0"/>
          <w:color w:val="000000" w:themeColor="text1"/>
          <w:sz w:val="24"/>
          <w:szCs w:val="24"/>
          <w:highlight w:val="none"/>
          <w:u w:val="single"/>
          <w:lang w:eastAsia="zh-CN"/>
        </w:rPr>
        <w:t>耿马自治县林业和草原局2025年新一轮退耕还林补植补造项目(一期)二次招标</w:t>
      </w:r>
      <w:r>
        <w:rPr>
          <w:rFonts w:hint="eastAsia" w:ascii="宋体" w:hAnsi="宋体" w:eastAsia="宋体" w:cs="宋体"/>
          <w:i w:val="0"/>
          <w:iCs w:val="0"/>
          <w:color w:val="000000" w:themeColor="text1"/>
          <w:sz w:val="24"/>
          <w:szCs w:val="24"/>
          <w:highlight w:val="none"/>
        </w:rPr>
        <w:t>招标项目的潜在投标人应</w:t>
      </w:r>
      <w:r>
        <w:rPr>
          <w:rFonts w:hint="eastAsia" w:ascii="宋体" w:hAnsi="宋体" w:eastAsia="宋体" w:cs="宋体"/>
          <w:i w:val="0"/>
          <w:iCs w:val="0"/>
          <w:color w:val="auto"/>
          <w:kern w:val="2"/>
          <w:sz w:val="24"/>
          <w:szCs w:val="24"/>
          <w:highlight w:val="none"/>
          <w:lang w:bidi="ar"/>
        </w:rPr>
        <w:t>在</w:t>
      </w:r>
      <w:r>
        <w:rPr>
          <w:rFonts w:hint="eastAsia" w:ascii="宋体" w:hAnsi="宋体" w:eastAsia="宋体" w:cs="宋体"/>
          <w:i w:val="0"/>
          <w:iCs w:val="0"/>
          <w:color w:val="auto"/>
          <w:sz w:val="24"/>
          <w:szCs w:val="24"/>
          <w:highlight w:val="none"/>
          <w:u w:val="single"/>
        </w:rPr>
        <w:t>“政采云”平台（http：//www.zcygov.cn）</w:t>
      </w:r>
      <w:r>
        <w:rPr>
          <w:rFonts w:hint="eastAsia" w:ascii="宋体" w:hAnsi="宋体" w:eastAsia="宋体" w:cs="宋体"/>
          <w:i w:val="0"/>
          <w:iCs w:val="0"/>
          <w:color w:val="auto"/>
          <w:kern w:val="2"/>
          <w:sz w:val="24"/>
          <w:szCs w:val="24"/>
          <w:highlight w:val="none"/>
          <w:lang w:bidi="ar"/>
        </w:rPr>
        <w:t>获取招标文件，并于</w:t>
      </w:r>
      <w:r>
        <w:rPr>
          <w:rFonts w:hint="eastAsia" w:ascii="宋体" w:hAnsi="宋体" w:cs="宋体"/>
          <w:i w:val="0"/>
          <w:iCs w:val="0"/>
          <w:color w:val="auto"/>
          <w:kern w:val="2"/>
          <w:sz w:val="24"/>
          <w:szCs w:val="24"/>
          <w:highlight w:val="none"/>
          <w:u w:val="single"/>
          <w:lang w:val="en-US" w:eastAsia="zh-CN" w:bidi="ar"/>
        </w:rPr>
        <w:t>2025年07月17日</w:t>
      </w:r>
      <w:r>
        <w:rPr>
          <w:rFonts w:hint="eastAsia" w:ascii="宋体" w:hAnsi="宋体" w:eastAsia="宋体" w:cs="宋体"/>
          <w:bCs/>
          <w:i w:val="0"/>
          <w:iCs w:val="0"/>
          <w:color w:val="auto"/>
          <w:kern w:val="2"/>
          <w:sz w:val="24"/>
          <w:szCs w:val="24"/>
          <w:highlight w:val="none"/>
          <w:u w:val="single"/>
          <w:lang w:val="en-US" w:eastAsia="zh-CN" w:bidi="ar"/>
        </w:rPr>
        <w:t>09</w:t>
      </w:r>
      <w:r>
        <w:rPr>
          <w:rFonts w:hint="eastAsia" w:ascii="宋体" w:hAnsi="宋体" w:eastAsia="宋体" w:cs="宋体"/>
          <w:bCs/>
          <w:i w:val="0"/>
          <w:iCs w:val="0"/>
          <w:color w:val="auto"/>
          <w:kern w:val="2"/>
          <w:sz w:val="24"/>
          <w:szCs w:val="24"/>
          <w:highlight w:val="none"/>
          <w:u w:val="single"/>
          <w:lang w:bidi="ar"/>
        </w:rPr>
        <w:t>点</w:t>
      </w:r>
      <w:r>
        <w:rPr>
          <w:rFonts w:hint="eastAsia" w:ascii="宋体" w:hAnsi="宋体" w:eastAsia="宋体" w:cs="宋体"/>
          <w:bCs/>
          <w:i w:val="0"/>
          <w:iCs w:val="0"/>
          <w:color w:val="auto"/>
          <w:kern w:val="2"/>
          <w:sz w:val="24"/>
          <w:szCs w:val="24"/>
          <w:highlight w:val="none"/>
          <w:u w:val="single"/>
          <w:lang w:val="en-US" w:eastAsia="zh-CN" w:bidi="ar"/>
        </w:rPr>
        <w:t>00</w:t>
      </w:r>
      <w:r>
        <w:rPr>
          <w:rFonts w:hint="eastAsia" w:ascii="宋体" w:hAnsi="宋体" w:eastAsia="宋体" w:cs="宋体"/>
          <w:bCs/>
          <w:i w:val="0"/>
          <w:iCs w:val="0"/>
          <w:color w:val="auto"/>
          <w:kern w:val="2"/>
          <w:sz w:val="24"/>
          <w:szCs w:val="24"/>
          <w:highlight w:val="none"/>
          <w:u w:val="single"/>
          <w:lang w:bidi="ar"/>
        </w:rPr>
        <w:t>分（</w:t>
      </w:r>
      <w:r>
        <w:rPr>
          <w:rFonts w:hint="eastAsia" w:ascii="宋体" w:hAnsi="宋体" w:eastAsia="宋体" w:cs="宋体"/>
          <w:bCs/>
          <w:i w:val="0"/>
          <w:iCs w:val="0"/>
          <w:color w:val="auto"/>
          <w:kern w:val="2"/>
          <w:sz w:val="24"/>
          <w:szCs w:val="24"/>
          <w:highlight w:val="none"/>
          <w:lang w:bidi="ar"/>
        </w:rPr>
        <w:t>北京时间）前递交投标文件</w:t>
      </w:r>
      <w:r>
        <w:rPr>
          <w:rFonts w:hint="eastAsia" w:ascii="宋体" w:hAnsi="宋体" w:eastAsia="宋体" w:cs="宋体"/>
          <w:i w:val="0"/>
          <w:iCs w:val="0"/>
          <w:color w:val="auto"/>
          <w:kern w:val="2"/>
          <w:sz w:val="24"/>
          <w:szCs w:val="24"/>
          <w:highlight w:val="none"/>
          <w:lang w:bidi="ar"/>
        </w:rPr>
        <w:t>。</w:t>
      </w:r>
    </w:p>
    <w:p w14:paraId="7323B253">
      <w:pPr>
        <w:pStyle w:val="4"/>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i w:val="0"/>
          <w:iCs w:val="0"/>
          <w:color w:val="auto"/>
          <w:sz w:val="24"/>
          <w:szCs w:val="24"/>
          <w:highlight w:val="none"/>
        </w:rPr>
      </w:pPr>
      <w:bookmarkStart w:id="5" w:name="_Toc35393790"/>
      <w:bookmarkStart w:id="6" w:name="_Toc28359079"/>
      <w:bookmarkStart w:id="7" w:name="_Toc28359002"/>
      <w:bookmarkStart w:id="8" w:name="_Toc35393621"/>
      <w:bookmarkStart w:id="9" w:name="_Hlk24379207"/>
      <w:r>
        <w:rPr>
          <w:rFonts w:hint="eastAsia" w:ascii="宋体" w:hAnsi="宋体" w:eastAsia="宋体" w:cs="宋体"/>
          <w:b/>
          <w:bCs/>
          <w:i w:val="0"/>
          <w:iCs w:val="0"/>
          <w:color w:val="auto"/>
          <w:sz w:val="24"/>
          <w:szCs w:val="24"/>
          <w:highlight w:val="none"/>
        </w:rPr>
        <w:t>一、项目基本情况</w:t>
      </w:r>
      <w:bookmarkEnd w:id="5"/>
      <w:bookmarkEnd w:id="6"/>
      <w:bookmarkEnd w:id="7"/>
      <w:bookmarkEnd w:id="8"/>
    </w:p>
    <w:p w14:paraId="300FF07D">
      <w:pPr>
        <w:keepNext w:val="0"/>
        <w:keepLines w:val="0"/>
        <w:pageBreakBefore w:val="0"/>
        <w:widowControl w:val="0"/>
        <w:tabs>
          <w:tab w:val="left" w:pos="418"/>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lang w:eastAsia="zh-CN"/>
        </w:rPr>
        <w:t>BYZB-2025-00</w:t>
      </w:r>
      <w:r>
        <w:rPr>
          <w:rFonts w:hint="eastAsia" w:ascii="宋体" w:hAnsi="宋体" w:eastAsia="宋体" w:cs="宋体"/>
          <w:i w:val="0"/>
          <w:iCs w:val="0"/>
          <w:color w:val="auto"/>
          <w:sz w:val="24"/>
          <w:szCs w:val="24"/>
          <w:highlight w:val="none"/>
          <w:lang w:val="en-US" w:eastAsia="zh-CN"/>
        </w:rPr>
        <w:t>7</w:t>
      </w:r>
    </w:p>
    <w:p w14:paraId="2FDD6A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项目名称：</w:t>
      </w:r>
      <w:bookmarkEnd w:id="9"/>
      <w:r>
        <w:rPr>
          <w:rFonts w:hint="eastAsia" w:ascii="宋体" w:hAnsi="宋体" w:cs="宋体"/>
          <w:i w:val="0"/>
          <w:iCs w:val="0"/>
          <w:color w:val="auto"/>
          <w:sz w:val="24"/>
          <w:szCs w:val="24"/>
          <w:highlight w:val="none"/>
          <w:lang w:eastAsia="zh-CN"/>
        </w:rPr>
        <w:t>耿马自治县林业和草原局2025年新一轮退耕还林补植补造项目(一期)二次招标</w:t>
      </w:r>
    </w:p>
    <w:p w14:paraId="2A07B8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采购方式：公开招标</w:t>
      </w:r>
    </w:p>
    <w:p w14:paraId="2E1B2996">
      <w:pPr>
        <w:pStyle w:val="7"/>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预算金额：</w:t>
      </w:r>
      <w:r>
        <w:rPr>
          <w:rFonts w:hint="eastAsia" w:ascii="宋体" w:hAnsi="宋体" w:eastAsia="宋体" w:cs="宋体"/>
          <w:i w:val="0"/>
          <w:iCs w:val="0"/>
          <w:color w:val="auto"/>
          <w:sz w:val="24"/>
          <w:szCs w:val="24"/>
          <w:highlight w:val="none"/>
          <w:lang w:val="en-US" w:eastAsia="zh-CN"/>
        </w:rPr>
        <w:t>一标段：</w:t>
      </w:r>
      <w:r>
        <w:rPr>
          <w:rFonts w:hint="eastAsia" w:ascii="宋体" w:hAnsi="宋体" w:eastAsia="宋体" w:cs="宋体"/>
          <w:i w:val="0"/>
          <w:iCs w:val="0"/>
          <w:color w:val="000000"/>
          <w:kern w:val="0"/>
          <w:sz w:val="24"/>
          <w:szCs w:val="24"/>
          <w:u w:val="none"/>
          <w:lang w:val="en-US" w:eastAsia="zh-CN" w:bidi="ar"/>
        </w:rPr>
        <w:t>1786680</w:t>
      </w:r>
      <w:r>
        <w:rPr>
          <w:rFonts w:hint="eastAsia" w:ascii="宋体" w:hAnsi="宋体" w:eastAsia="宋体" w:cs="宋体"/>
          <w:i w:val="0"/>
          <w:iCs w:val="0"/>
          <w:color w:val="auto"/>
          <w:sz w:val="24"/>
          <w:szCs w:val="24"/>
          <w:highlight w:val="none"/>
          <w:lang w:val="en-US" w:eastAsia="zh-CN"/>
        </w:rPr>
        <w:t>元；二标段：</w:t>
      </w:r>
      <w:r>
        <w:rPr>
          <w:rFonts w:hint="eastAsia" w:ascii="宋体" w:hAnsi="宋体" w:eastAsia="宋体" w:cs="宋体"/>
          <w:i w:val="0"/>
          <w:iCs w:val="0"/>
          <w:color w:val="000000"/>
          <w:kern w:val="0"/>
          <w:sz w:val="24"/>
          <w:szCs w:val="24"/>
          <w:u w:val="none"/>
          <w:lang w:val="en-US" w:eastAsia="zh-CN" w:bidi="ar"/>
        </w:rPr>
        <w:t>2004120</w:t>
      </w:r>
      <w:r>
        <w:rPr>
          <w:rFonts w:hint="eastAsia" w:ascii="宋体" w:hAnsi="宋体" w:eastAsia="宋体" w:cs="宋体"/>
          <w:i w:val="0"/>
          <w:iCs w:val="0"/>
          <w:color w:val="auto"/>
          <w:sz w:val="24"/>
          <w:szCs w:val="24"/>
          <w:highlight w:val="none"/>
          <w:lang w:val="en-US" w:eastAsia="zh-CN"/>
        </w:rPr>
        <w:t>元。</w:t>
      </w:r>
    </w:p>
    <w:p w14:paraId="4F8D5867">
      <w:pPr>
        <w:pStyle w:val="7"/>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最高限价：</w:t>
      </w:r>
      <w:r>
        <w:rPr>
          <w:rFonts w:hint="eastAsia" w:ascii="宋体" w:hAnsi="宋体" w:eastAsia="宋体" w:cs="宋体"/>
          <w:i w:val="0"/>
          <w:iCs w:val="0"/>
          <w:color w:val="auto"/>
          <w:sz w:val="24"/>
          <w:szCs w:val="24"/>
          <w:highlight w:val="none"/>
          <w:lang w:val="en-US" w:eastAsia="zh-CN"/>
        </w:rPr>
        <w:t>一标段：</w:t>
      </w:r>
      <w:r>
        <w:rPr>
          <w:rFonts w:hint="eastAsia" w:ascii="宋体" w:hAnsi="宋体" w:eastAsia="宋体" w:cs="宋体"/>
          <w:i w:val="0"/>
          <w:iCs w:val="0"/>
          <w:color w:val="000000"/>
          <w:kern w:val="0"/>
          <w:sz w:val="24"/>
          <w:szCs w:val="24"/>
          <w:u w:val="none"/>
          <w:lang w:val="en-US" w:eastAsia="zh-CN" w:bidi="ar"/>
        </w:rPr>
        <w:t>1786680</w:t>
      </w:r>
      <w:r>
        <w:rPr>
          <w:rFonts w:hint="eastAsia" w:ascii="宋体" w:hAnsi="宋体" w:eastAsia="宋体" w:cs="宋体"/>
          <w:i w:val="0"/>
          <w:iCs w:val="0"/>
          <w:color w:val="auto"/>
          <w:sz w:val="24"/>
          <w:szCs w:val="24"/>
          <w:highlight w:val="none"/>
          <w:lang w:val="en-US" w:eastAsia="zh-CN"/>
        </w:rPr>
        <w:t>元；二标段：</w:t>
      </w:r>
      <w:r>
        <w:rPr>
          <w:rFonts w:hint="eastAsia" w:ascii="宋体" w:hAnsi="宋体" w:eastAsia="宋体" w:cs="宋体"/>
          <w:i w:val="0"/>
          <w:iCs w:val="0"/>
          <w:color w:val="000000"/>
          <w:kern w:val="0"/>
          <w:sz w:val="24"/>
          <w:szCs w:val="24"/>
          <w:u w:val="none"/>
          <w:lang w:val="en-US" w:eastAsia="zh-CN" w:bidi="ar"/>
        </w:rPr>
        <w:t>2004120</w:t>
      </w:r>
      <w:r>
        <w:rPr>
          <w:rFonts w:hint="eastAsia" w:ascii="宋体" w:hAnsi="宋体" w:eastAsia="宋体" w:cs="宋体"/>
          <w:i w:val="0"/>
          <w:iCs w:val="0"/>
          <w:color w:val="auto"/>
          <w:sz w:val="24"/>
          <w:szCs w:val="24"/>
          <w:highlight w:val="none"/>
          <w:lang w:val="en-US" w:eastAsia="zh-CN"/>
        </w:rPr>
        <w:t>元。</w:t>
      </w:r>
    </w:p>
    <w:p w14:paraId="3B772E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采购需求：</w:t>
      </w:r>
    </w:p>
    <w:tbl>
      <w:tblPr>
        <w:tblStyle w:val="24"/>
        <w:tblW w:w="895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98"/>
        <w:gridCol w:w="925"/>
        <w:gridCol w:w="950"/>
        <w:gridCol w:w="989"/>
        <w:gridCol w:w="2704"/>
        <w:gridCol w:w="1414"/>
        <w:gridCol w:w="1276"/>
      </w:tblGrid>
      <w:tr w14:paraId="3998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7" w:hRule="atLeast"/>
        </w:trPr>
        <w:tc>
          <w:tcPr>
            <w:tcW w:w="8956" w:type="dxa"/>
            <w:gridSpan w:val="7"/>
            <w:shd w:val="clear" w:color="auto" w:fill="auto"/>
            <w:vAlign w:val="center"/>
          </w:tcPr>
          <w:p w14:paraId="711E91C5">
            <w:pPr>
              <w:keepNext w:val="0"/>
              <w:keepLines w:val="0"/>
              <w:pageBreakBefore w:val="0"/>
              <w:widowControl w:val="0"/>
              <w:kinsoku/>
              <w:wordWrap/>
              <w:overflowPunct/>
              <w:topLinePunct w:val="0"/>
              <w:autoSpaceDE/>
              <w:autoSpaceDN/>
              <w:bidi w:val="0"/>
              <w:adjustRightInd/>
              <w:snapToGrid/>
              <w:spacing w:line="360" w:lineRule="auto"/>
              <w:textAlignment w:val="auto"/>
              <w:rPr>
                <w:rFonts w:ascii="方正小标宋简体" w:hAnsi="方正小标宋简体" w:eastAsia="方正小标宋简体" w:cs="方正小标宋简体"/>
                <w:i w:val="0"/>
                <w:iCs w:val="0"/>
                <w:color w:val="000000"/>
                <w:sz w:val="38"/>
                <w:szCs w:val="38"/>
                <w:u w:val="none"/>
              </w:rPr>
            </w:pPr>
            <w:r>
              <w:rPr>
                <w:rFonts w:hint="eastAsia" w:ascii="宋体" w:hAnsi="宋体" w:cs="宋体"/>
                <w:i w:val="0"/>
                <w:iCs w:val="0"/>
                <w:color w:val="auto"/>
                <w:sz w:val="24"/>
                <w:szCs w:val="24"/>
                <w:highlight w:val="none"/>
                <w:lang w:eastAsia="zh-CN"/>
              </w:rPr>
              <w:t>耿马自治县林业和草原局2025年新一轮退耕还林补植补造项目(一期)二次招标</w:t>
            </w:r>
          </w:p>
        </w:tc>
      </w:tr>
      <w:tr w14:paraId="0757B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5" w:hRule="atLeast"/>
        </w:trPr>
        <w:tc>
          <w:tcPr>
            <w:tcW w:w="8956" w:type="dxa"/>
            <w:gridSpan w:val="7"/>
            <w:shd w:val="clear" w:color="auto" w:fill="auto"/>
            <w:noWrap/>
            <w:vAlign w:val="bottom"/>
          </w:tcPr>
          <w:p w14:paraId="4B170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单位：亩、万株、元/株、万元</w:t>
            </w:r>
          </w:p>
        </w:tc>
      </w:tr>
      <w:tr w14:paraId="3CAEB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698" w:type="dxa"/>
            <w:shd w:val="clear" w:color="auto" w:fill="auto"/>
            <w:vAlign w:val="center"/>
          </w:tcPr>
          <w:p w14:paraId="43FD781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25" w:type="dxa"/>
            <w:shd w:val="clear" w:color="auto" w:fill="auto"/>
            <w:vAlign w:val="center"/>
          </w:tcPr>
          <w:p w14:paraId="0913E58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树种</w:t>
            </w:r>
          </w:p>
        </w:tc>
        <w:tc>
          <w:tcPr>
            <w:tcW w:w="950" w:type="dxa"/>
            <w:shd w:val="clear" w:color="auto" w:fill="auto"/>
            <w:vAlign w:val="center"/>
          </w:tcPr>
          <w:p w14:paraId="69AC719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面积</w:t>
            </w:r>
          </w:p>
        </w:tc>
        <w:tc>
          <w:tcPr>
            <w:tcW w:w="989" w:type="dxa"/>
            <w:shd w:val="clear" w:color="auto" w:fill="auto"/>
            <w:vAlign w:val="center"/>
          </w:tcPr>
          <w:p w14:paraId="7B9B044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标段</w:t>
            </w:r>
          </w:p>
        </w:tc>
        <w:tc>
          <w:tcPr>
            <w:tcW w:w="2704" w:type="dxa"/>
            <w:shd w:val="clear" w:color="auto" w:fill="auto"/>
            <w:vAlign w:val="center"/>
          </w:tcPr>
          <w:p w14:paraId="21F2E49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分乡镇数量</w:t>
            </w:r>
          </w:p>
        </w:tc>
        <w:tc>
          <w:tcPr>
            <w:tcW w:w="1414" w:type="dxa"/>
            <w:shd w:val="clear" w:color="auto" w:fill="auto"/>
            <w:vAlign w:val="center"/>
          </w:tcPr>
          <w:p w14:paraId="7663FC8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株数</w:t>
            </w:r>
          </w:p>
        </w:tc>
        <w:tc>
          <w:tcPr>
            <w:tcW w:w="1276" w:type="dxa"/>
            <w:shd w:val="clear" w:color="auto" w:fill="auto"/>
            <w:vAlign w:val="center"/>
          </w:tcPr>
          <w:p w14:paraId="67FC88D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金额</w:t>
            </w:r>
          </w:p>
        </w:tc>
      </w:tr>
      <w:tr w14:paraId="65E52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698" w:type="dxa"/>
            <w:shd w:val="clear" w:color="auto" w:fill="auto"/>
            <w:vAlign w:val="center"/>
          </w:tcPr>
          <w:p w14:paraId="14EC81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25" w:type="dxa"/>
            <w:shd w:val="clear" w:color="auto" w:fill="auto"/>
            <w:vAlign w:val="center"/>
          </w:tcPr>
          <w:p w14:paraId="4206ED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澳洲坚果</w:t>
            </w:r>
          </w:p>
        </w:tc>
        <w:tc>
          <w:tcPr>
            <w:tcW w:w="950" w:type="dxa"/>
            <w:shd w:val="clear" w:color="auto" w:fill="auto"/>
            <w:vAlign w:val="center"/>
          </w:tcPr>
          <w:p w14:paraId="318888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8920.6</w:t>
            </w:r>
          </w:p>
        </w:tc>
        <w:tc>
          <w:tcPr>
            <w:tcW w:w="989" w:type="dxa"/>
            <w:shd w:val="clear" w:color="auto" w:fill="auto"/>
            <w:vAlign w:val="center"/>
          </w:tcPr>
          <w:p w14:paraId="6128500A">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一标段</w:t>
            </w:r>
          </w:p>
        </w:tc>
        <w:tc>
          <w:tcPr>
            <w:tcW w:w="2704" w:type="dxa"/>
            <w:shd w:val="clear" w:color="auto" w:fill="auto"/>
            <w:vAlign w:val="center"/>
          </w:tcPr>
          <w:p w14:paraId="054D98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苗木数量为11.1668万株，其中:勐简乡0.68万株;孟定镇4.5273万株;勐永镇2.364万株;勐镇3.3177万株;耿马镇:0.2778万株。</w:t>
            </w:r>
          </w:p>
        </w:tc>
        <w:tc>
          <w:tcPr>
            <w:tcW w:w="1414" w:type="dxa"/>
            <w:shd w:val="clear" w:color="auto" w:fill="auto"/>
            <w:vAlign w:val="center"/>
          </w:tcPr>
          <w:p w14:paraId="6987CFF5">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1.1668</w:t>
            </w:r>
          </w:p>
        </w:tc>
        <w:tc>
          <w:tcPr>
            <w:tcW w:w="1276" w:type="dxa"/>
            <w:shd w:val="clear" w:color="auto" w:fill="auto"/>
            <w:vAlign w:val="center"/>
          </w:tcPr>
          <w:p w14:paraId="0BA42FB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178.6680</w:t>
            </w:r>
          </w:p>
        </w:tc>
      </w:tr>
      <w:tr w14:paraId="445D6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60" w:hRule="atLeast"/>
        </w:trPr>
        <w:tc>
          <w:tcPr>
            <w:tcW w:w="698" w:type="dxa"/>
            <w:shd w:val="clear" w:color="auto" w:fill="auto"/>
            <w:vAlign w:val="center"/>
          </w:tcPr>
          <w:p w14:paraId="4B56DC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25" w:type="dxa"/>
            <w:shd w:val="clear" w:color="auto" w:fill="auto"/>
            <w:vAlign w:val="center"/>
          </w:tcPr>
          <w:p w14:paraId="666D8B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澳洲坚果</w:t>
            </w:r>
          </w:p>
        </w:tc>
        <w:tc>
          <w:tcPr>
            <w:tcW w:w="950" w:type="dxa"/>
            <w:shd w:val="clear" w:color="auto" w:fill="auto"/>
            <w:vAlign w:val="center"/>
          </w:tcPr>
          <w:p w14:paraId="41248C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7591.8</w:t>
            </w:r>
          </w:p>
        </w:tc>
        <w:tc>
          <w:tcPr>
            <w:tcW w:w="989" w:type="dxa"/>
            <w:shd w:val="clear" w:color="auto" w:fill="auto"/>
            <w:vAlign w:val="center"/>
          </w:tcPr>
          <w:p w14:paraId="7EAC0B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二标段</w:t>
            </w:r>
          </w:p>
        </w:tc>
        <w:tc>
          <w:tcPr>
            <w:tcW w:w="2704" w:type="dxa"/>
            <w:shd w:val="clear" w:color="auto" w:fill="auto"/>
            <w:vAlign w:val="center"/>
          </w:tcPr>
          <w:p w14:paraId="7F5CEF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苗木数量为12.5258万株，其中:耿马镇2.4058万株:贺派乡3.5209万株;四排山乡2.3608万株;大兴乡2.8864万株;芒洪乡1.3519万株。</w:t>
            </w:r>
          </w:p>
        </w:tc>
        <w:tc>
          <w:tcPr>
            <w:tcW w:w="1414" w:type="dxa"/>
            <w:shd w:val="clear" w:color="auto" w:fill="auto"/>
            <w:vAlign w:val="center"/>
          </w:tcPr>
          <w:p w14:paraId="3A118E3F">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12.</w:t>
            </w:r>
            <w:r>
              <w:rPr>
                <w:rFonts w:hint="eastAsia" w:ascii="宋体" w:hAnsi="宋体" w:cs="宋体"/>
                <w:i w:val="0"/>
                <w:iCs w:val="0"/>
                <w:color w:val="000000"/>
                <w:kern w:val="0"/>
                <w:sz w:val="24"/>
                <w:szCs w:val="24"/>
                <w:highlight w:val="none"/>
                <w:u w:val="none"/>
                <w:lang w:val="en-US" w:eastAsia="zh-CN" w:bidi="ar"/>
              </w:rPr>
              <w:t>5258</w:t>
            </w:r>
          </w:p>
        </w:tc>
        <w:tc>
          <w:tcPr>
            <w:tcW w:w="1276" w:type="dxa"/>
            <w:shd w:val="clear" w:color="auto" w:fill="auto"/>
            <w:vAlign w:val="center"/>
          </w:tcPr>
          <w:p w14:paraId="5320C9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200.4120</w:t>
            </w:r>
          </w:p>
        </w:tc>
      </w:tr>
    </w:tbl>
    <w:p w14:paraId="3444FB6A">
      <w:pPr>
        <w:pStyle w:val="7"/>
        <w:rPr>
          <w:rFonts w:hint="eastAsia"/>
        </w:rPr>
      </w:pPr>
    </w:p>
    <w:p w14:paraId="09E1627F">
      <w:pPr>
        <w:pageBreakBefore w:val="0"/>
        <w:kinsoku/>
        <w:wordWrap/>
        <w:overflowPunct/>
        <w:topLinePunct w:val="0"/>
        <w:autoSpaceDE/>
        <w:autoSpaceDN/>
        <w:bidi w:val="0"/>
        <w:adjustRightInd/>
        <w:snapToGrid/>
        <w:spacing w:line="240" w:lineRule="auto"/>
        <w:ind w:firstLine="480" w:firstLineChars="200"/>
        <w:rPr>
          <w:rFonts w:hint="eastAsia" w:ascii="宋体" w:hAnsi="宋体" w:eastAsia="宋体" w:cs="宋体"/>
          <w:color w:val="000000" w:themeColor="text1"/>
          <w:sz w:val="24"/>
          <w:szCs w:val="24"/>
          <w:highlight w:val="none"/>
          <w:u w:val="single"/>
        </w:rPr>
      </w:pPr>
      <w:r>
        <w:rPr>
          <w:rFonts w:hint="eastAsia" w:ascii="宋体" w:hAnsi="宋体" w:cs="宋体"/>
          <w:color w:val="000000" w:themeColor="text1"/>
          <w:sz w:val="24"/>
          <w:szCs w:val="24"/>
          <w:highlight w:val="none"/>
          <w:lang w:val="en-US" w:eastAsia="zh-CN"/>
        </w:rPr>
        <w:t>7.</w:t>
      </w:r>
      <w:r>
        <w:rPr>
          <w:rFonts w:hint="eastAsia" w:ascii="宋体" w:hAnsi="宋体"/>
          <w:color w:val="000000" w:themeColor="text1"/>
          <w:sz w:val="24"/>
          <w:szCs w:val="24"/>
          <w:highlight w:val="none"/>
          <w:lang w:val="en-US" w:eastAsia="zh-CN"/>
        </w:rPr>
        <w:t>交货</w:t>
      </w:r>
      <w:r>
        <w:rPr>
          <w:rFonts w:hint="eastAsia" w:ascii="宋体" w:hAnsi="宋体"/>
          <w:color w:val="000000" w:themeColor="text1"/>
          <w:sz w:val="24"/>
          <w:szCs w:val="24"/>
          <w:highlight w:val="none"/>
          <w:lang w:eastAsia="zh-CN"/>
        </w:rPr>
        <w:t>期</w:t>
      </w:r>
      <w:r>
        <w:rPr>
          <w:rFonts w:hint="eastAsia" w:ascii="宋体" w:hAnsi="宋体" w:eastAsia="宋体" w:cs="宋体"/>
          <w:color w:val="000000" w:themeColor="text1"/>
          <w:sz w:val="24"/>
          <w:szCs w:val="24"/>
          <w:highlight w:val="none"/>
        </w:rPr>
        <w:t>：合同签订后30日历天内</w:t>
      </w:r>
      <w:r>
        <w:rPr>
          <w:rFonts w:hint="eastAsia" w:ascii="宋体" w:hAnsi="宋体" w:cs="宋体"/>
          <w:color w:val="000000" w:themeColor="text1"/>
          <w:sz w:val="24"/>
          <w:szCs w:val="24"/>
          <w:highlight w:val="none"/>
          <w:lang w:val="en-US" w:eastAsia="zh-CN"/>
        </w:rPr>
        <w:t>完成</w:t>
      </w:r>
    </w:p>
    <w:p w14:paraId="57C62FE1">
      <w:pPr>
        <w:pStyle w:val="7"/>
        <w:pageBreakBefore w:val="0"/>
        <w:kinsoku/>
        <w:wordWrap/>
        <w:overflowPunct/>
        <w:topLinePunct w:val="0"/>
        <w:autoSpaceDE/>
        <w:autoSpaceDN/>
        <w:bidi w:val="0"/>
        <w:adjustRightInd/>
        <w:snapToGrid/>
        <w:spacing w:line="240" w:lineRule="auto"/>
        <w:ind w:firstLine="480" w:firstLineChars="200"/>
        <w:rPr>
          <w:rFonts w:hint="default"/>
          <w:color w:val="000000" w:themeColor="text1"/>
          <w:sz w:val="24"/>
          <w:szCs w:val="24"/>
          <w:lang w:val="en-US" w:eastAsia="zh-CN"/>
        </w:rPr>
      </w:pPr>
      <w:r>
        <w:rPr>
          <w:rFonts w:hint="eastAsia" w:ascii="宋体" w:hAnsi="宋体" w:cs="Arial"/>
          <w:color w:val="000000" w:themeColor="text1"/>
          <w:kern w:val="0"/>
          <w:sz w:val="24"/>
          <w:szCs w:val="24"/>
          <w:lang w:val="en-US" w:eastAsia="zh-CN"/>
        </w:rPr>
        <w:t>8.交货地点：采购单位指定地点</w:t>
      </w:r>
    </w:p>
    <w:p w14:paraId="008D9B76">
      <w:pPr>
        <w:keepNext w:val="0"/>
        <w:keepLines w:val="0"/>
        <w:pageBreakBefore w:val="0"/>
        <w:widowControl/>
        <w:shd w:val="clear" w:color="auto" w:fill="FFFFFF"/>
        <w:kinsoku/>
        <w:wordWrap/>
        <w:overflowPunct/>
        <w:topLinePunct w:val="0"/>
        <w:autoSpaceDE/>
        <w:autoSpaceDN/>
        <w:bidi w:val="0"/>
        <w:adjustRightInd/>
        <w:snapToGrid/>
        <w:spacing w:after="128" w:line="240" w:lineRule="auto"/>
        <w:ind w:firstLine="480" w:firstLineChars="200"/>
        <w:jc w:val="left"/>
        <w:textAlignment w:val="auto"/>
        <w:rPr>
          <w:rFonts w:hint="eastAsia" w:ascii="宋体" w:hAnsi="宋体" w:eastAsia="宋体" w:cs="宋体"/>
          <w:i w:val="0"/>
          <w:iCs w:val="0"/>
          <w:color w:val="auto"/>
          <w:kern w:val="2"/>
          <w:sz w:val="24"/>
          <w:szCs w:val="24"/>
          <w:highlight w:val="none"/>
          <w:lang w:val="en-US" w:eastAsia="zh-CN" w:bidi="ar-SA"/>
        </w:rPr>
      </w:pPr>
      <w:r>
        <w:rPr>
          <w:rFonts w:hint="eastAsia" w:ascii="宋体" w:hAnsi="宋体" w:cs="Arial"/>
          <w:color w:val="000000" w:themeColor="text1"/>
          <w:kern w:val="0"/>
          <w:sz w:val="24"/>
          <w:szCs w:val="24"/>
          <w:lang w:val="en-US" w:eastAsia="zh-CN"/>
        </w:rPr>
        <w:t>9.质量要求：</w:t>
      </w:r>
      <w:r>
        <w:rPr>
          <w:rFonts w:hint="eastAsia" w:ascii="宋体" w:hAnsi="宋体" w:cs="宋体"/>
          <w:color w:val="000000" w:themeColor="text1"/>
          <w:kern w:val="0"/>
          <w:sz w:val="24"/>
          <w:szCs w:val="24"/>
        </w:rPr>
        <w:t>符合国家及</w:t>
      </w:r>
      <w:r>
        <w:rPr>
          <w:rFonts w:hint="eastAsia"/>
          <w:color w:val="000000" w:themeColor="text1"/>
          <w:sz w:val="24"/>
          <w:szCs w:val="24"/>
        </w:rPr>
        <w:t>行业</w:t>
      </w:r>
      <w:r>
        <w:rPr>
          <w:rFonts w:hint="eastAsia"/>
          <w:color w:val="000000" w:themeColor="text1"/>
          <w:sz w:val="24"/>
          <w:szCs w:val="24"/>
          <w:lang w:val="en-US" w:eastAsia="zh-CN"/>
        </w:rPr>
        <w:t>相关质量验收</w:t>
      </w:r>
      <w:r>
        <w:rPr>
          <w:rFonts w:hint="eastAsia" w:ascii="宋体" w:hAnsi="宋体" w:cs="宋体"/>
          <w:color w:val="000000" w:themeColor="text1"/>
          <w:kern w:val="0"/>
          <w:sz w:val="24"/>
          <w:szCs w:val="24"/>
        </w:rPr>
        <w:t>标准</w:t>
      </w:r>
      <w:r>
        <w:rPr>
          <w:rFonts w:hint="eastAsia"/>
          <w:color w:val="000000" w:themeColor="text1"/>
          <w:sz w:val="24"/>
          <w:szCs w:val="24"/>
          <w:lang w:eastAsia="zh-CN"/>
        </w:rPr>
        <w:t>，并满足招标人</w:t>
      </w:r>
      <w:r>
        <w:rPr>
          <w:rFonts w:hint="eastAsia"/>
          <w:color w:val="000000" w:themeColor="text1"/>
          <w:sz w:val="24"/>
          <w:szCs w:val="24"/>
        </w:rPr>
        <w:t>的实际</w:t>
      </w:r>
      <w:r>
        <w:rPr>
          <w:rFonts w:hint="eastAsia"/>
          <w:color w:val="000000" w:themeColor="text1"/>
          <w:sz w:val="24"/>
          <w:szCs w:val="24"/>
          <w:lang w:eastAsia="zh-CN"/>
        </w:rPr>
        <w:t>需求</w:t>
      </w:r>
      <w:r>
        <w:rPr>
          <w:rFonts w:hint="eastAsia" w:ascii="宋体" w:hAnsi="宋体"/>
          <w:color w:val="000000" w:themeColor="text1"/>
          <w:sz w:val="24"/>
          <w:szCs w:val="24"/>
        </w:rPr>
        <w:t>。</w:t>
      </w:r>
      <w:r>
        <w:rPr>
          <w:rFonts w:hint="eastAsia" w:ascii="宋体" w:hAnsi="宋体" w:eastAsia="宋体" w:cs="宋体"/>
          <w:i w:val="0"/>
          <w:iCs w:val="0"/>
          <w:color w:val="auto"/>
          <w:kern w:val="2"/>
          <w:sz w:val="24"/>
          <w:szCs w:val="24"/>
          <w:highlight w:val="none"/>
          <w:lang w:val="en-US" w:eastAsia="zh-CN" w:bidi="ar-SA"/>
        </w:rPr>
        <w:t xml:space="preserve">  </w:t>
      </w:r>
    </w:p>
    <w:p w14:paraId="5FE6D8F6">
      <w:pPr>
        <w:keepNext w:val="0"/>
        <w:keepLines w:val="0"/>
        <w:pageBreakBefore w:val="0"/>
        <w:widowControl/>
        <w:shd w:val="clear" w:color="auto" w:fill="FFFFFF"/>
        <w:kinsoku/>
        <w:wordWrap/>
        <w:overflowPunct/>
        <w:topLinePunct w:val="0"/>
        <w:autoSpaceDE/>
        <w:autoSpaceDN/>
        <w:bidi w:val="0"/>
        <w:adjustRightInd/>
        <w:snapToGrid/>
        <w:spacing w:after="128" w:line="24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资格要求</w:t>
      </w:r>
    </w:p>
    <w:p w14:paraId="6635C43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1.满足《中华人民共和国政府采购法》第二十二条规定</w:t>
      </w:r>
    </w:p>
    <w:p w14:paraId="5F6FE52B">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（1）具有独立承担民事责任的能力（在中华人民共和国境内注册、具有独立法人资格、财务状况良好，提供合法、有效的三证合一的营业执照）；</w:t>
      </w:r>
    </w:p>
    <w:p w14:paraId="366CC799">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（2）具有良好的商业信誉和健全的财务会计制度（</w:t>
      </w:r>
      <w:r>
        <w:rPr>
          <w:rFonts w:hint="eastAsia" w:ascii="宋体" w:hAnsi="宋体" w:eastAsia="宋体" w:cs="宋体"/>
          <w:color w:val="auto"/>
          <w:kern w:val="2"/>
          <w:sz w:val="24"/>
          <w:szCs w:val="24"/>
          <w:highlight w:val="none"/>
          <w:u w:val="none"/>
          <w:lang w:val="en-US" w:eastAsia="zh-CN" w:bidi="ar-SA"/>
        </w:rPr>
        <w:t>在投标（响应）截止日期前未被</w:t>
      </w:r>
      <w:r>
        <w:rPr>
          <w:rFonts w:hint="eastAsia" w:ascii="宋体" w:hAnsi="宋体" w:eastAsia="宋体" w:cs="宋体"/>
          <w:color w:val="auto"/>
          <w:kern w:val="2"/>
          <w:sz w:val="24"/>
          <w:szCs w:val="24"/>
          <w:highlight w:val="none"/>
          <w:u w:val="none"/>
          <w:lang w:val="en-US" w:eastAsia="zh-CN" w:bidi="ar-SA"/>
        </w:rPr>
        <w:fldChar w:fldCharType="begin"/>
      </w:r>
      <w:r>
        <w:rPr>
          <w:rFonts w:hint="eastAsia" w:ascii="宋体" w:hAnsi="宋体" w:eastAsia="宋体" w:cs="宋体"/>
          <w:color w:val="auto"/>
          <w:kern w:val="2"/>
          <w:sz w:val="24"/>
          <w:szCs w:val="24"/>
          <w:highlight w:val="none"/>
          <w:u w:val="none"/>
          <w:lang w:val="en-US" w:eastAsia="zh-CN" w:bidi="ar-SA"/>
        </w:rPr>
        <w:instrText xml:space="preserve"> HYPERLINK "https://www.so.com/link?m=z7yvMt8I58LU7RKdey8Ll0PTyU54FtlppY2cjhSniPyvuKXJrpXtd1X+cMUgUD62zQMDfgCwF6wkDRuyCPGcxCA7B+PCdeFqSw7ArmGywcTLS9unvHUZv81g9XYR9xy38eUaN7mbJsjWTcg6YJuuXorZST5oP6RKamh92aDo2hFE6kCEcn6SWugzp404aLohceosv8c7LrmTjCePlbZQheqgR25maAVXZ2WrEj3tsLcHjIfp3Pk6r1vdUXnbdzYDgIaxzfRyvCi1q/OVck5y9adbbafcuY8f9l+d9+A==" \t "https://www.so.com/_blank" </w:instrText>
      </w:r>
      <w:r>
        <w:rPr>
          <w:rFonts w:hint="eastAsia" w:ascii="宋体" w:hAnsi="宋体" w:eastAsia="宋体" w:cs="宋体"/>
          <w:color w:val="auto"/>
          <w:kern w:val="2"/>
          <w:sz w:val="24"/>
          <w:szCs w:val="24"/>
          <w:highlight w:val="none"/>
          <w:u w:val="none"/>
          <w:lang w:val="en-US" w:eastAsia="zh-CN" w:bidi="ar-SA"/>
        </w:rPr>
        <w:fldChar w:fldCharType="separate"/>
      </w:r>
      <w:r>
        <w:rPr>
          <w:rFonts w:hint="eastAsia" w:ascii="宋体" w:hAnsi="宋体" w:eastAsia="宋体" w:cs="宋体"/>
          <w:color w:val="auto"/>
          <w:kern w:val="2"/>
          <w:sz w:val="24"/>
          <w:szCs w:val="24"/>
          <w:highlight w:val="none"/>
          <w:u w:val="none"/>
          <w:lang w:val="en-US" w:eastAsia="zh-CN" w:bidi="ar-SA"/>
        </w:rPr>
        <w:t>国家企业信用信息公示系统</w:t>
      </w:r>
      <w:r>
        <w:rPr>
          <w:rFonts w:hint="eastAsia" w:ascii="宋体" w:hAnsi="宋体" w:eastAsia="宋体" w:cs="宋体"/>
          <w:color w:val="auto"/>
          <w:kern w:val="2"/>
          <w:sz w:val="24"/>
          <w:szCs w:val="24"/>
          <w:highlight w:val="none"/>
          <w:u w:val="none"/>
          <w:lang w:val="en-US" w:eastAsia="zh-CN" w:bidi="ar-SA"/>
        </w:rPr>
        <w:fldChar w:fldCharType="end"/>
      </w:r>
      <w:r>
        <w:rPr>
          <w:rFonts w:hint="eastAsia" w:ascii="宋体" w:hAnsi="宋体" w:eastAsia="宋体" w:cs="宋体"/>
          <w:color w:val="auto"/>
          <w:kern w:val="2"/>
          <w:sz w:val="24"/>
          <w:szCs w:val="24"/>
          <w:highlight w:val="none"/>
          <w:u w:val="none"/>
          <w:lang w:val="en-US" w:eastAsia="zh-CN" w:bidi="ar-SA"/>
        </w:rPr>
        <w:t>列入</w:t>
      </w:r>
      <w:r>
        <w:rPr>
          <w:rFonts w:hint="eastAsia" w:ascii="宋体" w:hAnsi="宋体" w:eastAsia="宋体" w:cs="宋体"/>
          <w:b/>
          <w:bCs/>
          <w:sz w:val="21"/>
          <w:szCs w:val="21"/>
          <w:lang w:val="en-US" w:eastAsia="zh-CN"/>
        </w:rPr>
        <w:t>“</w:t>
      </w:r>
      <w:r>
        <w:rPr>
          <w:rFonts w:hint="eastAsia" w:ascii="宋体" w:hAnsi="宋体" w:eastAsia="宋体" w:cs="宋体"/>
          <w:b w:val="0"/>
          <w:color w:val="000000" w:themeColor="text1"/>
          <w:kern w:val="0"/>
          <w:sz w:val="24"/>
          <w:szCs w:val="24"/>
          <w:highlight w:val="none"/>
          <w:lang w:val="en-US" w:eastAsia="zh-CN" w:bidi="ar-SA"/>
        </w:rPr>
        <w:t>经营异常名录信息、严重违法失信名单（黑名单）信息”查询证明 ，并提供（2022、2023、2024）任意一年度经会计师事务所或审计机构审计财务报表扫描件包括资产负债表、利润表、现金流量表的扫描件及健全的财务会计制度）</w:t>
      </w:r>
    </w:p>
    <w:p w14:paraId="1C9CCC48">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（3）具有履行合同所必需的设备和专业技术能力（提供相关证明或承诺函）；</w:t>
      </w:r>
    </w:p>
    <w:p w14:paraId="0A950AD1">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4）有依法缴纳税收和社会保障资金的良好记录（提供2024年以来任意连续3个月依法缴纳税收和社会保障资金的相关证明；2024年内新成立的提供成立以来的税收和社会保障资金缴纳凭证或相关情况说明，依法免税或不需要缴纳社会保障资金的应提供相应文件证明)；</w:t>
      </w:r>
    </w:p>
    <w:p w14:paraId="7373A124">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（5）参加政府采购活动前三年内，在经营活动中没有重大违法记录</w:t>
      </w:r>
      <w:r>
        <w:rPr>
          <w:rFonts w:hint="eastAsia" w:ascii="宋体" w:hAnsi="宋体" w:eastAsia="宋体" w:cs="宋体"/>
          <w:b w:val="0"/>
          <w:bCs w:val="0"/>
          <w:i w:val="0"/>
          <w:iCs w:val="0"/>
          <w:sz w:val="24"/>
          <w:szCs w:val="24"/>
          <w:highlight w:val="none"/>
        </w:rPr>
        <w:t>（重大违法记录是指</w:t>
      </w:r>
      <w:r>
        <w:rPr>
          <w:rFonts w:hint="eastAsia" w:ascii="宋体" w:hAnsi="宋体" w:eastAsia="宋体" w:cs="宋体"/>
          <w:b w:val="0"/>
          <w:bCs w:val="0"/>
          <w:i w:val="0"/>
          <w:iCs w:val="0"/>
          <w:sz w:val="24"/>
          <w:szCs w:val="24"/>
          <w:highlight w:val="none"/>
          <w:lang w:eastAsia="zh-CN"/>
        </w:rPr>
        <w:t>投标人</w:t>
      </w:r>
      <w:r>
        <w:rPr>
          <w:rFonts w:hint="eastAsia" w:ascii="宋体" w:hAnsi="宋体" w:eastAsia="宋体" w:cs="宋体"/>
          <w:b w:val="0"/>
          <w:bCs w:val="0"/>
          <w:i w:val="0"/>
          <w:iCs w:val="0"/>
          <w:sz w:val="24"/>
          <w:szCs w:val="24"/>
          <w:highlight w:val="none"/>
        </w:rPr>
        <w:t>因违法经营受到刑事处罚或者责令停产停业、吊销许可证或者执照、较大数额罚款等行政处罚）</w:t>
      </w:r>
      <w:r>
        <w:rPr>
          <w:rFonts w:hint="eastAsia" w:ascii="宋体" w:hAnsi="宋体" w:eastAsia="宋体" w:cs="宋体"/>
          <w:b w:val="0"/>
          <w:color w:val="000000" w:themeColor="text1"/>
          <w:kern w:val="0"/>
          <w:sz w:val="24"/>
          <w:szCs w:val="24"/>
          <w:highlight w:val="none"/>
          <w:lang w:val="en-US" w:eastAsia="zh-CN" w:bidi="ar-SA"/>
        </w:rPr>
        <w:t>；</w:t>
      </w:r>
    </w:p>
    <w:p w14:paraId="56F720AC">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（6）法律、行政法规规定的其他条件。</w:t>
      </w:r>
      <w:r>
        <w:rPr>
          <w:rFonts w:hint="eastAsia" w:ascii="宋体" w:hAnsi="宋体" w:eastAsia="宋体" w:cs="宋体"/>
          <w:i w:val="0"/>
          <w:iCs w:val="0"/>
          <w:color w:val="000000" w:themeColor="text1"/>
          <w:sz w:val="24"/>
          <w:szCs w:val="24"/>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0D9B8CFB">
      <w:pPr>
        <w:keepNext w:val="0"/>
        <w:keepLines w:val="0"/>
        <w:pageBreakBefore w:val="0"/>
        <w:widowControl/>
        <w:shd w:val="clear" w:color="auto" w:fill="FFFFFF"/>
        <w:kinsoku/>
        <w:wordWrap/>
        <w:overflowPunct/>
        <w:topLinePunct w:val="0"/>
        <w:autoSpaceDE/>
        <w:autoSpaceDN/>
        <w:bidi w:val="0"/>
        <w:adjustRightInd/>
        <w:snapToGrid/>
        <w:spacing w:after="128" w:line="240" w:lineRule="auto"/>
        <w:ind w:firstLine="482" w:firstLineChars="200"/>
        <w:jc w:val="left"/>
        <w:textAlignment w:val="auto"/>
        <w:rPr>
          <w:rFonts w:hint="eastAsia" w:ascii="宋体" w:hAnsi="宋体" w:eastAsia="宋体" w:cs="宋体"/>
          <w:b/>
          <w:bCs/>
          <w:color w:val="000000" w:themeColor="text1"/>
          <w:kern w:val="0"/>
          <w:sz w:val="24"/>
          <w:szCs w:val="24"/>
          <w:highlight w:val="none"/>
          <w:lang w:val="en-US" w:eastAsia="zh-CN" w:bidi="ar-SA"/>
        </w:rPr>
      </w:pPr>
      <w:r>
        <w:rPr>
          <w:rFonts w:hint="eastAsia" w:ascii="宋体" w:hAnsi="宋体" w:eastAsia="宋体" w:cs="宋体"/>
          <w:b/>
          <w:bCs/>
          <w:color w:val="000000" w:themeColor="text1"/>
          <w:kern w:val="0"/>
          <w:sz w:val="24"/>
          <w:szCs w:val="24"/>
          <w:highlight w:val="none"/>
          <w:lang w:val="en-US" w:eastAsia="zh-CN" w:bidi="ar-SA"/>
        </w:rPr>
        <w:t>2.营业执照</w:t>
      </w:r>
    </w:p>
    <w:p w14:paraId="2002DE68">
      <w:pPr>
        <w:keepNext w:val="0"/>
        <w:keepLines w:val="0"/>
        <w:pageBreakBefore w:val="0"/>
        <w:widowControl/>
        <w:shd w:val="clear" w:color="auto" w:fill="FFFFFF"/>
        <w:kinsoku/>
        <w:wordWrap/>
        <w:overflowPunct/>
        <w:topLinePunct w:val="0"/>
        <w:autoSpaceDE/>
        <w:autoSpaceDN/>
        <w:bidi w:val="0"/>
        <w:adjustRightInd/>
        <w:snapToGrid/>
        <w:spacing w:after="128" w:line="24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bookmarkStart w:id="10" w:name="bookmark16"/>
      <w:r>
        <w:rPr>
          <w:rFonts w:hint="eastAsia" w:ascii="宋体" w:hAnsi="宋体" w:eastAsia="宋体" w:cs="宋体"/>
          <w:b w:val="0"/>
          <w:color w:val="000000" w:themeColor="text1"/>
          <w:kern w:val="0"/>
          <w:sz w:val="24"/>
          <w:szCs w:val="24"/>
          <w:highlight w:val="none"/>
          <w:lang w:val="en-US" w:eastAsia="zh-CN" w:bidi="ar-SA"/>
        </w:rPr>
        <w:t>提供合法、有效的营业执照（不得超出营业执照经营范围投标）</w:t>
      </w:r>
    </w:p>
    <w:bookmarkEnd w:id="10"/>
    <w:p w14:paraId="1CC86242">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240" w:lineRule="auto"/>
        <w:ind w:firstLine="482" w:firstLineChars="200"/>
        <w:jc w:val="left"/>
        <w:textAlignment w:val="auto"/>
        <w:rPr>
          <w:rFonts w:hint="eastAsia" w:ascii="宋体" w:hAnsi="宋体" w:eastAsia="宋体" w:cs="宋体"/>
          <w:b/>
          <w:bCs/>
          <w:color w:val="000000" w:themeColor="text1"/>
          <w:kern w:val="0"/>
          <w:sz w:val="24"/>
          <w:szCs w:val="24"/>
          <w:highlight w:val="none"/>
          <w:lang w:val="en-US" w:eastAsia="zh-CN" w:bidi="ar-SA"/>
        </w:rPr>
      </w:pPr>
      <w:r>
        <w:rPr>
          <w:rFonts w:hint="eastAsia" w:ascii="宋体" w:hAnsi="宋体" w:eastAsia="宋体" w:cs="宋体"/>
          <w:b/>
          <w:bCs/>
          <w:color w:val="000000" w:themeColor="text1"/>
          <w:kern w:val="0"/>
          <w:sz w:val="24"/>
          <w:szCs w:val="24"/>
          <w:highlight w:val="none"/>
          <w:lang w:val="en-US" w:eastAsia="zh-CN" w:bidi="ar-SA"/>
        </w:rPr>
        <w:t>3.财务要求</w:t>
      </w:r>
    </w:p>
    <w:p w14:paraId="1115D5AE">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240" w:lineRule="auto"/>
        <w:ind w:firstLine="480" w:firstLineChars="200"/>
        <w:jc w:val="left"/>
        <w:textAlignment w:val="auto"/>
        <w:rPr>
          <w:rFonts w:hint="eastAsia" w:ascii="宋体" w:hAnsi="宋体" w:eastAsia="宋体" w:cs="宋体"/>
          <w:b/>
          <w:bCs/>
          <w:color w:val="auto"/>
          <w:kern w:val="2"/>
          <w:sz w:val="24"/>
          <w:szCs w:val="24"/>
          <w:highlight w:val="none"/>
          <w:u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近三年财务状况良好，未处于财产被接管、冻结、破产状态，需提供（2022、2023、2024）任意一年度经会计师事务所或审计机构审计财务报表扫描件包括资产负债表、利润表、现金流量表的扫描件及健全的财务会计制度。企业成立时间不足3年的，须提供企业自成立至今相应年份的审计报告及财务报表的扫描件</w:t>
      </w:r>
      <w:r>
        <w:rPr>
          <w:rFonts w:hint="eastAsia" w:ascii="宋体" w:hAnsi="宋体" w:eastAsia="宋体" w:cs="宋体"/>
          <w:b/>
          <w:bCs/>
          <w:color w:val="auto"/>
          <w:kern w:val="2"/>
          <w:sz w:val="24"/>
          <w:szCs w:val="24"/>
          <w:highlight w:val="none"/>
          <w:u w:val="none"/>
          <w:lang w:val="en-US" w:eastAsia="zh-CN" w:bidi="ar-SA"/>
        </w:rPr>
        <w:t>；</w:t>
      </w:r>
      <w:r>
        <w:rPr>
          <w:rFonts w:hint="eastAsia" w:ascii="宋体" w:hAnsi="宋体" w:eastAsia="宋体" w:cs="宋体"/>
          <w:b w:val="0"/>
          <w:color w:val="000000" w:themeColor="text1"/>
          <w:kern w:val="0"/>
          <w:sz w:val="24"/>
          <w:szCs w:val="24"/>
          <w:highlight w:val="none"/>
          <w:lang w:val="en-US" w:eastAsia="zh-CN" w:bidi="ar-SA"/>
        </w:rPr>
        <w:t>2025年新成立的企业（成立时间2025年1月1日以后成立）提供公司财务情况说明。</w:t>
      </w:r>
    </w:p>
    <w:p w14:paraId="54853C27">
      <w:pPr>
        <w:keepNext w:val="0"/>
        <w:keepLines w:val="0"/>
        <w:pageBreakBefore w:val="0"/>
        <w:widowControl/>
        <w:suppressLineNumbers w:val="0"/>
        <w:kinsoku/>
        <w:wordWrap/>
        <w:overflowPunct/>
        <w:topLinePunct w:val="0"/>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4.其他要求</w:t>
      </w:r>
    </w:p>
    <w:p w14:paraId="14DB1CB2">
      <w:pPr>
        <w:keepNext w:val="0"/>
        <w:keepLines w:val="0"/>
        <w:pageBreakBefore w:val="0"/>
        <w:widowControl/>
        <w:suppressLineNumbers w:val="0"/>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1）信誉要求：在投标（响应）截止日期前未被信用中国网站列入：“严重失信主体名单、政府采购严重违法失信行为记录名单、重大税收违法失信主体”；未被中国执行信息公开网列入“失信被执行人”未被中国政府采购网列入“政府采购严重违法失信行为记录名单”。</w:t>
      </w:r>
    </w:p>
    <w:p w14:paraId="6BEB2A2A">
      <w:pPr>
        <w:keepNext w:val="0"/>
        <w:keepLines w:val="0"/>
        <w:pageBreakBefore w:val="0"/>
        <w:widowControl/>
        <w:suppressLineNumbers w:val="0"/>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（2）联合体投标：本项目不接受联合体投标。</w:t>
      </w:r>
    </w:p>
    <w:p w14:paraId="07207AAD">
      <w:pPr>
        <w:keepNext w:val="0"/>
        <w:keepLines w:val="0"/>
        <w:pageBreakBefore w:val="0"/>
        <w:widowControl/>
        <w:suppressLineNumbers w:val="0"/>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b w:val="0"/>
          <w:color w:val="000000" w:themeColor="text1"/>
          <w:kern w:val="0"/>
          <w:sz w:val="24"/>
          <w:szCs w:val="24"/>
          <w:highlight w:val="yellow"/>
          <w:lang w:val="en-US" w:eastAsia="zh-CN" w:bidi="ar-SA"/>
        </w:rPr>
      </w:pPr>
      <w:r>
        <w:rPr>
          <w:rFonts w:hint="eastAsia" w:ascii="宋体" w:hAnsi="宋体" w:cs="宋体"/>
          <w:b w:val="0"/>
          <w:bCs w:val="0"/>
          <w:color w:val="auto"/>
          <w:sz w:val="24"/>
          <w:szCs w:val="24"/>
          <w:highlight w:val="none"/>
          <w:lang w:val="en-US" w:eastAsia="zh-CN"/>
        </w:rPr>
        <w:t>（3）其他</w:t>
      </w:r>
      <w:r>
        <w:rPr>
          <w:rFonts w:hint="eastAsia" w:ascii="宋体" w:hAnsi="宋体" w:eastAsia="宋体" w:cs="宋体"/>
          <w:b w:val="0"/>
          <w:bCs w:val="0"/>
          <w:color w:val="auto"/>
          <w:sz w:val="24"/>
          <w:szCs w:val="24"/>
          <w:highlight w:val="none"/>
          <w:lang w:val="en-US" w:eastAsia="zh-CN"/>
        </w:rPr>
        <w:t>资格要求</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i w:val="0"/>
          <w:iCs w:val="0"/>
          <w:color w:val="000000" w:themeColor="text1"/>
          <w:sz w:val="24"/>
          <w:szCs w:val="24"/>
          <w:highlight w:val="none"/>
          <w:lang w:val="en-US" w:eastAsia="zh-CN"/>
        </w:rPr>
        <w:t>投标人</w:t>
      </w:r>
      <w:r>
        <w:rPr>
          <w:rFonts w:hint="eastAsia" w:ascii="宋体" w:hAnsi="宋体" w:cs="宋体"/>
          <w:b w:val="0"/>
          <w:bCs/>
          <w:i w:val="0"/>
          <w:iCs w:val="0"/>
          <w:color w:val="000000" w:themeColor="text1"/>
          <w:sz w:val="24"/>
          <w:szCs w:val="24"/>
          <w:highlight w:val="none"/>
          <w:lang w:val="en-US" w:eastAsia="zh-CN"/>
        </w:rPr>
        <w:t>需</w:t>
      </w:r>
      <w:r>
        <w:rPr>
          <w:rFonts w:hint="eastAsia" w:ascii="宋体" w:hAnsi="宋体" w:eastAsia="宋体" w:cs="宋体"/>
          <w:b w:val="0"/>
          <w:bCs/>
          <w:i w:val="0"/>
          <w:iCs w:val="0"/>
          <w:color w:val="000000" w:themeColor="text1"/>
          <w:sz w:val="24"/>
          <w:szCs w:val="24"/>
          <w:highlight w:val="none"/>
          <w:lang w:val="en-US" w:eastAsia="zh-CN"/>
        </w:rPr>
        <w:t>具有主管部门颁发的</w:t>
      </w:r>
      <w:r>
        <w:rPr>
          <w:rFonts w:hint="eastAsia" w:ascii="宋体" w:hAnsi="宋体" w:cs="宋体"/>
          <w:b w:val="0"/>
          <w:bCs/>
          <w:i w:val="0"/>
          <w:iCs w:val="0"/>
          <w:color w:val="000000" w:themeColor="text1"/>
          <w:sz w:val="24"/>
          <w:szCs w:val="24"/>
          <w:highlight w:val="none"/>
          <w:lang w:val="en-US" w:eastAsia="zh-CN"/>
        </w:rPr>
        <w:t>有效的</w:t>
      </w:r>
      <w:r>
        <w:rPr>
          <w:rFonts w:hint="eastAsia" w:ascii="宋体" w:hAnsi="宋体" w:eastAsia="宋体" w:cs="宋体"/>
          <w:color w:val="000000" w:themeColor="text1"/>
          <w:sz w:val="24"/>
          <w:szCs w:val="24"/>
          <w:highlight w:val="none"/>
          <w:lang w:val="en-US" w:eastAsia="zh-CN"/>
        </w:rPr>
        <w:t>《林木种子生产经营许可证》</w:t>
      </w:r>
      <w:r>
        <w:rPr>
          <w:rFonts w:hint="eastAsia" w:ascii="宋体" w:hAnsi="宋体" w:cs="宋体"/>
          <w:b w:val="0"/>
          <w:bCs/>
          <w:i w:val="0"/>
          <w:iCs w:val="0"/>
          <w:color w:val="000000" w:themeColor="text1"/>
          <w:sz w:val="24"/>
          <w:szCs w:val="24"/>
          <w:highlight w:val="none"/>
          <w:lang w:val="en-US" w:eastAsia="zh-CN"/>
        </w:rPr>
        <w:t>或《林草种子生产经营许可证》。</w:t>
      </w:r>
    </w:p>
    <w:p w14:paraId="436FB15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firstLine="482" w:firstLineChars="200"/>
        <w:textAlignment w:val="auto"/>
        <w:rPr>
          <w:rFonts w:hint="eastAsia" w:ascii="宋体" w:hAnsi="宋体" w:eastAsia="宋体" w:cs="宋体"/>
          <w:color w:val="auto"/>
          <w:highlight w:val="none"/>
          <w:lang w:eastAsia="zh-CN"/>
        </w:rPr>
      </w:pPr>
      <w:r>
        <w:rPr>
          <w:rFonts w:hint="eastAsia" w:ascii="宋体" w:hAnsi="宋体" w:eastAsia="宋体" w:cs="宋体"/>
          <w:b/>
          <w:bCs/>
          <w:i w:val="0"/>
          <w:iCs w:val="0"/>
          <w:sz w:val="24"/>
          <w:szCs w:val="24"/>
          <w:highlight w:val="none"/>
        </w:rPr>
        <w:t>落实政府采购政策要求：</w:t>
      </w:r>
      <w:r>
        <w:rPr>
          <w:rFonts w:hint="eastAsia" w:ascii="宋体" w:hAnsi="宋体" w:eastAsia="宋体" w:cs="宋体"/>
          <w:b w:val="0"/>
          <w:bCs w:val="0"/>
          <w:i w:val="0"/>
          <w:iCs w:val="0"/>
          <w:sz w:val="24"/>
          <w:szCs w:val="24"/>
          <w:highlight w:val="none"/>
        </w:rPr>
        <w:t>根据《政府采购促进中小企业发展管理办法》（财库﹝2020﹞46 号）</w:t>
      </w:r>
      <w:r>
        <w:rPr>
          <w:rFonts w:hint="eastAsia" w:ascii="宋体" w:hAnsi="宋体" w:eastAsia="宋体" w:cs="宋体"/>
          <w:b w:val="0"/>
          <w:bCs w:val="0"/>
          <w:i w:val="0"/>
          <w:iCs w:val="0"/>
          <w:sz w:val="24"/>
          <w:szCs w:val="24"/>
          <w:highlight w:val="none"/>
          <w:lang w:eastAsia="zh-CN"/>
        </w:rPr>
        <w:t>、</w:t>
      </w:r>
      <w:r>
        <w:rPr>
          <w:rFonts w:hint="eastAsia" w:ascii="宋体" w:hAnsi="宋体" w:eastAsia="宋体" w:cs="宋体"/>
          <w:b w:val="0"/>
          <w:bCs w:val="0"/>
          <w:i w:val="0"/>
          <w:iCs w:val="0"/>
          <w:sz w:val="24"/>
          <w:szCs w:val="24"/>
          <w:highlight w:val="none"/>
        </w:rPr>
        <w:t>《关于进一步加大政府采购支持中小企业力度》的通知(财库(2022)19号)的有关规定、《关于政府采购支持监狱企业发展有关问题的通知》(财库[2014]68号)、《关于促进残疾人就业政府采购政策的通知》（财库[2017]141号）等规定，对小型和微型企业</w:t>
      </w:r>
      <w:r>
        <w:rPr>
          <w:rFonts w:hint="eastAsia" w:ascii="宋体" w:hAnsi="宋体" w:eastAsia="宋体" w:cs="宋体"/>
          <w:b w:val="0"/>
          <w:bCs w:val="0"/>
          <w:i w:val="0"/>
          <w:iCs w:val="0"/>
          <w:sz w:val="24"/>
          <w:szCs w:val="24"/>
          <w:highlight w:val="none"/>
          <w:lang w:eastAsia="zh-CN"/>
        </w:rPr>
        <w:t>产品（服务）</w:t>
      </w:r>
      <w:r>
        <w:rPr>
          <w:rFonts w:hint="eastAsia" w:ascii="宋体" w:hAnsi="宋体" w:eastAsia="宋体" w:cs="宋体"/>
          <w:b w:val="0"/>
          <w:bCs w:val="0"/>
          <w:i w:val="0"/>
          <w:iCs w:val="0"/>
          <w:sz w:val="24"/>
          <w:szCs w:val="24"/>
          <w:highlight w:val="none"/>
        </w:rPr>
        <w:t>的价格给予</w:t>
      </w:r>
      <w:r>
        <w:rPr>
          <w:rFonts w:hint="eastAsia" w:ascii="宋体" w:hAnsi="宋体" w:eastAsia="宋体" w:cs="宋体"/>
          <w:b w:val="0"/>
          <w:bCs w:val="0"/>
          <w:i w:val="0"/>
          <w:iCs w:val="0"/>
          <w:sz w:val="24"/>
          <w:szCs w:val="24"/>
          <w:highlight w:val="none"/>
          <w:lang w:val="en-US" w:eastAsia="zh-CN"/>
        </w:rPr>
        <w:t>10%的价格</w:t>
      </w:r>
      <w:r>
        <w:rPr>
          <w:rFonts w:hint="eastAsia" w:ascii="宋体" w:hAnsi="宋体" w:eastAsia="宋体" w:cs="宋体"/>
          <w:b w:val="0"/>
          <w:bCs w:val="0"/>
          <w:i w:val="0"/>
          <w:iCs w:val="0"/>
          <w:sz w:val="24"/>
          <w:szCs w:val="24"/>
          <w:highlight w:val="none"/>
        </w:rPr>
        <w:t>扣除，用扣除后的价格参与评审；监狱企业、残疾人福利性单位视同小型、微型企业，其</w:t>
      </w:r>
      <w:r>
        <w:rPr>
          <w:rFonts w:hint="eastAsia" w:ascii="宋体" w:hAnsi="宋体" w:eastAsia="宋体" w:cs="宋体"/>
          <w:b w:val="0"/>
          <w:bCs w:val="0"/>
          <w:i w:val="0"/>
          <w:iCs w:val="0"/>
          <w:sz w:val="24"/>
          <w:szCs w:val="24"/>
          <w:highlight w:val="none"/>
          <w:lang w:eastAsia="zh-CN"/>
        </w:rPr>
        <w:t>产品（服务）</w:t>
      </w:r>
      <w:r>
        <w:rPr>
          <w:rFonts w:hint="eastAsia" w:ascii="宋体" w:hAnsi="宋体" w:eastAsia="宋体" w:cs="宋体"/>
          <w:b w:val="0"/>
          <w:bCs w:val="0"/>
          <w:i w:val="0"/>
          <w:iCs w:val="0"/>
          <w:sz w:val="24"/>
          <w:szCs w:val="24"/>
          <w:highlight w:val="none"/>
        </w:rPr>
        <w:t>在评审时给予相同的价格扣除。</w:t>
      </w:r>
    </w:p>
    <w:p w14:paraId="55BC012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2" w:firstLineChars="200"/>
        <w:jc w:val="both"/>
        <w:textAlignment w:val="auto"/>
        <w:rPr>
          <w:rFonts w:hint="eastAsia" w:ascii="宋体" w:hAnsi="宋体" w:eastAsia="宋体" w:cs="宋体"/>
          <w:b/>
          <w:bCs w:val="0"/>
          <w:i w:val="0"/>
          <w:iCs w:val="0"/>
          <w:color w:val="auto"/>
          <w:sz w:val="24"/>
          <w:szCs w:val="24"/>
          <w:highlight w:val="none"/>
          <w:lang w:val="en-US" w:eastAsia="zh-CN"/>
        </w:rPr>
      </w:pPr>
      <w:bookmarkStart w:id="11" w:name="_Toc28359081"/>
      <w:bookmarkStart w:id="12" w:name="_Toc28359004"/>
      <w:bookmarkStart w:id="13" w:name="_Toc35393623"/>
      <w:bookmarkStart w:id="14" w:name="_Toc35393792"/>
      <w:r>
        <w:rPr>
          <w:rFonts w:hint="eastAsia" w:ascii="宋体" w:hAnsi="宋体" w:eastAsia="宋体" w:cs="宋体"/>
          <w:b/>
          <w:bCs w:val="0"/>
          <w:i w:val="0"/>
          <w:iCs w:val="0"/>
          <w:color w:val="auto"/>
          <w:sz w:val="24"/>
          <w:szCs w:val="24"/>
          <w:highlight w:val="none"/>
          <w:lang w:val="en-US" w:eastAsia="zh-CN"/>
        </w:rPr>
        <w:t>三、获取招标文件</w:t>
      </w:r>
      <w:bookmarkEnd w:id="11"/>
      <w:bookmarkEnd w:id="12"/>
      <w:bookmarkEnd w:id="13"/>
      <w:bookmarkEnd w:id="14"/>
    </w:p>
    <w:p w14:paraId="61B788DF">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i w:val="0"/>
          <w:iCs w:val="0"/>
          <w:color w:val="auto"/>
          <w:sz w:val="24"/>
          <w:szCs w:val="24"/>
          <w:highlight w:val="yellow"/>
        </w:rPr>
      </w:pPr>
      <w:bookmarkStart w:id="15" w:name="_Toc9386"/>
      <w:r>
        <w:rPr>
          <w:rFonts w:hint="eastAsia" w:ascii="宋体" w:hAnsi="宋体" w:eastAsia="宋体" w:cs="宋体"/>
          <w:i w:val="0"/>
          <w:iCs w:val="0"/>
          <w:color w:val="auto"/>
          <w:kern w:val="2"/>
          <w:sz w:val="24"/>
          <w:szCs w:val="24"/>
          <w:highlight w:val="none"/>
          <w:lang w:val="en-US" w:eastAsia="zh-CN" w:bidi="ar"/>
        </w:rPr>
        <w:t>1、</w:t>
      </w:r>
      <w:r>
        <w:rPr>
          <w:rFonts w:hint="eastAsia" w:ascii="宋体" w:hAnsi="宋体" w:eastAsia="宋体" w:cs="宋体"/>
          <w:i w:val="0"/>
          <w:iCs w:val="0"/>
          <w:color w:val="auto"/>
          <w:kern w:val="2"/>
          <w:sz w:val="24"/>
          <w:szCs w:val="24"/>
          <w:highlight w:val="none"/>
          <w:lang w:bidi="ar"/>
        </w:rPr>
        <w:t>时间：202</w:t>
      </w:r>
      <w:r>
        <w:rPr>
          <w:rFonts w:hint="eastAsia" w:ascii="宋体" w:hAnsi="宋体" w:eastAsia="宋体" w:cs="宋体"/>
          <w:i w:val="0"/>
          <w:iCs w:val="0"/>
          <w:color w:val="auto"/>
          <w:kern w:val="2"/>
          <w:sz w:val="24"/>
          <w:szCs w:val="24"/>
          <w:highlight w:val="none"/>
          <w:lang w:val="en-US" w:eastAsia="zh-CN" w:bidi="ar"/>
        </w:rPr>
        <w:t>5</w:t>
      </w:r>
      <w:r>
        <w:rPr>
          <w:rFonts w:hint="eastAsia" w:ascii="宋体" w:hAnsi="宋体" w:eastAsia="宋体" w:cs="宋体"/>
          <w:i w:val="0"/>
          <w:iCs w:val="0"/>
          <w:color w:val="auto"/>
          <w:kern w:val="2"/>
          <w:sz w:val="24"/>
          <w:szCs w:val="24"/>
          <w:highlight w:val="none"/>
          <w:lang w:bidi="ar"/>
        </w:rPr>
        <w:t>年</w:t>
      </w:r>
      <w:r>
        <w:rPr>
          <w:rFonts w:hint="eastAsia" w:ascii="宋体" w:hAnsi="宋体" w:cs="宋体"/>
          <w:i w:val="0"/>
          <w:iCs w:val="0"/>
          <w:color w:val="auto"/>
          <w:kern w:val="2"/>
          <w:sz w:val="24"/>
          <w:szCs w:val="24"/>
          <w:highlight w:val="none"/>
          <w:lang w:val="en-US" w:eastAsia="zh-CN" w:bidi="ar"/>
        </w:rPr>
        <w:t>06</w:t>
      </w:r>
      <w:r>
        <w:rPr>
          <w:rFonts w:hint="eastAsia" w:ascii="宋体" w:hAnsi="宋体" w:eastAsia="宋体" w:cs="宋体"/>
          <w:i w:val="0"/>
          <w:iCs w:val="0"/>
          <w:color w:val="auto"/>
          <w:kern w:val="2"/>
          <w:sz w:val="24"/>
          <w:szCs w:val="24"/>
          <w:highlight w:val="none"/>
          <w:lang w:bidi="ar"/>
        </w:rPr>
        <w:t>月</w:t>
      </w:r>
      <w:r>
        <w:rPr>
          <w:rFonts w:hint="eastAsia" w:ascii="宋体" w:hAnsi="宋体" w:cs="宋体"/>
          <w:i w:val="0"/>
          <w:iCs w:val="0"/>
          <w:color w:val="auto"/>
          <w:kern w:val="2"/>
          <w:sz w:val="24"/>
          <w:szCs w:val="24"/>
          <w:highlight w:val="none"/>
          <w:lang w:val="en-US" w:eastAsia="zh-CN" w:bidi="ar"/>
        </w:rPr>
        <w:t>27</w:t>
      </w:r>
      <w:r>
        <w:rPr>
          <w:rFonts w:hint="eastAsia" w:ascii="宋体" w:hAnsi="宋体" w:eastAsia="宋体" w:cs="宋体"/>
          <w:i w:val="0"/>
          <w:iCs w:val="0"/>
          <w:color w:val="auto"/>
          <w:kern w:val="2"/>
          <w:sz w:val="24"/>
          <w:szCs w:val="24"/>
          <w:highlight w:val="none"/>
          <w:lang w:bidi="ar"/>
        </w:rPr>
        <w:t>日至202</w:t>
      </w:r>
      <w:r>
        <w:rPr>
          <w:rFonts w:hint="eastAsia" w:ascii="宋体" w:hAnsi="宋体" w:eastAsia="宋体" w:cs="宋体"/>
          <w:i w:val="0"/>
          <w:iCs w:val="0"/>
          <w:color w:val="auto"/>
          <w:kern w:val="2"/>
          <w:sz w:val="24"/>
          <w:szCs w:val="24"/>
          <w:highlight w:val="none"/>
          <w:lang w:val="en-US" w:eastAsia="zh-CN" w:bidi="ar"/>
        </w:rPr>
        <w:t>5</w:t>
      </w:r>
      <w:r>
        <w:rPr>
          <w:rFonts w:hint="eastAsia" w:ascii="宋体" w:hAnsi="宋体" w:eastAsia="宋体" w:cs="宋体"/>
          <w:i w:val="0"/>
          <w:iCs w:val="0"/>
          <w:color w:val="auto"/>
          <w:kern w:val="2"/>
          <w:sz w:val="24"/>
          <w:szCs w:val="24"/>
          <w:highlight w:val="none"/>
          <w:lang w:bidi="ar"/>
        </w:rPr>
        <w:t>年</w:t>
      </w:r>
      <w:r>
        <w:rPr>
          <w:rFonts w:hint="eastAsia" w:ascii="宋体" w:hAnsi="宋体" w:cs="宋体"/>
          <w:i w:val="0"/>
          <w:iCs w:val="0"/>
          <w:color w:val="auto"/>
          <w:kern w:val="2"/>
          <w:sz w:val="24"/>
          <w:szCs w:val="24"/>
          <w:highlight w:val="none"/>
          <w:lang w:val="en-US" w:eastAsia="zh-CN" w:bidi="ar"/>
        </w:rPr>
        <w:t>07</w:t>
      </w:r>
      <w:r>
        <w:rPr>
          <w:rFonts w:hint="eastAsia" w:ascii="宋体" w:hAnsi="宋体" w:eastAsia="宋体" w:cs="宋体"/>
          <w:i w:val="0"/>
          <w:iCs w:val="0"/>
          <w:color w:val="auto"/>
          <w:kern w:val="2"/>
          <w:sz w:val="24"/>
          <w:szCs w:val="24"/>
          <w:highlight w:val="none"/>
          <w:lang w:bidi="ar"/>
        </w:rPr>
        <w:t>月</w:t>
      </w:r>
      <w:r>
        <w:rPr>
          <w:rFonts w:hint="eastAsia" w:ascii="宋体" w:hAnsi="宋体" w:cs="宋体"/>
          <w:i w:val="0"/>
          <w:iCs w:val="0"/>
          <w:color w:val="auto"/>
          <w:kern w:val="2"/>
          <w:sz w:val="24"/>
          <w:szCs w:val="24"/>
          <w:highlight w:val="none"/>
          <w:lang w:val="en-US" w:eastAsia="zh-CN" w:bidi="ar"/>
        </w:rPr>
        <w:t>04</w:t>
      </w:r>
      <w:r>
        <w:rPr>
          <w:rFonts w:hint="eastAsia" w:ascii="宋体" w:hAnsi="宋体" w:eastAsia="宋体" w:cs="宋体"/>
          <w:i w:val="0"/>
          <w:iCs w:val="0"/>
          <w:color w:val="auto"/>
          <w:kern w:val="2"/>
          <w:sz w:val="24"/>
          <w:szCs w:val="24"/>
          <w:highlight w:val="none"/>
          <w:lang w:bidi="ar"/>
        </w:rPr>
        <w:t>日上午</w:t>
      </w:r>
      <w:r>
        <w:rPr>
          <w:rFonts w:hint="eastAsia" w:ascii="宋体" w:hAnsi="宋体" w:eastAsia="宋体" w:cs="宋体"/>
          <w:i w:val="0"/>
          <w:iCs w:val="0"/>
          <w:color w:val="auto"/>
          <w:kern w:val="2"/>
          <w:sz w:val="24"/>
          <w:szCs w:val="24"/>
          <w:highlight w:val="none"/>
          <w:lang w:val="en-US" w:eastAsia="zh-CN" w:bidi="ar"/>
        </w:rPr>
        <w:t>06</w:t>
      </w:r>
      <w:r>
        <w:rPr>
          <w:rFonts w:hint="eastAsia" w:ascii="宋体" w:hAnsi="宋体" w:eastAsia="宋体" w:cs="宋体"/>
          <w:i w:val="0"/>
          <w:iCs w:val="0"/>
          <w:color w:val="auto"/>
          <w:kern w:val="2"/>
          <w:sz w:val="24"/>
          <w:szCs w:val="24"/>
          <w:highlight w:val="none"/>
          <w:lang w:bidi="ar"/>
        </w:rPr>
        <w:t>时00分至12时00分，下午12时00分至23时59分</w:t>
      </w:r>
      <w:r>
        <w:rPr>
          <w:rFonts w:hint="eastAsia" w:ascii="宋体" w:hAnsi="宋体" w:eastAsia="宋体" w:cs="宋体"/>
          <w:i w:val="0"/>
          <w:iCs w:val="0"/>
          <w:color w:val="auto"/>
          <w:kern w:val="2"/>
          <w:sz w:val="24"/>
          <w:szCs w:val="24"/>
          <w:highlight w:val="none"/>
          <w:lang w:eastAsia="zh-CN" w:bidi="ar"/>
        </w:rPr>
        <w:t>（</w:t>
      </w:r>
      <w:r>
        <w:rPr>
          <w:rFonts w:hint="eastAsia" w:ascii="宋体" w:hAnsi="宋体" w:eastAsia="宋体" w:cs="宋体"/>
          <w:i w:val="0"/>
          <w:iCs w:val="0"/>
          <w:color w:val="auto"/>
          <w:kern w:val="2"/>
          <w:sz w:val="24"/>
          <w:szCs w:val="24"/>
          <w:highlight w:val="none"/>
          <w:lang w:val="en-US" w:eastAsia="zh-CN" w:bidi="ar"/>
        </w:rPr>
        <w:t>北京时间</w:t>
      </w:r>
      <w:r>
        <w:rPr>
          <w:rFonts w:hint="eastAsia" w:ascii="宋体" w:hAnsi="宋体" w:eastAsia="宋体" w:cs="宋体"/>
          <w:i w:val="0"/>
          <w:iCs w:val="0"/>
          <w:color w:val="auto"/>
          <w:kern w:val="2"/>
          <w:sz w:val="24"/>
          <w:szCs w:val="24"/>
          <w:highlight w:val="none"/>
          <w:lang w:eastAsia="zh-CN" w:bidi="ar"/>
        </w:rPr>
        <w:t>）</w:t>
      </w:r>
    </w:p>
    <w:p w14:paraId="1EBC0BA5">
      <w:pPr>
        <w:widowControl w:val="0"/>
        <w:spacing w:line="560" w:lineRule="exact"/>
        <w:ind w:firstLine="480" w:firstLineChars="2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2"/>
          <w:sz w:val="24"/>
          <w:szCs w:val="24"/>
          <w:highlight w:val="none"/>
          <w:lang w:bidi="ar"/>
        </w:rPr>
        <w:t>2、地点：</w:t>
      </w:r>
      <w:r>
        <w:rPr>
          <w:rFonts w:hint="eastAsia" w:ascii="宋体" w:hAnsi="宋体" w:eastAsia="宋体" w:cs="宋体"/>
          <w:b w:val="0"/>
          <w:i w:val="0"/>
          <w:iCs w:val="0"/>
          <w:snapToGrid w:val="0"/>
          <w:color w:val="auto"/>
          <w:kern w:val="21"/>
          <w:sz w:val="24"/>
          <w:szCs w:val="24"/>
          <w:highlight w:val="none"/>
          <w:lang w:val="en-US" w:eastAsia="zh-CN" w:bidi="ar-SA"/>
        </w:rPr>
        <w:t>投标人可自行在“政采云”平台（http：//www.zcygov.cn）下载采购文件（操作路径：登录“政采云”平台-项目采购-获取采购文件-找到本项目-点击“申请获取采购文件”），电子投标文件制作需要基于“政采云”平台（http：//www.zcygov.cn）获取的采购文件编制。</w:t>
      </w:r>
    </w:p>
    <w:p w14:paraId="76DB48A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i w:val="0"/>
          <w:iCs w:val="0"/>
          <w:color w:val="auto"/>
          <w:kern w:val="2"/>
          <w:sz w:val="24"/>
          <w:szCs w:val="24"/>
          <w:highlight w:val="none"/>
          <w:lang w:bidi="ar"/>
        </w:rPr>
        <w:t>3、方式：</w:t>
      </w:r>
      <w:r>
        <w:rPr>
          <w:rFonts w:hint="eastAsia" w:ascii="宋体" w:hAnsi="宋体" w:eastAsia="宋体" w:cs="宋体"/>
          <w:b w:val="0"/>
          <w:bCs w:val="0"/>
          <w:i w:val="0"/>
          <w:iCs w:val="0"/>
          <w:color w:val="auto"/>
          <w:sz w:val="24"/>
          <w:szCs w:val="24"/>
          <w:highlight w:val="none"/>
          <w:u w:val="none"/>
        </w:rPr>
        <w:t>有意参加投标的</w:t>
      </w:r>
      <w:r>
        <w:rPr>
          <w:rFonts w:hint="eastAsia" w:ascii="宋体" w:hAnsi="宋体" w:eastAsia="宋体" w:cs="宋体"/>
          <w:b w:val="0"/>
          <w:bCs w:val="0"/>
          <w:i w:val="0"/>
          <w:iCs w:val="0"/>
          <w:color w:val="auto"/>
          <w:sz w:val="24"/>
          <w:szCs w:val="24"/>
          <w:highlight w:val="none"/>
          <w:u w:val="none"/>
          <w:lang w:eastAsia="zh-CN"/>
        </w:rPr>
        <w:t>投标人</w:t>
      </w:r>
      <w:r>
        <w:rPr>
          <w:rFonts w:hint="eastAsia" w:ascii="宋体" w:hAnsi="宋体" w:eastAsia="宋体" w:cs="宋体"/>
          <w:b w:val="0"/>
          <w:bCs w:val="0"/>
          <w:i w:val="0"/>
          <w:iCs w:val="0"/>
          <w:color w:val="auto"/>
          <w:sz w:val="24"/>
          <w:szCs w:val="24"/>
          <w:highlight w:val="none"/>
          <w:u w:val="none"/>
        </w:rPr>
        <w:t>需要在政采云平台办理数字证书（CA）。完成数字证书（CA）办理后，</w:t>
      </w:r>
      <w:r>
        <w:rPr>
          <w:rFonts w:hint="eastAsia" w:ascii="宋体" w:hAnsi="宋体" w:eastAsia="宋体" w:cs="宋体"/>
          <w:b w:val="0"/>
          <w:bCs w:val="0"/>
          <w:i w:val="0"/>
          <w:iCs w:val="0"/>
          <w:color w:val="auto"/>
          <w:sz w:val="24"/>
          <w:szCs w:val="24"/>
          <w:highlight w:val="none"/>
          <w:u w:val="none"/>
          <w:lang w:eastAsia="zh-CN"/>
        </w:rPr>
        <w:t>投标人</w:t>
      </w:r>
      <w:r>
        <w:rPr>
          <w:rFonts w:hint="eastAsia" w:ascii="宋体" w:hAnsi="宋体" w:eastAsia="宋体" w:cs="宋体"/>
          <w:b w:val="0"/>
          <w:bCs w:val="0"/>
          <w:i w:val="0"/>
          <w:iCs w:val="0"/>
          <w:color w:val="auto"/>
          <w:sz w:val="24"/>
          <w:szCs w:val="24"/>
          <w:highlight w:val="none"/>
          <w:u w:val="none"/>
        </w:rPr>
        <w:t>需要在政采云平台绑定数字证书（CA），并在平台上获取采购文件和其他相关采购资料。</w:t>
      </w:r>
    </w:p>
    <w:p w14:paraId="2591A460">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b w:val="0"/>
          <w:bCs w:val="0"/>
          <w:i w:val="0"/>
          <w:iCs w:val="0"/>
          <w:color w:val="auto"/>
          <w:sz w:val="24"/>
          <w:szCs w:val="24"/>
          <w:highlight w:val="none"/>
          <w:u w:val="none"/>
        </w:rPr>
        <w:t>注：CA办理链接：http://yzt.ynsmartcert.cn/cms/yztmdkj.html或者https://middle.zcygov.cn/ca/apply/list?_app_=zcy.sys需要注意的是，如果</w:t>
      </w:r>
      <w:r>
        <w:rPr>
          <w:rFonts w:hint="eastAsia" w:ascii="宋体" w:hAnsi="宋体" w:eastAsia="宋体" w:cs="宋体"/>
          <w:b w:val="0"/>
          <w:bCs w:val="0"/>
          <w:i w:val="0"/>
          <w:iCs w:val="0"/>
          <w:color w:val="auto"/>
          <w:sz w:val="24"/>
          <w:szCs w:val="24"/>
          <w:highlight w:val="none"/>
          <w:u w:val="none"/>
          <w:lang w:eastAsia="zh-CN"/>
        </w:rPr>
        <w:t>投标人</w:t>
      </w:r>
      <w:r>
        <w:rPr>
          <w:rFonts w:hint="eastAsia" w:ascii="宋体" w:hAnsi="宋体" w:eastAsia="宋体" w:cs="宋体"/>
          <w:b w:val="0"/>
          <w:bCs w:val="0"/>
          <w:i w:val="0"/>
          <w:iCs w:val="0"/>
          <w:color w:val="auto"/>
          <w:sz w:val="24"/>
          <w:szCs w:val="24"/>
          <w:highlight w:val="none"/>
          <w:u w:val="none"/>
        </w:rPr>
        <w:t>之前已经在云南CA在线数字证书办理网注册并办理了企业数字证书（CA），则可以直接进行绑定，无需重复办理。此外，</w:t>
      </w:r>
      <w:r>
        <w:rPr>
          <w:rFonts w:hint="eastAsia" w:ascii="宋体" w:hAnsi="宋体" w:eastAsia="宋体" w:cs="宋体"/>
          <w:b w:val="0"/>
          <w:bCs w:val="0"/>
          <w:i w:val="0"/>
          <w:iCs w:val="0"/>
          <w:color w:val="auto"/>
          <w:sz w:val="24"/>
          <w:szCs w:val="24"/>
          <w:highlight w:val="none"/>
          <w:u w:val="none"/>
          <w:lang w:eastAsia="zh-CN"/>
        </w:rPr>
        <w:t>投标人</w:t>
      </w:r>
      <w:r>
        <w:rPr>
          <w:rFonts w:hint="eastAsia" w:ascii="宋体" w:hAnsi="宋体" w:eastAsia="宋体" w:cs="宋体"/>
          <w:b w:val="0"/>
          <w:bCs w:val="0"/>
          <w:i w:val="0"/>
          <w:iCs w:val="0"/>
          <w:color w:val="auto"/>
          <w:sz w:val="24"/>
          <w:szCs w:val="24"/>
          <w:highlight w:val="none"/>
          <w:u w:val="none"/>
        </w:rPr>
        <w:t>在政采云平台办理的其他CA也可以直接使用，无需重复办理。如有问题可拨打政采云客户服务热线95763进行咨询，数字证书问题可咨询云南壹证通CA：0871-67276028（紧急可拨19988166369）。</w:t>
      </w:r>
    </w:p>
    <w:p w14:paraId="4011F8B9">
      <w:pPr>
        <w:widowControl w:val="0"/>
        <w:spacing w:line="560" w:lineRule="exact"/>
        <w:ind w:firstLine="480" w:firstLineChars="200"/>
        <w:jc w:val="both"/>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kern w:val="2"/>
          <w:sz w:val="24"/>
          <w:szCs w:val="24"/>
          <w:highlight w:val="none"/>
          <w:lang w:bidi="ar"/>
        </w:rPr>
        <w:t>4、售价：0元</w:t>
      </w:r>
      <w:r>
        <w:rPr>
          <w:rFonts w:hint="eastAsia" w:ascii="宋体" w:hAnsi="宋体" w:eastAsia="宋体" w:cs="宋体"/>
          <w:i w:val="0"/>
          <w:iCs w:val="0"/>
          <w:color w:val="auto"/>
          <w:kern w:val="2"/>
          <w:sz w:val="24"/>
          <w:szCs w:val="24"/>
          <w:highlight w:val="none"/>
          <w:lang w:eastAsia="zh-CN" w:bidi="ar"/>
        </w:rPr>
        <w:t>。</w:t>
      </w:r>
    </w:p>
    <w:p w14:paraId="249EA37A">
      <w:pPr>
        <w:pStyle w:val="4"/>
        <w:pageBreakBefore w:val="0"/>
        <w:widowControl/>
        <w:kinsoku/>
        <w:wordWrap/>
        <w:overflowPunct/>
        <w:topLinePunct w:val="0"/>
        <w:autoSpaceDE/>
        <w:autoSpaceDN/>
        <w:bidi w:val="0"/>
        <w:adjustRightInd/>
        <w:snapToGrid/>
        <w:spacing w:before="0" w:after="0" w:line="560" w:lineRule="exact"/>
        <w:textAlignment w:val="auto"/>
        <w:rPr>
          <w:rFonts w:hint="eastAsia" w:ascii="宋体" w:hAnsi="宋体" w:eastAsia="宋体" w:cs="宋体"/>
          <w:bCs w:val="0"/>
          <w:i w:val="0"/>
          <w:iCs w:val="0"/>
          <w:color w:val="auto"/>
          <w:sz w:val="24"/>
          <w:szCs w:val="24"/>
          <w:highlight w:val="none"/>
        </w:rPr>
      </w:pPr>
      <w:r>
        <w:rPr>
          <w:rFonts w:hint="eastAsia" w:ascii="宋体" w:hAnsi="宋体" w:eastAsia="宋体" w:cs="宋体"/>
          <w:bCs w:val="0"/>
          <w:i w:val="0"/>
          <w:iCs w:val="0"/>
          <w:color w:val="auto"/>
          <w:sz w:val="24"/>
          <w:szCs w:val="24"/>
          <w:highlight w:val="none"/>
        </w:rPr>
        <w:t>四、提交投标文件截止时间、开标时间和地点</w:t>
      </w:r>
      <w:bookmarkEnd w:id="15"/>
    </w:p>
    <w:p w14:paraId="711BC69E">
      <w:pPr>
        <w:widowControl w:val="0"/>
        <w:spacing w:line="560" w:lineRule="exact"/>
        <w:ind w:firstLine="480" w:firstLineChars="200"/>
        <w:jc w:val="both"/>
        <w:rPr>
          <w:rFonts w:hint="eastAsia" w:ascii="宋体" w:hAnsi="宋体" w:eastAsia="宋体" w:cs="宋体"/>
          <w:bCs/>
          <w:i w:val="0"/>
          <w:iCs w:val="0"/>
          <w:color w:val="auto"/>
          <w:sz w:val="24"/>
          <w:szCs w:val="24"/>
          <w:highlight w:val="none"/>
        </w:rPr>
      </w:pPr>
      <w:bookmarkStart w:id="16" w:name="_Toc13971"/>
      <w:r>
        <w:rPr>
          <w:rFonts w:hint="eastAsia" w:ascii="宋体" w:hAnsi="宋体" w:eastAsia="宋体" w:cs="宋体"/>
          <w:i w:val="0"/>
          <w:iCs w:val="0"/>
          <w:color w:val="auto"/>
          <w:kern w:val="2"/>
          <w:sz w:val="24"/>
          <w:szCs w:val="24"/>
          <w:highlight w:val="none"/>
          <w:lang w:bidi="ar"/>
        </w:rPr>
        <w:t>1、时间：</w:t>
      </w:r>
      <w:r>
        <w:rPr>
          <w:rFonts w:hint="eastAsia" w:ascii="宋体" w:hAnsi="宋体" w:cs="宋体"/>
          <w:i w:val="0"/>
          <w:iCs w:val="0"/>
          <w:color w:val="auto"/>
          <w:kern w:val="2"/>
          <w:sz w:val="24"/>
          <w:szCs w:val="24"/>
          <w:highlight w:val="none"/>
          <w:lang w:val="en-US" w:eastAsia="zh-CN" w:bidi="ar"/>
        </w:rPr>
        <w:t>2025年07月17日上午</w:t>
      </w:r>
      <w:r>
        <w:rPr>
          <w:rFonts w:hint="eastAsia" w:ascii="宋体" w:hAnsi="宋体" w:eastAsia="宋体" w:cs="宋体"/>
          <w:i w:val="0"/>
          <w:iCs w:val="0"/>
          <w:color w:val="auto"/>
          <w:kern w:val="2"/>
          <w:sz w:val="24"/>
          <w:szCs w:val="24"/>
          <w:highlight w:val="none"/>
          <w:lang w:val="en-US" w:eastAsia="zh-CN" w:bidi="ar"/>
        </w:rPr>
        <w:t>09</w:t>
      </w:r>
      <w:r>
        <w:rPr>
          <w:rFonts w:hint="eastAsia" w:ascii="宋体" w:hAnsi="宋体" w:eastAsia="宋体" w:cs="宋体"/>
          <w:i w:val="0"/>
          <w:iCs w:val="0"/>
          <w:color w:val="auto"/>
          <w:kern w:val="2"/>
          <w:sz w:val="24"/>
          <w:szCs w:val="24"/>
          <w:highlight w:val="none"/>
          <w:lang w:bidi="ar"/>
        </w:rPr>
        <w:t>点</w:t>
      </w:r>
      <w:r>
        <w:rPr>
          <w:rFonts w:hint="eastAsia" w:ascii="宋体" w:hAnsi="宋体" w:eastAsia="宋体" w:cs="宋体"/>
          <w:i w:val="0"/>
          <w:iCs w:val="0"/>
          <w:color w:val="auto"/>
          <w:kern w:val="2"/>
          <w:sz w:val="24"/>
          <w:szCs w:val="24"/>
          <w:highlight w:val="none"/>
          <w:lang w:val="en-US" w:eastAsia="zh-CN" w:bidi="ar"/>
        </w:rPr>
        <w:t>00</w:t>
      </w:r>
      <w:r>
        <w:rPr>
          <w:rFonts w:hint="eastAsia" w:ascii="宋体" w:hAnsi="宋体" w:eastAsia="宋体" w:cs="宋体"/>
          <w:i w:val="0"/>
          <w:iCs w:val="0"/>
          <w:color w:val="auto"/>
          <w:kern w:val="2"/>
          <w:sz w:val="24"/>
          <w:szCs w:val="24"/>
          <w:highlight w:val="none"/>
          <w:lang w:bidi="ar"/>
        </w:rPr>
        <w:t>分</w:t>
      </w:r>
      <w:r>
        <w:rPr>
          <w:rFonts w:hint="eastAsia" w:ascii="宋体" w:hAnsi="宋体" w:eastAsia="宋体" w:cs="宋体"/>
          <w:bCs/>
          <w:i w:val="0"/>
          <w:iCs w:val="0"/>
          <w:color w:val="auto"/>
          <w:kern w:val="2"/>
          <w:sz w:val="24"/>
          <w:szCs w:val="24"/>
          <w:highlight w:val="none"/>
          <w:lang w:bidi="ar"/>
        </w:rPr>
        <w:t>（北京时间）</w:t>
      </w:r>
    </w:p>
    <w:p w14:paraId="27DDC41F">
      <w:pPr>
        <w:widowControl w:val="0"/>
        <w:spacing w:line="560" w:lineRule="exact"/>
        <w:ind w:firstLine="480" w:firstLineChars="200"/>
        <w:jc w:val="both"/>
        <w:rPr>
          <w:rFonts w:hint="eastAsia" w:ascii="宋体" w:hAnsi="宋体" w:eastAsia="宋体" w:cs="宋体"/>
          <w:i w:val="0"/>
          <w:iCs w:val="0"/>
          <w:color w:val="auto"/>
          <w:kern w:val="2"/>
          <w:sz w:val="24"/>
          <w:szCs w:val="24"/>
          <w:highlight w:val="none"/>
          <w:lang w:bidi="ar"/>
        </w:rPr>
      </w:pPr>
      <w:r>
        <w:rPr>
          <w:rFonts w:hint="eastAsia" w:ascii="宋体" w:hAnsi="宋体" w:eastAsia="宋体" w:cs="宋体"/>
          <w:i w:val="0"/>
          <w:iCs w:val="0"/>
          <w:color w:val="auto"/>
          <w:kern w:val="2"/>
          <w:sz w:val="24"/>
          <w:szCs w:val="24"/>
          <w:highlight w:val="none"/>
          <w:lang w:bidi="ar"/>
        </w:rPr>
        <w:t>2、地点：</w:t>
      </w:r>
      <w:r>
        <w:rPr>
          <w:rFonts w:hint="eastAsia" w:ascii="宋体" w:hAnsi="宋体" w:eastAsia="宋体" w:cs="宋体"/>
          <w:b w:val="0"/>
          <w:i w:val="0"/>
          <w:iCs w:val="0"/>
          <w:snapToGrid w:val="0"/>
          <w:color w:val="auto"/>
          <w:kern w:val="21"/>
          <w:sz w:val="24"/>
          <w:szCs w:val="24"/>
          <w:highlight w:val="none"/>
          <w:lang w:val="en-US" w:eastAsia="zh-CN" w:bidi="ar-SA"/>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开标地点：“政采云”平台开标大厅。</w:t>
      </w:r>
    </w:p>
    <w:p w14:paraId="339C9288">
      <w:pPr>
        <w:pStyle w:val="4"/>
        <w:pageBreakBefore w:val="0"/>
        <w:widowControl/>
        <w:kinsoku/>
        <w:wordWrap/>
        <w:overflowPunct/>
        <w:topLinePunct w:val="0"/>
        <w:autoSpaceDE/>
        <w:autoSpaceDN/>
        <w:bidi w:val="0"/>
        <w:adjustRightInd/>
        <w:snapToGrid/>
        <w:spacing w:before="0" w:after="0" w:line="560" w:lineRule="exact"/>
        <w:textAlignment w:val="auto"/>
        <w:rPr>
          <w:rFonts w:hint="eastAsia" w:ascii="宋体" w:hAnsi="宋体" w:eastAsia="宋体" w:cs="宋体"/>
          <w:bCs w:val="0"/>
          <w:i w:val="0"/>
          <w:iCs w:val="0"/>
          <w:color w:val="auto"/>
          <w:sz w:val="24"/>
          <w:szCs w:val="24"/>
          <w:highlight w:val="none"/>
        </w:rPr>
      </w:pPr>
      <w:bookmarkStart w:id="17" w:name="_Toc12636"/>
      <w:r>
        <w:rPr>
          <w:rFonts w:hint="eastAsia" w:ascii="宋体" w:hAnsi="宋体" w:eastAsia="宋体" w:cs="宋体"/>
          <w:bCs w:val="0"/>
          <w:i w:val="0"/>
          <w:iCs w:val="0"/>
          <w:color w:val="auto"/>
          <w:sz w:val="24"/>
          <w:szCs w:val="24"/>
          <w:highlight w:val="none"/>
        </w:rPr>
        <w:t>五、公告期限</w:t>
      </w:r>
      <w:bookmarkEnd w:id="16"/>
      <w:bookmarkEnd w:id="17"/>
    </w:p>
    <w:p w14:paraId="599020AE">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i w:val="0"/>
          <w:iCs w:val="0"/>
          <w:color w:val="auto"/>
          <w:sz w:val="24"/>
          <w:szCs w:val="24"/>
          <w:highlight w:val="yellow"/>
        </w:rPr>
      </w:pPr>
      <w:r>
        <w:rPr>
          <w:rFonts w:hint="eastAsia" w:ascii="宋体" w:hAnsi="宋体" w:eastAsia="宋体" w:cs="宋体"/>
          <w:i w:val="0"/>
          <w:iCs w:val="0"/>
          <w:color w:val="auto"/>
          <w:kern w:val="2"/>
          <w:sz w:val="24"/>
          <w:szCs w:val="24"/>
          <w:highlight w:val="none"/>
          <w:lang w:bidi="ar"/>
        </w:rPr>
        <w:t>202</w:t>
      </w:r>
      <w:r>
        <w:rPr>
          <w:rFonts w:hint="eastAsia" w:ascii="宋体" w:hAnsi="宋体" w:eastAsia="宋体" w:cs="宋体"/>
          <w:i w:val="0"/>
          <w:iCs w:val="0"/>
          <w:color w:val="auto"/>
          <w:kern w:val="2"/>
          <w:sz w:val="24"/>
          <w:szCs w:val="24"/>
          <w:highlight w:val="none"/>
          <w:lang w:val="en-US" w:eastAsia="zh-CN" w:bidi="ar"/>
        </w:rPr>
        <w:t>5</w:t>
      </w:r>
      <w:r>
        <w:rPr>
          <w:rFonts w:hint="eastAsia" w:ascii="宋体" w:hAnsi="宋体" w:eastAsia="宋体" w:cs="宋体"/>
          <w:i w:val="0"/>
          <w:iCs w:val="0"/>
          <w:color w:val="auto"/>
          <w:kern w:val="2"/>
          <w:sz w:val="24"/>
          <w:szCs w:val="24"/>
          <w:highlight w:val="none"/>
          <w:lang w:bidi="ar"/>
        </w:rPr>
        <w:t>年</w:t>
      </w:r>
      <w:r>
        <w:rPr>
          <w:rFonts w:hint="eastAsia" w:ascii="宋体" w:hAnsi="宋体" w:cs="宋体"/>
          <w:i w:val="0"/>
          <w:iCs w:val="0"/>
          <w:color w:val="auto"/>
          <w:kern w:val="2"/>
          <w:sz w:val="24"/>
          <w:szCs w:val="24"/>
          <w:highlight w:val="none"/>
          <w:lang w:val="en-US" w:eastAsia="zh-CN" w:bidi="ar"/>
        </w:rPr>
        <w:t>06</w:t>
      </w:r>
      <w:r>
        <w:rPr>
          <w:rFonts w:hint="eastAsia" w:ascii="宋体" w:hAnsi="宋体" w:eastAsia="宋体" w:cs="宋体"/>
          <w:i w:val="0"/>
          <w:iCs w:val="0"/>
          <w:color w:val="auto"/>
          <w:kern w:val="2"/>
          <w:sz w:val="24"/>
          <w:szCs w:val="24"/>
          <w:highlight w:val="none"/>
          <w:lang w:bidi="ar"/>
        </w:rPr>
        <w:t>月</w:t>
      </w:r>
      <w:r>
        <w:rPr>
          <w:rFonts w:hint="eastAsia" w:ascii="宋体" w:hAnsi="宋体" w:cs="宋体"/>
          <w:i w:val="0"/>
          <w:iCs w:val="0"/>
          <w:color w:val="auto"/>
          <w:kern w:val="2"/>
          <w:sz w:val="24"/>
          <w:szCs w:val="24"/>
          <w:highlight w:val="none"/>
          <w:lang w:val="en-US" w:eastAsia="zh-CN" w:bidi="ar"/>
        </w:rPr>
        <w:t>27</w:t>
      </w:r>
      <w:r>
        <w:rPr>
          <w:rFonts w:hint="eastAsia" w:ascii="宋体" w:hAnsi="宋体" w:eastAsia="宋体" w:cs="宋体"/>
          <w:i w:val="0"/>
          <w:iCs w:val="0"/>
          <w:color w:val="auto"/>
          <w:kern w:val="2"/>
          <w:sz w:val="24"/>
          <w:szCs w:val="24"/>
          <w:highlight w:val="none"/>
          <w:lang w:bidi="ar"/>
        </w:rPr>
        <w:t>日至202</w:t>
      </w:r>
      <w:r>
        <w:rPr>
          <w:rFonts w:hint="eastAsia" w:ascii="宋体" w:hAnsi="宋体" w:eastAsia="宋体" w:cs="宋体"/>
          <w:i w:val="0"/>
          <w:iCs w:val="0"/>
          <w:color w:val="auto"/>
          <w:kern w:val="2"/>
          <w:sz w:val="24"/>
          <w:szCs w:val="24"/>
          <w:highlight w:val="none"/>
          <w:lang w:val="en-US" w:eastAsia="zh-CN" w:bidi="ar"/>
        </w:rPr>
        <w:t>5</w:t>
      </w:r>
      <w:r>
        <w:rPr>
          <w:rFonts w:hint="eastAsia" w:ascii="宋体" w:hAnsi="宋体" w:eastAsia="宋体" w:cs="宋体"/>
          <w:i w:val="0"/>
          <w:iCs w:val="0"/>
          <w:color w:val="auto"/>
          <w:kern w:val="2"/>
          <w:sz w:val="24"/>
          <w:szCs w:val="24"/>
          <w:highlight w:val="none"/>
          <w:lang w:bidi="ar"/>
        </w:rPr>
        <w:t>年</w:t>
      </w:r>
      <w:r>
        <w:rPr>
          <w:rFonts w:hint="eastAsia" w:ascii="宋体" w:hAnsi="宋体" w:cs="宋体"/>
          <w:i w:val="0"/>
          <w:iCs w:val="0"/>
          <w:color w:val="auto"/>
          <w:kern w:val="2"/>
          <w:sz w:val="24"/>
          <w:szCs w:val="24"/>
          <w:highlight w:val="none"/>
          <w:lang w:val="en-US" w:eastAsia="zh-CN" w:bidi="ar"/>
        </w:rPr>
        <w:t>07</w:t>
      </w:r>
      <w:r>
        <w:rPr>
          <w:rFonts w:hint="eastAsia" w:ascii="宋体" w:hAnsi="宋体" w:eastAsia="宋体" w:cs="宋体"/>
          <w:i w:val="0"/>
          <w:iCs w:val="0"/>
          <w:color w:val="auto"/>
          <w:kern w:val="2"/>
          <w:sz w:val="24"/>
          <w:szCs w:val="24"/>
          <w:highlight w:val="none"/>
          <w:lang w:bidi="ar"/>
        </w:rPr>
        <w:t>月</w:t>
      </w:r>
      <w:r>
        <w:rPr>
          <w:rFonts w:hint="eastAsia" w:ascii="宋体" w:hAnsi="宋体" w:cs="宋体"/>
          <w:i w:val="0"/>
          <w:iCs w:val="0"/>
          <w:color w:val="auto"/>
          <w:kern w:val="2"/>
          <w:sz w:val="24"/>
          <w:szCs w:val="24"/>
          <w:highlight w:val="none"/>
          <w:lang w:val="en-US" w:eastAsia="zh-CN" w:bidi="ar"/>
        </w:rPr>
        <w:t>04</w:t>
      </w:r>
      <w:r>
        <w:rPr>
          <w:rFonts w:hint="eastAsia" w:ascii="宋体" w:hAnsi="宋体" w:eastAsia="宋体" w:cs="宋体"/>
          <w:i w:val="0"/>
          <w:iCs w:val="0"/>
          <w:color w:val="auto"/>
          <w:kern w:val="2"/>
          <w:sz w:val="24"/>
          <w:szCs w:val="24"/>
          <w:highlight w:val="none"/>
          <w:lang w:bidi="ar"/>
        </w:rPr>
        <w:t>日上午</w:t>
      </w:r>
      <w:r>
        <w:rPr>
          <w:rFonts w:hint="eastAsia" w:ascii="宋体" w:hAnsi="宋体" w:eastAsia="宋体" w:cs="宋体"/>
          <w:i w:val="0"/>
          <w:iCs w:val="0"/>
          <w:color w:val="auto"/>
          <w:kern w:val="2"/>
          <w:sz w:val="24"/>
          <w:szCs w:val="24"/>
          <w:highlight w:val="none"/>
          <w:lang w:val="en-US" w:eastAsia="zh-CN" w:bidi="ar"/>
        </w:rPr>
        <w:t>06</w:t>
      </w:r>
      <w:r>
        <w:rPr>
          <w:rFonts w:hint="eastAsia" w:ascii="宋体" w:hAnsi="宋体" w:eastAsia="宋体" w:cs="宋体"/>
          <w:i w:val="0"/>
          <w:iCs w:val="0"/>
          <w:color w:val="auto"/>
          <w:kern w:val="2"/>
          <w:sz w:val="24"/>
          <w:szCs w:val="24"/>
          <w:highlight w:val="none"/>
          <w:lang w:bidi="ar"/>
        </w:rPr>
        <w:t>时00分至12时00分，下午12时00分至23时59分</w:t>
      </w:r>
      <w:r>
        <w:rPr>
          <w:rFonts w:hint="eastAsia" w:ascii="宋体" w:hAnsi="宋体" w:eastAsia="宋体" w:cs="宋体"/>
          <w:i w:val="0"/>
          <w:iCs w:val="0"/>
          <w:color w:val="auto"/>
          <w:kern w:val="2"/>
          <w:sz w:val="24"/>
          <w:szCs w:val="24"/>
          <w:highlight w:val="none"/>
          <w:lang w:eastAsia="zh-CN" w:bidi="ar"/>
        </w:rPr>
        <w:t>（</w:t>
      </w:r>
      <w:r>
        <w:rPr>
          <w:rFonts w:hint="eastAsia" w:ascii="宋体" w:hAnsi="宋体" w:eastAsia="宋体" w:cs="宋体"/>
          <w:i w:val="0"/>
          <w:iCs w:val="0"/>
          <w:color w:val="auto"/>
          <w:kern w:val="2"/>
          <w:sz w:val="24"/>
          <w:szCs w:val="24"/>
          <w:highlight w:val="none"/>
          <w:lang w:val="en-US" w:eastAsia="zh-CN" w:bidi="ar"/>
        </w:rPr>
        <w:t>北京时间</w:t>
      </w:r>
      <w:r>
        <w:rPr>
          <w:rFonts w:hint="eastAsia" w:ascii="宋体" w:hAnsi="宋体" w:eastAsia="宋体" w:cs="宋体"/>
          <w:i w:val="0"/>
          <w:iCs w:val="0"/>
          <w:color w:val="auto"/>
          <w:kern w:val="2"/>
          <w:sz w:val="24"/>
          <w:szCs w:val="24"/>
          <w:highlight w:val="none"/>
          <w:lang w:eastAsia="zh-CN" w:bidi="ar"/>
        </w:rPr>
        <w:t>）</w:t>
      </w:r>
      <w:r>
        <w:rPr>
          <w:rFonts w:hint="eastAsia" w:ascii="宋体" w:hAnsi="宋体" w:eastAsia="宋体" w:cs="宋体"/>
          <w:i w:val="0"/>
          <w:iCs w:val="0"/>
          <w:color w:val="auto"/>
          <w:sz w:val="24"/>
          <w:szCs w:val="24"/>
          <w:highlight w:val="none"/>
          <w:lang w:val="en-US" w:eastAsia="zh-CN" w:bidi="ar"/>
        </w:rPr>
        <w:t>（</w:t>
      </w:r>
      <w:r>
        <w:rPr>
          <w:rFonts w:hint="eastAsia" w:ascii="宋体" w:hAnsi="宋体" w:eastAsia="宋体" w:cs="宋体"/>
          <w:i w:val="0"/>
          <w:iCs w:val="0"/>
          <w:color w:val="auto"/>
          <w:sz w:val="24"/>
          <w:szCs w:val="24"/>
          <w:highlight w:val="none"/>
          <w:lang w:bidi="ar"/>
        </w:rPr>
        <w:t>自本公告发布之日起</w:t>
      </w:r>
      <w:r>
        <w:rPr>
          <w:rFonts w:hint="eastAsia" w:ascii="宋体" w:hAnsi="宋体" w:eastAsia="宋体" w:cs="宋体"/>
          <w:i w:val="0"/>
          <w:iCs w:val="0"/>
          <w:color w:val="auto"/>
          <w:sz w:val="24"/>
          <w:szCs w:val="24"/>
          <w:highlight w:val="none"/>
          <w:lang w:val="en-US" w:eastAsia="zh-CN" w:bidi="ar"/>
        </w:rPr>
        <w:t>不少于</w:t>
      </w:r>
      <w:r>
        <w:rPr>
          <w:rFonts w:hint="eastAsia" w:ascii="宋体" w:hAnsi="宋体" w:eastAsia="宋体" w:cs="宋体"/>
          <w:i w:val="0"/>
          <w:iCs w:val="0"/>
          <w:color w:val="auto"/>
          <w:sz w:val="24"/>
          <w:szCs w:val="24"/>
          <w:highlight w:val="none"/>
          <w:lang w:bidi="ar"/>
        </w:rPr>
        <w:t>5个工作日</w:t>
      </w:r>
      <w:r>
        <w:rPr>
          <w:rFonts w:hint="eastAsia" w:ascii="宋体" w:hAnsi="宋体" w:eastAsia="宋体" w:cs="宋体"/>
          <w:i w:val="0"/>
          <w:iCs w:val="0"/>
          <w:color w:val="auto"/>
          <w:sz w:val="24"/>
          <w:szCs w:val="24"/>
          <w:highlight w:val="none"/>
          <w:lang w:val="en-US" w:eastAsia="zh-CN" w:bidi="ar"/>
        </w:rPr>
        <w:t>）</w:t>
      </w:r>
      <w:r>
        <w:rPr>
          <w:rFonts w:hint="eastAsia" w:ascii="宋体" w:hAnsi="宋体" w:eastAsia="宋体" w:cs="宋体"/>
          <w:i w:val="0"/>
          <w:iCs w:val="0"/>
          <w:color w:val="auto"/>
          <w:sz w:val="24"/>
          <w:szCs w:val="24"/>
          <w:highlight w:val="none"/>
          <w:lang w:bidi="ar"/>
        </w:rPr>
        <w:t>。</w:t>
      </w:r>
    </w:p>
    <w:p w14:paraId="1EBBC0C8">
      <w:pPr>
        <w:pStyle w:val="4"/>
        <w:pageBreakBefore w:val="0"/>
        <w:widowControl/>
        <w:kinsoku/>
        <w:wordWrap/>
        <w:overflowPunct/>
        <w:topLinePunct w:val="0"/>
        <w:autoSpaceDE/>
        <w:autoSpaceDN/>
        <w:bidi w:val="0"/>
        <w:adjustRightInd/>
        <w:snapToGrid/>
        <w:spacing w:before="0" w:after="0" w:line="560" w:lineRule="exact"/>
        <w:textAlignment w:val="auto"/>
        <w:rPr>
          <w:rFonts w:hint="eastAsia" w:ascii="宋体" w:hAnsi="宋体" w:eastAsia="宋体" w:cs="宋体"/>
          <w:bCs w:val="0"/>
          <w:i w:val="0"/>
          <w:iCs w:val="0"/>
          <w:color w:val="auto"/>
          <w:sz w:val="24"/>
          <w:szCs w:val="24"/>
          <w:highlight w:val="none"/>
        </w:rPr>
      </w:pPr>
      <w:bookmarkStart w:id="18" w:name="_Toc14132"/>
      <w:bookmarkStart w:id="19" w:name="_Toc17944"/>
      <w:r>
        <w:rPr>
          <w:rFonts w:hint="eastAsia" w:ascii="宋体" w:hAnsi="宋体" w:eastAsia="宋体" w:cs="宋体"/>
          <w:bCs w:val="0"/>
          <w:i w:val="0"/>
          <w:iCs w:val="0"/>
          <w:color w:val="auto"/>
          <w:sz w:val="24"/>
          <w:szCs w:val="24"/>
          <w:highlight w:val="none"/>
        </w:rPr>
        <w:t>六、其他补充事宜</w:t>
      </w:r>
      <w:bookmarkEnd w:id="18"/>
      <w:bookmarkEnd w:id="19"/>
    </w:p>
    <w:p w14:paraId="59390A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本次招标公告在云南省政府采购网（网址：http：//www.yngp.com/）上发布，公告内容和时间以云南省政府采购网发布的信息为准。</w:t>
      </w:r>
    </w:p>
    <w:p w14:paraId="10E3CE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本项目执行政府采购促进中小企业发展、支持监狱企业、促进残疾人就业、强制采购和优先采购节能、环保产品等政府采购政策。</w:t>
      </w:r>
    </w:p>
    <w:p w14:paraId="62011BD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eastAsia="en-US"/>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获取招标文件</w:t>
      </w:r>
      <w:r>
        <w:rPr>
          <w:rFonts w:hint="eastAsia" w:ascii="宋体" w:hAnsi="宋体" w:eastAsia="宋体" w:cs="宋体"/>
          <w:sz w:val="24"/>
          <w:szCs w:val="24"/>
        </w:rPr>
        <w:t>方式：有意参加投标的</w:t>
      </w:r>
      <w:r>
        <w:rPr>
          <w:rFonts w:hint="eastAsia" w:ascii="宋体" w:hAnsi="宋体" w:eastAsia="宋体" w:cs="宋体"/>
          <w:sz w:val="24"/>
          <w:szCs w:val="24"/>
          <w:lang w:eastAsia="zh-CN"/>
        </w:rPr>
        <w:t>投标人</w:t>
      </w:r>
      <w:r>
        <w:rPr>
          <w:rFonts w:hint="eastAsia" w:ascii="宋体" w:hAnsi="宋体" w:eastAsia="宋体" w:cs="宋体"/>
          <w:sz w:val="24"/>
          <w:szCs w:val="24"/>
        </w:rPr>
        <w:t>需要在政采云平台办理数字证书（CA）。完成数字证书（CA）办理后，</w:t>
      </w:r>
      <w:r>
        <w:rPr>
          <w:rFonts w:hint="eastAsia" w:ascii="宋体" w:hAnsi="宋体" w:eastAsia="宋体" w:cs="宋体"/>
          <w:sz w:val="24"/>
          <w:szCs w:val="24"/>
          <w:lang w:eastAsia="zh-CN"/>
        </w:rPr>
        <w:t>投标人</w:t>
      </w:r>
      <w:r>
        <w:rPr>
          <w:rFonts w:hint="eastAsia" w:ascii="宋体" w:hAnsi="宋体" w:eastAsia="宋体" w:cs="宋体"/>
          <w:sz w:val="24"/>
          <w:szCs w:val="24"/>
        </w:rPr>
        <w:t>需要在政采云平台绑定数字证书（CA），并在平台上获取采购文件和其他相关采购资料。注：CA办理链接：http://yzt.ynsmartcert.cn/cms/yztmdkj.html或者https://middle.zcygov.cn/ca/apply/list?_app_=zcy.sys需要注意的是，如果</w:t>
      </w:r>
      <w:r>
        <w:rPr>
          <w:rFonts w:hint="eastAsia" w:ascii="宋体" w:hAnsi="宋体" w:eastAsia="宋体" w:cs="宋体"/>
          <w:sz w:val="24"/>
          <w:szCs w:val="24"/>
          <w:lang w:eastAsia="zh-CN"/>
        </w:rPr>
        <w:t>投标人</w:t>
      </w:r>
      <w:r>
        <w:rPr>
          <w:rFonts w:hint="eastAsia" w:ascii="宋体" w:hAnsi="宋体" w:eastAsia="宋体" w:cs="宋体"/>
          <w:sz w:val="24"/>
          <w:szCs w:val="24"/>
        </w:rPr>
        <w:t>之前已经在云南CA在线数字证书办理网注册并办理了企业数字证书（CA），则可以直接进行绑定，无需重复办理。此外，</w:t>
      </w:r>
      <w:r>
        <w:rPr>
          <w:rFonts w:hint="eastAsia" w:ascii="宋体" w:hAnsi="宋体" w:eastAsia="宋体" w:cs="宋体"/>
          <w:sz w:val="24"/>
          <w:szCs w:val="24"/>
          <w:lang w:eastAsia="zh-CN"/>
        </w:rPr>
        <w:t>投标人</w:t>
      </w:r>
      <w:r>
        <w:rPr>
          <w:rFonts w:hint="eastAsia" w:ascii="宋体" w:hAnsi="宋体" w:eastAsia="宋体" w:cs="宋体"/>
          <w:sz w:val="24"/>
          <w:szCs w:val="24"/>
        </w:rPr>
        <w:t>在政采云平台办理的其他CA也可以直接使用，无需重复办理。如有问题可拨打政采云客户服务热线95763进行咨询，数字证书问题可咨询云南壹证通CA：0871-67276028（紧急可拨19988166369）。</w:t>
      </w:r>
      <w:r>
        <w:rPr>
          <w:rFonts w:hint="eastAsia" w:ascii="宋体" w:hAnsi="宋体" w:eastAsia="宋体" w:cs="宋体"/>
          <w:sz w:val="24"/>
          <w:szCs w:val="24"/>
          <w:lang w:eastAsia="en-US"/>
        </w:rPr>
        <w:t>　</w:t>
      </w:r>
    </w:p>
    <w:p w14:paraId="799A09D4">
      <w:pPr>
        <w:pStyle w:val="4"/>
        <w:pageBreakBefore w:val="0"/>
        <w:kinsoku/>
        <w:wordWrap/>
        <w:overflowPunct/>
        <w:topLinePunct w:val="0"/>
        <w:autoSpaceDE/>
        <w:autoSpaceDN/>
        <w:bidi w:val="0"/>
        <w:adjustRightInd/>
        <w:snapToGrid/>
        <w:spacing w:beforeAutospacing="0" w:line="240" w:lineRule="auto"/>
        <w:ind w:firstLine="482" w:firstLineChars="200"/>
        <w:jc w:val="both"/>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七、对本次招标提出询问，请按以下方式联系</w:t>
      </w:r>
    </w:p>
    <w:p w14:paraId="26315830">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招标人</w:t>
      </w:r>
      <w:r>
        <w:rPr>
          <w:rFonts w:hint="eastAsia" w:ascii="宋体" w:hAnsi="宋体" w:eastAsia="宋体" w:cs="宋体"/>
          <w:color w:val="auto"/>
          <w:sz w:val="24"/>
          <w:szCs w:val="24"/>
          <w:highlight w:val="none"/>
          <w:lang w:val="en-US" w:eastAsia="zh-CN"/>
        </w:rPr>
        <w:t>信息</w:t>
      </w:r>
    </w:p>
    <w:p w14:paraId="4D502575">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招标人</w:t>
      </w:r>
      <w:r>
        <w:rPr>
          <w:rFonts w:hint="eastAsia" w:ascii="宋体" w:hAnsi="宋体" w:eastAsia="宋体" w:cs="宋体"/>
          <w:color w:val="auto"/>
          <w:sz w:val="24"/>
          <w:szCs w:val="24"/>
          <w:highlight w:val="none"/>
          <w:lang w:val="en-US" w:eastAsia="zh-CN"/>
        </w:rPr>
        <w:t xml:space="preserve">：耿马傣族佤族自治县林业和草原局 </w:t>
      </w:r>
    </w:p>
    <w:p w14:paraId="4F8F2FEF">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地址：耿马县青年路下段 </w:t>
      </w:r>
    </w:p>
    <w:p w14:paraId="43E4106D">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杨家田                </w:t>
      </w:r>
    </w:p>
    <w:p w14:paraId="5524DE1F">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联系方式：18288760082</w:t>
      </w:r>
    </w:p>
    <w:p w14:paraId="7EECA321">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p>
    <w:p w14:paraId="6A5B9276">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招标代理机构</w:t>
      </w:r>
      <w:r>
        <w:rPr>
          <w:rFonts w:hint="eastAsia" w:ascii="宋体" w:hAnsi="宋体" w:eastAsia="宋体" w:cs="宋体"/>
          <w:color w:val="auto"/>
          <w:sz w:val="24"/>
          <w:szCs w:val="24"/>
          <w:highlight w:val="none"/>
          <w:lang w:val="en-US" w:eastAsia="zh-CN"/>
        </w:rPr>
        <w:t>信息</w:t>
      </w:r>
    </w:p>
    <w:p w14:paraId="0CB9477F">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招标代理机构：云南博远项目管理有限公司</w:t>
      </w:r>
    </w:p>
    <w:p w14:paraId="5296A39A">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地址：普洱市思茅区龙生路95号</w:t>
      </w:r>
    </w:p>
    <w:p w14:paraId="42DE3D41">
      <w:pPr>
        <w:pStyle w:val="13"/>
        <w:ind w:firstLine="480" w:firstLineChars="200"/>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rPr>
        <w:t xml:space="preserve">联系人：唐健秦 </w:t>
      </w:r>
    </w:p>
    <w:p w14:paraId="03138700">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联系方式：18187894334</w:t>
      </w:r>
    </w:p>
    <w:p w14:paraId="484B3770">
      <w:pPr>
        <w:pStyle w:val="4"/>
        <w:rPr>
          <w:rFonts w:hint="eastAsia"/>
          <w:lang w:val="en-US" w:eastAsia="zh-CN"/>
        </w:rPr>
      </w:pPr>
    </w:p>
    <w:p w14:paraId="02AC0BED">
      <w:pPr>
        <w:rPr>
          <w:rFonts w:hint="eastAsia"/>
          <w:lang w:val="en-US" w:eastAsia="zh-CN"/>
        </w:rPr>
      </w:pPr>
    </w:p>
    <w:p w14:paraId="079D503A">
      <w:pPr>
        <w:pStyle w:val="4"/>
        <w:rPr>
          <w:rFonts w:hint="eastAsia"/>
          <w:lang w:val="en-US" w:eastAsia="zh-CN"/>
        </w:rPr>
      </w:pPr>
    </w:p>
    <w:p w14:paraId="59C0101A">
      <w:pPr>
        <w:rPr>
          <w:rFonts w:hint="eastAsia"/>
          <w:lang w:val="en-US" w:eastAsia="zh-CN"/>
        </w:rPr>
      </w:pPr>
    </w:p>
    <w:p w14:paraId="7D3DB496">
      <w:pPr>
        <w:pStyle w:val="4"/>
        <w:rPr>
          <w:rFonts w:hint="eastAsia"/>
          <w:lang w:val="en-US" w:eastAsia="zh-CN"/>
        </w:rPr>
      </w:pPr>
    </w:p>
    <w:p w14:paraId="7D7E3FF6">
      <w:pPr>
        <w:rPr>
          <w:rFonts w:hint="eastAsia"/>
          <w:lang w:val="en-US" w:eastAsia="zh-CN"/>
        </w:rPr>
      </w:pPr>
    </w:p>
    <w:p w14:paraId="7A7608CC">
      <w:pPr>
        <w:pStyle w:val="4"/>
        <w:rPr>
          <w:rFonts w:hint="eastAsia"/>
          <w:lang w:val="en-US" w:eastAsia="zh-CN"/>
        </w:rPr>
      </w:pPr>
    </w:p>
    <w:p w14:paraId="57EA68AF">
      <w:pPr>
        <w:rPr>
          <w:rFonts w:hint="eastAsia"/>
          <w:lang w:val="en-US" w:eastAsia="zh-CN"/>
        </w:rPr>
      </w:pPr>
    </w:p>
    <w:p w14:paraId="5C5CF2C7">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p>
    <w:p w14:paraId="799AD386">
      <w:pPr>
        <w:bidi w:val="0"/>
        <w:rPr>
          <w:rFonts w:hint="eastAsia"/>
          <w:lang w:val="en-US" w:eastAsia="zh-CN"/>
        </w:rPr>
      </w:pPr>
    </w:p>
    <w:p w14:paraId="503FE690">
      <w:pPr>
        <w:pageBreakBefore w:val="0"/>
        <w:widowControl/>
        <w:wordWrap/>
        <w:overflowPunct/>
        <w:topLinePunct w:val="0"/>
        <w:bidi w:val="0"/>
        <w:jc w:val="center"/>
        <w:textAlignment w:val="auto"/>
        <w:outlineLvl w:val="0"/>
        <w:rPr>
          <w:rFonts w:hint="eastAsia" w:ascii="宋体" w:hAnsi="宋体" w:eastAsia="宋体" w:cs="宋体"/>
          <w:b/>
          <w:color w:val="auto"/>
          <w:sz w:val="48"/>
          <w:szCs w:val="48"/>
          <w:highlight w:val="none"/>
        </w:rPr>
      </w:pPr>
      <w:bookmarkStart w:id="20" w:name="_Toc7609"/>
      <w:r>
        <w:rPr>
          <w:rFonts w:hint="eastAsia" w:ascii="宋体" w:hAnsi="宋体" w:eastAsia="宋体" w:cs="宋体"/>
          <w:b/>
          <w:color w:val="auto"/>
          <w:sz w:val="48"/>
          <w:szCs w:val="48"/>
          <w:highlight w:val="none"/>
        </w:rPr>
        <w:t>第二章  投标人须知</w:t>
      </w:r>
      <w:bookmarkEnd w:id="20"/>
    </w:p>
    <w:p w14:paraId="67A427FB">
      <w:pPr>
        <w:pageBreakBefore w:val="0"/>
        <w:wordWrap/>
        <w:overflowPunct/>
        <w:topLinePunct w:val="0"/>
        <w:bidi w:val="0"/>
        <w:spacing w:line="360" w:lineRule="auto"/>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投标人须知前附表</w:t>
      </w:r>
    </w:p>
    <w:tbl>
      <w:tblPr>
        <w:tblStyle w:val="24"/>
        <w:tblW w:w="5213" w:type="pct"/>
        <w:jc w:val="center"/>
        <w:tblLayout w:type="autofit"/>
        <w:tblCellMar>
          <w:top w:w="0" w:type="dxa"/>
          <w:left w:w="0" w:type="dxa"/>
          <w:bottom w:w="0" w:type="dxa"/>
          <w:right w:w="0" w:type="dxa"/>
        </w:tblCellMar>
      </w:tblPr>
      <w:tblGrid>
        <w:gridCol w:w="1031"/>
        <w:gridCol w:w="1863"/>
        <w:gridCol w:w="5791"/>
      </w:tblGrid>
      <w:tr w14:paraId="14D9AE5E">
        <w:tblPrEx>
          <w:tblCellMar>
            <w:top w:w="0" w:type="dxa"/>
            <w:left w:w="0" w:type="dxa"/>
            <w:bottom w:w="0" w:type="dxa"/>
            <w:right w:w="0" w:type="dxa"/>
          </w:tblCellMar>
        </w:tblPrEx>
        <w:trPr>
          <w:trHeight w:val="680" w:hRule="atLeast"/>
          <w:tblHeader/>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498B880E">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b/>
                <w:bCs/>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lang w:val="en-US" w:eastAsia="zh-CN"/>
              </w:rPr>
              <w:t>序</w:t>
            </w:r>
            <w:r>
              <w:rPr>
                <w:rFonts w:hint="eastAsia" w:ascii="宋体" w:hAnsi="宋体" w:eastAsia="宋体" w:cs="宋体"/>
                <w:b/>
                <w:bCs/>
                <w:i w:val="0"/>
                <w:iCs w:val="0"/>
                <w:color w:val="auto"/>
                <w:kern w:val="2"/>
                <w:sz w:val="24"/>
                <w:szCs w:val="24"/>
                <w:highlight w:val="none"/>
              </w:rPr>
              <w:t>号</w:t>
            </w:r>
          </w:p>
        </w:tc>
        <w:tc>
          <w:tcPr>
            <w:tcW w:w="1859" w:type="dxa"/>
            <w:tcBorders>
              <w:top w:val="single" w:color="auto" w:sz="8" w:space="0"/>
              <w:left w:val="nil"/>
              <w:bottom w:val="single" w:color="auto" w:sz="8" w:space="0"/>
              <w:right w:val="single" w:color="auto" w:sz="8" w:space="0"/>
            </w:tcBorders>
            <w:noWrap w:val="0"/>
            <w:vAlign w:val="center"/>
          </w:tcPr>
          <w:p w14:paraId="5FEBE01E">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b/>
                <w:bCs/>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rPr>
              <w:t>条 款 名 称</w:t>
            </w:r>
          </w:p>
        </w:tc>
        <w:tc>
          <w:tcPr>
            <w:tcW w:w="5777" w:type="dxa"/>
            <w:tcBorders>
              <w:top w:val="single" w:color="auto" w:sz="8" w:space="0"/>
              <w:left w:val="nil"/>
              <w:bottom w:val="single" w:color="auto" w:sz="8" w:space="0"/>
              <w:right w:val="single" w:color="auto" w:sz="8" w:space="0"/>
            </w:tcBorders>
            <w:noWrap w:val="0"/>
            <w:vAlign w:val="center"/>
          </w:tcPr>
          <w:p w14:paraId="2BF86DD1">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b/>
                <w:bCs/>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rPr>
              <w:t>编 列 内 容</w:t>
            </w:r>
          </w:p>
        </w:tc>
      </w:tr>
      <w:tr w14:paraId="02263F6D">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263E35C1">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val="en-US" w:eastAsia="zh-CN"/>
              </w:rPr>
              <w:t>1</w:t>
            </w:r>
          </w:p>
        </w:tc>
        <w:tc>
          <w:tcPr>
            <w:tcW w:w="1859" w:type="dxa"/>
            <w:tcBorders>
              <w:top w:val="single" w:color="auto" w:sz="8" w:space="0"/>
              <w:left w:val="nil"/>
              <w:bottom w:val="single" w:color="auto" w:sz="8" w:space="0"/>
              <w:right w:val="single" w:color="auto" w:sz="8" w:space="0"/>
            </w:tcBorders>
            <w:noWrap w:val="0"/>
            <w:vAlign w:val="center"/>
          </w:tcPr>
          <w:p w14:paraId="1088338B">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eastAsia="zh-CN"/>
              </w:rPr>
            </w:pPr>
            <w:r>
              <w:rPr>
                <w:rFonts w:hint="eastAsia" w:ascii="宋体" w:hAnsi="宋体" w:cs="宋体"/>
                <w:i w:val="0"/>
                <w:iCs w:val="0"/>
                <w:color w:val="auto"/>
                <w:kern w:val="2"/>
                <w:sz w:val="24"/>
                <w:szCs w:val="24"/>
                <w:highlight w:val="none"/>
                <w:lang w:eastAsia="zh-CN"/>
              </w:rPr>
              <w:t>招标人</w:t>
            </w:r>
          </w:p>
        </w:tc>
        <w:tc>
          <w:tcPr>
            <w:tcW w:w="5777" w:type="dxa"/>
            <w:tcBorders>
              <w:top w:val="single" w:color="auto" w:sz="8" w:space="0"/>
              <w:left w:val="nil"/>
              <w:bottom w:val="single" w:color="auto" w:sz="8" w:space="0"/>
              <w:right w:val="single" w:color="auto" w:sz="8" w:space="0"/>
            </w:tcBorders>
            <w:noWrap w:val="0"/>
            <w:vAlign w:val="center"/>
          </w:tcPr>
          <w:p w14:paraId="05934F66">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bCs/>
                <w:color w:val="000000" w:themeColor="text1"/>
                <w:kern w:val="0"/>
                <w:sz w:val="24"/>
                <w:szCs w:val="24"/>
                <w:highlight w:val="none"/>
                <w:lang w:eastAsia="zh-CN"/>
              </w:rPr>
              <w:t>招标人</w:t>
            </w:r>
            <w:r>
              <w:rPr>
                <w:rFonts w:hint="eastAsia" w:ascii="宋体" w:hAnsi="宋体" w:eastAsia="宋体" w:cs="宋体"/>
                <w:color w:val="auto"/>
                <w:sz w:val="24"/>
                <w:szCs w:val="24"/>
                <w:highlight w:val="none"/>
                <w:lang w:val="en-US" w:eastAsia="zh-CN"/>
              </w:rPr>
              <w:t xml:space="preserve">名称：耿马傣族佤族自治县林业和草原局 </w:t>
            </w:r>
          </w:p>
          <w:p w14:paraId="77E44F4D">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地址：耿马县青年路下段 </w:t>
            </w:r>
          </w:p>
          <w:p w14:paraId="7190477F">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杨家田                </w:t>
            </w:r>
          </w:p>
          <w:p w14:paraId="44231B51">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color w:val="auto"/>
                <w:sz w:val="24"/>
                <w:szCs w:val="24"/>
                <w:highlight w:val="none"/>
                <w:lang w:val="en-US" w:eastAsia="zh-CN"/>
              </w:rPr>
              <w:t>联系方式：18288760082</w:t>
            </w:r>
          </w:p>
        </w:tc>
      </w:tr>
      <w:tr w14:paraId="44AF8D97">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23F94C49">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val="en-US" w:eastAsia="zh-CN"/>
              </w:rPr>
              <w:t>2</w:t>
            </w:r>
          </w:p>
        </w:tc>
        <w:tc>
          <w:tcPr>
            <w:tcW w:w="1859" w:type="dxa"/>
            <w:tcBorders>
              <w:top w:val="single" w:color="auto" w:sz="8" w:space="0"/>
              <w:left w:val="nil"/>
              <w:bottom w:val="single" w:color="auto" w:sz="8" w:space="0"/>
              <w:right w:val="single" w:color="auto" w:sz="8" w:space="0"/>
            </w:tcBorders>
            <w:noWrap w:val="0"/>
            <w:vAlign w:val="center"/>
          </w:tcPr>
          <w:p w14:paraId="7DD27200">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eastAsia="zh-CN"/>
              </w:rPr>
            </w:pPr>
            <w:r>
              <w:rPr>
                <w:rFonts w:hint="eastAsia" w:ascii="宋体" w:hAnsi="宋体" w:cs="宋体"/>
                <w:i w:val="0"/>
                <w:iCs w:val="0"/>
                <w:color w:val="auto"/>
                <w:kern w:val="2"/>
                <w:sz w:val="24"/>
                <w:szCs w:val="24"/>
                <w:highlight w:val="none"/>
                <w:lang w:eastAsia="zh-CN"/>
              </w:rPr>
              <w:t>招标代理机构</w:t>
            </w:r>
          </w:p>
        </w:tc>
        <w:tc>
          <w:tcPr>
            <w:tcW w:w="5777" w:type="dxa"/>
            <w:tcBorders>
              <w:top w:val="single" w:color="auto" w:sz="8" w:space="0"/>
              <w:left w:val="nil"/>
              <w:bottom w:val="single" w:color="auto" w:sz="8" w:space="0"/>
              <w:right w:val="single" w:color="auto" w:sz="8" w:space="0"/>
            </w:tcBorders>
            <w:noWrap w:val="0"/>
            <w:vAlign w:val="center"/>
          </w:tcPr>
          <w:p w14:paraId="30C5BF7C">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kern w:val="0"/>
                <w:sz w:val="24"/>
                <w:szCs w:val="24"/>
                <w:highlight w:val="none"/>
                <w:lang w:val="en-US" w:eastAsia="zh-CN"/>
              </w:rPr>
            </w:pPr>
            <w:r>
              <w:rPr>
                <w:rFonts w:hint="eastAsia" w:ascii="宋体" w:hAnsi="宋体" w:eastAsia="宋体" w:cs="宋体"/>
                <w:bCs/>
                <w:color w:val="000000" w:themeColor="text1"/>
                <w:kern w:val="0"/>
                <w:sz w:val="24"/>
                <w:szCs w:val="24"/>
                <w:highlight w:val="none"/>
                <w:lang w:val="en-US" w:eastAsia="zh-CN"/>
              </w:rPr>
              <w:t>招标代理机构：</w:t>
            </w:r>
            <w:r>
              <w:rPr>
                <w:rFonts w:hint="eastAsia" w:ascii="宋体" w:hAnsi="宋体" w:eastAsia="宋体" w:cs="宋体"/>
                <w:b w:val="0"/>
                <w:bCs w:val="0"/>
                <w:color w:val="000000"/>
                <w:kern w:val="0"/>
                <w:sz w:val="24"/>
                <w:szCs w:val="24"/>
                <w:highlight w:val="none"/>
                <w:u w:val="none"/>
                <w:lang w:val="en-US" w:eastAsia="zh-CN" w:bidi="ar"/>
              </w:rPr>
              <w:t>云南博远项目管理有限公司</w:t>
            </w:r>
          </w:p>
          <w:p w14:paraId="4731087F">
            <w:pPr>
              <w:pStyle w:val="7"/>
              <w:rPr>
                <w:rFonts w:hint="eastAsia" w:ascii="宋体" w:hAnsi="宋体" w:eastAsia="宋体" w:cs="宋体"/>
                <w:b w:val="0"/>
                <w:bCs w:val="0"/>
                <w:color w:val="000000"/>
                <w:kern w:val="0"/>
                <w:sz w:val="24"/>
                <w:szCs w:val="24"/>
                <w:highlight w:val="none"/>
                <w:u w:val="none"/>
                <w:lang w:val="en-US" w:eastAsia="zh-CN" w:bidi="ar"/>
              </w:rPr>
            </w:pPr>
            <w:r>
              <w:rPr>
                <w:rFonts w:hint="eastAsia" w:ascii="宋体" w:hAnsi="宋体" w:eastAsia="宋体" w:cs="宋体"/>
                <w:b w:val="0"/>
                <w:bCs w:val="0"/>
                <w:color w:val="000000"/>
                <w:kern w:val="0"/>
                <w:sz w:val="24"/>
                <w:szCs w:val="24"/>
                <w:highlight w:val="none"/>
                <w:u w:val="none"/>
                <w:lang w:val="en-US" w:eastAsia="zh-CN" w:bidi="ar"/>
              </w:rPr>
              <w:t>地址：普洱市思茅区龙生路95号</w:t>
            </w:r>
          </w:p>
          <w:p w14:paraId="5F6A60DF">
            <w:pPr>
              <w:pStyle w:val="7"/>
              <w:rPr>
                <w:rFonts w:hint="eastAsia" w:ascii="宋体" w:hAnsi="宋体" w:eastAsia="宋体" w:cs="宋体"/>
                <w:b w:val="0"/>
                <w:bCs w:val="0"/>
                <w:color w:val="000000"/>
                <w:kern w:val="0"/>
                <w:sz w:val="24"/>
                <w:szCs w:val="24"/>
                <w:highlight w:val="none"/>
                <w:u w:val="none"/>
                <w:lang w:val="en-US" w:eastAsia="zh-CN" w:bidi="ar"/>
              </w:rPr>
            </w:pPr>
            <w:r>
              <w:rPr>
                <w:rFonts w:hint="eastAsia" w:ascii="宋体" w:hAnsi="宋体" w:eastAsia="宋体" w:cs="宋体"/>
                <w:b w:val="0"/>
                <w:bCs w:val="0"/>
                <w:color w:val="000000"/>
                <w:kern w:val="0"/>
                <w:sz w:val="24"/>
                <w:szCs w:val="24"/>
                <w:highlight w:val="none"/>
                <w:u w:val="none"/>
                <w:lang w:val="en-US" w:eastAsia="zh-CN" w:bidi="ar"/>
              </w:rPr>
              <w:t>联系人：唐健秦</w:t>
            </w:r>
          </w:p>
          <w:p w14:paraId="1C63DE9D">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b w:val="0"/>
                <w:bCs w:val="0"/>
                <w:color w:val="000000"/>
                <w:kern w:val="0"/>
                <w:sz w:val="24"/>
                <w:szCs w:val="24"/>
                <w:highlight w:val="none"/>
                <w:u w:val="none"/>
                <w:lang w:val="en-US" w:eastAsia="zh-CN" w:bidi="ar"/>
              </w:rPr>
              <w:t>联系方式：18187894334</w:t>
            </w:r>
          </w:p>
        </w:tc>
      </w:tr>
      <w:tr w14:paraId="08372E08">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4BF0861E">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val="en-US" w:eastAsia="zh-CN"/>
              </w:rPr>
              <w:t>3</w:t>
            </w:r>
          </w:p>
        </w:tc>
        <w:tc>
          <w:tcPr>
            <w:tcW w:w="1859" w:type="dxa"/>
            <w:tcBorders>
              <w:top w:val="single" w:color="auto" w:sz="8" w:space="0"/>
              <w:left w:val="nil"/>
              <w:bottom w:val="single" w:color="auto" w:sz="8" w:space="0"/>
              <w:right w:val="single" w:color="auto" w:sz="8" w:space="0"/>
            </w:tcBorders>
            <w:noWrap w:val="0"/>
            <w:vAlign w:val="center"/>
          </w:tcPr>
          <w:p w14:paraId="546755C0">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项目名称</w:t>
            </w:r>
          </w:p>
        </w:tc>
        <w:tc>
          <w:tcPr>
            <w:tcW w:w="5777" w:type="dxa"/>
            <w:tcBorders>
              <w:top w:val="single" w:color="auto" w:sz="8" w:space="0"/>
              <w:left w:val="nil"/>
              <w:bottom w:val="single" w:color="auto" w:sz="8" w:space="0"/>
              <w:right w:val="single" w:color="auto" w:sz="8" w:space="0"/>
            </w:tcBorders>
            <w:noWrap w:val="0"/>
            <w:vAlign w:val="center"/>
          </w:tcPr>
          <w:p w14:paraId="50499079">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cs="宋体"/>
                <w:i w:val="0"/>
                <w:iCs w:val="0"/>
                <w:color w:val="auto"/>
                <w:sz w:val="24"/>
                <w:szCs w:val="24"/>
                <w:highlight w:val="none"/>
                <w:lang w:eastAsia="zh-CN"/>
              </w:rPr>
              <w:t>耿马自治县林业和草原局2025年新一轮退耕还林补植补造项目(一期)二次招标</w:t>
            </w:r>
          </w:p>
        </w:tc>
      </w:tr>
      <w:tr w14:paraId="48AA4EF3">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457157B4">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u w:val="none"/>
                <w:lang w:eastAsia="zh-CN"/>
              </w:rPr>
            </w:pPr>
            <w:r>
              <w:rPr>
                <w:rFonts w:hint="eastAsia" w:ascii="宋体" w:hAnsi="宋体" w:eastAsia="宋体" w:cs="宋体"/>
                <w:i w:val="0"/>
                <w:iCs w:val="0"/>
                <w:color w:val="auto"/>
                <w:kern w:val="2"/>
                <w:sz w:val="24"/>
                <w:szCs w:val="24"/>
                <w:highlight w:val="none"/>
                <w:u w:val="none"/>
                <w:lang w:val="en-US" w:eastAsia="zh-CN"/>
              </w:rPr>
              <w:t>4</w:t>
            </w:r>
          </w:p>
        </w:tc>
        <w:tc>
          <w:tcPr>
            <w:tcW w:w="1859" w:type="dxa"/>
            <w:tcBorders>
              <w:top w:val="single" w:color="auto" w:sz="8" w:space="0"/>
              <w:left w:val="nil"/>
              <w:bottom w:val="single" w:color="auto" w:sz="8" w:space="0"/>
              <w:right w:val="single" w:color="auto" w:sz="8" w:space="0"/>
            </w:tcBorders>
            <w:noWrap w:val="0"/>
            <w:vAlign w:val="center"/>
          </w:tcPr>
          <w:p w14:paraId="3200574D">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2"/>
                <w:sz w:val="24"/>
                <w:szCs w:val="24"/>
                <w:highlight w:val="none"/>
                <w:u w:val="none"/>
              </w:rPr>
              <w:t>资金落实情况</w:t>
            </w:r>
          </w:p>
        </w:tc>
        <w:tc>
          <w:tcPr>
            <w:tcW w:w="5777" w:type="dxa"/>
            <w:tcBorders>
              <w:top w:val="single" w:color="auto" w:sz="8" w:space="0"/>
              <w:left w:val="nil"/>
              <w:bottom w:val="single" w:color="auto" w:sz="8" w:space="0"/>
              <w:right w:val="single" w:color="auto" w:sz="8" w:space="0"/>
            </w:tcBorders>
            <w:noWrap w:val="0"/>
            <w:vAlign w:val="center"/>
          </w:tcPr>
          <w:p w14:paraId="3953CC53">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u w:val="none"/>
                <w:lang w:eastAsia="zh-CN"/>
              </w:rPr>
            </w:pPr>
            <w:r>
              <w:rPr>
                <w:rFonts w:hint="eastAsia" w:ascii="宋体" w:hAnsi="宋体" w:eastAsia="宋体" w:cs="宋体"/>
                <w:i w:val="0"/>
                <w:iCs w:val="0"/>
                <w:color w:val="auto"/>
                <w:kern w:val="2"/>
                <w:sz w:val="24"/>
                <w:szCs w:val="24"/>
                <w:highlight w:val="none"/>
                <w:u w:val="none"/>
                <w:lang w:val="en-US" w:eastAsia="zh-CN"/>
              </w:rPr>
              <w:t>已落实</w:t>
            </w:r>
          </w:p>
        </w:tc>
      </w:tr>
      <w:tr w14:paraId="061B20C4">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7ED0873C">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val="en-US" w:eastAsia="zh-CN"/>
              </w:rPr>
              <w:t>5</w:t>
            </w:r>
          </w:p>
        </w:tc>
        <w:tc>
          <w:tcPr>
            <w:tcW w:w="1859" w:type="dxa"/>
            <w:tcBorders>
              <w:top w:val="single" w:color="auto" w:sz="8" w:space="0"/>
              <w:left w:val="nil"/>
              <w:bottom w:val="single" w:color="auto" w:sz="8" w:space="0"/>
              <w:right w:val="single" w:color="auto" w:sz="8" w:space="0"/>
            </w:tcBorders>
            <w:noWrap w:val="0"/>
            <w:vAlign w:val="center"/>
          </w:tcPr>
          <w:p w14:paraId="0BFD475F">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预算金额</w:t>
            </w:r>
          </w:p>
        </w:tc>
        <w:tc>
          <w:tcPr>
            <w:tcW w:w="5777" w:type="dxa"/>
            <w:tcBorders>
              <w:top w:val="single" w:color="auto" w:sz="8" w:space="0"/>
              <w:left w:val="nil"/>
              <w:bottom w:val="single" w:color="auto" w:sz="8" w:space="0"/>
              <w:right w:val="single" w:color="auto" w:sz="8" w:space="0"/>
            </w:tcBorders>
            <w:noWrap w:val="0"/>
            <w:vAlign w:val="center"/>
          </w:tcPr>
          <w:p w14:paraId="411E2F70">
            <w:pPr>
              <w:pStyle w:val="7"/>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sz w:val="24"/>
                <w:szCs w:val="24"/>
                <w:highlight w:val="none"/>
                <w:lang w:val="en-US" w:eastAsia="zh-CN"/>
              </w:rPr>
              <w:t>一标段：</w:t>
            </w:r>
            <w:r>
              <w:rPr>
                <w:rFonts w:hint="eastAsia" w:ascii="宋体" w:hAnsi="宋体" w:eastAsia="宋体" w:cs="宋体"/>
                <w:i w:val="0"/>
                <w:iCs w:val="0"/>
                <w:color w:val="000000"/>
                <w:kern w:val="0"/>
                <w:sz w:val="24"/>
                <w:szCs w:val="24"/>
                <w:u w:val="none"/>
                <w:lang w:val="en-US" w:eastAsia="zh-CN" w:bidi="ar"/>
              </w:rPr>
              <w:t>1786680</w:t>
            </w:r>
            <w:r>
              <w:rPr>
                <w:rFonts w:hint="eastAsia" w:ascii="宋体" w:hAnsi="宋体" w:eastAsia="宋体" w:cs="宋体"/>
                <w:i w:val="0"/>
                <w:iCs w:val="0"/>
                <w:color w:val="auto"/>
                <w:sz w:val="24"/>
                <w:szCs w:val="24"/>
                <w:highlight w:val="none"/>
                <w:lang w:val="en-US" w:eastAsia="zh-CN"/>
              </w:rPr>
              <w:t>元（大写：</w:t>
            </w:r>
            <w:r>
              <w:rPr>
                <w:rFonts w:hint="eastAsia" w:ascii="宋体" w:hAnsi="宋体" w:cs="宋体"/>
                <w:i w:val="0"/>
                <w:iCs w:val="0"/>
                <w:color w:val="auto"/>
                <w:sz w:val="24"/>
                <w:szCs w:val="24"/>
                <w:highlight w:val="none"/>
                <w:lang w:val="en-US" w:eastAsia="zh-CN"/>
              </w:rPr>
              <w:t>壹佰柒拾捌万陆仟陆佰捌拾元整</w:t>
            </w:r>
            <w:r>
              <w:rPr>
                <w:rFonts w:hint="eastAsia" w:ascii="宋体" w:hAnsi="宋体" w:eastAsia="宋体" w:cs="宋体"/>
                <w:i w:val="0"/>
                <w:iCs w:val="0"/>
                <w:color w:val="auto"/>
                <w:sz w:val="24"/>
                <w:szCs w:val="24"/>
                <w:highlight w:val="none"/>
                <w:lang w:val="en-US" w:eastAsia="zh-CN"/>
              </w:rPr>
              <w:t>）；二标段：</w:t>
            </w:r>
            <w:r>
              <w:rPr>
                <w:rFonts w:hint="eastAsia" w:ascii="宋体" w:hAnsi="宋体" w:eastAsia="宋体" w:cs="宋体"/>
                <w:i w:val="0"/>
                <w:iCs w:val="0"/>
                <w:color w:val="000000"/>
                <w:kern w:val="0"/>
                <w:sz w:val="24"/>
                <w:szCs w:val="24"/>
                <w:u w:val="none"/>
                <w:lang w:val="en-US" w:eastAsia="zh-CN" w:bidi="ar"/>
              </w:rPr>
              <w:t>2004120元</w:t>
            </w:r>
            <w:r>
              <w:rPr>
                <w:rFonts w:hint="eastAsia" w:ascii="宋体" w:hAnsi="宋体" w:cs="宋体"/>
                <w:i w:val="0"/>
                <w:iCs w:val="0"/>
                <w:color w:val="auto"/>
                <w:sz w:val="24"/>
                <w:szCs w:val="24"/>
                <w:highlight w:val="none"/>
                <w:lang w:val="en-US" w:eastAsia="zh-CN"/>
              </w:rPr>
              <w:t>（大写：贰佰万零肆仟壹佰贰拾元整）</w:t>
            </w:r>
            <w:r>
              <w:rPr>
                <w:rFonts w:hint="eastAsia" w:ascii="宋体" w:hAnsi="宋体" w:eastAsia="宋体" w:cs="宋体"/>
                <w:i w:val="0"/>
                <w:iCs w:val="0"/>
                <w:color w:val="auto"/>
                <w:sz w:val="24"/>
                <w:szCs w:val="24"/>
                <w:highlight w:val="none"/>
                <w:lang w:val="en-US" w:eastAsia="zh-CN"/>
              </w:rPr>
              <w:t>；</w:t>
            </w:r>
            <w:r>
              <w:rPr>
                <w:rFonts w:hint="eastAsia" w:ascii="宋体" w:hAnsi="宋体" w:cs="宋体"/>
                <w:b/>
                <w:bCs/>
                <w:i w:val="0"/>
                <w:iCs w:val="0"/>
                <w:color w:val="auto"/>
                <w:kern w:val="0"/>
                <w:sz w:val="24"/>
                <w:szCs w:val="24"/>
                <w:highlight w:val="none"/>
                <w:u w:val="none"/>
                <w:lang w:val="en-US" w:eastAsia="zh-CN" w:bidi="ar"/>
              </w:rPr>
              <w:t>注：</w:t>
            </w:r>
            <w:r>
              <w:rPr>
                <w:rFonts w:hint="eastAsia" w:ascii="宋体" w:hAnsi="宋体" w:eastAsia="宋体" w:cs="宋体"/>
                <w:b/>
                <w:bCs/>
                <w:i w:val="0"/>
                <w:iCs w:val="0"/>
                <w:color w:val="auto"/>
                <w:kern w:val="0"/>
                <w:sz w:val="24"/>
                <w:szCs w:val="24"/>
                <w:highlight w:val="none"/>
                <w:u w:val="none"/>
                <w:lang w:val="en-US" w:eastAsia="zh-CN" w:bidi="ar"/>
              </w:rPr>
              <w:t>投标报价不得超出最高限价，若投标报价超除最高限价视为无效文件</w:t>
            </w:r>
            <w:r>
              <w:rPr>
                <w:rFonts w:hint="eastAsia" w:ascii="宋体" w:hAnsi="宋体" w:cs="宋体"/>
                <w:b/>
                <w:bCs/>
                <w:i w:val="0"/>
                <w:iCs w:val="0"/>
                <w:color w:val="auto"/>
                <w:kern w:val="0"/>
                <w:sz w:val="24"/>
                <w:szCs w:val="24"/>
                <w:highlight w:val="none"/>
                <w:u w:val="none"/>
                <w:lang w:val="en-US" w:eastAsia="zh-CN" w:bidi="ar"/>
              </w:rPr>
              <w:t>。</w:t>
            </w:r>
          </w:p>
        </w:tc>
      </w:tr>
      <w:tr w14:paraId="7AEC884B">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3118477B">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6</w:t>
            </w:r>
          </w:p>
        </w:tc>
        <w:tc>
          <w:tcPr>
            <w:tcW w:w="1859" w:type="dxa"/>
            <w:tcBorders>
              <w:top w:val="single" w:color="auto" w:sz="8" w:space="0"/>
              <w:left w:val="nil"/>
              <w:bottom w:val="single" w:color="auto" w:sz="8" w:space="0"/>
              <w:right w:val="single" w:color="auto" w:sz="8" w:space="0"/>
            </w:tcBorders>
            <w:noWrap w:val="0"/>
            <w:vAlign w:val="center"/>
          </w:tcPr>
          <w:p w14:paraId="78C97196">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采购内容</w:t>
            </w:r>
          </w:p>
        </w:tc>
        <w:tc>
          <w:tcPr>
            <w:tcW w:w="5777" w:type="dxa"/>
            <w:tcBorders>
              <w:top w:val="single" w:color="auto" w:sz="8" w:space="0"/>
              <w:left w:val="nil"/>
              <w:bottom w:val="single" w:color="auto" w:sz="8" w:space="0"/>
              <w:right w:val="single" w:color="auto" w:sz="8" w:space="0"/>
            </w:tcBorders>
            <w:noWrap w:val="0"/>
            <w:vAlign w:val="center"/>
          </w:tcPr>
          <w:p w14:paraId="03ECDF41">
            <w:pPr>
              <w:keepNext w:val="0"/>
              <w:keepLines w:val="0"/>
              <w:pageBreakBefore w:val="0"/>
              <w:kinsoku/>
              <w:wordWrap/>
              <w:overflowPunct/>
              <w:bidi w:val="0"/>
              <w:adjustRightInd/>
              <w:snapToGrid/>
              <w:spacing w:line="400" w:lineRule="exact"/>
              <w:jc w:val="both"/>
              <w:textAlignment w:val="auto"/>
              <w:rPr>
                <w:rFonts w:hint="default" w:ascii="宋体" w:hAnsi="宋体" w:eastAsia="宋体" w:cs="宋体"/>
                <w:i w:val="0"/>
                <w:iCs w:val="0"/>
                <w:color w:val="auto"/>
                <w:kern w:val="2"/>
                <w:sz w:val="24"/>
                <w:szCs w:val="24"/>
                <w:highlight w:val="none"/>
                <w:lang w:val="en-US" w:eastAsia="zh-CN"/>
              </w:rPr>
            </w:pPr>
            <w:r>
              <w:rPr>
                <w:rFonts w:hint="eastAsia" w:ascii="宋体" w:hAnsi="宋体" w:cs="宋体"/>
                <w:i w:val="0"/>
                <w:iCs w:val="0"/>
                <w:color w:val="auto"/>
                <w:kern w:val="2"/>
                <w:sz w:val="24"/>
                <w:szCs w:val="24"/>
                <w:highlight w:val="none"/>
                <w:lang w:val="en-US" w:eastAsia="zh-CN"/>
              </w:rPr>
              <w:t>详见招标文件第六章-采购需求</w:t>
            </w:r>
          </w:p>
        </w:tc>
      </w:tr>
      <w:tr w14:paraId="4DF49EDD">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551E86F5">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7</w:t>
            </w:r>
          </w:p>
        </w:tc>
        <w:tc>
          <w:tcPr>
            <w:tcW w:w="1859" w:type="dxa"/>
            <w:tcBorders>
              <w:top w:val="single" w:color="auto" w:sz="8" w:space="0"/>
              <w:left w:val="nil"/>
              <w:bottom w:val="single" w:color="auto" w:sz="8" w:space="0"/>
              <w:right w:val="single" w:color="auto" w:sz="8" w:space="0"/>
            </w:tcBorders>
            <w:noWrap w:val="0"/>
            <w:vAlign w:val="center"/>
          </w:tcPr>
          <w:p w14:paraId="51EF9E6A">
            <w:pPr>
              <w:spacing w:line="360" w:lineRule="auto"/>
              <w:jc w:val="center"/>
              <w:rPr>
                <w:rFonts w:hint="default"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交货期</w:t>
            </w:r>
          </w:p>
        </w:tc>
        <w:tc>
          <w:tcPr>
            <w:tcW w:w="5777" w:type="dxa"/>
            <w:tcBorders>
              <w:top w:val="single" w:color="auto" w:sz="8" w:space="0"/>
              <w:left w:val="nil"/>
              <w:bottom w:val="single" w:color="auto" w:sz="8" w:space="0"/>
              <w:right w:val="single" w:color="auto" w:sz="8" w:space="0"/>
            </w:tcBorders>
            <w:noWrap w:val="0"/>
            <w:vAlign w:val="center"/>
          </w:tcPr>
          <w:p w14:paraId="4F6968AE">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rPr>
              <w:t>合同签订后30日历天内</w:t>
            </w:r>
            <w:r>
              <w:rPr>
                <w:rFonts w:hint="eastAsia" w:ascii="宋体" w:hAnsi="宋体" w:cs="宋体"/>
                <w:color w:val="000000" w:themeColor="text1"/>
                <w:sz w:val="24"/>
                <w:szCs w:val="24"/>
                <w:highlight w:val="none"/>
                <w:lang w:val="en-US" w:eastAsia="zh-CN"/>
              </w:rPr>
              <w:t>完成</w:t>
            </w:r>
          </w:p>
        </w:tc>
      </w:tr>
      <w:tr w14:paraId="2F1EF5B3">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72045364">
            <w:pPr>
              <w:keepNext w:val="0"/>
              <w:keepLines w:val="0"/>
              <w:pageBreakBefore w:val="0"/>
              <w:kinsoku/>
              <w:wordWrap/>
              <w:overflowPunct/>
              <w:bidi w:val="0"/>
              <w:adjustRightInd/>
              <w:snapToGrid/>
              <w:spacing w:line="400" w:lineRule="exact"/>
              <w:jc w:val="center"/>
              <w:textAlignment w:val="auto"/>
              <w:rPr>
                <w:rFonts w:hint="default"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8</w:t>
            </w:r>
          </w:p>
        </w:tc>
        <w:tc>
          <w:tcPr>
            <w:tcW w:w="1859" w:type="dxa"/>
            <w:tcBorders>
              <w:top w:val="single" w:color="auto" w:sz="8" w:space="0"/>
              <w:left w:val="nil"/>
              <w:bottom w:val="single" w:color="auto" w:sz="8" w:space="0"/>
              <w:right w:val="single" w:color="auto" w:sz="8" w:space="0"/>
            </w:tcBorders>
            <w:noWrap w:val="0"/>
            <w:vAlign w:val="center"/>
          </w:tcPr>
          <w:p w14:paraId="6AB162C6">
            <w:pPr>
              <w:spacing w:line="360" w:lineRule="auto"/>
              <w:jc w:val="center"/>
              <w:rPr>
                <w:rFonts w:hint="eastAsia" w:ascii="宋体" w:hAnsi="宋体" w:eastAsia="宋体" w:cs="宋体"/>
                <w:i w:val="0"/>
                <w:iCs w:val="0"/>
                <w:color w:val="auto"/>
                <w:kern w:val="2"/>
                <w:sz w:val="24"/>
                <w:szCs w:val="24"/>
                <w:highlight w:val="none"/>
                <w:lang w:val="en-US" w:eastAsia="zh-CN"/>
              </w:rPr>
            </w:pPr>
            <w:r>
              <w:rPr>
                <w:rFonts w:hint="eastAsia" w:ascii="宋体" w:hAnsi="宋体" w:cs="Arial"/>
                <w:color w:val="000000" w:themeColor="text1"/>
                <w:kern w:val="0"/>
                <w:sz w:val="24"/>
                <w:szCs w:val="24"/>
                <w:lang w:val="en-US" w:eastAsia="zh-CN"/>
              </w:rPr>
              <w:t>交货地点</w:t>
            </w:r>
          </w:p>
        </w:tc>
        <w:tc>
          <w:tcPr>
            <w:tcW w:w="5777" w:type="dxa"/>
            <w:tcBorders>
              <w:top w:val="single" w:color="auto" w:sz="8" w:space="0"/>
              <w:left w:val="nil"/>
              <w:bottom w:val="single" w:color="auto" w:sz="8" w:space="0"/>
              <w:right w:val="single" w:color="auto" w:sz="8" w:space="0"/>
            </w:tcBorders>
            <w:noWrap w:val="0"/>
            <w:vAlign w:val="center"/>
          </w:tcPr>
          <w:p w14:paraId="5BB9664A">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cs="Arial"/>
                <w:color w:val="000000" w:themeColor="text1"/>
                <w:kern w:val="0"/>
                <w:sz w:val="24"/>
                <w:szCs w:val="24"/>
                <w:lang w:val="en-US" w:eastAsia="zh-CN"/>
              </w:rPr>
              <w:t>采购单位指定地点</w:t>
            </w:r>
          </w:p>
        </w:tc>
      </w:tr>
      <w:tr w14:paraId="64B005CA">
        <w:tblPrEx>
          <w:tblCellMar>
            <w:top w:w="0" w:type="dxa"/>
            <w:left w:w="0" w:type="dxa"/>
            <w:bottom w:w="0" w:type="dxa"/>
            <w:right w:w="0" w:type="dxa"/>
          </w:tblCellMar>
        </w:tblPrEx>
        <w:trPr>
          <w:trHeight w:val="765"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0004A61D">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b w:val="0"/>
                <w:bCs w:val="0"/>
                <w:i w:val="0"/>
                <w:iCs w:val="0"/>
                <w:color w:val="auto"/>
                <w:kern w:val="2"/>
                <w:sz w:val="24"/>
                <w:szCs w:val="24"/>
                <w:highlight w:val="none"/>
                <w:u w:val="none"/>
                <w:lang w:eastAsia="zh-CN"/>
              </w:rPr>
            </w:pPr>
            <w:r>
              <w:rPr>
                <w:rFonts w:hint="eastAsia" w:ascii="宋体" w:hAnsi="宋体" w:eastAsia="宋体" w:cs="宋体"/>
                <w:b w:val="0"/>
                <w:bCs w:val="0"/>
                <w:i w:val="0"/>
                <w:iCs w:val="0"/>
                <w:color w:val="auto"/>
                <w:kern w:val="2"/>
                <w:sz w:val="24"/>
                <w:szCs w:val="24"/>
                <w:highlight w:val="none"/>
                <w:u w:val="none"/>
                <w:lang w:val="en-US" w:eastAsia="zh-CN"/>
              </w:rPr>
              <w:t>8</w:t>
            </w:r>
          </w:p>
        </w:tc>
        <w:tc>
          <w:tcPr>
            <w:tcW w:w="1859" w:type="dxa"/>
            <w:tcBorders>
              <w:top w:val="single" w:color="auto" w:sz="8" w:space="0"/>
              <w:left w:val="nil"/>
              <w:bottom w:val="single" w:color="auto" w:sz="8" w:space="0"/>
              <w:right w:val="single" w:color="auto" w:sz="8" w:space="0"/>
            </w:tcBorders>
            <w:noWrap w:val="0"/>
            <w:vAlign w:val="center"/>
          </w:tcPr>
          <w:p w14:paraId="75B5D969">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b w:val="0"/>
                <w:bCs w:val="0"/>
                <w:i w:val="0"/>
                <w:iCs w:val="0"/>
                <w:color w:val="auto"/>
                <w:kern w:val="2"/>
                <w:sz w:val="24"/>
                <w:szCs w:val="24"/>
                <w:highlight w:val="none"/>
                <w:u w:val="none"/>
                <w:lang w:val="en-US" w:eastAsia="zh-CN"/>
              </w:rPr>
            </w:pPr>
            <w:r>
              <w:rPr>
                <w:rFonts w:hint="eastAsia" w:ascii="宋体" w:hAnsi="宋体" w:eastAsia="宋体" w:cs="宋体"/>
                <w:i w:val="0"/>
                <w:iCs w:val="0"/>
                <w:color w:val="auto"/>
                <w:kern w:val="2"/>
                <w:sz w:val="24"/>
                <w:szCs w:val="24"/>
                <w:highlight w:val="none"/>
              </w:rPr>
              <w:t>质</w:t>
            </w:r>
            <w:r>
              <w:rPr>
                <w:rFonts w:hint="eastAsia" w:ascii="宋体" w:hAnsi="宋体" w:eastAsia="宋体" w:cs="宋体"/>
                <w:i w:val="0"/>
                <w:iCs w:val="0"/>
                <w:color w:val="auto"/>
                <w:kern w:val="2"/>
                <w:sz w:val="24"/>
                <w:szCs w:val="24"/>
                <w:highlight w:val="none"/>
                <w:lang w:val="en-US" w:eastAsia="zh-CN"/>
              </w:rPr>
              <w:t>量要求</w:t>
            </w:r>
          </w:p>
        </w:tc>
        <w:tc>
          <w:tcPr>
            <w:tcW w:w="5777" w:type="dxa"/>
            <w:tcBorders>
              <w:top w:val="single" w:color="auto" w:sz="8" w:space="0"/>
              <w:left w:val="nil"/>
              <w:bottom w:val="single" w:color="auto" w:sz="8" w:space="0"/>
              <w:right w:val="single" w:color="auto" w:sz="8" w:space="0"/>
            </w:tcBorders>
            <w:noWrap w:val="0"/>
            <w:vAlign w:val="center"/>
          </w:tcPr>
          <w:p w14:paraId="7D0045E9">
            <w:pPr>
              <w:pStyle w:val="7"/>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000000" w:themeColor="text1"/>
                <w:kern w:val="0"/>
                <w:sz w:val="24"/>
                <w:szCs w:val="24"/>
              </w:rPr>
              <w:t>符合国家及</w:t>
            </w:r>
            <w:r>
              <w:rPr>
                <w:rFonts w:hint="eastAsia"/>
                <w:color w:val="000000" w:themeColor="text1"/>
                <w:sz w:val="24"/>
                <w:szCs w:val="24"/>
              </w:rPr>
              <w:t>行业</w:t>
            </w:r>
            <w:r>
              <w:rPr>
                <w:rFonts w:hint="eastAsia"/>
                <w:color w:val="000000" w:themeColor="text1"/>
                <w:sz w:val="24"/>
                <w:szCs w:val="24"/>
                <w:lang w:val="en-US" w:eastAsia="zh-CN"/>
              </w:rPr>
              <w:t>相关质量验收</w:t>
            </w:r>
            <w:r>
              <w:rPr>
                <w:rFonts w:hint="eastAsia" w:ascii="宋体" w:hAnsi="宋体" w:cs="宋体"/>
                <w:color w:val="000000" w:themeColor="text1"/>
                <w:kern w:val="0"/>
                <w:sz w:val="24"/>
                <w:szCs w:val="24"/>
              </w:rPr>
              <w:t>标准</w:t>
            </w:r>
            <w:r>
              <w:rPr>
                <w:rFonts w:hint="eastAsia"/>
                <w:color w:val="000000" w:themeColor="text1"/>
                <w:sz w:val="24"/>
                <w:szCs w:val="24"/>
                <w:lang w:eastAsia="zh-CN"/>
              </w:rPr>
              <w:t>，并满足招标人</w:t>
            </w:r>
            <w:r>
              <w:rPr>
                <w:rFonts w:hint="eastAsia"/>
                <w:color w:val="000000" w:themeColor="text1"/>
                <w:sz w:val="24"/>
                <w:szCs w:val="24"/>
              </w:rPr>
              <w:t>的实际</w:t>
            </w:r>
            <w:r>
              <w:rPr>
                <w:rFonts w:hint="eastAsia"/>
                <w:color w:val="000000" w:themeColor="text1"/>
                <w:sz w:val="24"/>
                <w:szCs w:val="24"/>
                <w:lang w:eastAsia="zh-CN"/>
              </w:rPr>
              <w:t>需求</w:t>
            </w:r>
          </w:p>
        </w:tc>
      </w:tr>
      <w:tr w14:paraId="3B9CAE01">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09718D73">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b w:val="0"/>
                <w:bCs w:val="0"/>
                <w:i w:val="0"/>
                <w:iCs w:val="0"/>
                <w:color w:val="auto"/>
                <w:kern w:val="2"/>
                <w:sz w:val="24"/>
                <w:szCs w:val="24"/>
                <w:highlight w:val="none"/>
                <w:u w:val="none"/>
                <w:lang w:val="en-US" w:eastAsia="zh-CN"/>
              </w:rPr>
            </w:pPr>
            <w:r>
              <w:rPr>
                <w:rFonts w:hint="eastAsia" w:ascii="宋体" w:hAnsi="宋体" w:eastAsia="宋体" w:cs="宋体"/>
                <w:b w:val="0"/>
                <w:bCs w:val="0"/>
                <w:i w:val="0"/>
                <w:iCs w:val="0"/>
                <w:color w:val="auto"/>
                <w:kern w:val="2"/>
                <w:sz w:val="24"/>
                <w:szCs w:val="24"/>
                <w:highlight w:val="none"/>
                <w:u w:val="none"/>
                <w:lang w:val="en-US" w:eastAsia="zh-CN"/>
              </w:rPr>
              <w:t>9</w:t>
            </w:r>
          </w:p>
        </w:tc>
        <w:tc>
          <w:tcPr>
            <w:tcW w:w="1859" w:type="dxa"/>
            <w:tcBorders>
              <w:top w:val="single" w:color="auto" w:sz="8" w:space="0"/>
              <w:left w:val="nil"/>
              <w:bottom w:val="single" w:color="auto" w:sz="8" w:space="0"/>
              <w:right w:val="single" w:color="auto" w:sz="8" w:space="0"/>
            </w:tcBorders>
            <w:noWrap w:val="0"/>
            <w:vAlign w:val="center"/>
          </w:tcPr>
          <w:p w14:paraId="7EC3903B">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投标人资格要求</w:t>
            </w:r>
          </w:p>
        </w:tc>
        <w:tc>
          <w:tcPr>
            <w:tcW w:w="5777" w:type="dxa"/>
            <w:tcBorders>
              <w:top w:val="single" w:color="auto" w:sz="8" w:space="0"/>
              <w:left w:val="nil"/>
              <w:bottom w:val="single" w:color="auto" w:sz="8" w:space="0"/>
              <w:right w:val="single" w:color="auto" w:sz="8" w:space="0"/>
            </w:tcBorders>
            <w:noWrap w:val="0"/>
            <w:vAlign w:val="center"/>
          </w:tcPr>
          <w:p w14:paraId="245BA015">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详见“第一章 招标公告-投标人的资格要求”</w:t>
            </w:r>
          </w:p>
        </w:tc>
      </w:tr>
      <w:tr w14:paraId="0EFC4E7B">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5F9CA9E1">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b w:val="0"/>
                <w:bCs w:val="0"/>
                <w:i w:val="0"/>
                <w:iCs w:val="0"/>
                <w:color w:val="auto"/>
                <w:kern w:val="2"/>
                <w:sz w:val="24"/>
                <w:szCs w:val="24"/>
                <w:highlight w:val="none"/>
                <w:u w:val="none"/>
                <w:lang w:val="en-US" w:eastAsia="zh-CN"/>
              </w:rPr>
            </w:pPr>
            <w:r>
              <w:rPr>
                <w:rFonts w:hint="eastAsia" w:ascii="宋体" w:hAnsi="宋体" w:eastAsia="宋体" w:cs="宋体"/>
                <w:b w:val="0"/>
                <w:bCs w:val="0"/>
                <w:i w:val="0"/>
                <w:iCs w:val="0"/>
                <w:color w:val="auto"/>
                <w:kern w:val="2"/>
                <w:sz w:val="24"/>
                <w:szCs w:val="24"/>
                <w:highlight w:val="none"/>
                <w:u w:val="none"/>
                <w:lang w:val="en-US" w:eastAsia="zh-CN"/>
              </w:rPr>
              <w:t>10</w:t>
            </w:r>
          </w:p>
        </w:tc>
        <w:tc>
          <w:tcPr>
            <w:tcW w:w="1859" w:type="dxa"/>
            <w:tcBorders>
              <w:top w:val="single" w:color="auto" w:sz="8" w:space="0"/>
              <w:left w:val="nil"/>
              <w:bottom w:val="single" w:color="auto" w:sz="8" w:space="0"/>
              <w:right w:val="single" w:color="auto" w:sz="8" w:space="0"/>
            </w:tcBorders>
            <w:noWrap w:val="0"/>
            <w:vAlign w:val="center"/>
          </w:tcPr>
          <w:p w14:paraId="76EC3BD3">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是否接受联合体投标</w:t>
            </w:r>
          </w:p>
        </w:tc>
        <w:tc>
          <w:tcPr>
            <w:tcW w:w="5777" w:type="dxa"/>
            <w:tcBorders>
              <w:top w:val="single" w:color="auto" w:sz="8" w:space="0"/>
              <w:left w:val="nil"/>
              <w:bottom w:val="single" w:color="auto" w:sz="8" w:space="0"/>
              <w:right w:val="single" w:color="auto" w:sz="8" w:space="0"/>
            </w:tcBorders>
            <w:noWrap w:val="0"/>
            <w:vAlign w:val="center"/>
          </w:tcPr>
          <w:p w14:paraId="60722FA2">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2"/>
                <w:sz w:val="24"/>
                <w:szCs w:val="24"/>
                <w:highlight w:val="none"/>
                <w:lang w:eastAsia="zh-CN"/>
              </w:rPr>
              <w:t>☑</w:t>
            </w:r>
            <w:r>
              <w:rPr>
                <w:rFonts w:hint="eastAsia" w:ascii="宋体" w:hAnsi="宋体" w:eastAsia="宋体" w:cs="宋体"/>
                <w:i w:val="0"/>
                <w:iCs w:val="0"/>
                <w:color w:val="auto"/>
                <w:sz w:val="24"/>
                <w:szCs w:val="24"/>
                <w:highlight w:val="none"/>
              </w:rPr>
              <w:t>不接受</w:t>
            </w:r>
          </w:p>
          <w:p w14:paraId="16B47614">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□接受，应满足下列要求：</w:t>
            </w:r>
          </w:p>
          <w:p w14:paraId="33440818">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rPr>
              <w:t>信用要求：</w:t>
            </w:r>
            <w:r>
              <w:rPr>
                <w:rFonts w:hint="eastAsia" w:ascii="宋体" w:hAnsi="宋体" w:eastAsia="宋体" w:cs="宋体"/>
                <w:i w:val="0"/>
                <w:iCs w:val="0"/>
                <w:color w:val="auto"/>
                <w:sz w:val="24"/>
                <w:szCs w:val="24"/>
                <w:highlight w:val="none"/>
              </w:rPr>
              <w:t>两个以上的自然人、法人或者其他组织组成一个联合体，以一个</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的身份共同参加政府采购活动的，应当对所有联合体成员进行信用记录查询，联合体成员存在不良信用记录的，视同联合体存在不良信用记录。</w:t>
            </w:r>
          </w:p>
          <w:p w14:paraId="59324DD2">
            <w:pPr>
              <w:keepNext w:val="0"/>
              <w:keepLines w:val="0"/>
              <w:pageBreakBefore w:val="0"/>
              <w:kinsoku/>
              <w:wordWrap/>
              <w:overflowPunct/>
              <w:bidi w:val="0"/>
              <w:adjustRightInd/>
              <w:snapToGrid/>
              <w:spacing w:line="400" w:lineRule="exact"/>
              <w:ind w:firstLine="482" w:firstLineChars="20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rPr>
              <w:t>其他要求：</w:t>
            </w:r>
            <w:r>
              <w:rPr>
                <w:rFonts w:hint="eastAsia" w:ascii="宋体" w:hAnsi="宋体" w:eastAsia="宋体" w:cs="宋体"/>
                <w:i w:val="0"/>
                <w:iCs w:val="0"/>
                <w:color w:val="auto"/>
                <w:sz w:val="24"/>
                <w:szCs w:val="24"/>
                <w:highlight w:val="none"/>
                <w:u w:val="single"/>
                <w:lang w:val="en-US" w:eastAsia="zh-CN"/>
              </w:rPr>
              <w:t>/</w:t>
            </w:r>
            <w:r>
              <w:rPr>
                <w:rFonts w:hint="eastAsia" w:ascii="宋体" w:hAnsi="宋体" w:eastAsia="宋体" w:cs="宋体"/>
                <w:i w:val="0"/>
                <w:iCs w:val="0"/>
                <w:color w:val="auto"/>
                <w:sz w:val="24"/>
                <w:szCs w:val="24"/>
                <w:highlight w:val="none"/>
              </w:rPr>
              <w:t>。</w:t>
            </w:r>
          </w:p>
        </w:tc>
      </w:tr>
      <w:tr w14:paraId="3AB01CF7">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725AED9F">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11</w:t>
            </w:r>
          </w:p>
        </w:tc>
        <w:tc>
          <w:tcPr>
            <w:tcW w:w="1859" w:type="dxa"/>
            <w:tcBorders>
              <w:top w:val="single" w:color="auto" w:sz="8" w:space="0"/>
              <w:left w:val="nil"/>
              <w:bottom w:val="single" w:color="auto" w:sz="8" w:space="0"/>
              <w:right w:val="single" w:color="auto" w:sz="8" w:space="0"/>
            </w:tcBorders>
            <w:noWrap w:val="0"/>
            <w:vAlign w:val="center"/>
          </w:tcPr>
          <w:p w14:paraId="6BAF3980">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rPr>
              <w:t>现场</w:t>
            </w:r>
            <w:r>
              <w:rPr>
                <w:rFonts w:hint="eastAsia" w:ascii="宋体" w:hAnsi="宋体" w:eastAsia="宋体" w:cs="宋体"/>
                <w:i w:val="0"/>
                <w:iCs w:val="0"/>
                <w:color w:val="auto"/>
                <w:kern w:val="2"/>
                <w:sz w:val="24"/>
                <w:szCs w:val="24"/>
                <w:highlight w:val="none"/>
                <w:lang w:val="en-US" w:eastAsia="zh-CN"/>
              </w:rPr>
              <w:t>踏勘</w:t>
            </w:r>
          </w:p>
        </w:tc>
        <w:tc>
          <w:tcPr>
            <w:tcW w:w="5777" w:type="dxa"/>
            <w:tcBorders>
              <w:top w:val="single" w:color="auto" w:sz="8" w:space="0"/>
              <w:left w:val="nil"/>
              <w:bottom w:val="single" w:color="auto" w:sz="8" w:space="0"/>
              <w:right w:val="single" w:color="auto" w:sz="8" w:space="0"/>
            </w:tcBorders>
            <w:noWrap w:val="0"/>
            <w:vAlign w:val="center"/>
          </w:tcPr>
          <w:p w14:paraId="4E17B465">
            <w:pPr>
              <w:pStyle w:val="6"/>
              <w:keepNext w:val="0"/>
              <w:keepLines w:val="0"/>
              <w:pageBreakBefore w:val="0"/>
              <w:kinsoku/>
              <w:wordWrap/>
              <w:overflowPunct/>
              <w:topLine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☑不组织</w:t>
            </w:r>
          </w:p>
          <w:p w14:paraId="36A565E8">
            <w:pPr>
              <w:keepNext w:val="0"/>
              <w:keepLines w:val="0"/>
              <w:pageBreakBefore w:val="0"/>
              <w:kinsoku/>
              <w:wordWrap/>
              <w:overflowPunct/>
              <w:bidi w:val="0"/>
              <w:adjustRightInd/>
              <w:snapToGrid/>
              <w:spacing w:line="400" w:lineRule="exact"/>
              <w:ind w:left="991" w:hanging="991" w:hangingChars="413"/>
              <w:jc w:val="both"/>
              <w:textAlignment w:val="auto"/>
              <w:rPr>
                <w:rFonts w:hint="eastAsia" w:ascii="宋体" w:hAnsi="宋体" w:eastAsia="宋体" w:cs="宋体"/>
                <w:i w:val="0"/>
                <w:iCs w:val="0"/>
                <w:color w:val="auto"/>
                <w:kern w:val="2"/>
                <w:sz w:val="24"/>
                <w:szCs w:val="24"/>
                <w:highlight w:val="none"/>
                <w:u w:val="single"/>
                <w:lang w:eastAsia="zh-CN"/>
              </w:rPr>
            </w:pPr>
            <w:r>
              <w:rPr>
                <w:rFonts w:hint="eastAsia" w:ascii="宋体" w:hAnsi="宋体" w:eastAsia="宋体" w:cs="宋体"/>
                <w:i w:val="0"/>
                <w:iCs w:val="0"/>
                <w:color w:val="auto"/>
                <w:kern w:val="2"/>
                <w:sz w:val="24"/>
                <w:szCs w:val="24"/>
                <w:highlight w:val="none"/>
              </w:rPr>
              <w:t>□组织，考察时间：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r>
              <w:rPr>
                <w:rFonts w:hint="eastAsia" w:ascii="宋体" w:hAnsi="宋体" w:eastAsia="宋体" w:cs="宋体"/>
                <w:i w:val="0"/>
                <w:iCs w:val="0"/>
                <w:color w:val="auto"/>
                <w:kern w:val="2"/>
                <w:sz w:val="24"/>
                <w:szCs w:val="24"/>
                <w:highlight w:val="none"/>
                <w:u w:val="single"/>
                <w:lang w:eastAsia="zh-CN"/>
              </w:rPr>
              <w:t>（</w:t>
            </w:r>
            <w:r>
              <w:rPr>
                <w:rFonts w:hint="eastAsia" w:ascii="宋体" w:hAnsi="宋体" w:eastAsia="宋体" w:cs="宋体"/>
                <w:i w:val="0"/>
                <w:iCs w:val="0"/>
                <w:color w:val="auto"/>
                <w:kern w:val="2"/>
                <w:sz w:val="24"/>
                <w:szCs w:val="24"/>
                <w:highlight w:val="none"/>
                <w:u w:val="single"/>
              </w:rPr>
              <w:t>在招标文件提供期限截止后，开标前</w:t>
            </w:r>
            <w:r>
              <w:rPr>
                <w:rFonts w:hint="eastAsia" w:ascii="宋体" w:hAnsi="宋体" w:eastAsia="宋体" w:cs="宋体"/>
                <w:i w:val="0"/>
                <w:iCs w:val="0"/>
                <w:color w:val="auto"/>
                <w:kern w:val="2"/>
                <w:sz w:val="24"/>
                <w:szCs w:val="24"/>
                <w:highlight w:val="none"/>
                <w:u w:val="single"/>
                <w:lang w:eastAsia="zh-CN"/>
              </w:rPr>
              <w:t>）</w:t>
            </w:r>
          </w:p>
          <w:p w14:paraId="60940211">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 xml:space="preserve">        </w:t>
            </w:r>
            <w:r>
              <w:rPr>
                <w:rFonts w:hint="eastAsia" w:ascii="宋体" w:hAnsi="宋体" w:eastAsia="宋体" w:cs="宋体"/>
                <w:i w:val="0"/>
                <w:iCs w:val="0"/>
                <w:color w:val="auto"/>
                <w:kern w:val="2"/>
                <w:sz w:val="24"/>
                <w:szCs w:val="24"/>
                <w:highlight w:val="none"/>
                <w:lang w:val="en-US" w:eastAsia="zh-CN"/>
              </w:rPr>
              <w:t>踏勘</w:t>
            </w:r>
            <w:r>
              <w:rPr>
                <w:rFonts w:hint="eastAsia" w:ascii="宋体" w:hAnsi="宋体" w:eastAsia="宋体" w:cs="宋体"/>
                <w:i w:val="0"/>
                <w:iCs w:val="0"/>
                <w:color w:val="auto"/>
                <w:kern w:val="2"/>
                <w:sz w:val="24"/>
                <w:szCs w:val="24"/>
                <w:highlight w:val="none"/>
              </w:rPr>
              <w:t>集中地点：</w:t>
            </w:r>
            <w:r>
              <w:rPr>
                <w:rFonts w:hint="eastAsia" w:ascii="宋体" w:hAnsi="宋体" w:eastAsia="宋体" w:cs="宋体"/>
                <w:i w:val="0"/>
                <w:iCs w:val="0"/>
                <w:color w:val="auto"/>
                <w:kern w:val="2"/>
                <w:sz w:val="24"/>
                <w:szCs w:val="24"/>
                <w:highlight w:val="none"/>
                <w:u w:val="single"/>
              </w:rPr>
              <w:t xml:space="preserve">                 </w:t>
            </w:r>
          </w:p>
        </w:tc>
      </w:tr>
      <w:tr w14:paraId="1C7C0BB3">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2A9C3995">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bookmarkStart w:id="21" w:name="page17"/>
            <w:bookmarkEnd w:id="21"/>
            <w:r>
              <w:rPr>
                <w:rFonts w:hint="eastAsia" w:ascii="宋体" w:hAnsi="宋体" w:eastAsia="宋体" w:cs="宋体"/>
                <w:i w:val="0"/>
                <w:iCs w:val="0"/>
                <w:color w:val="auto"/>
                <w:kern w:val="2"/>
                <w:sz w:val="24"/>
                <w:szCs w:val="24"/>
                <w:highlight w:val="none"/>
                <w:lang w:val="en-US" w:eastAsia="zh-CN"/>
              </w:rPr>
              <w:t>12</w:t>
            </w:r>
          </w:p>
        </w:tc>
        <w:tc>
          <w:tcPr>
            <w:tcW w:w="1859" w:type="dxa"/>
            <w:tcBorders>
              <w:top w:val="single" w:color="auto" w:sz="8" w:space="0"/>
              <w:left w:val="nil"/>
              <w:bottom w:val="single" w:color="auto" w:sz="8" w:space="0"/>
              <w:right w:val="single" w:color="auto" w:sz="8" w:space="0"/>
            </w:tcBorders>
            <w:noWrap w:val="0"/>
            <w:vAlign w:val="center"/>
          </w:tcPr>
          <w:p w14:paraId="4AE23F17">
            <w:pPr>
              <w:pStyle w:val="69"/>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招标文件澄清或者修改发出的形式</w:t>
            </w:r>
          </w:p>
        </w:tc>
        <w:tc>
          <w:tcPr>
            <w:tcW w:w="5777" w:type="dxa"/>
            <w:tcBorders>
              <w:top w:val="single" w:color="auto" w:sz="8" w:space="0"/>
              <w:left w:val="nil"/>
              <w:bottom w:val="single" w:color="auto" w:sz="8" w:space="0"/>
              <w:right w:val="single" w:color="auto" w:sz="8" w:space="0"/>
            </w:tcBorders>
            <w:noWrap w:val="0"/>
            <w:vAlign w:val="center"/>
          </w:tcPr>
          <w:p w14:paraId="110354EA">
            <w:pPr>
              <w:pStyle w:val="69"/>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在原公告发布媒体上发布更正公告</w:t>
            </w:r>
          </w:p>
        </w:tc>
      </w:tr>
      <w:tr w14:paraId="1C254E18">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53E7D322">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13</w:t>
            </w:r>
          </w:p>
        </w:tc>
        <w:tc>
          <w:tcPr>
            <w:tcW w:w="1859" w:type="dxa"/>
            <w:tcBorders>
              <w:top w:val="single" w:color="auto" w:sz="8" w:space="0"/>
              <w:left w:val="nil"/>
              <w:bottom w:val="single" w:color="auto" w:sz="8" w:space="0"/>
              <w:right w:val="single" w:color="auto" w:sz="8" w:space="0"/>
            </w:tcBorders>
            <w:noWrap w:val="0"/>
            <w:vAlign w:val="center"/>
          </w:tcPr>
          <w:p w14:paraId="18753B5B">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投标报价的其他要求</w:t>
            </w:r>
          </w:p>
        </w:tc>
        <w:tc>
          <w:tcPr>
            <w:tcW w:w="5777" w:type="dxa"/>
            <w:tcBorders>
              <w:top w:val="single" w:color="auto" w:sz="8" w:space="0"/>
              <w:left w:val="nil"/>
              <w:bottom w:val="single" w:color="auto" w:sz="8" w:space="0"/>
              <w:right w:val="single" w:color="auto" w:sz="8" w:space="0"/>
            </w:tcBorders>
            <w:noWrap w:val="0"/>
            <w:vAlign w:val="center"/>
          </w:tcPr>
          <w:p w14:paraId="6007143A">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投标人可就“采购需求</w:t>
            </w:r>
            <w:r>
              <w:rPr>
                <w:rFonts w:hint="eastAsia" w:ascii="宋体" w:hAnsi="宋体" w:eastAsia="宋体" w:cs="宋体"/>
                <w:color w:val="auto"/>
                <w:sz w:val="24"/>
                <w:szCs w:val="24"/>
                <w:highlight w:val="none"/>
                <w:lang w:val="en-US" w:eastAsia="zh-CN"/>
              </w:rPr>
              <w:t>一览</w:t>
            </w:r>
            <w:r>
              <w:rPr>
                <w:rFonts w:hint="eastAsia" w:ascii="宋体" w:hAnsi="宋体" w:eastAsia="宋体" w:cs="宋体"/>
                <w:color w:val="auto"/>
                <w:sz w:val="24"/>
                <w:szCs w:val="24"/>
                <w:highlight w:val="none"/>
              </w:rPr>
              <w:t>表”中的内容作完整唯一报价。</w:t>
            </w:r>
          </w:p>
          <w:p w14:paraId="0D2EB63C">
            <w:pPr>
              <w:pageBreakBefore w:val="0"/>
              <w:wordWrap/>
              <w:overflowPunct/>
              <w:topLinePunct w:val="0"/>
              <w:bidi w:val="0"/>
              <w:spacing w:line="360" w:lineRule="auto"/>
              <w:jc w:val="left"/>
              <w:textAlignment w:val="auto"/>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lang w:val="en-US"/>
              </w:rPr>
              <w:t>须书面承诺其</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lang w:val="en-US"/>
              </w:rPr>
              <w:t>报价不低于成本价，其报价不会影响</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lang w:val="en-US"/>
              </w:rPr>
              <w:t>质量及合同履约</w:t>
            </w:r>
            <w:r>
              <w:rPr>
                <w:rFonts w:hint="eastAsia" w:ascii="宋体" w:hAnsi="宋体" w:eastAsia="宋体" w:cs="宋体"/>
                <w:color w:val="auto"/>
                <w:sz w:val="24"/>
                <w:szCs w:val="24"/>
                <w:highlight w:val="none"/>
              </w:rPr>
              <w:t>。投标人的投标报价应依据招标文件的要求，执行国家规定的现行技术、经济标准、定额及规范，由投标人自行测算出现行市场的各类价格。该报价应符合国内行情并能保证投标人完成履行合同所需的一切工作。报价必须包含一切费用，本项目全部相关的费用</w:t>
            </w:r>
            <w:r>
              <w:rPr>
                <w:rFonts w:hint="eastAsia" w:ascii="宋体" w:hAnsi="宋体" w:eastAsia="宋体" w:cs="宋体"/>
                <w:color w:val="auto"/>
                <w:sz w:val="24"/>
                <w:szCs w:val="24"/>
                <w:highlight w:val="none"/>
                <w:lang w:eastAsia="zh-CN"/>
              </w:rPr>
              <w:t>。</w:t>
            </w:r>
          </w:p>
        </w:tc>
      </w:tr>
      <w:tr w14:paraId="140958D8">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4AF9B46B">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u w:val="none"/>
                <w:lang w:val="en-US" w:eastAsia="zh-CN"/>
              </w:rPr>
            </w:pPr>
            <w:r>
              <w:rPr>
                <w:rFonts w:hint="eastAsia" w:ascii="宋体" w:hAnsi="宋体" w:eastAsia="宋体" w:cs="宋体"/>
                <w:i w:val="0"/>
                <w:iCs w:val="0"/>
                <w:color w:val="auto"/>
                <w:kern w:val="2"/>
                <w:sz w:val="24"/>
                <w:szCs w:val="24"/>
                <w:highlight w:val="none"/>
                <w:u w:val="none"/>
                <w:lang w:val="en-US" w:eastAsia="zh-CN"/>
              </w:rPr>
              <w:t>14.</w:t>
            </w:r>
          </w:p>
        </w:tc>
        <w:tc>
          <w:tcPr>
            <w:tcW w:w="1859" w:type="dxa"/>
            <w:tcBorders>
              <w:top w:val="single" w:color="auto" w:sz="8" w:space="0"/>
              <w:left w:val="nil"/>
              <w:bottom w:val="single" w:color="auto" w:sz="8" w:space="0"/>
              <w:right w:val="single" w:color="auto" w:sz="8" w:space="0"/>
            </w:tcBorders>
            <w:noWrap w:val="0"/>
            <w:vAlign w:val="center"/>
          </w:tcPr>
          <w:p w14:paraId="1B2C1D58">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2"/>
                <w:sz w:val="24"/>
                <w:szCs w:val="24"/>
                <w:highlight w:val="none"/>
                <w:u w:val="none"/>
              </w:rPr>
              <w:t>投标有效期</w:t>
            </w:r>
          </w:p>
        </w:tc>
        <w:tc>
          <w:tcPr>
            <w:tcW w:w="5777" w:type="dxa"/>
            <w:tcBorders>
              <w:top w:val="single" w:color="auto" w:sz="8" w:space="0"/>
              <w:left w:val="nil"/>
              <w:bottom w:val="single" w:color="auto" w:sz="8" w:space="0"/>
              <w:right w:val="single" w:color="auto" w:sz="8" w:space="0"/>
            </w:tcBorders>
            <w:noWrap w:val="0"/>
            <w:vAlign w:val="center"/>
          </w:tcPr>
          <w:p w14:paraId="68814B23">
            <w:pPr>
              <w:pStyle w:val="69"/>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2"/>
                <w:sz w:val="24"/>
                <w:szCs w:val="24"/>
                <w:highlight w:val="none"/>
                <w:u w:val="none"/>
              </w:rPr>
              <w:t>投标有效期为</w:t>
            </w:r>
            <w:r>
              <w:rPr>
                <w:rFonts w:hint="eastAsia" w:ascii="宋体" w:hAnsi="宋体" w:eastAsia="宋体" w:cs="宋体"/>
                <w:i w:val="0"/>
                <w:iCs w:val="0"/>
                <w:color w:val="auto"/>
                <w:kern w:val="2"/>
                <w:sz w:val="24"/>
                <w:szCs w:val="24"/>
                <w:highlight w:val="none"/>
                <w:u w:val="none"/>
                <w:lang w:val="en-US" w:eastAsia="zh-CN"/>
              </w:rPr>
              <w:t>90</w:t>
            </w:r>
            <w:r>
              <w:rPr>
                <w:rFonts w:hint="eastAsia" w:ascii="宋体" w:hAnsi="宋体" w:eastAsia="宋体" w:cs="宋体"/>
                <w:i w:val="0"/>
                <w:iCs w:val="0"/>
                <w:color w:val="auto"/>
                <w:kern w:val="2"/>
                <w:sz w:val="24"/>
                <w:szCs w:val="24"/>
                <w:highlight w:val="none"/>
                <w:u w:val="none"/>
              </w:rPr>
              <w:t>日历天</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rPr>
              <w:t>从投标截止之日算起</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kern w:val="2"/>
                <w:sz w:val="24"/>
                <w:szCs w:val="24"/>
                <w:highlight w:val="none"/>
                <w:u w:val="none"/>
              </w:rPr>
              <w:t>。</w:t>
            </w:r>
          </w:p>
        </w:tc>
      </w:tr>
      <w:tr w14:paraId="3C3F235D">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5A8A1BB1">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15</w:t>
            </w:r>
          </w:p>
        </w:tc>
        <w:tc>
          <w:tcPr>
            <w:tcW w:w="1859" w:type="dxa"/>
            <w:tcBorders>
              <w:top w:val="single" w:color="auto" w:sz="8" w:space="0"/>
              <w:left w:val="nil"/>
              <w:bottom w:val="single" w:color="auto" w:sz="8" w:space="0"/>
              <w:right w:val="single" w:color="auto" w:sz="8" w:space="0"/>
            </w:tcBorders>
            <w:noWrap w:val="0"/>
            <w:vAlign w:val="center"/>
          </w:tcPr>
          <w:p w14:paraId="55DBE905">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投标保证金</w:t>
            </w:r>
          </w:p>
        </w:tc>
        <w:tc>
          <w:tcPr>
            <w:tcW w:w="5777" w:type="dxa"/>
            <w:tcBorders>
              <w:top w:val="single" w:color="auto" w:sz="8" w:space="0"/>
              <w:left w:val="nil"/>
              <w:bottom w:val="single" w:color="auto" w:sz="8" w:space="0"/>
              <w:right w:val="single" w:color="auto" w:sz="8" w:space="0"/>
            </w:tcBorders>
            <w:noWrap w:val="0"/>
            <w:vAlign w:val="center"/>
          </w:tcPr>
          <w:p w14:paraId="1BA1E91B">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b w:val="0"/>
                <w:bCs w:val="0"/>
                <w:i w:val="0"/>
                <w:iCs w:val="0"/>
                <w:color w:val="auto"/>
                <w:kern w:val="2"/>
                <w:sz w:val="24"/>
                <w:szCs w:val="24"/>
                <w:highlight w:val="none"/>
                <w:lang w:val="en-US" w:eastAsia="zh-CN"/>
              </w:rPr>
            </w:pPr>
            <w:r>
              <w:rPr>
                <w:rFonts w:hint="eastAsia" w:ascii="宋体" w:hAnsi="宋体" w:eastAsia="宋体" w:cs="宋体"/>
                <w:b w:val="0"/>
                <w:bCs w:val="0"/>
                <w:i w:val="0"/>
                <w:iCs w:val="0"/>
                <w:color w:val="auto"/>
                <w:kern w:val="2"/>
                <w:sz w:val="24"/>
                <w:szCs w:val="24"/>
                <w:highlight w:val="none"/>
                <w:lang w:eastAsia="zh-CN"/>
              </w:rPr>
              <w:t>（</w:t>
            </w:r>
            <w:r>
              <w:rPr>
                <w:rFonts w:hint="eastAsia" w:ascii="宋体" w:hAnsi="宋体" w:eastAsia="宋体" w:cs="宋体"/>
                <w:b w:val="0"/>
                <w:bCs w:val="0"/>
                <w:i w:val="0"/>
                <w:iCs w:val="0"/>
                <w:color w:val="auto"/>
                <w:kern w:val="2"/>
                <w:sz w:val="24"/>
                <w:szCs w:val="24"/>
                <w:highlight w:val="none"/>
              </w:rPr>
              <w:t>1</w:t>
            </w:r>
            <w:r>
              <w:rPr>
                <w:rFonts w:hint="eastAsia" w:ascii="宋体" w:hAnsi="宋体" w:eastAsia="宋体" w:cs="宋体"/>
                <w:b w:val="0"/>
                <w:bCs w:val="0"/>
                <w:i w:val="0"/>
                <w:iCs w:val="0"/>
                <w:color w:val="auto"/>
                <w:kern w:val="2"/>
                <w:sz w:val="24"/>
                <w:szCs w:val="24"/>
                <w:highlight w:val="none"/>
                <w:lang w:eastAsia="zh-CN"/>
              </w:rPr>
              <w:t>）保证金</w:t>
            </w:r>
            <w:r>
              <w:rPr>
                <w:rFonts w:hint="eastAsia" w:ascii="宋体" w:hAnsi="宋体" w:eastAsia="宋体" w:cs="宋体"/>
                <w:b w:val="0"/>
                <w:bCs w:val="0"/>
                <w:i w:val="0"/>
                <w:iCs w:val="0"/>
                <w:color w:val="auto"/>
                <w:kern w:val="2"/>
                <w:sz w:val="24"/>
                <w:szCs w:val="24"/>
                <w:highlight w:val="none"/>
              </w:rPr>
              <w:t>金额：</w:t>
            </w:r>
            <w:r>
              <w:rPr>
                <w:rFonts w:hint="eastAsia" w:ascii="宋体" w:hAnsi="宋体" w:cs="宋体"/>
                <w:b w:val="0"/>
                <w:bCs w:val="0"/>
                <w:i w:val="0"/>
                <w:iCs w:val="0"/>
                <w:color w:val="auto"/>
                <w:kern w:val="2"/>
                <w:sz w:val="24"/>
                <w:szCs w:val="24"/>
                <w:highlight w:val="none"/>
                <w:lang w:val="en-US" w:eastAsia="zh-CN"/>
              </w:rPr>
              <w:t>一标段：17</w:t>
            </w:r>
            <w:r>
              <w:rPr>
                <w:rFonts w:hint="eastAsia" w:ascii="宋体" w:hAnsi="宋体" w:cs="宋体"/>
                <w:b w:val="0"/>
                <w:bCs w:val="0"/>
                <w:i w:val="0"/>
                <w:iCs w:val="0"/>
                <w:color w:val="auto"/>
                <w:sz w:val="24"/>
                <w:szCs w:val="24"/>
                <w:highlight w:val="none"/>
                <w:lang w:val="en-US" w:eastAsia="zh-CN"/>
              </w:rPr>
              <w:t>0</w:t>
            </w:r>
            <w:r>
              <w:rPr>
                <w:rFonts w:hint="eastAsia" w:ascii="宋体" w:hAnsi="宋体" w:eastAsia="宋体" w:cs="宋体"/>
                <w:b w:val="0"/>
                <w:bCs w:val="0"/>
                <w:i w:val="0"/>
                <w:iCs w:val="0"/>
                <w:color w:val="auto"/>
                <w:sz w:val="24"/>
                <w:szCs w:val="24"/>
                <w:highlight w:val="none"/>
                <w:lang w:val="en-US" w:eastAsia="zh-CN"/>
              </w:rPr>
              <w:t>00.00元（大写：</w:t>
            </w:r>
            <w:r>
              <w:rPr>
                <w:rFonts w:hint="eastAsia" w:ascii="宋体" w:hAnsi="宋体" w:cs="宋体"/>
                <w:b w:val="0"/>
                <w:bCs w:val="0"/>
                <w:i w:val="0"/>
                <w:iCs w:val="0"/>
                <w:color w:val="auto"/>
                <w:sz w:val="24"/>
                <w:szCs w:val="24"/>
                <w:highlight w:val="none"/>
                <w:lang w:val="en-US" w:eastAsia="zh-CN"/>
              </w:rPr>
              <w:t>壹万柒仟</w:t>
            </w:r>
            <w:r>
              <w:rPr>
                <w:rFonts w:hint="eastAsia" w:ascii="宋体" w:hAnsi="宋体" w:eastAsia="宋体" w:cs="宋体"/>
                <w:b w:val="0"/>
                <w:bCs w:val="0"/>
                <w:i w:val="0"/>
                <w:iCs w:val="0"/>
                <w:color w:val="auto"/>
                <w:sz w:val="24"/>
                <w:szCs w:val="24"/>
                <w:highlight w:val="none"/>
                <w:lang w:val="en-US" w:eastAsia="zh-CN"/>
              </w:rPr>
              <w:t>元整</w:t>
            </w:r>
            <w:r>
              <w:rPr>
                <w:rFonts w:hint="eastAsia" w:ascii="宋体" w:hAnsi="宋体" w:cs="宋体"/>
                <w:b w:val="0"/>
                <w:bCs w:val="0"/>
                <w:i w:val="0"/>
                <w:iCs w:val="0"/>
                <w:color w:val="auto"/>
                <w:sz w:val="24"/>
                <w:szCs w:val="24"/>
                <w:highlight w:val="none"/>
                <w:lang w:val="en-US" w:eastAsia="zh-CN"/>
              </w:rPr>
              <w:t>）；</w:t>
            </w:r>
            <w:r>
              <w:rPr>
                <w:rFonts w:hint="eastAsia" w:ascii="宋体" w:hAnsi="宋体" w:cs="宋体"/>
                <w:b w:val="0"/>
                <w:bCs w:val="0"/>
                <w:i w:val="0"/>
                <w:iCs w:val="0"/>
                <w:color w:val="auto"/>
                <w:kern w:val="2"/>
                <w:sz w:val="24"/>
                <w:szCs w:val="24"/>
                <w:highlight w:val="none"/>
                <w:lang w:val="en-US" w:eastAsia="zh-CN"/>
              </w:rPr>
              <w:t>二标段：200</w:t>
            </w:r>
            <w:r>
              <w:rPr>
                <w:rFonts w:hint="eastAsia" w:ascii="宋体" w:hAnsi="宋体" w:eastAsia="宋体" w:cs="宋体"/>
                <w:b w:val="0"/>
                <w:bCs w:val="0"/>
                <w:i w:val="0"/>
                <w:iCs w:val="0"/>
                <w:color w:val="auto"/>
                <w:sz w:val="24"/>
                <w:szCs w:val="24"/>
                <w:highlight w:val="none"/>
                <w:lang w:val="en-US" w:eastAsia="zh-CN"/>
              </w:rPr>
              <w:t>00.00元（大写：</w:t>
            </w:r>
            <w:r>
              <w:rPr>
                <w:rFonts w:hint="eastAsia" w:ascii="宋体" w:hAnsi="宋体" w:cs="宋体"/>
                <w:b w:val="0"/>
                <w:bCs w:val="0"/>
                <w:i w:val="0"/>
                <w:iCs w:val="0"/>
                <w:color w:val="auto"/>
                <w:sz w:val="24"/>
                <w:szCs w:val="24"/>
                <w:highlight w:val="none"/>
                <w:lang w:val="en-US" w:eastAsia="zh-CN"/>
              </w:rPr>
              <w:t>贰万</w:t>
            </w:r>
            <w:r>
              <w:rPr>
                <w:rFonts w:hint="eastAsia" w:ascii="宋体" w:hAnsi="宋体" w:eastAsia="宋体" w:cs="宋体"/>
                <w:b w:val="0"/>
                <w:bCs w:val="0"/>
                <w:i w:val="0"/>
                <w:iCs w:val="0"/>
                <w:color w:val="auto"/>
                <w:sz w:val="24"/>
                <w:szCs w:val="24"/>
                <w:highlight w:val="none"/>
                <w:lang w:val="en-US" w:eastAsia="zh-CN"/>
              </w:rPr>
              <w:t>元整</w:t>
            </w:r>
            <w:r>
              <w:rPr>
                <w:rFonts w:hint="eastAsia" w:ascii="宋体" w:hAnsi="宋体" w:cs="宋体"/>
                <w:b w:val="0"/>
                <w:bCs w:val="0"/>
                <w:i w:val="0"/>
                <w:iCs w:val="0"/>
                <w:color w:val="auto"/>
                <w:sz w:val="24"/>
                <w:szCs w:val="24"/>
                <w:highlight w:val="none"/>
                <w:lang w:val="en-US" w:eastAsia="zh-CN"/>
              </w:rPr>
              <w:t>）。</w:t>
            </w:r>
            <w:r>
              <w:rPr>
                <w:rFonts w:hint="eastAsia" w:ascii="宋体" w:hAnsi="宋体" w:eastAsia="宋体" w:cs="宋体"/>
                <w:b w:val="0"/>
                <w:bCs w:val="0"/>
                <w:i w:val="0"/>
                <w:iCs w:val="0"/>
                <w:color w:val="auto"/>
                <w:kern w:val="2"/>
                <w:sz w:val="24"/>
                <w:szCs w:val="24"/>
                <w:highlight w:val="none"/>
                <w:lang w:val="en-US" w:eastAsia="zh-CN"/>
              </w:rPr>
              <w:t xml:space="preserve">                     </w:t>
            </w:r>
          </w:p>
          <w:p w14:paraId="293DD42E">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b w:val="0"/>
                <w:bCs w:val="0"/>
                <w:i w:val="0"/>
                <w:iCs w:val="0"/>
                <w:color w:val="auto"/>
                <w:kern w:val="2"/>
                <w:sz w:val="24"/>
                <w:szCs w:val="24"/>
                <w:highlight w:val="none"/>
                <w:lang w:eastAsia="zh-CN"/>
              </w:rPr>
            </w:pPr>
            <w:r>
              <w:rPr>
                <w:rFonts w:hint="eastAsia" w:ascii="宋体" w:hAnsi="宋体" w:eastAsia="宋体" w:cs="宋体"/>
                <w:b w:val="0"/>
                <w:bCs w:val="0"/>
                <w:i w:val="0"/>
                <w:iCs w:val="0"/>
                <w:color w:val="auto"/>
                <w:kern w:val="2"/>
                <w:sz w:val="24"/>
                <w:szCs w:val="24"/>
                <w:highlight w:val="none"/>
                <w:lang w:val="en-US" w:eastAsia="zh-CN"/>
              </w:rPr>
              <w:t>（2）</w:t>
            </w:r>
            <w:r>
              <w:rPr>
                <w:rFonts w:hint="eastAsia" w:ascii="宋体" w:hAnsi="宋体" w:eastAsia="宋体" w:cs="宋体"/>
                <w:b w:val="0"/>
                <w:bCs w:val="0"/>
                <w:i w:val="0"/>
                <w:iCs w:val="0"/>
                <w:color w:val="auto"/>
                <w:kern w:val="2"/>
                <w:sz w:val="24"/>
                <w:szCs w:val="24"/>
                <w:highlight w:val="none"/>
                <w:lang w:eastAsia="zh-CN"/>
              </w:rPr>
              <w:t>提交时间：以专项账户实际到账时间为准，</w:t>
            </w:r>
            <w:r>
              <w:rPr>
                <w:rFonts w:hint="eastAsia" w:ascii="宋体" w:hAnsi="宋体" w:eastAsia="宋体" w:cs="宋体"/>
                <w:b w:val="0"/>
                <w:bCs w:val="0"/>
                <w:i w:val="0"/>
                <w:iCs w:val="0"/>
                <w:color w:val="auto"/>
                <w:kern w:val="2"/>
                <w:sz w:val="24"/>
                <w:szCs w:val="24"/>
                <w:highlight w:val="none"/>
                <w:lang w:val="en-US" w:eastAsia="zh-CN"/>
              </w:rPr>
              <w:t>保证金提交</w:t>
            </w:r>
            <w:r>
              <w:rPr>
                <w:rFonts w:hint="eastAsia" w:ascii="宋体" w:hAnsi="宋体" w:eastAsia="宋体" w:cs="宋体"/>
                <w:b w:val="0"/>
                <w:bCs w:val="0"/>
                <w:i w:val="0"/>
                <w:iCs w:val="0"/>
                <w:color w:val="auto"/>
                <w:kern w:val="2"/>
                <w:sz w:val="24"/>
                <w:szCs w:val="24"/>
                <w:highlight w:val="none"/>
                <w:lang w:eastAsia="zh-CN"/>
              </w:rPr>
              <w:t>截止时间</w:t>
            </w:r>
            <w:r>
              <w:rPr>
                <w:rFonts w:hint="eastAsia" w:ascii="宋体" w:hAnsi="宋体" w:eastAsia="宋体" w:cs="宋体"/>
                <w:b w:val="0"/>
                <w:bCs w:val="0"/>
                <w:i w:val="0"/>
                <w:iCs w:val="0"/>
                <w:color w:val="auto"/>
                <w:kern w:val="2"/>
                <w:sz w:val="24"/>
                <w:szCs w:val="24"/>
                <w:highlight w:val="none"/>
                <w:lang w:val="en-US" w:eastAsia="zh-CN"/>
              </w:rPr>
              <w:t>同</w:t>
            </w:r>
            <w:r>
              <w:rPr>
                <w:rFonts w:hint="eastAsia" w:ascii="宋体" w:hAnsi="宋体" w:eastAsia="宋体" w:cs="宋体"/>
                <w:b w:val="0"/>
                <w:bCs w:val="0"/>
                <w:i w:val="0"/>
                <w:iCs w:val="0"/>
                <w:color w:val="auto"/>
                <w:kern w:val="2"/>
                <w:sz w:val="24"/>
                <w:szCs w:val="24"/>
                <w:highlight w:val="none"/>
                <w:lang w:eastAsia="zh-CN"/>
              </w:rPr>
              <w:t>投标</w:t>
            </w:r>
            <w:r>
              <w:rPr>
                <w:rFonts w:hint="eastAsia" w:ascii="宋体" w:hAnsi="宋体" w:eastAsia="宋体" w:cs="宋体"/>
                <w:b w:val="0"/>
                <w:bCs w:val="0"/>
                <w:i w:val="0"/>
                <w:iCs w:val="0"/>
                <w:color w:val="auto"/>
                <w:kern w:val="2"/>
                <w:sz w:val="24"/>
                <w:szCs w:val="24"/>
                <w:highlight w:val="none"/>
                <w:lang w:val="en-US" w:eastAsia="zh-CN"/>
              </w:rPr>
              <w:t>文件递交截止时间</w:t>
            </w:r>
            <w:r>
              <w:rPr>
                <w:rFonts w:hint="eastAsia" w:ascii="宋体" w:hAnsi="宋体" w:eastAsia="宋体" w:cs="宋体"/>
                <w:b w:val="0"/>
                <w:bCs w:val="0"/>
                <w:i w:val="0"/>
                <w:iCs w:val="0"/>
                <w:color w:val="auto"/>
                <w:kern w:val="2"/>
                <w:sz w:val="24"/>
                <w:szCs w:val="24"/>
                <w:highlight w:val="none"/>
                <w:lang w:eastAsia="zh-CN"/>
              </w:rPr>
              <w:t>。</w:t>
            </w:r>
          </w:p>
          <w:p w14:paraId="182B71A3">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b w:val="0"/>
                <w:bCs w:val="0"/>
                <w:i w:val="0"/>
                <w:iCs w:val="0"/>
                <w:color w:val="auto"/>
                <w:kern w:val="2"/>
                <w:sz w:val="24"/>
                <w:szCs w:val="24"/>
                <w:highlight w:val="none"/>
                <w:lang w:eastAsia="zh-CN"/>
              </w:rPr>
            </w:pPr>
            <w:r>
              <w:rPr>
                <w:rFonts w:hint="eastAsia" w:ascii="宋体" w:hAnsi="宋体" w:eastAsia="宋体" w:cs="宋体"/>
                <w:b w:val="0"/>
                <w:bCs w:val="0"/>
                <w:i w:val="0"/>
                <w:iCs w:val="0"/>
                <w:color w:val="auto"/>
                <w:kern w:val="2"/>
                <w:sz w:val="24"/>
                <w:szCs w:val="24"/>
                <w:highlight w:val="none"/>
                <w:lang w:val="en-US" w:eastAsia="zh-CN"/>
              </w:rPr>
              <w:t xml:space="preserve">（3）投标保证金的形式：银行转账、银行保函及保证保险或电子保函 </w:t>
            </w:r>
          </w:p>
          <w:p w14:paraId="411FFEC0">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b w:val="0"/>
                <w:bCs w:val="0"/>
                <w:i w:val="0"/>
                <w:iCs w:val="0"/>
                <w:color w:val="auto"/>
                <w:kern w:val="2"/>
                <w:sz w:val="24"/>
                <w:szCs w:val="24"/>
                <w:highlight w:val="none"/>
                <w:lang w:val="en-US" w:eastAsia="zh-CN"/>
              </w:rPr>
            </w:pPr>
            <w:r>
              <w:rPr>
                <w:rFonts w:hint="eastAsia" w:ascii="宋体" w:hAnsi="宋体" w:eastAsia="宋体" w:cs="宋体"/>
                <w:b w:val="0"/>
                <w:bCs w:val="0"/>
                <w:i w:val="0"/>
                <w:iCs w:val="0"/>
                <w:color w:val="auto"/>
                <w:kern w:val="2"/>
                <w:sz w:val="24"/>
                <w:szCs w:val="24"/>
                <w:highlight w:val="none"/>
                <w:lang w:val="en-US" w:eastAsia="zh-CN"/>
              </w:rPr>
              <w:t>（4）采用银行转账形式的，潜在投标人需获取文件后才能确认缴纳投标保证金，未获取文件的无法确认缴纳保证金，后果自负。应由企业基本账户汇出，汇款信息如下：</w:t>
            </w:r>
          </w:p>
          <w:p w14:paraId="453AEB5B">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b w:val="0"/>
                <w:bCs w:val="0"/>
                <w:i w:val="0"/>
                <w:iCs w:val="0"/>
                <w:color w:val="auto"/>
                <w:kern w:val="2"/>
                <w:sz w:val="24"/>
                <w:szCs w:val="24"/>
                <w:highlight w:val="none"/>
                <w:lang w:eastAsia="zh-CN"/>
              </w:rPr>
            </w:pPr>
            <w:r>
              <w:rPr>
                <w:rFonts w:hint="eastAsia" w:ascii="宋体" w:hAnsi="宋体" w:eastAsia="宋体" w:cs="宋体"/>
                <w:b w:val="0"/>
                <w:bCs w:val="0"/>
                <w:i w:val="0"/>
                <w:iCs w:val="0"/>
                <w:color w:val="auto"/>
                <w:kern w:val="2"/>
                <w:sz w:val="24"/>
                <w:szCs w:val="24"/>
                <w:highlight w:val="none"/>
                <w:lang w:eastAsia="zh-CN"/>
              </w:rPr>
              <w:t>开户名称：</w:t>
            </w:r>
            <w:r>
              <w:rPr>
                <w:rFonts w:hint="eastAsia" w:ascii="宋体" w:hAnsi="宋体" w:eastAsia="宋体" w:cs="宋体"/>
                <w:color w:val="auto"/>
                <w:sz w:val="24"/>
                <w:szCs w:val="24"/>
                <w:highlight w:val="none"/>
                <w:lang w:val="en-US" w:eastAsia="zh-CN"/>
              </w:rPr>
              <w:t>云南博远项目管理有限公司</w:t>
            </w:r>
          </w:p>
          <w:p w14:paraId="6C21B634">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b w:val="0"/>
                <w:bCs w:val="0"/>
                <w:i w:val="0"/>
                <w:iCs w:val="0"/>
                <w:color w:val="auto"/>
                <w:kern w:val="2"/>
                <w:sz w:val="24"/>
                <w:szCs w:val="24"/>
                <w:highlight w:val="none"/>
                <w:lang w:eastAsia="zh-CN"/>
              </w:rPr>
            </w:pPr>
            <w:r>
              <w:rPr>
                <w:rFonts w:hint="eastAsia" w:ascii="宋体" w:hAnsi="宋体" w:eastAsia="宋体" w:cs="宋体"/>
                <w:b w:val="0"/>
                <w:bCs w:val="0"/>
                <w:i w:val="0"/>
                <w:iCs w:val="0"/>
                <w:color w:val="auto"/>
                <w:kern w:val="2"/>
                <w:sz w:val="24"/>
                <w:szCs w:val="24"/>
                <w:highlight w:val="none"/>
                <w:lang w:eastAsia="zh-CN"/>
              </w:rPr>
              <w:t>开户银行：中国银行股份有限公司普洱市分行营业部</w:t>
            </w:r>
          </w:p>
          <w:p w14:paraId="0963C087">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b w:val="0"/>
                <w:bCs w:val="0"/>
                <w:i w:val="0"/>
                <w:iCs w:val="0"/>
                <w:color w:val="auto"/>
                <w:kern w:val="2"/>
                <w:sz w:val="24"/>
                <w:szCs w:val="24"/>
                <w:highlight w:val="none"/>
                <w:lang w:eastAsia="zh-CN"/>
              </w:rPr>
            </w:pPr>
            <w:r>
              <w:rPr>
                <w:rFonts w:hint="eastAsia" w:ascii="宋体" w:hAnsi="宋体" w:eastAsia="宋体" w:cs="宋体"/>
                <w:b w:val="0"/>
                <w:bCs w:val="0"/>
                <w:i w:val="0"/>
                <w:iCs w:val="0"/>
                <w:color w:val="auto"/>
                <w:kern w:val="2"/>
                <w:sz w:val="24"/>
                <w:szCs w:val="24"/>
                <w:highlight w:val="none"/>
                <w:lang w:eastAsia="zh-CN"/>
              </w:rPr>
              <w:t>银行账户：134084122373</w:t>
            </w:r>
          </w:p>
          <w:p w14:paraId="2ECB1EEC">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b w:val="0"/>
                <w:bCs w:val="0"/>
                <w:i w:val="0"/>
                <w:iCs w:val="0"/>
                <w:color w:val="auto"/>
                <w:kern w:val="2"/>
                <w:sz w:val="24"/>
                <w:szCs w:val="24"/>
                <w:highlight w:val="none"/>
                <w:lang w:val="en-US" w:eastAsia="zh-CN"/>
              </w:rPr>
            </w:pPr>
            <w:r>
              <w:rPr>
                <w:rFonts w:hint="eastAsia" w:ascii="宋体" w:hAnsi="宋体" w:eastAsia="宋体" w:cs="宋体"/>
                <w:b w:val="0"/>
                <w:bCs w:val="0"/>
                <w:i w:val="0"/>
                <w:iCs w:val="0"/>
                <w:color w:val="auto"/>
                <w:kern w:val="2"/>
                <w:sz w:val="24"/>
                <w:szCs w:val="24"/>
                <w:highlight w:val="none"/>
                <w:lang w:val="en-US" w:eastAsia="zh-CN"/>
              </w:rPr>
              <w:t>联系电话：18187894334</w:t>
            </w:r>
          </w:p>
          <w:p w14:paraId="4DF950AD">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lang w:eastAsia="zh-CN"/>
              </w:rPr>
              <w:t>（</w:t>
            </w:r>
            <w:r>
              <w:rPr>
                <w:rFonts w:hint="eastAsia" w:ascii="宋体" w:hAnsi="宋体" w:eastAsia="宋体" w:cs="宋体"/>
                <w:b/>
                <w:bCs/>
                <w:i w:val="0"/>
                <w:iCs w:val="0"/>
                <w:color w:val="auto"/>
                <w:kern w:val="2"/>
                <w:sz w:val="24"/>
                <w:szCs w:val="24"/>
                <w:highlight w:val="none"/>
                <w:lang w:val="en-US" w:eastAsia="zh-CN"/>
              </w:rPr>
              <w:t>5</w:t>
            </w:r>
            <w:r>
              <w:rPr>
                <w:rFonts w:hint="eastAsia" w:ascii="宋体" w:hAnsi="宋体" w:eastAsia="宋体" w:cs="宋体"/>
                <w:b/>
                <w:bCs/>
                <w:i w:val="0"/>
                <w:iCs w:val="0"/>
                <w:color w:val="auto"/>
                <w:kern w:val="2"/>
                <w:sz w:val="24"/>
                <w:szCs w:val="24"/>
                <w:highlight w:val="none"/>
                <w:lang w:eastAsia="zh-CN"/>
              </w:rPr>
              <w:t>）</w:t>
            </w:r>
            <w:r>
              <w:rPr>
                <w:rFonts w:hint="eastAsia" w:ascii="宋体" w:hAnsi="宋体" w:eastAsia="宋体" w:cs="宋体"/>
                <w:b/>
                <w:bCs/>
                <w:i w:val="0"/>
                <w:iCs w:val="0"/>
                <w:color w:val="auto"/>
                <w:kern w:val="2"/>
                <w:sz w:val="24"/>
                <w:szCs w:val="24"/>
                <w:highlight w:val="none"/>
              </w:rPr>
              <w:t>提交方式：</w:t>
            </w:r>
            <w:r>
              <w:rPr>
                <w:rFonts w:hint="eastAsia" w:ascii="宋体" w:hAnsi="宋体" w:eastAsia="宋体" w:cs="宋体"/>
                <w:bCs/>
                <w:i w:val="0"/>
                <w:iCs w:val="0"/>
                <w:color w:val="auto"/>
                <w:kern w:val="2"/>
                <w:sz w:val="24"/>
                <w:szCs w:val="24"/>
                <w:highlight w:val="none"/>
              </w:rPr>
              <w:t>支票、汇票、本票、保函、银行转账、电汇等非现金形式</w:t>
            </w:r>
          </w:p>
          <w:p w14:paraId="00E9B982">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lang w:eastAsia="zh-CN"/>
              </w:rPr>
              <w:t>（</w:t>
            </w:r>
            <w:r>
              <w:rPr>
                <w:rFonts w:hint="eastAsia" w:ascii="宋体" w:hAnsi="宋体" w:eastAsia="宋体" w:cs="宋体"/>
                <w:b/>
                <w:bCs/>
                <w:i w:val="0"/>
                <w:iCs w:val="0"/>
                <w:color w:val="auto"/>
                <w:kern w:val="2"/>
                <w:sz w:val="24"/>
                <w:szCs w:val="24"/>
                <w:highlight w:val="none"/>
                <w:lang w:val="en-US" w:eastAsia="zh-CN"/>
              </w:rPr>
              <w:t>6</w:t>
            </w:r>
            <w:r>
              <w:rPr>
                <w:rFonts w:hint="eastAsia" w:ascii="宋体" w:hAnsi="宋体" w:eastAsia="宋体" w:cs="宋体"/>
                <w:b/>
                <w:bCs/>
                <w:i w:val="0"/>
                <w:iCs w:val="0"/>
                <w:color w:val="auto"/>
                <w:kern w:val="2"/>
                <w:sz w:val="24"/>
                <w:szCs w:val="24"/>
                <w:highlight w:val="none"/>
                <w:lang w:eastAsia="zh-CN"/>
              </w:rPr>
              <w:t>）</w:t>
            </w:r>
            <w:r>
              <w:rPr>
                <w:rFonts w:hint="eastAsia" w:ascii="宋体" w:hAnsi="宋体" w:eastAsia="宋体" w:cs="宋体"/>
                <w:b/>
                <w:bCs/>
                <w:i w:val="0"/>
                <w:iCs w:val="0"/>
                <w:color w:val="auto"/>
                <w:kern w:val="2"/>
                <w:sz w:val="24"/>
                <w:szCs w:val="24"/>
                <w:highlight w:val="none"/>
              </w:rPr>
              <w:t>有效期限：</w:t>
            </w:r>
            <w:r>
              <w:rPr>
                <w:rFonts w:hint="eastAsia" w:ascii="宋体" w:hAnsi="宋体" w:eastAsia="宋体" w:cs="宋体"/>
                <w:i w:val="0"/>
                <w:iCs w:val="0"/>
                <w:color w:val="auto"/>
                <w:kern w:val="2"/>
                <w:sz w:val="24"/>
                <w:szCs w:val="24"/>
                <w:highlight w:val="none"/>
                <w:lang w:eastAsia="zh-CN"/>
              </w:rPr>
              <w:t>投标保证金</w:t>
            </w:r>
            <w:r>
              <w:rPr>
                <w:rFonts w:hint="eastAsia" w:ascii="宋体" w:hAnsi="宋体" w:eastAsia="宋体" w:cs="宋体"/>
                <w:i w:val="0"/>
                <w:iCs w:val="0"/>
                <w:color w:val="auto"/>
                <w:kern w:val="2"/>
                <w:sz w:val="24"/>
                <w:szCs w:val="24"/>
                <w:highlight w:val="none"/>
              </w:rPr>
              <w:t>在</w:t>
            </w:r>
            <w:r>
              <w:rPr>
                <w:rFonts w:hint="eastAsia" w:ascii="宋体" w:hAnsi="宋体" w:eastAsia="宋体" w:cs="宋体"/>
                <w:i w:val="0"/>
                <w:iCs w:val="0"/>
                <w:color w:val="auto"/>
                <w:kern w:val="2"/>
                <w:sz w:val="24"/>
                <w:szCs w:val="24"/>
                <w:highlight w:val="none"/>
                <w:lang w:val="en-US" w:eastAsia="zh-CN"/>
              </w:rPr>
              <w:t>响应</w:t>
            </w:r>
            <w:r>
              <w:rPr>
                <w:rFonts w:hint="eastAsia" w:ascii="宋体" w:hAnsi="宋体" w:eastAsia="宋体" w:cs="宋体"/>
                <w:i w:val="0"/>
                <w:iCs w:val="0"/>
                <w:color w:val="auto"/>
                <w:kern w:val="2"/>
                <w:sz w:val="24"/>
                <w:szCs w:val="24"/>
                <w:highlight w:val="none"/>
              </w:rPr>
              <w:t>有效期内保持有效</w:t>
            </w:r>
          </w:p>
          <w:p w14:paraId="2FE9CF91">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b/>
                <w:bCs/>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lang w:eastAsia="zh-CN"/>
              </w:rPr>
              <w:t>（</w:t>
            </w:r>
            <w:r>
              <w:rPr>
                <w:rFonts w:hint="eastAsia" w:ascii="宋体" w:hAnsi="宋体" w:eastAsia="宋体" w:cs="宋体"/>
                <w:b/>
                <w:bCs/>
                <w:i w:val="0"/>
                <w:iCs w:val="0"/>
                <w:color w:val="auto"/>
                <w:kern w:val="2"/>
                <w:sz w:val="24"/>
                <w:szCs w:val="24"/>
                <w:highlight w:val="none"/>
                <w:lang w:val="en-US" w:eastAsia="zh-CN"/>
              </w:rPr>
              <w:t>7</w:t>
            </w:r>
            <w:r>
              <w:rPr>
                <w:rFonts w:hint="eastAsia" w:ascii="宋体" w:hAnsi="宋体" w:eastAsia="宋体" w:cs="宋体"/>
                <w:b/>
                <w:bCs/>
                <w:i w:val="0"/>
                <w:iCs w:val="0"/>
                <w:color w:val="auto"/>
                <w:kern w:val="2"/>
                <w:sz w:val="24"/>
                <w:szCs w:val="24"/>
                <w:highlight w:val="none"/>
                <w:lang w:eastAsia="zh-CN"/>
              </w:rPr>
              <w:t>）</w:t>
            </w:r>
            <w:r>
              <w:rPr>
                <w:rFonts w:hint="eastAsia" w:ascii="宋体" w:hAnsi="宋体" w:eastAsia="宋体" w:cs="宋体"/>
                <w:b/>
                <w:bCs/>
                <w:i w:val="0"/>
                <w:iCs w:val="0"/>
                <w:color w:val="auto"/>
                <w:kern w:val="2"/>
                <w:sz w:val="24"/>
                <w:szCs w:val="24"/>
                <w:highlight w:val="none"/>
              </w:rPr>
              <w:t>注意事项：</w:t>
            </w:r>
          </w:p>
          <w:p w14:paraId="04C164BC">
            <w:pPr>
              <w:keepNext w:val="0"/>
              <w:keepLines w:val="0"/>
              <w:pageBreakBefore w:val="0"/>
              <w:kinsoku/>
              <w:wordWrap/>
              <w:overflowPunct/>
              <w:topLinePunct w:val="0"/>
              <w:autoSpaceDE w:val="0"/>
              <w:autoSpaceDN w:val="0"/>
              <w:bidi w:val="0"/>
              <w:snapToGrid/>
              <w:spacing w:line="400" w:lineRule="exact"/>
              <w:ind w:left="0" w:firstLine="0" w:firstLineChars="0"/>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①保证金必须从</w:t>
            </w:r>
            <w:r>
              <w:rPr>
                <w:rFonts w:hint="eastAsia" w:ascii="宋体" w:hAnsi="宋体" w:eastAsia="宋体" w:cs="宋体"/>
                <w:i w:val="0"/>
                <w:iCs w:val="0"/>
                <w:color w:val="auto"/>
                <w:kern w:val="2"/>
                <w:sz w:val="24"/>
                <w:szCs w:val="24"/>
                <w:highlight w:val="none"/>
                <w:lang w:eastAsia="zh-CN"/>
              </w:rPr>
              <w:t>投标人</w:t>
            </w:r>
            <w:r>
              <w:rPr>
                <w:rFonts w:hint="eastAsia" w:ascii="宋体" w:hAnsi="宋体" w:eastAsia="宋体" w:cs="宋体"/>
                <w:i w:val="0"/>
                <w:iCs w:val="0"/>
                <w:color w:val="auto"/>
                <w:kern w:val="2"/>
                <w:sz w:val="24"/>
                <w:szCs w:val="24"/>
                <w:highlight w:val="none"/>
              </w:rPr>
              <w:t>的基本账户划出</w:t>
            </w:r>
          </w:p>
          <w:p w14:paraId="624B1107">
            <w:pPr>
              <w:widowControl w:val="0"/>
              <w:autoSpaceDE w:val="0"/>
              <w:autoSpaceDN w:val="0"/>
              <w:spacing w:line="360" w:lineRule="auto"/>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i w:val="0"/>
                <w:iCs w:val="0"/>
                <w:color w:val="auto"/>
                <w:kern w:val="2"/>
                <w:sz w:val="24"/>
                <w:szCs w:val="24"/>
                <w:highlight w:val="none"/>
              </w:rPr>
              <w:t>②汇款时在“摘要”或“用途”栏目内填入“项目编号</w:t>
            </w:r>
            <w:r>
              <w:rPr>
                <w:rFonts w:hint="eastAsia" w:ascii="宋体" w:hAnsi="宋体" w:eastAsia="宋体" w:cs="宋体"/>
                <w:i w:val="0"/>
                <w:iCs w:val="0"/>
                <w:color w:val="auto"/>
                <w:kern w:val="2"/>
                <w:sz w:val="24"/>
                <w:szCs w:val="24"/>
                <w:highlight w:val="none"/>
                <w:lang w:val="en-US" w:eastAsia="zh-CN"/>
              </w:rPr>
              <w:t>+标段号</w:t>
            </w:r>
            <w:r>
              <w:rPr>
                <w:rFonts w:hint="eastAsia" w:ascii="宋体" w:hAnsi="宋体" w:eastAsia="宋体" w:cs="宋体"/>
                <w:i w:val="0"/>
                <w:iCs w:val="0"/>
                <w:color w:val="auto"/>
                <w:kern w:val="2"/>
                <w:sz w:val="24"/>
                <w:szCs w:val="24"/>
                <w:highlight w:val="none"/>
              </w:rPr>
              <w:t>”。</w:t>
            </w:r>
          </w:p>
          <w:p w14:paraId="0B43C0B1">
            <w:pPr>
              <w:numPr>
                <w:ilvl w:val="0"/>
                <w:numId w:val="2"/>
              </w:num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sz w:val="24"/>
                <w:szCs w:val="24"/>
                <w:highlight w:val="none"/>
              </w:rPr>
              <w:t>鼓励采用</w:t>
            </w:r>
            <w:r>
              <w:rPr>
                <w:rFonts w:hint="eastAsia" w:ascii="宋体" w:hAnsi="宋体" w:eastAsia="宋体" w:cs="宋体"/>
                <w:b w:val="0"/>
                <w:bCs w:val="0"/>
                <w:sz w:val="24"/>
                <w:szCs w:val="24"/>
                <w:highlight w:val="none"/>
                <w:lang w:val="en-US" w:eastAsia="zh-CN"/>
              </w:rPr>
              <w:t>保证保险或电子保函</w:t>
            </w:r>
            <w:r>
              <w:rPr>
                <w:rFonts w:hint="eastAsia" w:ascii="宋体" w:hAnsi="宋体" w:eastAsia="宋体" w:cs="宋体"/>
                <w:b w:val="0"/>
                <w:bCs w:val="0"/>
                <w:sz w:val="24"/>
                <w:szCs w:val="24"/>
                <w:highlight w:val="none"/>
              </w:rPr>
              <w:t>的方式递交保证金</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color w:val="auto"/>
                <w:sz w:val="24"/>
                <w:szCs w:val="24"/>
                <w:highlight w:val="none"/>
                <w:lang w:val="en-US" w:eastAsia="zh-CN"/>
              </w:rPr>
              <w:t>采用保证保险或电子保函形式的</w:t>
            </w:r>
            <w:r>
              <w:rPr>
                <w:rFonts w:hint="eastAsia" w:ascii="宋体" w:hAnsi="宋体" w:eastAsia="宋体" w:cs="宋体"/>
                <w:color w:val="000000"/>
                <w:kern w:val="0"/>
                <w:sz w:val="24"/>
                <w:szCs w:val="24"/>
                <w:highlight w:val="none"/>
                <w:lang w:val="en-US" w:eastAsia="zh-CN" w:bidi="ar"/>
              </w:rPr>
              <w:t>；</w:t>
            </w:r>
            <w:r>
              <w:rPr>
                <w:rFonts w:hint="eastAsia" w:ascii="宋体" w:hAnsi="宋体" w:eastAsia="宋体" w:cs="宋体"/>
                <w:b w:val="0"/>
                <w:bCs/>
                <w:color w:val="auto"/>
                <w:sz w:val="24"/>
                <w:szCs w:val="24"/>
                <w:highlight w:val="none"/>
                <w:lang w:val="en-US" w:eastAsia="zh-CN"/>
              </w:rPr>
              <w:t>联系平台工作人员办理。投标人应在投标文件中附电子保函原件的扫描件（加盖公章）。注：逾期或未以上述规定的形式和要求提交投标保证金的视为未提交投标保证金按无效投标处理。</w:t>
            </w:r>
          </w:p>
          <w:p w14:paraId="03C29F31">
            <w:pPr>
              <w:pStyle w:val="2"/>
              <w:ind w:left="0" w:leftChars="0" w:firstLine="0" w:firstLineChars="0"/>
              <w:rPr>
                <w:rFonts w:hint="eastAsia" w:ascii="宋体" w:hAnsi="宋体" w:eastAsia="宋体" w:cs="宋体"/>
                <w:sz w:val="24"/>
                <w:szCs w:val="24"/>
                <w:highlight w:val="none"/>
              </w:rPr>
            </w:pPr>
            <w:r>
              <w:rPr>
                <w:rFonts w:hint="eastAsia" w:ascii="宋体" w:hAnsi="宋体" w:eastAsia="宋体" w:cs="宋体"/>
                <w:b w:val="0"/>
                <w:bCs/>
                <w:color w:val="auto"/>
                <w:sz w:val="24"/>
                <w:szCs w:val="24"/>
                <w:highlight w:val="none"/>
                <w:lang w:val="en-US" w:eastAsia="zh-CN"/>
              </w:rPr>
              <w:t>（3）采用银行保函的，投标人应当通过投标人基本账户开具银行保函，否则按无效投标处理。（投标人自行到企业基本账户开户行办理）</w:t>
            </w:r>
          </w:p>
          <w:p w14:paraId="0BDEA28F">
            <w:pPr>
              <w:pStyle w:val="69"/>
              <w:keepNext w:val="0"/>
              <w:keepLines w:val="0"/>
              <w:pageBreakBefore w:val="0"/>
              <w:kinsoku/>
              <w:wordWrap/>
              <w:overflowPunct/>
              <w:topLinePunct w:val="0"/>
              <w:bidi w:val="0"/>
              <w:snapToGrid/>
              <w:spacing w:line="400" w:lineRule="exact"/>
              <w:ind w:left="0" w:firstLine="0" w:firstLineChars="0"/>
              <w:jc w:val="both"/>
              <w:textAlignment w:val="auto"/>
              <w:rPr>
                <w:rFonts w:hint="eastAsia" w:ascii="宋体" w:hAnsi="宋体" w:eastAsia="宋体" w:cs="宋体"/>
                <w:b/>
                <w:bCs/>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lang w:eastAsia="zh-CN"/>
              </w:rPr>
              <w:t>（</w:t>
            </w:r>
            <w:r>
              <w:rPr>
                <w:rFonts w:hint="eastAsia" w:ascii="宋体" w:hAnsi="宋体" w:eastAsia="宋体" w:cs="宋体"/>
                <w:b/>
                <w:bCs/>
                <w:i w:val="0"/>
                <w:iCs w:val="0"/>
                <w:color w:val="auto"/>
                <w:kern w:val="2"/>
                <w:sz w:val="24"/>
                <w:szCs w:val="24"/>
                <w:highlight w:val="none"/>
                <w:lang w:val="en-US" w:eastAsia="zh-CN"/>
              </w:rPr>
              <w:t>8</w:t>
            </w:r>
            <w:r>
              <w:rPr>
                <w:rFonts w:hint="eastAsia" w:ascii="宋体" w:hAnsi="宋体" w:eastAsia="宋体" w:cs="宋体"/>
                <w:b/>
                <w:bCs/>
                <w:i w:val="0"/>
                <w:iCs w:val="0"/>
                <w:color w:val="auto"/>
                <w:kern w:val="2"/>
                <w:sz w:val="24"/>
                <w:szCs w:val="24"/>
                <w:highlight w:val="none"/>
                <w:lang w:eastAsia="zh-CN"/>
              </w:rPr>
              <w:t>）投标保证金</w:t>
            </w:r>
            <w:r>
              <w:rPr>
                <w:rFonts w:hint="eastAsia" w:ascii="宋体" w:hAnsi="宋体" w:eastAsia="宋体" w:cs="宋体"/>
                <w:b/>
                <w:bCs/>
                <w:i w:val="0"/>
                <w:iCs w:val="0"/>
                <w:color w:val="auto"/>
                <w:kern w:val="2"/>
                <w:sz w:val="24"/>
                <w:szCs w:val="24"/>
                <w:highlight w:val="none"/>
              </w:rPr>
              <w:t>的退还要求：</w:t>
            </w:r>
          </w:p>
          <w:p w14:paraId="2D756DC3">
            <w:pPr>
              <w:keepNext w:val="0"/>
              <w:keepLines w:val="0"/>
              <w:pageBreakBefore w:val="0"/>
              <w:kinsoku/>
              <w:wordWrap/>
              <w:overflowPunct/>
              <w:topLinePunct w:val="0"/>
              <w:autoSpaceDE w:val="0"/>
              <w:autoSpaceDN w:val="0"/>
              <w:bidi w:val="0"/>
              <w:snapToGrid/>
              <w:spacing w:line="400" w:lineRule="exact"/>
              <w:ind w:left="0" w:firstLine="0" w:firstLineChars="0"/>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①为保证</w:t>
            </w:r>
            <w:r>
              <w:rPr>
                <w:rFonts w:hint="eastAsia" w:ascii="宋体" w:hAnsi="宋体" w:eastAsia="宋体" w:cs="宋体"/>
                <w:i w:val="0"/>
                <w:iCs w:val="0"/>
                <w:color w:val="auto"/>
                <w:kern w:val="2"/>
                <w:sz w:val="24"/>
                <w:szCs w:val="24"/>
                <w:highlight w:val="none"/>
                <w:lang w:eastAsia="zh-CN"/>
              </w:rPr>
              <w:t>投标人</w:t>
            </w:r>
            <w:r>
              <w:rPr>
                <w:rFonts w:hint="eastAsia" w:ascii="宋体" w:hAnsi="宋体" w:eastAsia="宋体" w:cs="宋体"/>
                <w:i w:val="0"/>
                <w:iCs w:val="0"/>
                <w:color w:val="auto"/>
                <w:kern w:val="2"/>
                <w:sz w:val="24"/>
                <w:szCs w:val="24"/>
                <w:highlight w:val="none"/>
              </w:rPr>
              <w:t>在规定时间内能及时有效的退还</w:t>
            </w:r>
            <w:r>
              <w:rPr>
                <w:rFonts w:hint="eastAsia" w:ascii="宋体" w:hAnsi="宋体" w:eastAsia="宋体" w:cs="宋体"/>
                <w:i w:val="0"/>
                <w:iCs w:val="0"/>
                <w:color w:val="auto"/>
                <w:kern w:val="2"/>
                <w:sz w:val="24"/>
                <w:szCs w:val="24"/>
                <w:highlight w:val="none"/>
                <w:lang w:eastAsia="zh-CN"/>
              </w:rPr>
              <w:t>投标保证金</w:t>
            </w:r>
            <w:r>
              <w:rPr>
                <w:rFonts w:hint="eastAsia" w:ascii="宋体" w:hAnsi="宋体" w:eastAsia="宋体" w:cs="宋体"/>
                <w:i w:val="0"/>
                <w:iCs w:val="0"/>
                <w:color w:val="auto"/>
                <w:kern w:val="2"/>
                <w:sz w:val="24"/>
                <w:szCs w:val="24"/>
                <w:highlight w:val="none"/>
              </w:rPr>
              <w:t>，须在</w:t>
            </w:r>
            <w:r>
              <w:rPr>
                <w:rFonts w:hint="eastAsia" w:ascii="宋体" w:hAnsi="宋体" w:eastAsia="宋体" w:cs="宋体"/>
                <w:i w:val="0"/>
                <w:iCs w:val="0"/>
                <w:color w:val="auto"/>
                <w:sz w:val="24"/>
                <w:szCs w:val="24"/>
                <w:highlight w:val="none"/>
                <w:lang w:val="en-US" w:eastAsia="zh-CN"/>
              </w:rPr>
              <w:t>提</w:t>
            </w:r>
            <w:r>
              <w:rPr>
                <w:rFonts w:hint="eastAsia" w:ascii="宋体" w:hAnsi="宋体" w:eastAsia="宋体" w:cs="宋体"/>
                <w:i w:val="0"/>
                <w:iCs w:val="0"/>
                <w:color w:val="auto"/>
                <w:kern w:val="2"/>
                <w:sz w:val="24"/>
                <w:szCs w:val="24"/>
                <w:highlight w:val="none"/>
              </w:rPr>
              <w:t>交</w:t>
            </w:r>
            <w:r>
              <w:rPr>
                <w:rFonts w:hint="eastAsia" w:ascii="宋体" w:hAnsi="宋体" w:eastAsia="宋体" w:cs="宋体"/>
                <w:i w:val="0"/>
                <w:iCs w:val="0"/>
                <w:color w:val="auto"/>
                <w:kern w:val="2"/>
                <w:sz w:val="24"/>
                <w:szCs w:val="24"/>
                <w:highlight w:val="none"/>
                <w:lang w:eastAsia="zh-CN"/>
              </w:rPr>
              <w:t>投标文件</w:t>
            </w:r>
            <w:r>
              <w:rPr>
                <w:rFonts w:hint="eastAsia" w:ascii="宋体" w:hAnsi="宋体" w:eastAsia="宋体" w:cs="宋体"/>
                <w:i w:val="0"/>
                <w:iCs w:val="0"/>
                <w:color w:val="auto"/>
                <w:kern w:val="2"/>
                <w:sz w:val="24"/>
                <w:szCs w:val="24"/>
                <w:highlight w:val="none"/>
              </w:rPr>
              <w:t>时提交</w:t>
            </w:r>
            <w:r>
              <w:rPr>
                <w:rFonts w:hint="eastAsia" w:ascii="宋体" w:hAnsi="宋体" w:eastAsia="宋体" w:cs="宋体"/>
                <w:i w:val="0"/>
                <w:iCs w:val="0"/>
                <w:color w:val="auto"/>
                <w:kern w:val="2"/>
                <w:sz w:val="24"/>
                <w:szCs w:val="24"/>
                <w:highlight w:val="none"/>
                <w:lang w:eastAsia="zh-CN"/>
              </w:rPr>
              <w:t>投标人</w:t>
            </w:r>
            <w:r>
              <w:rPr>
                <w:rFonts w:hint="eastAsia" w:ascii="宋体" w:hAnsi="宋体" w:eastAsia="宋体" w:cs="宋体"/>
                <w:i w:val="0"/>
                <w:iCs w:val="0"/>
                <w:color w:val="auto"/>
                <w:kern w:val="2"/>
                <w:sz w:val="24"/>
                <w:szCs w:val="24"/>
                <w:highlight w:val="none"/>
              </w:rPr>
              <w:t>的</w:t>
            </w:r>
            <w:r>
              <w:rPr>
                <w:rFonts w:hint="eastAsia" w:ascii="宋体" w:hAnsi="宋体" w:eastAsia="宋体" w:cs="宋体"/>
                <w:i w:val="0"/>
                <w:iCs w:val="0"/>
                <w:color w:val="auto"/>
                <w:kern w:val="2"/>
                <w:sz w:val="24"/>
                <w:szCs w:val="24"/>
                <w:highlight w:val="none"/>
                <w:lang w:eastAsia="zh-CN"/>
              </w:rPr>
              <w:t>开户许可证或基本存款账户信息或投标保证金缴纳凭证</w:t>
            </w:r>
            <w:r>
              <w:rPr>
                <w:rFonts w:hint="eastAsia" w:ascii="宋体" w:hAnsi="宋体" w:eastAsia="宋体" w:cs="宋体"/>
                <w:i w:val="0"/>
                <w:iCs w:val="0"/>
                <w:color w:val="auto"/>
                <w:kern w:val="2"/>
                <w:sz w:val="24"/>
                <w:szCs w:val="24"/>
                <w:highlight w:val="none"/>
              </w:rPr>
              <w:t>复印件；</w:t>
            </w:r>
          </w:p>
          <w:p w14:paraId="5ED909C7">
            <w:pPr>
              <w:keepNext w:val="0"/>
              <w:keepLines w:val="0"/>
              <w:pageBreakBefore w:val="0"/>
              <w:kinsoku/>
              <w:wordWrap/>
              <w:overflowPunct/>
              <w:topLinePunct w:val="0"/>
              <w:autoSpaceDE w:val="0"/>
              <w:autoSpaceDN w:val="0"/>
              <w:bidi w:val="0"/>
              <w:snapToGrid/>
              <w:spacing w:line="400" w:lineRule="exact"/>
              <w:ind w:left="0" w:firstLine="0" w:firstLineChars="0"/>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②未</w:t>
            </w:r>
            <w:r>
              <w:rPr>
                <w:rFonts w:hint="eastAsia" w:ascii="宋体" w:hAnsi="宋体" w:eastAsia="宋体" w:cs="宋体"/>
                <w:i w:val="0"/>
                <w:iCs w:val="0"/>
                <w:color w:val="auto"/>
                <w:kern w:val="2"/>
                <w:sz w:val="24"/>
                <w:szCs w:val="24"/>
                <w:highlight w:val="none"/>
                <w:lang w:val="en-US" w:eastAsia="zh-CN"/>
              </w:rPr>
              <w:t>中标</w:t>
            </w:r>
            <w:r>
              <w:rPr>
                <w:rFonts w:hint="eastAsia" w:ascii="宋体" w:hAnsi="宋体" w:eastAsia="宋体" w:cs="宋体"/>
                <w:i w:val="0"/>
                <w:iCs w:val="0"/>
                <w:color w:val="auto"/>
                <w:kern w:val="2"/>
                <w:sz w:val="24"/>
                <w:szCs w:val="24"/>
                <w:highlight w:val="none"/>
                <w:lang w:eastAsia="zh-CN"/>
              </w:rPr>
              <w:t>投标人</w:t>
            </w:r>
            <w:r>
              <w:rPr>
                <w:rFonts w:hint="eastAsia" w:ascii="宋体" w:hAnsi="宋体" w:eastAsia="宋体" w:cs="宋体"/>
                <w:i w:val="0"/>
                <w:iCs w:val="0"/>
                <w:color w:val="auto"/>
                <w:kern w:val="2"/>
                <w:sz w:val="24"/>
                <w:szCs w:val="24"/>
                <w:highlight w:val="none"/>
              </w:rPr>
              <w:t>的</w:t>
            </w:r>
            <w:r>
              <w:rPr>
                <w:rFonts w:hint="eastAsia" w:ascii="宋体" w:hAnsi="宋体" w:eastAsia="宋体" w:cs="宋体"/>
                <w:i w:val="0"/>
                <w:iCs w:val="0"/>
                <w:color w:val="auto"/>
                <w:kern w:val="2"/>
                <w:sz w:val="24"/>
                <w:szCs w:val="24"/>
                <w:highlight w:val="none"/>
                <w:lang w:eastAsia="zh-CN"/>
              </w:rPr>
              <w:t>投标保证金</w:t>
            </w:r>
            <w:r>
              <w:rPr>
                <w:rFonts w:hint="eastAsia" w:ascii="宋体" w:hAnsi="宋体" w:eastAsia="宋体" w:cs="宋体"/>
                <w:i w:val="0"/>
                <w:iCs w:val="0"/>
                <w:color w:val="auto"/>
                <w:kern w:val="2"/>
                <w:sz w:val="24"/>
                <w:szCs w:val="24"/>
                <w:highlight w:val="none"/>
              </w:rPr>
              <w:t>在</w:t>
            </w:r>
            <w:r>
              <w:rPr>
                <w:rFonts w:hint="eastAsia" w:ascii="宋体" w:hAnsi="宋体" w:eastAsia="宋体" w:cs="宋体"/>
                <w:i w:val="0"/>
                <w:iCs w:val="0"/>
                <w:color w:val="auto"/>
                <w:kern w:val="2"/>
                <w:sz w:val="24"/>
                <w:szCs w:val="24"/>
                <w:highlight w:val="none"/>
                <w:lang w:val="en-US" w:eastAsia="zh-CN"/>
              </w:rPr>
              <w:t>中标</w:t>
            </w:r>
            <w:r>
              <w:rPr>
                <w:rFonts w:hint="eastAsia" w:ascii="宋体" w:hAnsi="宋体" w:eastAsia="宋体" w:cs="宋体"/>
                <w:i w:val="0"/>
                <w:iCs w:val="0"/>
                <w:color w:val="auto"/>
                <w:kern w:val="2"/>
                <w:sz w:val="24"/>
                <w:szCs w:val="24"/>
                <w:highlight w:val="none"/>
              </w:rPr>
              <w:t>通知书发出之日起5个工作日内退还；由</w:t>
            </w:r>
            <w:r>
              <w:rPr>
                <w:rFonts w:hint="eastAsia" w:ascii="宋体" w:hAnsi="宋体" w:cs="宋体"/>
                <w:i w:val="0"/>
                <w:iCs w:val="0"/>
                <w:color w:val="auto"/>
                <w:kern w:val="2"/>
                <w:sz w:val="24"/>
                <w:szCs w:val="24"/>
                <w:highlight w:val="none"/>
                <w:lang w:eastAsia="zh-CN"/>
              </w:rPr>
              <w:t>招标代理机构</w:t>
            </w:r>
            <w:r>
              <w:rPr>
                <w:rFonts w:hint="eastAsia" w:ascii="宋体" w:hAnsi="宋体" w:eastAsia="宋体" w:cs="宋体"/>
                <w:i w:val="0"/>
                <w:iCs w:val="0"/>
                <w:color w:val="auto"/>
                <w:kern w:val="2"/>
                <w:sz w:val="24"/>
                <w:szCs w:val="24"/>
                <w:highlight w:val="none"/>
              </w:rPr>
              <w:t>财务部直接办理</w:t>
            </w:r>
            <w:r>
              <w:rPr>
                <w:rFonts w:hint="eastAsia" w:ascii="宋体" w:hAnsi="宋体" w:eastAsia="宋体" w:cs="宋体"/>
                <w:i w:val="0"/>
                <w:iCs w:val="0"/>
                <w:color w:val="auto"/>
                <w:kern w:val="2"/>
                <w:sz w:val="24"/>
                <w:szCs w:val="24"/>
                <w:highlight w:val="none"/>
                <w:lang w:eastAsia="zh-CN"/>
              </w:rPr>
              <w:t>投标保证金</w:t>
            </w:r>
            <w:r>
              <w:rPr>
                <w:rFonts w:hint="eastAsia" w:ascii="宋体" w:hAnsi="宋体" w:eastAsia="宋体" w:cs="宋体"/>
                <w:i w:val="0"/>
                <w:iCs w:val="0"/>
                <w:color w:val="auto"/>
                <w:kern w:val="2"/>
                <w:sz w:val="24"/>
                <w:szCs w:val="24"/>
                <w:highlight w:val="none"/>
              </w:rPr>
              <w:t>的退还事宜，未</w:t>
            </w:r>
            <w:r>
              <w:rPr>
                <w:rFonts w:hint="eastAsia" w:ascii="宋体" w:hAnsi="宋体" w:eastAsia="宋体" w:cs="宋体"/>
                <w:i w:val="0"/>
                <w:iCs w:val="0"/>
                <w:color w:val="auto"/>
                <w:kern w:val="2"/>
                <w:sz w:val="24"/>
                <w:szCs w:val="24"/>
                <w:highlight w:val="none"/>
                <w:lang w:val="en-US" w:eastAsia="zh-CN"/>
              </w:rPr>
              <w:t>中标</w:t>
            </w:r>
            <w:r>
              <w:rPr>
                <w:rFonts w:hint="eastAsia" w:ascii="宋体" w:hAnsi="宋体" w:eastAsia="宋体" w:cs="宋体"/>
                <w:i w:val="0"/>
                <w:iCs w:val="0"/>
                <w:color w:val="auto"/>
                <w:kern w:val="2"/>
                <w:sz w:val="24"/>
                <w:szCs w:val="24"/>
                <w:highlight w:val="none"/>
                <w:lang w:eastAsia="zh-CN"/>
              </w:rPr>
              <w:t>投标人</w:t>
            </w:r>
            <w:r>
              <w:rPr>
                <w:rFonts w:hint="eastAsia" w:ascii="宋体" w:hAnsi="宋体" w:eastAsia="宋体" w:cs="宋体"/>
                <w:i w:val="0"/>
                <w:iCs w:val="0"/>
                <w:color w:val="auto"/>
                <w:kern w:val="2"/>
                <w:sz w:val="24"/>
                <w:szCs w:val="24"/>
                <w:highlight w:val="none"/>
              </w:rPr>
              <w:t>无需到</w:t>
            </w:r>
            <w:r>
              <w:rPr>
                <w:rFonts w:hint="eastAsia" w:ascii="宋体" w:hAnsi="宋体" w:cs="宋体"/>
                <w:i w:val="0"/>
                <w:iCs w:val="0"/>
                <w:color w:val="auto"/>
                <w:kern w:val="2"/>
                <w:sz w:val="24"/>
                <w:szCs w:val="24"/>
                <w:highlight w:val="none"/>
                <w:lang w:eastAsia="zh-CN"/>
              </w:rPr>
              <w:t>招标代理机构</w:t>
            </w:r>
            <w:r>
              <w:rPr>
                <w:rFonts w:hint="eastAsia" w:ascii="宋体" w:hAnsi="宋体" w:eastAsia="宋体" w:cs="宋体"/>
                <w:i w:val="0"/>
                <w:iCs w:val="0"/>
                <w:color w:val="auto"/>
                <w:kern w:val="2"/>
                <w:sz w:val="24"/>
                <w:szCs w:val="24"/>
                <w:highlight w:val="none"/>
              </w:rPr>
              <w:t>现场办理；</w:t>
            </w:r>
          </w:p>
          <w:p w14:paraId="3654F8AB">
            <w:pPr>
              <w:keepNext w:val="0"/>
              <w:keepLines w:val="0"/>
              <w:pageBreakBefore w:val="0"/>
              <w:kinsoku/>
              <w:wordWrap/>
              <w:overflowPunct/>
              <w:autoSpaceDE w:val="0"/>
              <w:autoSpaceDN w:val="0"/>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③</w:t>
            </w:r>
            <w:r>
              <w:rPr>
                <w:rFonts w:hint="eastAsia" w:ascii="宋体" w:hAnsi="宋体" w:eastAsia="宋体" w:cs="宋体"/>
                <w:i w:val="0"/>
                <w:iCs w:val="0"/>
                <w:color w:val="auto"/>
                <w:kern w:val="2"/>
                <w:sz w:val="24"/>
                <w:szCs w:val="24"/>
                <w:highlight w:val="none"/>
                <w:lang w:val="en-US" w:eastAsia="zh-CN"/>
              </w:rPr>
              <w:t>中标</w:t>
            </w:r>
            <w:r>
              <w:rPr>
                <w:rFonts w:hint="eastAsia" w:ascii="宋体" w:hAnsi="宋体" w:eastAsia="宋体" w:cs="宋体"/>
                <w:i w:val="0"/>
                <w:iCs w:val="0"/>
                <w:color w:val="auto"/>
                <w:kern w:val="2"/>
                <w:sz w:val="24"/>
                <w:szCs w:val="24"/>
                <w:highlight w:val="none"/>
                <w:lang w:eastAsia="zh-CN"/>
              </w:rPr>
              <w:t>人</w:t>
            </w:r>
            <w:r>
              <w:rPr>
                <w:rFonts w:hint="eastAsia" w:ascii="宋体" w:hAnsi="宋体" w:eastAsia="宋体" w:cs="宋体"/>
                <w:i w:val="0"/>
                <w:iCs w:val="0"/>
                <w:color w:val="auto"/>
                <w:kern w:val="2"/>
                <w:sz w:val="24"/>
                <w:szCs w:val="24"/>
                <w:highlight w:val="none"/>
              </w:rPr>
              <w:t>的</w:t>
            </w:r>
            <w:r>
              <w:rPr>
                <w:rFonts w:hint="eastAsia" w:ascii="宋体" w:hAnsi="宋体" w:eastAsia="宋体" w:cs="宋体"/>
                <w:i w:val="0"/>
                <w:iCs w:val="0"/>
                <w:color w:val="auto"/>
                <w:kern w:val="2"/>
                <w:sz w:val="24"/>
                <w:szCs w:val="24"/>
                <w:highlight w:val="none"/>
                <w:lang w:eastAsia="zh-CN"/>
              </w:rPr>
              <w:t>投标保证金</w:t>
            </w:r>
            <w:r>
              <w:rPr>
                <w:rFonts w:hint="eastAsia" w:ascii="宋体" w:hAnsi="宋体" w:eastAsia="宋体" w:cs="宋体"/>
                <w:i w:val="0"/>
                <w:iCs w:val="0"/>
                <w:color w:val="auto"/>
                <w:kern w:val="2"/>
                <w:sz w:val="24"/>
                <w:szCs w:val="24"/>
                <w:highlight w:val="none"/>
              </w:rPr>
              <w:t>自采购合同签订之日起5个工作日内退还</w:t>
            </w:r>
            <w:r>
              <w:rPr>
                <w:rFonts w:hint="eastAsia" w:ascii="宋体" w:hAnsi="宋体" w:eastAsia="宋体" w:cs="宋体"/>
                <w:i w:val="0"/>
                <w:iCs w:val="0"/>
                <w:color w:val="auto"/>
                <w:kern w:val="2"/>
                <w:sz w:val="24"/>
                <w:szCs w:val="24"/>
                <w:highlight w:val="none"/>
                <w:lang w:val="en-US" w:eastAsia="zh-CN"/>
              </w:rPr>
              <w:t>中标</w:t>
            </w:r>
            <w:r>
              <w:rPr>
                <w:rFonts w:hint="eastAsia" w:ascii="宋体" w:hAnsi="宋体" w:eastAsia="宋体" w:cs="宋体"/>
                <w:i w:val="0"/>
                <w:iCs w:val="0"/>
                <w:color w:val="auto"/>
                <w:kern w:val="2"/>
                <w:sz w:val="24"/>
                <w:szCs w:val="24"/>
                <w:highlight w:val="none"/>
                <w:lang w:eastAsia="zh-CN"/>
              </w:rPr>
              <w:t>人</w:t>
            </w:r>
            <w:r>
              <w:rPr>
                <w:rFonts w:hint="eastAsia" w:ascii="宋体" w:hAnsi="宋体" w:eastAsia="宋体" w:cs="宋体"/>
                <w:i w:val="0"/>
                <w:iCs w:val="0"/>
                <w:color w:val="auto"/>
                <w:kern w:val="2"/>
                <w:sz w:val="24"/>
                <w:szCs w:val="24"/>
                <w:highlight w:val="none"/>
              </w:rPr>
              <w:t>的</w:t>
            </w:r>
            <w:r>
              <w:rPr>
                <w:rFonts w:hint="eastAsia" w:ascii="宋体" w:hAnsi="宋体" w:eastAsia="宋体" w:cs="宋体"/>
                <w:i w:val="0"/>
                <w:iCs w:val="0"/>
                <w:color w:val="auto"/>
                <w:kern w:val="2"/>
                <w:sz w:val="24"/>
                <w:szCs w:val="24"/>
                <w:highlight w:val="none"/>
                <w:lang w:eastAsia="zh-CN"/>
              </w:rPr>
              <w:t>投标保证金</w:t>
            </w:r>
            <w:r>
              <w:rPr>
                <w:rFonts w:hint="eastAsia" w:ascii="宋体" w:hAnsi="宋体" w:eastAsia="宋体" w:cs="宋体"/>
                <w:i w:val="0"/>
                <w:iCs w:val="0"/>
                <w:color w:val="auto"/>
                <w:kern w:val="2"/>
                <w:sz w:val="24"/>
                <w:szCs w:val="24"/>
                <w:highlight w:val="none"/>
              </w:rPr>
              <w:t>；请</w:t>
            </w:r>
            <w:r>
              <w:rPr>
                <w:rFonts w:hint="eastAsia" w:ascii="宋体" w:hAnsi="宋体" w:eastAsia="宋体" w:cs="宋体"/>
                <w:i w:val="0"/>
                <w:iCs w:val="0"/>
                <w:color w:val="auto"/>
                <w:kern w:val="2"/>
                <w:sz w:val="24"/>
                <w:szCs w:val="24"/>
                <w:highlight w:val="none"/>
                <w:lang w:val="en-US" w:eastAsia="zh-CN"/>
              </w:rPr>
              <w:t>中标</w:t>
            </w:r>
            <w:r>
              <w:rPr>
                <w:rFonts w:hint="eastAsia" w:ascii="宋体" w:hAnsi="宋体" w:eastAsia="宋体" w:cs="宋体"/>
                <w:i w:val="0"/>
                <w:iCs w:val="0"/>
                <w:color w:val="auto"/>
                <w:kern w:val="2"/>
                <w:sz w:val="24"/>
                <w:szCs w:val="24"/>
                <w:highlight w:val="none"/>
                <w:lang w:eastAsia="zh-CN"/>
              </w:rPr>
              <w:t>人</w:t>
            </w:r>
            <w:r>
              <w:rPr>
                <w:rFonts w:hint="eastAsia" w:ascii="宋体" w:hAnsi="宋体" w:eastAsia="宋体" w:cs="宋体"/>
                <w:i w:val="0"/>
                <w:iCs w:val="0"/>
                <w:color w:val="auto"/>
                <w:kern w:val="2"/>
                <w:sz w:val="24"/>
                <w:szCs w:val="24"/>
                <w:highlight w:val="none"/>
              </w:rPr>
              <w:t>及时将与</w:t>
            </w:r>
            <w:r>
              <w:rPr>
                <w:rFonts w:hint="eastAsia" w:ascii="宋体" w:hAnsi="宋体" w:cs="宋体"/>
                <w:i w:val="0"/>
                <w:iCs w:val="0"/>
                <w:color w:val="auto"/>
                <w:kern w:val="2"/>
                <w:sz w:val="24"/>
                <w:szCs w:val="24"/>
                <w:highlight w:val="none"/>
                <w:lang w:eastAsia="zh-CN"/>
              </w:rPr>
              <w:t>招标人</w:t>
            </w:r>
            <w:r>
              <w:rPr>
                <w:rFonts w:hint="eastAsia" w:ascii="宋体" w:hAnsi="宋体" w:eastAsia="宋体" w:cs="宋体"/>
                <w:i w:val="0"/>
                <w:iCs w:val="0"/>
                <w:color w:val="auto"/>
                <w:kern w:val="2"/>
                <w:sz w:val="24"/>
                <w:szCs w:val="24"/>
                <w:highlight w:val="none"/>
              </w:rPr>
              <w:t>签订的合同书扫描件发至</w:t>
            </w:r>
            <w:r>
              <w:rPr>
                <w:rFonts w:hint="eastAsia" w:ascii="宋体" w:hAnsi="宋体" w:cs="宋体"/>
                <w:i w:val="0"/>
                <w:iCs w:val="0"/>
                <w:color w:val="auto"/>
                <w:kern w:val="2"/>
                <w:sz w:val="24"/>
                <w:szCs w:val="24"/>
                <w:highlight w:val="none"/>
                <w:lang w:eastAsia="zh-CN"/>
              </w:rPr>
              <w:t>招标代理机构</w:t>
            </w:r>
            <w:r>
              <w:rPr>
                <w:rFonts w:hint="eastAsia" w:ascii="宋体" w:hAnsi="宋体" w:eastAsia="宋体" w:cs="宋体"/>
                <w:i w:val="0"/>
                <w:iCs w:val="0"/>
                <w:color w:val="auto"/>
                <w:kern w:val="2"/>
                <w:sz w:val="24"/>
                <w:szCs w:val="24"/>
                <w:highlight w:val="none"/>
              </w:rPr>
              <w:t>，由</w:t>
            </w:r>
            <w:r>
              <w:rPr>
                <w:rFonts w:hint="eastAsia" w:ascii="宋体" w:hAnsi="宋体" w:cs="宋体"/>
                <w:i w:val="0"/>
                <w:iCs w:val="0"/>
                <w:color w:val="auto"/>
                <w:kern w:val="2"/>
                <w:sz w:val="24"/>
                <w:szCs w:val="24"/>
                <w:highlight w:val="none"/>
                <w:lang w:eastAsia="zh-CN"/>
              </w:rPr>
              <w:t>招标代理机构</w:t>
            </w:r>
            <w:r>
              <w:rPr>
                <w:rFonts w:hint="eastAsia" w:ascii="宋体" w:hAnsi="宋体" w:eastAsia="宋体" w:cs="宋体"/>
                <w:i w:val="0"/>
                <w:iCs w:val="0"/>
                <w:color w:val="auto"/>
                <w:kern w:val="2"/>
                <w:sz w:val="24"/>
                <w:szCs w:val="24"/>
                <w:highlight w:val="none"/>
              </w:rPr>
              <w:t>财务部直接办理</w:t>
            </w:r>
            <w:r>
              <w:rPr>
                <w:rFonts w:hint="eastAsia" w:ascii="宋体" w:hAnsi="宋体" w:eastAsia="宋体" w:cs="宋体"/>
                <w:i w:val="0"/>
                <w:iCs w:val="0"/>
                <w:color w:val="auto"/>
                <w:kern w:val="2"/>
                <w:sz w:val="24"/>
                <w:szCs w:val="24"/>
                <w:highlight w:val="none"/>
                <w:lang w:eastAsia="zh-CN"/>
              </w:rPr>
              <w:t>投标保证金</w:t>
            </w:r>
            <w:r>
              <w:rPr>
                <w:rFonts w:hint="eastAsia" w:ascii="宋体" w:hAnsi="宋体" w:eastAsia="宋体" w:cs="宋体"/>
                <w:i w:val="0"/>
                <w:iCs w:val="0"/>
                <w:color w:val="auto"/>
                <w:kern w:val="2"/>
                <w:sz w:val="24"/>
                <w:szCs w:val="24"/>
                <w:highlight w:val="none"/>
              </w:rPr>
              <w:t>的退还事宜，</w:t>
            </w:r>
            <w:r>
              <w:rPr>
                <w:rFonts w:hint="eastAsia" w:ascii="宋体" w:hAnsi="宋体" w:eastAsia="宋体" w:cs="宋体"/>
                <w:i w:val="0"/>
                <w:iCs w:val="0"/>
                <w:color w:val="auto"/>
                <w:kern w:val="2"/>
                <w:sz w:val="24"/>
                <w:szCs w:val="24"/>
                <w:highlight w:val="none"/>
                <w:lang w:val="en-US" w:eastAsia="zh-CN"/>
              </w:rPr>
              <w:t>中标</w:t>
            </w:r>
            <w:r>
              <w:rPr>
                <w:rFonts w:hint="eastAsia" w:ascii="宋体" w:hAnsi="宋体" w:eastAsia="宋体" w:cs="宋体"/>
                <w:i w:val="0"/>
                <w:iCs w:val="0"/>
                <w:color w:val="auto"/>
                <w:kern w:val="2"/>
                <w:sz w:val="24"/>
                <w:szCs w:val="24"/>
                <w:highlight w:val="none"/>
                <w:lang w:eastAsia="zh-CN"/>
              </w:rPr>
              <w:t>人</w:t>
            </w:r>
            <w:r>
              <w:rPr>
                <w:rFonts w:hint="eastAsia" w:ascii="宋体" w:hAnsi="宋体" w:eastAsia="宋体" w:cs="宋体"/>
                <w:i w:val="0"/>
                <w:iCs w:val="0"/>
                <w:color w:val="auto"/>
                <w:kern w:val="2"/>
                <w:sz w:val="24"/>
                <w:szCs w:val="24"/>
                <w:highlight w:val="none"/>
              </w:rPr>
              <w:t>无需到</w:t>
            </w:r>
            <w:r>
              <w:rPr>
                <w:rFonts w:hint="eastAsia" w:ascii="宋体" w:hAnsi="宋体" w:cs="宋体"/>
                <w:i w:val="0"/>
                <w:iCs w:val="0"/>
                <w:color w:val="auto"/>
                <w:kern w:val="2"/>
                <w:sz w:val="24"/>
                <w:szCs w:val="24"/>
                <w:highlight w:val="none"/>
                <w:lang w:eastAsia="zh-CN"/>
              </w:rPr>
              <w:t>招标代理机构</w:t>
            </w:r>
            <w:r>
              <w:rPr>
                <w:rFonts w:hint="eastAsia" w:ascii="宋体" w:hAnsi="宋体" w:eastAsia="宋体" w:cs="宋体"/>
                <w:i w:val="0"/>
                <w:iCs w:val="0"/>
                <w:color w:val="auto"/>
                <w:kern w:val="2"/>
                <w:sz w:val="24"/>
                <w:szCs w:val="24"/>
                <w:highlight w:val="none"/>
              </w:rPr>
              <w:t>现场办理。</w:t>
            </w:r>
          </w:p>
        </w:tc>
      </w:tr>
      <w:tr w14:paraId="5979E743">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0D166D8E">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16</w:t>
            </w:r>
          </w:p>
        </w:tc>
        <w:tc>
          <w:tcPr>
            <w:tcW w:w="1859" w:type="dxa"/>
            <w:tcBorders>
              <w:top w:val="single" w:color="auto" w:sz="8" w:space="0"/>
              <w:left w:val="nil"/>
              <w:bottom w:val="single" w:color="auto" w:sz="8" w:space="0"/>
              <w:right w:val="single" w:color="auto" w:sz="8" w:space="0"/>
            </w:tcBorders>
            <w:noWrap w:val="0"/>
            <w:vAlign w:val="center"/>
          </w:tcPr>
          <w:p w14:paraId="23A4B665">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投标文件签字盖章要求</w:t>
            </w:r>
          </w:p>
        </w:tc>
        <w:tc>
          <w:tcPr>
            <w:tcW w:w="5777" w:type="dxa"/>
            <w:tcBorders>
              <w:top w:val="single" w:color="auto" w:sz="8" w:space="0"/>
              <w:left w:val="nil"/>
              <w:bottom w:val="single" w:color="auto" w:sz="8" w:space="0"/>
              <w:right w:val="single" w:color="auto" w:sz="8" w:space="0"/>
            </w:tcBorders>
            <w:noWrap w:val="0"/>
            <w:vAlign w:val="center"/>
          </w:tcPr>
          <w:p w14:paraId="1DCFD030">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lang w:val="en-US" w:eastAsia="zh-CN"/>
              </w:rPr>
              <w:t>按照投标文件格式，</w:t>
            </w:r>
            <w:r>
              <w:rPr>
                <w:rFonts w:hint="eastAsia" w:ascii="宋体" w:hAnsi="宋体" w:eastAsia="宋体" w:cs="宋体"/>
                <w:color w:val="auto"/>
                <w:sz w:val="24"/>
                <w:szCs w:val="24"/>
                <w:highlight w:val="none"/>
              </w:rPr>
              <w:t>采用单位和个人数字证书电子签章及电子签名。</w:t>
            </w:r>
          </w:p>
        </w:tc>
      </w:tr>
      <w:tr w14:paraId="1B6EC798">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14F57993">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17</w:t>
            </w:r>
          </w:p>
        </w:tc>
        <w:tc>
          <w:tcPr>
            <w:tcW w:w="1859" w:type="dxa"/>
            <w:tcBorders>
              <w:top w:val="single" w:color="auto" w:sz="8" w:space="0"/>
              <w:left w:val="nil"/>
              <w:bottom w:val="single" w:color="auto" w:sz="8" w:space="0"/>
              <w:right w:val="single" w:color="auto" w:sz="8" w:space="0"/>
            </w:tcBorders>
            <w:noWrap w:val="0"/>
            <w:vAlign w:val="center"/>
          </w:tcPr>
          <w:p w14:paraId="7AFD70C7">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sz w:val="24"/>
                <w:szCs w:val="24"/>
                <w:highlight w:val="none"/>
              </w:rPr>
              <w:t>电子投标文件</w:t>
            </w:r>
            <w:r>
              <w:rPr>
                <w:rFonts w:hint="eastAsia" w:ascii="宋体" w:hAnsi="宋体" w:eastAsia="宋体" w:cs="宋体"/>
                <w:i w:val="0"/>
                <w:iCs w:val="0"/>
                <w:color w:val="auto"/>
                <w:sz w:val="24"/>
                <w:szCs w:val="24"/>
                <w:highlight w:val="none"/>
                <w:lang w:val="en-US" w:eastAsia="zh-CN"/>
              </w:rPr>
              <w:t>的编制要求</w:t>
            </w:r>
          </w:p>
        </w:tc>
        <w:tc>
          <w:tcPr>
            <w:tcW w:w="5777" w:type="dxa"/>
            <w:tcBorders>
              <w:top w:val="single" w:color="auto" w:sz="8" w:space="0"/>
              <w:left w:val="nil"/>
              <w:bottom w:val="single" w:color="auto" w:sz="8" w:space="0"/>
              <w:right w:val="single" w:color="auto" w:sz="8" w:space="0"/>
            </w:tcBorders>
            <w:noWrap w:val="0"/>
            <w:vAlign w:val="center"/>
          </w:tcPr>
          <w:p w14:paraId="1D0E08F2">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（1）</w:t>
            </w:r>
            <w:r>
              <w:rPr>
                <w:rFonts w:hint="eastAsia" w:ascii="宋体" w:hAnsi="宋体" w:eastAsia="宋体" w:cs="宋体"/>
                <w:i w:val="0"/>
                <w:iCs w:val="0"/>
                <w:color w:val="auto"/>
                <w:kern w:val="2"/>
                <w:sz w:val="24"/>
                <w:szCs w:val="24"/>
                <w:highlight w:val="none"/>
                <w:lang w:eastAsia="zh-CN"/>
              </w:rPr>
              <w:t>投标文件</w:t>
            </w:r>
            <w:r>
              <w:rPr>
                <w:rFonts w:hint="eastAsia" w:ascii="宋体" w:hAnsi="宋体" w:eastAsia="宋体" w:cs="宋体"/>
                <w:i w:val="0"/>
                <w:iCs w:val="0"/>
                <w:color w:val="auto"/>
                <w:kern w:val="2"/>
                <w:sz w:val="24"/>
                <w:szCs w:val="24"/>
                <w:highlight w:val="none"/>
              </w:rPr>
              <w:t>全部采用电子文档，</w:t>
            </w:r>
            <w:r>
              <w:rPr>
                <w:rFonts w:hint="eastAsia" w:ascii="宋体" w:hAnsi="宋体" w:eastAsia="宋体" w:cs="宋体"/>
                <w:i w:val="0"/>
                <w:iCs w:val="0"/>
                <w:color w:val="auto"/>
                <w:kern w:val="2"/>
                <w:sz w:val="24"/>
                <w:szCs w:val="24"/>
                <w:highlight w:val="none"/>
                <w:lang w:eastAsia="zh-CN"/>
              </w:rPr>
              <w:t>投标人</w:t>
            </w:r>
            <w:r>
              <w:rPr>
                <w:rFonts w:hint="eastAsia" w:ascii="宋体" w:hAnsi="宋体" w:eastAsia="宋体" w:cs="宋体"/>
                <w:i w:val="0"/>
                <w:iCs w:val="0"/>
                <w:color w:val="auto"/>
                <w:kern w:val="2"/>
                <w:sz w:val="24"/>
                <w:szCs w:val="24"/>
                <w:highlight w:val="none"/>
              </w:rPr>
              <w:t>应安装客户端软件—“政采云电子交易客户端”，并按照</w:t>
            </w:r>
            <w:r>
              <w:rPr>
                <w:rFonts w:hint="eastAsia" w:ascii="宋体" w:hAnsi="宋体" w:eastAsia="宋体" w:cs="宋体"/>
                <w:i w:val="0"/>
                <w:iCs w:val="0"/>
                <w:color w:val="auto"/>
                <w:kern w:val="2"/>
                <w:sz w:val="24"/>
                <w:szCs w:val="24"/>
                <w:highlight w:val="none"/>
                <w:lang w:eastAsia="zh-CN"/>
              </w:rPr>
              <w:t>招标文件</w:t>
            </w:r>
            <w:r>
              <w:rPr>
                <w:rFonts w:hint="eastAsia" w:ascii="宋体" w:hAnsi="宋体" w:eastAsia="宋体" w:cs="宋体"/>
                <w:i w:val="0"/>
                <w:iCs w:val="0"/>
                <w:color w:val="auto"/>
                <w:kern w:val="2"/>
                <w:sz w:val="24"/>
                <w:szCs w:val="24"/>
                <w:highlight w:val="none"/>
              </w:rPr>
              <w:t>和政采云电子交易平台的要求编制，编制后应进行电子签章、签名及加密；</w:t>
            </w:r>
          </w:p>
          <w:p w14:paraId="2602D540">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（2）如</w:t>
            </w:r>
            <w:r>
              <w:rPr>
                <w:rFonts w:hint="eastAsia" w:ascii="宋体" w:hAnsi="宋体" w:eastAsia="宋体" w:cs="宋体"/>
                <w:i w:val="0"/>
                <w:iCs w:val="0"/>
                <w:color w:val="auto"/>
                <w:kern w:val="2"/>
                <w:sz w:val="24"/>
                <w:szCs w:val="24"/>
                <w:highlight w:val="none"/>
                <w:lang w:eastAsia="zh-CN"/>
              </w:rPr>
              <w:t>投标文件</w:t>
            </w:r>
            <w:r>
              <w:rPr>
                <w:rFonts w:hint="eastAsia" w:ascii="宋体" w:hAnsi="宋体" w:eastAsia="宋体" w:cs="宋体"/>
                <w:i w:val="0"/>
                <w:iCs w:val="0"/>
                <w:color w:val="auto"/>
                <w:kern w:val="2"/>
                <w:sz w:val="24"/>
                <w:szCs w:val="24"/>
                <w:highlight w:val="none"/>
              </w:rPr>
              <w:t>提交的电子标书不满足</w:t>
            </w:r>
            <w:r>
              <w:rPr>
                <w:rFonts w:hint="eastAsia" w:ascii="宋体" w:hAnsi="宋体" w:eastAsia="宋体" w:cs="宋体"/>
                <w:i w:val="0"/>
                <w:iCs w:val="0"/>
                <w:color w:val="auto"/>
                <w:kern w:val="2"/>
                <w:sz w:val="24"/>
                <w:szCs w:val="24"/>
                <w:highlight w:val="none"/>
                <w:lang w:eastAsia="zh-CN"/>
              </w:rPr>
              <w:t>招标文件</w:t>
            </w:r>
            <w:r>
              <w:rPr>
                <w:rFonts w:hint="eastAsia" w:ascii="宋体" w:hAnsi="宋体" w:eastAsia="宋体" w:cs="宋体"/>
                <w:i w:val="0"/>
                <w:iCs w:val="0"/>
                <w:color w:val="auto"/>
                <w:kern w:val="2"/>
                <w:sz w:val="24"/>
                <w:szCs w:val="24"/>
                <w:highlight w:val="none"/>
              </w:rPr>
              <w:t>要求或开标时无法读取导入或解密，其</w:t>
            </w:r>
            <w:r>
              <w:rPr>
                <w:rFonts w:hint="eastAsia" w:ascii="宋体" w:hAnsi="宋体" w:eastAsia="宋体" w:cs="宋体"/>
                <w:i w:val="0"/>
                <w:iCs w:val="0"/>
                <w:color w:val="auto"/>
                <w:kern w:val="2"/>
                <w:sz w:val="24"/>
                <w:szCs w:val="24"/>
                <w:highlight w:val="none"/>
                <w:lang w:eastAsia="zh-CN"/>
              </w:rPr>
              <w:t>投标文件</w:t>
            </w:r>
            <w:r>
              <w:rPr>
                <w:rFonts w:hint="eastAsia" w:ascii="宋体" w:hAnsi="宋体" w:eastAsia="宋体" w:cs="宋体"/>
                <w:i w:val="0"/>
                <w:iCs w:val="0"/>
                <w:color w:val="auto"/>
                <w:kern w:val="2"/>
                <w:sz w:val="24"/>
                <w:szCs w:val="24"/>
                <w:highlight w:val="none"/>
              </w:rPr>
              <w:t xml:space="preserve">将不予受理； </w:t>
            </w:r>
          </w:p>
          <w:p w14:paraId="411E3EA9">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（3）</w:t>
            </w:r>
            <w:r>
              <w:rPr>
                <w:rFonts w:hint="eastAsia" w:ascii="宋体" w:hAnsi="宋体" w:eastAsia="宋体" w:cs="宋体"/>
                <w:i w:val="0"/>
                <w:iCs w:val="0"/>
                <w:color w:val="auto"/>
                <w:kern w:val="2"/>
                <w:sz w:val="24"/>
                <w:szCs w:val="24"/>
                <w:highlight w:val="none"/>
                <w:lang w:eastAsia="zh-CN"/>
              </w:rPr>
              <w:t>投标文件</w:t>
            </w:r>
            <w:r>
              <w:rPr>
                <w:rFonts w:hint="eastAsia" w:ascii="宋体" w:hAnsi="宋体" w:eastAsia="宋体" w:cs="宋体"/>
                <w:i w:val="0"/>
                <w:iCs w:val="0"/>
                <w:color w:val="auto"/>
                <w:kern w:val="2"/>
                <w:sz w:val="24"/>
                <w:szCs w:val="24"/>
                <w:highlight w:val="none"/>
              </w:rPr>
              <w:t>中提供的资料（扫描件），内容必须清晰可辨，若内容模糊，无法辨识，均视为未提供。</w:t>
            </w:r>
          </w:p>
        </w:tc>
      </w:tr>
      <w:tr w14:paraId="49257777">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6DB42424">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18</w:t>
            </w:r>
          </w:p>
        </w:tc>
        <w:tc>
          <w:tcPr>
            <w:tcW w:w="1859" w:type="dxa"/>
            <w:tcBorders>
              <w:top w:val="single" w:color="auto" w:sz="8" w:space="0"/>
              <w:left w:val="nil"/>
              <w:bottom w:val="single" w:color="auto" w:sz="8" w:space="0"/>
              <w:right w:val="single" w:color="auto" w:sz="8" w:space="0"/>
            </w:tcBorders>
            <w:noWrap w:val="0"/>
            <w:vAlign w:val="center"/>
          </w:tcPr>
          <w:p w14:paraId="672F7DA4">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2"/>
                <w:sz w:val="24"/>
                <w:szCs w:val="24"/>
                <w:highlight w:val="none"/>
              </w:rPr>
              <w:t>投标文件加密要求</w:t>
            </w:r>
          </w:p>
        </w:tc>
        <w:tc>
          <w:tcPr>
            <w:tcW w:w="5777" w:type="dxa"/>
            <w:tcBorders>
              <w:top w:val="single" w:color="auto" w:sz="8" w:space="0"/>
              <w:left w:val="nil"/>
              <w:bottom w:val="single" w:color="auto" w:sz="8" w:space="0"/>
              <w:right w:val="single" w:color="auto" w:sz="8" w:space="0"/>
            </w:tcBorders>
            <w:noWrap w:val="0"/>
            <w:vAlign w:val="center"/>
          </w:tcPr>
          <w:p w14:paraId="7F28385A">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进行电子交易应安装客户端软件—“政采云电子交易客户端”，并按照</w:t>
            </w:r>
            <w:r>
              <w:rPr>
                <w:rFonts w:hint="eastAsia" w:ascii="宋体" w:hAnsi="宋体" w:eastAsia="宋体" w:cs="宋体"/>
                <w:i w:val="0"/>
                <w:iCs w:val="0"/>
                <w:color w:val="auto"/>
                <w:sz w:val="24"/>
                <w:szCs w:val="24"/>
                <w:highlight w:val="none"/>
                <w:lang w:eastAsia="zh-CN"/>
              </w:rPr>
              <w:t>招标文件</w:t>
            </w:r>
            <w:r>
              <w:rPr>
                <w:rFonts w:hint="eastAsia" w:ascii="宋体" w:hAnsi="宋体" w:eastAsia="宋体" w:cs="宋体"/>
                <w:i w:val="0"/>
                <w:iCs w:val="0"/>
                <w:color w:val="auto"/>
                <w:sz w:val="24"/>
                <w:szCs w:val="24"/>
                <w:highlight w:val="none"/>
              </w:rPr>
              <w:t>和电子交易平台的要求编制并加密</w:t>
            </w:r>
            <w:r>
              <w:rPr>
                <w:rFonts w:hint="eastAsia" w:ascii="宋体" w:hAnsi="宋体" w:eastAsia="宋体" w:cs="宋体"/>
                <w:i w:val="0"/>
                <w:iCs w:val="0"/>
                <w:color w:val="auto"/>
                <w:sz w:val="24"/>
                <w:szCs w:val="24"/>
                <w:highlight w:val="none"/>
                <w:lang w:eastAsia="zh-CN"/>
              </w:rPr>
              <w:t>投标文件</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未按规定加密的</w:t>
            </w:r>
            <w:r>
              <w:rPr>
                <w:rFonts w:hint="eastAsia" w:ascii="宋体" w:hAnsi="宋体" w:eastAsia="宋体" w:cs="宋体"/>
                <w:i w:val="0"/>
                <w:iCs w:val="0"/>
                <w:color w:val="auto"/>
                <w:sz w:val="24"/>
                <w:szCs w:val="24"/>
                <w:highlight w:val="none"/>
                <w:lang w:eastAsia="zh-CN"/>
              </w:rPr>
              <w:t>投标文件</w:t>
            </w:r>
            <w:r>
              <w:rPr>
                <w:rFonts w:hint="eastAsia" w:ascii="宋体" w:hAnsi="宋体" w:eastAsia="宋体" w:cs="宋体"/>
                <w:i w:val="0"/>
                <w:iCs w:val="0"/>
                <w:color w:val="auto"/>
                <w:sz w:val="24"/>
                <w:szCs w:val="24"/>
                <w:highlight w:val="none"/>
              </w:rPr>
              <w:t xml:space="preserve">，电子交易平台将拒收并提示； </w:t>
            </w:r>
          </w:p>
          <w:p w14:paraId="085C7E88">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（2）使用“政采云电子交易客户端”需要提前申领 CA 数字证书，申领流程见该项目</w:t>
            </w:r>
            <w:r>
              <w:rPr>
                <w:rFonts w:hint="eastAsia" w:ascii="宋体" w:hAnsi="宋体" w:eastAsia="宋体" w:cs="宋体"/>
                <w:i w:val="0"/>
                <w:iCs w:val="0"/>
                <w:color w:val="auto"/>
                <w:sz w:val="24"/>
                <w:szCs w:val="24"/>
                <w:highlight w:val="none"/>
                <w:lang w:eastAsia="zh-CN"/>
              </w:rPr>
              <w:t>招标公告</w:t>
            </w:r>
            <w:r>
              <w:rPr>
                <w:rFonts w:hint="eastAsia" w:ascii="宋体" w:hAnsi="宋体" w:eastAsia="宋体" w:cs="宋体"/>
                <w:i w:val="0"/>
                <w:iCs w:val="0"/>
                <w:color w:val="auto"/>
                <w:sz w:val="24"/>
                <w:szCs w:val="24"/>
                <w:highlight w:val="none"/>
              </w:rPr>
              <w:t xml:space="preserve">附件； </w:t>
            </w:r>
          </w:p>
          <w:p w14:paraId="0DD1268C">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（3）为确保网上操作合法、有效和安全，</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应当在</w:t>
            </w:r>
            <w:r>
              <w:rPr>
                <w:rFonts w:hint="eastAsia" w:ascii="宋体" w:hAnsi="宋体" w:eastAsia="宋体" w:cs="宋体"/>
                <w:i w:val="0"/>
                <w:iCs w:val="0"/>
                <w:color w:val="auto"/>
                <w:sz w:val="24"/>
                <w:szCs w:val="24"/>
                <w:highlight w:val="none"/>
                <w:lang w:eastAsia="zh-CN"/>
              </w:rPr>
              <w:t>投标文件</w:t>
            </w:r>
            <w:r>
              <w:rPr>
                <w:rFonts w:hint="eastAsia" w:ascii="宋体" w:hAnsi="宋体" w:eastAsia="宋体" w:cs="宋体"/>
                <w:i w:val="0"/>
                <w:iCs w:val="0"/>
                <w:color w:val="auto"/>
                <w:sz w:val="24"/>
                <w:szCs w:val="24"/>
                <w:highlight w:val="none"/>
              </w:rPr>
              <w:t xml:space="preserve">提交截止时间前完成在“政府采购云 平台”的身份认证，确保在电子交易过程中能够对相关数据电文进行加密和使用电子签名。 </w:t>
            </w:r>
          </w:p>
        </w:tc>
      </w:tr>
      <w:tr w14:paraId="3A0D2CEC">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46B104C2">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19</w:t>
            </w:r>
          </w:p>
        </w:tc>
        <w:tc>
          <w:tcPr>
            <w:tcW w:w="1859" w:type="dxa"/>
            <w:tcBorders>
              <w:top w:val="single" w:color="auto" w:sz="8" w:space="0"/>
              <w:left w:val="nil"/>
              <w:bottom w:val="single" w:color="auto" w:sz="8" w:space="0"/>
              <w:right w:val="single" w:color="auto" w:sz="8" w:space="0"/>
            </w:tcBorders>
            <w:noWrap w:val="0"/>
            <w:vAlign w:val="center"/>
          </w:tcPr>
          <w:p w14:paraId="0E2DEC4F">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投标截止时间</w:t>
            </w:r>
          </w:p>
        </w:tc>
        <w:tc>
          <w:tcPr>
            <w:tcW w:w="5777" w:type="dxa"/>
            <w:tcBorders>
              <w:top w:val="single" w:color="auto" w:sz="8" w:space="0"/>
              <w:left w:val="nil"/>
              <w:bottom w:val="single" w:color="auto" w:sz="8" w:space="0"/>
              <w:right w:val="single" w:color="auto" w:sz="8" w:space="0"/>
            </w:tcBorders>
            <w:noWrap w:val="0"/>
            <w:vAlign w:val="center"/>
          </w:tcPr>
          <w:p w14:paraId="04086CFB">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sz w:val="24"/>
                <w:szCs w:val="24"/>
                <w:highlight w:val="none"/>
              </w:rPr>
              <w:t>详见第一章 “招标公告”</w:t>
            </w:r>
          </w:p>
        </w:tc>
      </w:tr>
      <w:tr w14:paraId="5F4BB1C7">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7952E6DE">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20</w:t>
            </w:r>
          </w:p>
        </w:tc>
        <w:tc>
          <w:tcPr>
            <w:tcW w:w="1859" w:type="dxa"/>
            <w:tcBorders>
              <w:top w:val="single" w:color="auto" w:sz="8" w:space="0"/>
              <w:left w:val="nil"/>
              <w:bottom w:val="single" w:color="auto" w:sz="8" w:space="0"/>
              <w:right w:val="single" w:color="auto" w:sz="8" w:space="0"/>
            </w:tcBorders>
            <w:noWrap w:val="0"/>
            <w:vAlign w:val="center"/>
          </w:tcPr>
          <w:p w14:paraId="6C652A60">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投标文件递交截止时间和地点</w:t>
            </w:r>
          </w:p>
        </w:tc>
        <w:tc>
          <w:tcPr>
            <w:tcW w:w="5777" w:type="dxa"/>
            <w:tcBorders>
              <w:top w:val="single" w:color="auto" w:sz="8" w:space="0"/>
              <w:left w:val="nil"/>
              <w:bottom w:val="single" w:color="auto" w:sz="8" w:space="0"/>
              <w:right w:val="single" w:color="auto" w:sz="8" w:space="0"/>
            </w:tcBorders>
            <w:noWrap w:val="0"/>
            <w:vAlign w:val="center"/>
          </w:tcPr>
          <w:p w14:paraId="5FD3062C">
            <w:pPr>
              <w:pStyle w:val="7"/>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详见第一章 “招标公告”</w:t>
            </w:r>
          </w:p>
        </w:tc>
      </w:tr>
      <w:tr w14:paraId="2EEE383F">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0CC91B76">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21</w:t>
            </w:r>
          </w:p>
        </w:tc>
        <w:tc>
          <w:tcPr>
            <w:tcW w:w="1859" w:type="dxa"/>
            <w:tcBorders>
              <w:top w:val="single" w:color="auto" w:sz="8" w:space="0"/>
              <w:left w:val="nil"/>
              <w:bottom w:val="single" w:color="auto" w:sz="8" w:space="0"/>
              <w:right w:val="single" w:color="auto" w:sz="8" w:space="0"/>
            </w:tcBorders>
            <w:noWrap w:val="0"/>
            <w:vAlign w:val="center"/>
          </w:tcPr>
          <w:p w14:paraId="45F36007">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开标时间和地点</w:t>
            </w:r>
          </w:p>
        </w:tc>
        <w:tc>
          <w:tcPr>
            <w:tcW w:w="5777" w:type="dxa"/>
            <w:tcBorders>
              <w:top w:val="single" w:color="auto" w:sz="8" w:space="0"/>
              <w:left w:val="nil"/>
              <w:bottom w:val="single" w:color="auto" w:sz="8" w:space="0"/>
              <w:right w:val="single" w:color="auto" w:sz="8" w:space="0"/>
            </w:tcBorders>
            <w:noWrap w:val="0"/>
            <w:vAlign w:val="center"/>
          </w:tcPr>
          <w:p w14:paraId="44523E3F">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开标时间：同投标截止时间</w:t>
            </w:r>
          </w:p>
          <w:p w14:paraId="395D73B8">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开标地点：同投标文件递交地点</w:t>
            </w:r>
          </w:p>
        </w:tc>
      </w:tr>
      <w:tr w14:paraId="49326C94">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49D5694B">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22</w:t>
            </w:r>
          </w:p>
        </w:tc>
        <w:tc>
          <w:tcPr>
            <w:tcW w:w="1859" w:type="dxa"/>
            <w:tcBorders>
              <w:top w:val="single" w:color="auto" w:sz="8" w:space="0"/>
              <w:left w:val="nil"/>
              <w:bottom w:val="single" w:color="auto" w:sz="8" w:space="0"/>
              <w:right w:val="single" w:color="auto" w:sz="8" w:space="0"/>
            </w:tcBorders>
            <w:noWrap w:val="0"/>
            <w:vAlign w:val="center"/>
          </w:tcPr>
          <w:p w14:paraId="547AEE22">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评标委员会的组成</w:t>
            </w:r>
          </w:p>
        </w:tc>
        <w:tc>
          <w:tcPr>
            <w:tcW w:w="5777" w:type="dxa"/>
            <w:tcBorders>
              <w:top w:val="single" w:color="auto" w:sz="8" w:space="0"/>
              <w:left w:val="nil"/>
              <w:bottom w:val="single" w:color="auto" w:sz="8" w:space="0"/>
              <w:right w:val="single" w:color="auto" w:sz="8" w:space="0"/>
            </w:tcBorders>
            <w:noWrap w:val="0"/>
            <w:vAlign w:val="center"/>
          </w:tcPr>
          <w:p w14:paraId="238A083B">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sz w:val="24"/>
                <w:szCs w:val="24"/>
                <w:highlight w:val="none"/>
              </w:rPr>
              <w:t>评标委员会由</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代表和评审专家组成，成员人数为</w:t>
            </w:r>
            <w:r>
              <w:rPr>
                <w:rFonts w:hint="eastAsia" w:ascii="宋体" w:hAnsi="宋体" w:eastAsia="宋体" w:cs="宋体"/>
                <w:i w:val="0"/>
                <w:iCs w:val="0"/>
                <w:color w:val="auto"/>
                <w:sz w:val="24"/>
                <w:szCs w:val="24"/>
                <w:highlight w:val="none"/>
                <w:u w:val="single"/>
                <w:lang w:val="en-US" w:eastAsia="zh-CN"/>
              </w:rPr>
              <w:t>5</w:t>
            </w:r>
            <w:r>
              <w:rPr>
                <w:rFonts w:hint="eastAsia" w:ascii="宋体" w:hAnsi="宋体" w:eastAsia="宋体" w:cs="宋体"/>
                <w:i w:val="0"/>
                <w:iCs w:val="0"/>
                <w:color w:val="auto"/>
                <w:sz w:val="24"/>
                <w:szCs w:val="24"/>
                <w:highlight w:val="none"/>
              </w:rPr>
              <w:t>人以上单数。</w:t>
            </w:r>
          </w:p>
        </w:tc>
      </w:tr>
      <w:tr w14:paraId="3F219FED">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21F1A137">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23</w:t>
            </w:r>
          </w:p>
        </w:tc>
        <w:tc>
          <w:tcPr>
            <w:tcW w:w="1859" w:type="dxa"/>
            <w:tcBorders>
              <w:top w:val="single" w:color="auto" w:sz="8" w:space="0"/>
              <w:left w:val="nil"/>
              <w:bottom w:val="single" w:color="auto" w:sz="8" w:space="0"/>
              <w:right w:val="single" w:color="auto" w:sz="8" w:space="0"/>
            </w:tcBorders>
            <w:noWrap w:val="0"/>
            <w:vAlign w:val="center"/>
          </w:tcPr>
          <w:p w14:paraId="40EAB896">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评标委员会推荐中标候选人的人数</w:t>
            </w:r>
          </w:p>
        </w:tc>
        <w:tc>
          <w:tcPr>
            <w:tcW w:w="5777" w:type="dxa"/>
            <w:tcBorders>
              <w:top w:val="single" w:color="auto" w:sz="8" w:space="0"/>
              <w:left w:val="nil"/>
              <w:bottom w:val="single" w:color="auto" w:sz="8" w:space="0"/>
              <w:right w:val="single" w:color="auto" w:sz="8" w:space="0"/>
            </w:tcBorders>
            <w:noWrap w:val="0"/>
            <w:vAlign w:val="center"/>
          </w:tcPr>
          <w:p w14:paraId="355F122C">
            <w:pPr>
              <w:pStyle w:val="69"/>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1-3名</w:t>
            </w:r>
          </w:p>
        </w:tc>
      </w:tr>
      <w:tr w14:paraId="6A6ED559">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01977B29">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24</w:t>
            </w:r>
          </w:p>
        </w:tc>
        <w:tc>
          <w:tcPr>
            <w:tcW w:w="1859" w:type="dxa"/>
            <w:tcBorders>
              <w:top w:val="single" w:color="auto" w:sz="8" w:space="0"/>
              <w:left w:val="nil"/>
              <w:bottom w:val="single" w:color="auto" w:sz="8" w:space="0"/>
              <w:right w:val="single" w:color="auto" w:sz="8" w:space="0"/>
            </w:tcBorders>
            <w:noWrap w:val="0"/>
            <w:vAlign w:val="center"/>
          </w:tcPr>
          <w:p w14:paraId="1F22160E">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是否授权评标委员会确定中标人</w:t>
            </w:r>
          </w:p>
        </w:tc>
        <w:tc>
          <w:tcPr>
            <w:tcW w:w="5777" w:type="dxa"/>
            <w:tcBorders>
              <w:top w:val="single" w:color="auto" w:sz="8" w:space="0"/>
              <w:left w:val="nil"/>
              <w:bottom w:val="single" w:color="auto" w:sz="8" w:space="0"/>
              <w:right w:val="single" w:color="auto" w:sz="8" w:space="0"/>
            </w:tcBorders>
            <w:noWrap w:val="0"/>
            <w:vAlign w:val="center"/>
          </w:tcPr>
          <w:p w14:paraId="62B8D2F2">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lang w:val="en-US" w:eastAsia="zh-CN"/>
              </w:rPr>
              <w:t>□</w:t>
            </w:r>
            <w:r>
              <w:rPr>
                <w:rFonts w:hint="eastAsia" w:ascii="宋体" w:hAnsi="宋体" w:eastAsia="宋体" w:cs="宋体"/>
                <w:i w:val="0"/>
                <w:iCs w:val="0"/>
                <w:color w:val="auto"/>
                <w:kern w:val="2"/>
                <w:sz w:val="24"/>
                <w:szCs w:val="24"/>
                <w:highlight w:val="none"/>
              </w:rPr>
              <w:t>是</w:t>
            </w:r>
          </w:p>
          <w:p w14:paraId="3E12A0DC">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☑否</w:t>
            </w:r>
          </w:p>
        </w:tc>
      </w:tr>
      <w:tr w14:paraId="0A490319">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3848354B">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25</w:t>
            </w:r>
          </w:p>
        </w:tc>
        <w:tc>
          <w:tcPr>
            <w:tcW w:w="1859" w:type="dxa"/>
            <w:tcBorders>
              <w:top w:val="single" w:color="auto" w:sz="8" w:space="0"/>
              <w:left w:val="nil"/>
              <w:bottom w:val="single" w:color="auto" w:sz="8" w:space="0"/>
              <w:right w:val="single" w:color="auto" w:sz="8" w:space="0"/>
            </w:tcBorders>
            <w:noWrap w:val="0"/>
            <w:vAlign w:val="center"/>
          </w:tcPr>
          <w:p w14:paraId="2B126D87">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中标公告媒介及期限</w:t>
            </w:r>
          </w:p>
        </w:tc>
        <w:tc>
          <w:tcPr>
            <w:tcW w:w="5777" w:type="dxa"/>
            <w:tcBorders>
              <w:top w:val="single" w:color="auto" w:sz="8" w:space="0"/>
              <w:left w:val="nil"/>
              <w:bottom w:val="single" w:color="auto" w:sz="8" w:space="0"/>
              <w:right w:val="single" w:color="auto" w:sz="8" w:space="0"/>
            </w:tcBorders>
            <w:noWrap w:val="0"/>
            <w:vAlign w:val="center"/>
          </w:tcPr>
          <w:p w14:paraId="7B8BF8D0">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公告媒介：同发布招标公告的媒介</w:t>
            </w:r>
          </w:p>
          <w:p w14:paraId="66ACA46C">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u w:val="single"/>
              </w:rPr>
            </w:pPr>
            <w:r>
              <w:rPr>
                <w:rFonts w:hint="eastAsia" w:ascii="宋体" w:hAnsi="宋体" w:eastAsia="宋体" w:cs="宋体"/>
                <w:i w:val="0"/>
                <w:iCs w:val="0"/>
                <w:color w:val="auto"/>
                <w:kern w:val="2"/>
                <w:sz w:val="24"/>
                <w:szCs w:val="24"/>
                <w:highlight w:val="none"/>
              </w:rPr>
              <w:t>公告期限：1 个工作日</w:t>
            </w:r>
          </w:p>
        </w:tc>
      </w:tr>
      <w:tr w14:paraId="263007B4">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7C0DC624">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26</w:t>
            </w:r>
          </w:p>
        </w:tc>
        <w:tc>
          <w:tcPr>
            <w:tcW w:w="1859" w:type="dxa"/>
            <w:tcBorders>
              <w:top w:val="single" w:color="auto" w:sz="8" w:space="0"/>
              <w:left w:val="nil"/>
              <w:bottom w:val="single" w:color="auto" w:sz="8" w:space="0"/>
              <w:right w:val="single" w:color="auto" w:sz="8" w:space="0"/>
            </w:tcBorders>
            <w:noWrap w:val="0"/>
            <w:vAlign w:val="center"/>
          </w:tcPr>
          <w:p w14:paraId="295990CA">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履约保证金</w:t>
            </w:r>
          </w:p>
        </w:tc>
        <w:tc>
          <w:tcPr>
            <w:tcW w:w="5777" w:type="dxa"/>
            <w:tcBorders>
              <w:top w:val="single" w:color="auto" w:sz="8" w:space="0"/>
              <w:left w:val="nil"/>
              <w:bottom w:val="single" w:color="auto" w:sz="8" w:space="0"/>
              <w:right w:val="single" w:color="auto" w:sz="8" w:space="0"/>
            </w:tcBorders>
            <w:noWrap w:val="0"/>
            <w:vAlign w:val="center"/>
          </w:tcPr>
          <w:p w14:paraId="1E8E290D">
            <w:pPr>
              <w:spacing w:line="360" w:lineRule="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是否要求中标人提交履约保证金：</w:t>
            </w:r>
          </w:p>
          <w:p w14:paraId="5581EE02">
            <w:pPr>
              <w:spacing w:line="360" w:lineRule="auto"/>
              <w:rPr>
                <w:rFonts w:hint="eastAsia" w:ascii="宋体" w:hAnsi="宋体" w:eastAsia="宋体" w:cs="宋体"/>
                <w:i w:val="0"/>
                <w:iCs w:val="0"/>
                <w:color w:val="auto"/>
                <w:kern w:val="2"/>
                <w:sz w:val="24"/>
                <w:szCs w:val="24"/>
                <w:highlight w:val="none"/>
                <w:u w:val="single"/>
              </w:rPr>
            </w:pPr>
            <w:r>
              <w:rPr>
                <w:rFonts w:hint="eastAsia" w:ascii="宋体" w:hAnsi="宋体" w:eastAsia="宋体" w:cs="宋体"/>
                <w:i w:val="0"/>
                <w:iCs w:val="0"/>
                <w:color w:val="auto"/>
                <w:kern w:val="2"/>
                <w:sz w:val="24"/>
                <w:szCs w:val="24"/>
                <w:highlight w:val="none"/>
                <w:lang w:eastAsia="zh-CN"/>
              </w:rPr>
              <w:t>□</w:t>
            </w:r>
            <w:r>
              <w:rPr>
                <w:rFonts w:hint="eastAsia" w:ascii="宋体" w:hAnsi="宋体" w:eastAsia="宋体" w:cs="宋体"/>
                <w:i w:val="0"/>
                <w:iCs w:val="0"/>
                <w:color w:val="auto"/>
                <w:kern w:val="2"/>
                <w:sz w:val="24"/>
                <w:szCs w:val="24"/>
                <w:highlight w:val="none"/>
              </w:rPr>
              <w:t>要求，履约保证金的形式：</w:t>
            </w:r>
            <w:r>
              <w:rPr>
                <w:rFonts w:hint="eastAsia" w:ascii="宋体" w:hAnsi="宋体" w:eastAsia="宋体" w:cs="宋体"/>
                <w:i w:val="0"/>
                <w:iCs w:val="0"/>
                <w:color w:val="auto"/>
                <w:kern w:val="2"/>
                <w:sz w:val="24"/>
                <w:szCs w:val="24"/>
                <w:highlight w:val="none"/>
                <w:u w:val="single"/>
                <w:lang w:eastAsia="zh-CN"/>
              </w:rPr>
              <w:t>银行履约</w:t>
            </w:r>
            <w:r>
              <w:rPr>
                <w:rFonts w:hint="eastAsia" w:ascii="宋体" w:hAnsi="宋体" w:eastAsia="宋体" w:cs="宋体"/>
                <w:i w:val="0"/>
                <w:iCs w:val="0"/>
                <w:color w:val="auto"/>
                <w:kern w:val="2"/>
                <w:sz w:val="24"/>
                <w:szCs w:val="24"/>
                <w:highlight w:val="none"/>
                <w:u w:val="single"/>
              </w:rPr>
              <w:t>保函</w:t>
            </w:r>
            <w:r>
              <w:rPr>
                <w:rFonts w:hint="eastAsia" w:ascii="宋体" w:hAnsi="宋体" w:eastAsia="宋体" w:cs="宋体"/>
                <w:i w:val="0"/>
                <w:iCs w:val="0"/>
                <w:color w:val="auto"/>
                <w:kern w:val="2"/>
                <w:sz w:val="24"/>
                <w:szCs w:val="24"/>
                <w:highlight w:val="none"/>
                <w:u w:val="single"/>
                <w:lang w:eastAsia="zh-CN"/>
              </w:rPr>
              <w:t>、电汇、（同城）转账支票、汇票等非现金形式收取。</w:t>
            </w:r>
          </w:p>
          <w:p w14:paraId="12CD1657">
            <w:pPr>
              <w:spacing w:line="360" w:lineRule="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履约保证金金额：</w:t>
            </w:r>
            <w:r>
              <w:rPr>
                <w:rFonts w:hint="eastAsia" w:ascii="宋体" w:hAnsi="宋体" w:eastAsia="宋体" w:cs="宋体"/>
                <w:i w:val="0"/>
                <w:iCs w:val="0"/>
                <w:color w:val="auto"/>
                <w:kern w:val="2"/>
                <w:sz w:val="24"/>
                <w:szCs w:val="24"/>
                <w:highlight w:val="none"/>
                <w:u w:val="single"/>
              </w:rPr>
              <w:t>合同总价的</w:t>
            </w:r>
            <w:r>
              <w:rPr>
                <w:rFonts w:hint="eastAsia" w:ascii="宋体" w:hAnsi="宋体" w:eastAsia="宋体" w:cs="宋体"/>
                <w:i w:val="0"/>
                <w:iCs w:val="0"/>
                <w:color w:val="auto"/>
                <w:kern w:val="2"/>
                <w:sz w:val="24"/>
                <w:szCs w:val="24"/>
                <w:highlight w:val="none"/>
                <w:u w:val="single"/>
                <w:lang w:val="en-US" w:eastAsia="zh-CN"/>
              </w:rPr>
              <w:t>5</w:t>
            </w:r>
            <w:r>
              <w:rPr>
                <w:rFonts w:hint="eastAsia" w:ascii="宋体" w:hAnsi="宋体" w:eastAsia="宋体" w:cs="宋体"/>
                <w:i w:val="0"/>
                <w:iCs w:val="0"/>
                <w:color w:val="auto"/>
                <w:kern w:val="2"/>
                <w:sz w:val="24"/>
                <w:szCs w:val="24"/>
                <w:highlight w:val="none"/>
                <w:u w:val="single"/>
              </w:rPr>
              <w:t>%</w:t>
            </w:r>
          </w:p>
          <w:p w14:paraId="3F692CD9">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eastAsia="zh-CN"/>
              </w:rPr>
              <w:t>☑</w:t>
            </w:r>
            <w:r>
              <w:rPr>
                <w:rFonts w:hint="eastAsia" w:ascii="宋体" w:hAnsi="宋体" w:eastAsia="宋体" w:cs="宋体"/>
                <w:i w:val="0"/>
                <w:iCs w:val="0"/>
                <w:color w:val="auto"/>
                <w:kern w:val="2"/>
                <w:sz w:val="24"/>
                <w:szCs w:val="24"/>
                <w:highlight w:val="none"/>
              </w:rPr>
              <w:t>不要求</w:t>
            </w:r>
          </w:p>
        </w:tc>
      </w:tr>
      <w:tr w14:paraId="4E935263">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7F98B695">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27</w:t>
            </w:r>
          </w:p>
        </w:tc>
        <w:tc>
          <w:tcPr>
            <w:tcW w:w="7636" w:type="dxa"/>
            <w:gridSpan w:val="2"/>
            <w:tcBorders>
              <w:top w:val="single" w:color="auto" w:sz="8" w:space="0"/>
              <w:left w:val="nil"/>
              <w:bottom w:val="single" w:color="auto" w:sz="8" w:space="0"/>
              <w:right w:val="single" w:color="auto" w:sz="8" w:space="0"/>
            </w:tcBorders>
            <w:noWrap w:val="0"/>
            <w:vAlign w:val="center"/>
          </w:tcPr>
          <w:p w14:paraId="2C01794B">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b/>
                <w:bCs/>
                <w:i w:val="0"/>
                <w:iCs w:val="0"/>
                <w:color w:val="auto"/>
                <w:kern w:val="2"/>
                <w:sz w:val="24"/>
                <w:szCs w:val="24"/>
                <w:highlight w:val="none"/>
              </w:rPr>
              <w:t>需要补充的其他内容</w:t>
            </w:r>
          </w:p>
        </w:tc>
      </w:tr>
      <w:tr w14:paraId="081B7103">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6E418D73">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27.1</w:t>
            </w:r>
          </w:p>
        </w:tc>
        <w:tc>
          <w:tcPr>
            <w:tcW w:w="1859" w:type="dxa"/>
            <w:tcBorders>
              <w:top w:val="single" w:color="auto" w:sz="8" w:space="0"/>
              <w:left w:val="nil"/>
              <w:bottom w:val="single" w:color="auto" w:sz="8" w:space="0"/>
              <w:right w:val="single" w:color="auto" w:sz="8" w:space="0"/>
            </w:tcBorders>
            <w:noWrap w:val="0"/>
            <w:vAlign w:val="center"/>
          </w:tcPr>
          <w:p w14:paraId="28CC218A">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评标方法</w:t>
            </w:r>
          </w:p>
        </w:tc>
        <w:tc>
          <w:tcPr>
            <w:tcW w:w="5777" w:type="dxa"/>
            <w:tcBorders>
              <w:top w:val="single" w:color="auto" w:sz="8" w:space="0"/>
              <w:left w:val="nil"/>
              <w:bottom w:val="single" w:color="auto" w:sz="8" w:space="0"/>
              <w:right w:val="single" w:color="auto" w:sz="8" w:space="0"/>
            </w:tcBorders>
            <w:noWrap w:val="0"/>
            <w:vAlign w:val="center"/>
          </w:tcPr>
          <w:p w14:paraId="3E34C4F1">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☑综合评分法</w:t>
            </w:r>
          </w:p>
          <w:p w14:paraId="39AB1EE0">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□最低评标价法</w:t>
            </w:r>
          </w:p>
        </w:tc>
      </w:tr>
      <w:tr w14:paraId="121CEE92">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16BE89FD">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27.2</w:t>
            </w:r>
          </w:p>
        </w:tc>
        <w:tc>
          <w:tcPr>
            <w:tcW w:w="1859" w:type="dxa"/>
            <w:tcBorders>
              <w:top w:val="single" w:color="auto" w:sz="8" w:space="0"/>
              <w:left w:val="nil"/>
              <w:bottom w:val="single" w:color="auto" w:sz="8" w:space="0"/>
              <w:right w:val="single" w:color="auto" w:sz="8" w:space="0"/>
            </w:tcBorders>
            <w:noWrap w:val="0"/>
            <w:vAlign w:val="center"/>
          </w:tcPr>
          <w:p w14:paraId="1361F4E6">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追加合同金额</w:t>
            </w:r>
          </w:p>
        </w:tc>
        <w:tc>
          <w:tcPr>
            <w:tcW w:w="5777" w:type="dxa"/>
            <w:tcBorders>
              <w:top w:val="single" w:color="auto" w:sz="8" w:space="0"/>
              <w:left w:val="nil"/>
              <w:bottom w:val="single" w:color="auto" w:sz="8" w:space="0"/>
              <w:right w:val="single" w:color="auto" w:sz="8" w:space="0"/>
            </w:tcBorders>
            <w:noWrap w:val="0"/>
            <w:vAlign w:val="center"/>
          </w:tcPr>
          <w:p w14:paraId="799FF6BE">
            <w:pPr>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sz w:val="24"/>
                <w:szCs w:val="24"/>
                <w:highlight w:val="none"/>
              </w:rPr>
              <w:t>政府采购合同履行中，</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需追加与合同标的相同的货物的，在不改变合同其他条款的前提下，可以与中标投标人签订补充合同，但所有补充合同的采购金额变更不得超过原合同采购金额的10%，其中金额增加需办理合同追加手续。</w:t>
            </w:r>
          </w:p>
        </w:tc>
      </w:tr>
      <w:tr w14:paraId="7E1C387A">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4E5F5A6F">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27.3</w:t>
            </w:r>
          </w:p>
        </w:tc>
        <w:tc>
          <w:tcPr>
            <w:tcW w:w="1859" w:type="dxa"/>
            <w:tcBorders>
              <w:top w:val="single" w:color="auto" w:sz="8" w:space="0"/>
              <w:left w:val="nil"/>
              <w:bottom w:val="single" w:color="auto" w:sz="8" w:space="0"/>
              <w:right w:val="single" w:color="auto" w:sz="8" w:space="0"/>
            </w:tcBorders>
            <w:noWrap w:val="0"/>
            <w:vAlign w:val="center"/>
          </w:tcPr>
          <w:p w14:paraId="7A25EA70">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信用查询具体要求</w:t>
            </w:r>
          </w:p>
        </w:tc>
        <w:tc>
          <w:tcPr>
            <w:tcW w:w="5777" w:type="dxa"/>
            <w:tcBorders>
              <w:top w:val="single" w:color="auto" w:sz="8" w:space="0"/>
              <w:left w:val="nil"/>
              <w:bottom w:val="single" w:color="auto" w:sz="8" w:space="0"/>
              <w:right w:val="single" w:color="auto" w:sz="8" w:space="0"/>
            </w:tcBorders>
            <w:noWrap w:val="0"/>
            <w:vAlign w:val="center"/>
          </w:tcPr>
          <w:p w14:paraId="2C79B4CC">
            <w:pPr>
              <w:pStyle w:val="7"/>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b/>
                <w:bCs/>
                <w:i w:val="0"/>
                <w:iCs w:val="0"/>
                <w:color w:val="auto"/>
                <w:sz w:val="24"/>
                <w:szCs w:val="24"/>
                <w:highlight w:val="yellow"/>
              </w:rPr>
            </w:pPr>
            <w:r>
              <w:rPr>
                <w:rFonts w:hint="eastAsia" w:ascii="宋体" w:hAnsi="宋体" w:eastAsia="宋体" w:cs="宋体"/>
                <w:i w:val="0"/>
                <w:iCs w:val="0"/>
                <w:color w:val="000000" w:themeColor="text1"/>
                <w:sz w:val="24"/>
                <w:szCs w:val="24"/>
                <w:highlight w:val="none"/>
                <w:lang w:val="en-US" w:eastAsia="zh-CN"/>
              </w:rPr>
              <w:t>在投标（响应）截止日期前未被信用中国网站列入：“严重失信主体名单、政府采购严重违法失信行为记录名单、重大税收违法失信主体”；未被中国执行信息公开网列入“失信被执行人”未被中国政府采购网列入“政府采购严重违法失信行为记录名单”</w:t>
            </w:r>
          </w:p>
          <w:p w14:paraId="7988081B">
            <w:pPr>
              <w:pStyle w:val="7"/>
              <w:keepNext w:val="0"/>
              <w:keepLines w:val="0"/>
              <w:pageBreakBefore w:val="0"/>
              <w:kinsoku/>
              <w:wordWrap/>
              <w:overflowPunct/>
              <w:bidi w:val="0"/>
              <w:adjustRightInd/>
              <w:snapToGrid/>
              <w:spacing w:line="400" w:lineRule="exact"/>
              <w:jc w:val="both"/>
              <w:textAlignment w:val="auto"/>
              <w:rPr>
                <w:rFonts w:hint="eastAsia" w:ascii="宋体" w:hAnsi="宋体" w:eastAsia="宋体" w:cs="宋体"/>
                <w:i w:val="0"/>
                <w:iCs w:val="0"/>
                <w:color w:val="auto"/>
                <w:sz w:val="24"/>
                <w:szCs w:val="24"/>
                <w:highlight w:val="none"/>
              </w:rPr>
            </w:pPr>
            <w:r>
              <w:rPr>
                <w:rFonts w:hint="eastAsia" w:ascii="宋体" w:hAnsi="宋体" w:cs="宋体"/>
                <w:b/>
                <w:bCs/>
                <w:i w:val="0"/>
                <w:iCs w:val="0"/>
                <w:color w:val="auto"/>
                <w:sz w:val="24"/>
                <w:szCs w:val="24"/>
                <w:highlight w:val="none"/>
                <w:lang w:eastAsia="zh-CN"/>
              </w:rPr>
              <w:t>招标人</w:t>
            </w:r>
            <w:r>
              <w:rPr>
                <w:rFonts w:hint="eastAsia" w:ascii="宋体" w:hAnsi="宋体" w:eastAsia="宋体" w:cs="宋体"/>
                <w:b/>
                <w:bCs/>
                <w:i w:val="0"/>
                <w:iCs w:val="0"/>
                <w:color w:val="auto"/>
                <w:sz w:val="24"/>
                <w:szCs w:val="24"/>
                <w:highlight w:val="none"/>
              </w:rPr>
              <w:t>、</w:t>
            </w:r>
            <w:r>
              <w:rPr>
                <w:rFonts w:hint="eastAsia" w:ascii="宋体" w:hAnsi="宋体" w:cs="宋体"/>
                <w:b/>
                <w:bCs/>
                <w:i w:val="0"/>
                <w:iCs w:val="0"/>
                <w:color w:val="auto"/>
                <w:sz w:val="24"/>
                <w:szCs w:val="24"/>
                <w:highlight w:val="none"/>
                <w:lang w:eastAsia="zh-CN"/>
              </w:rPr>
              <w:t>招标代理机构</w:t>
            </w:r>
            <w:r>
              <w:rPr>
                <w:rFonts w:hint="eastAsia" w:ascii="宋体" w:hAnsi="宋体" w:eastAsia="宋体" w:cs="宋体"/>
                <w:b/>
                <w:bCs/>
                <w:i w:val="0"/>
                <w:iCs w:val="0"/>
                <w:color w:val="auto"/>
                <w:sz w:val="24"/>
                <w:szCs w:val="24"/>
                <w:highlight w:val="none"/>
              </w:rPr>
              <w:t>通过“信用中国网”、“中国政府采购网”等渠道查询相关主体信用记录，若投标人存在被列入失信被执行人、重大税收违法失信主体、政府采购严重违法失信行为记录名单，则投标无效。</w:t>
            </w:r>
          </w:p>
        </w:tc>
      </w:tr>
      <w:tr w14:paraId="7D8EE01A">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62A52348">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27.4</w:t>
            </w:r>
          </w:p>
        </w:tc>
        <w:tc>
          <w:tcPr>
            <w:tcW w:w="1859" w:type="dxa"/>
            <w:tcBorders>
              <w:top w:val="single" w:color="auto" w:sz="8" w:space="0"/>
              <w:left w:val="nil"/>
              <w:bottom w:val="single" w:color="auto" w:sz="8" w:space="0"/>
              <w:right w:val="single" w:color="auto" w:sz="8" w:space="0"/>
            </w:tcBorders>
            <w:noWrap w:val="0"/>
            <w:vAlign w:val="center"/>
          </w:tcPr>
          <w:p w14:paraId="2D48C7AD">
            <w:pPr>
              <w:pageBreakBefore w:val="0"/>
              <w:wordWrap/>
              <w:overflowPunct/>
              <w:topLinePunct w:val="0"/>
              <w:bidi w:val="0"/>
              <w:spacing w:line="360" w:lineRule="auto"/>
              <w:jc w:val="center"/>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color w:val="auto"/>
                <w:sz w:val="24"/>
                <w:szCs w:val="24"/>
                <w:highlight w:val="none"/>
              </w:rPr>
              <w:t>代理服务费</w:t>
            </w:r>
          </w:p>
        </w:tc>
        <w:tc>
          <w:tcPr>
            <w:tcW w:w="5777" w:type="dxa"/>
            <w:tcBorders>
              <w:top w:val="single" w:color="auto" w:sz="8" w:space="0"/>
              <w:left w:val="nil"/>
              <w:bottom w:val="single" w:color="auto" w:sz="8" w:space="0"/>
              <w:right w:val="single" w:color="auto" w:sz="8" w:space="0"/>
            </w:tcBorders>
            <w:noWrap w:val="0"/>
            <w:vAlign w:val="center"/>
          </w:tcPr>
          <w:p w14:paraId="4B89DE06">
            <w:pPr>
              <w:pageBreakBefore w:val="0"/>
              <w:wordWrap/>
              <w:overflowPunct/>
              <w:topLinePunct w:val="0"/>
              <w:bidi w:val="0"/>
              <w:spacing w:line="360" w:lineRule="auto"/>
              <w:jc w:val="left"/>
              <w:textAlignment w:val="auto"/>
              <w:rPr>
                <w:rFonts w:hint="eastAsia" w:ascii="宋体" w:hAnsi="宋体" w:eastAsia="宋体" w:cs="宋体"/>
                <w:b/>
                <w:bCs/>
                <w:i w:val="0"/>
                <w:iCs w:val="0"/>
                <w:color w:val="auto"/>
                <w:sz w:val="24"/>
                <w:szCs w:val="24"/>
                <w:highlight w:val="yellow"/>
              </w:rPr>
            </w:pPr>
            <w:r>
              <w:rPr>
                <w:rFonts w:hint="eastAsia" w:ascii="宋体" w:hAnsi="宋体" w:eastAsia="宋体" w:cs="宋体"/>
                <w:color w:val="auto"/>
                <w:sz w:val="24"/>
                <w:szCs w:val="24"/>
                <w:highlight w:val="none"/>
                <w:lang w:val="en-US" w:eastAsia="zh-CN"/>
              </w:rPr>
              <w:t>代理报酬根据《云南省建设工程招标代理服务收费指导意见 （试行）》的通知云建招协〔2023〕51号文件规定计算收取。本项目代理服务费合同约定由中标人支付。</w:t>
            </w:r>
          </w:p>
        </w:tc>
      </w:tr>
      <w:tr w14:paraId="1F0CA961">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020B2AC2">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27.5</w:t>
            </w:r>
          </w:p>
        </w:tc>
        <w:tc>
          <w:tcPr>
            <w:tcW w:w="1859" w:type="dxa"/>
            <w:tcBorders>
              <w:top w:val="single" w:color="auto" w:sz="8" w:space="0"/>
              <w:left w:val="nil"/>
              <w:bottom w:val="single" w:color="auto" w:sz="8" w:space="0"/>
              <w:right w:val="single" w:color="auto" w:sz="8" w:space="0"/>
            </w:tcBorders>
            <w:noWrap w:val="0"/>
            <w:vAlign w:val="center"/>
          </w:tcPr>
          <w:p w14:paraId="66AC96AE">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投标费用</w:t>
            </w:r>
          </w:p>
        </w:tc>
        <w:tc>
          <w:tcPr>
            <w:tcW w:w="5777" w:type="dxa"/>
            <w:tcBorders>
              <w:top w:val="single" w:color="auto" w:sz="8" w:space="0"/>
              <w:left w:val="nil"/>
              <w:bottom w:val="single" w:color="auto" w:sz="8" w:space="0"/>
              <w:right w:val="single" w:color="auto" w:sz="8" w:space="0"/>
            </w:tcBorders>
            <w:noWrap w:val="0"/>
            <w:vAlign w:val="center"/>
          </w:tcPr>
          <w:p w14:paraId="2387BE96">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不论投标结果如何，</w:t>
            </w:r>
            <w:r>
              <w:rPr>
                <w:rFonts w:hint="eastAsia" w:ascii="宋体" w:hAnsi="宋体" w:eastAsia="宋体" w:cs="宋体"/>
                <w:bCs/>
                <w:color w:val="auto"/>
                <w:sz w:val="24"/>
                <w:szCs w:val="24"/>
                <w:highlight w:val="none"/>
              </w:rPr>
              <w:t>投标人</w:t>
            </w:r>
            <w:r>
              <w:rPr>
                <w:rFonts w:hint="eastAsia" w:ascii="宋体" w:hAnsi="宋体" w:eastAsia="宋体" w:cs="宋体"/>
                <w:color w:val="auto"/>
                <w:sz w:val="24"/>
                <w:szCs w:val="24"/>
                <w:highlight w:val="none"/>
              </w:rPr>
              <w:t>均应自行承担所有与编写和提交</w:t>
            </w:r>
            <w:r>
              <w:rPr>
                <w:rFonts w:hint="eastAsia" w:ascii="宋体" w:hAnsi="宋体" w:eastAsia="宋体" w:cs="宋体"/>
                <w:bCs/>
                <w:color w:val="auto"/>
                <w:sz w:val="24"/>
                <w:szCs w:val="24"/>
                <w:highlight w:val="none"/>
              </w:rPr>
              <w:t>投标文件</w:t>
            </w:r>
            <w:r>
              <w:rPr>
                <w:rFonts w:hint="eastAsia" w:ascii="宋体" w:hAnsi="宋体" w:eastAsia="宋体" w:cs="宋体"/>
                <w:color w:val="auto"/>
                <w:sz w:val="24"/>
                <w:szCs w:val="24"/>
                <w:highlight w:val="none"/>
              </w:rPr>
              <w:t>有关的全部费用</w:t>
            </w:r>
          </w:p>
        </w:tc>
      </w:tr>
      <w:tr w14:paraId="3706EB98">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1D46BA9C">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27.6</w:t>
            </w:r>
          </w:p>
        </w:tc>
        <w:tc>
          <w:tcPr>
            <w:tcW w:w="1859" w:type="dxa"/>
            <w:tcBorders>
              <w:top w:val="single" w:color="auto" w:sz="8" w:space="0"/>
              <w:left w:val="nil"/>
              <w:bottom w:val="single" w:color="auto" w:sz="8" w:space="0"/>
              <w:right w:val="single" w:color="auto" w:sz="8" w:space="0"/>
            </w:tcBorders>
            <w:noWrap w:val="0"/>
            <w:vAlign w:val="center"/>
          </w:tcPr>
          <w:p w14:paraId="5415519C">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纪律和监督</w:t>
            </w:r>
          </w:p>
          <w:p w14:paraId="54BA9A6D">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i w:val="0"/>
                <w:iCs w:val="0"/>
                <w:color w:val="auto"/>
                <w:kern w:val="2"/>
                <w:sz w:val="24"/>
                <w:szCs w:val="24"/>
                <w:highlight w:val="none"/>
                <w:lang w:val="en-US" w:eastAsia="zh-CN"/>
              </w:rPr>
            </w:pPr>
          </w:p>
        </w:tc>
        <w:tc>
          <w:tcPr>
            <w:tcW w:w="5777" w:type="dxa"/>
            <w:tcBorders>
              <w:top w:val="single" w:color="auto" w:sz="8" w:space="0"/>
              <w:left w:val="nil"/>
              <w:bottom w:val="single" w:color="auto" w:sz="8" w:space="0"/>
              <w:right w:val="single" w:color="auto" w:sz="8" w:space="0"/>
            </w:tcBorders>
            <w:noWrap w:val="0"/>
            <w:vAlign w:val="center"/>
          </w:tcPr>
          <w:p w14:paraId="5A7E0EC0">
            <w:pPr>
              <w:adjustRightInd w:val="0"/>
              <w:snapToGrid w:val="0"/>
              <w:spacing w:line="288" w:lineRule="auto"/>
              <w:rPr>
                <w:rFonts w:hint="eastAsia" w:ascii="宋体" w:hAnsi="宋体" w:eastAsia="宋体" w:cs="宋体"/>
                <w:color w:val="000000" w:themeColor="text1"/>
                <w:kern w:val="0"/>
                <w:sz w:val="24"/>
                <w:szCs w:val="24"/>
                <w:highlight w:val="none"/>
              </w:rPr>
            </w:pPr>
            <w:r>
              <w:rPr>
                <w:rFonts w:hint="eastAsia" w:ascii="宋体" w:hAnsi="宋体" w:eastAsia="宋体" w:cs="宋体"/>
                <w:color w:val="000000" w:themeColor="text1"/>
                <w:kern w:val="0"/>
                <w:sz w:val="24"/>
                <w:szCs w:val="24"/>
                <w:highlight w:val="none"/>
              </w:rPr>
              <w:t>（1）对</w:t>
            </w:r>
            <w:r>
              <w:rPr>
                <w:rFonts w:hint="eastAsia" w:ascii="宋体" w:hAnsi="宋体" w:cs="宋体"/>
                <w:color w:val="000000" w:themeColor="text1"/>
                <w:kern w:val="0"/>
                <w:sz w:val="24"/>
                <w:szCs w:val="24"/>
                <w:highlight w:val="none"/>
                <w:lang w:eastAsia="zh-CN"/>
              </w:rPr>
              <w:t>招标人</w:t>
            </w:r>
            <w:r>
              <w:rPr>
                <w:rFonts w:hint="eastAsia" w:ascii="宋体" w:hAnsi="宋体" w:eastAsia="宋体" w:cs="宋体"/>
                <w:color w:val="000000" w:themeColor="text1"/>
                <w:kern w:val="0"/>
                <w:sz w:val="24"/>
                <w:szCs w:val="24"/>
                <w:highlight w:val="none"/>
              </w:rPr>
              <w:t>的纪律要求</w:t>
            </w:r>
          </w:p>
          <w:p w14:paraId="2C597FC7">
            <w:pPr>
              <w:adjustRightInd w:val="0"/>
              <w:snapToGrid w:val="0"/>
              <w:spacing w:line="288" w:lineRule="auto"/>
              <w:rPr>
                <w:rFonts w:hint="eastAsia" w:ascii="宋体" w:hAnsi="宋体" w:eastAsia="宋体" w:cs="宋体"/>
                <w:color w:val="000000" w:themeColor="text1"/>
                <w:kern w:val="0"/>
                <w:sz w:val="24"/>
                <w:szCs w:val="24"/>
                <w:highlight w:val="none"/>
              </w:rPr>
            </w:pPr>
            <w:r>
              <w:rPr>
                <w:rFonts w:hint="eastAsia" w:ascii="宋体" w:hAnsi="宋体" w:cs="宋体"/>
                <w:color w:val="000000" w:themeColor="text1"/>
                <w:kern w:val="0"/>
                <w:sz w:val="24"/>
                <w:szCs w:val="24"/>
                <w:highlight w:val="none"/>
                <w:lang w:eastAsia="zh-CN"/>
              </w:rPr>
              <w:t>招标人</w:t>
            </w:r>
            <w:r>
              <w:rPr>
                <w:rFonts w:hint="eastAsia" w:ascii="宋体" w:hAnsi="宋体" w:eastAsia="宋体" w:cs="宋体"/>
                <w:color w:val="000000" w:themeColor="text1"/>
                <w:kern w:val="0"/>
                <w:sz w:val="24"/>
                <w:szCs w:val="24"/>
                <w:highlight w:val="none"/>
              </w:rPr>
              <w:t>不得泄漏招标投标活动中应当保密的情况和资料，不得与</w:t>
            </w:r>
            <w:r>
              <w:rPr>
                <w:rFonts w:hint="eastAsia" w:ascii="宋体" w:hAnsi="宋体" w:eastAsia="宋体" w:cs="宋体"/>
                <w:color w:val="000000" w:themeColor="text1"/>
                <w:kern w:val="0"/>
                <w:sz w:val="24"/>
                <w:szCs w:val="24"/>
                <w:highlight w:val="none"/>
                <w:lang w:eastAsia="zh-CN"/>
              </w:rPr>
              <w:t>投标人</w:t>
            </w:r>
            <w:r>
              <w:rPr>
                <w:rFonts w:hint="eastAsia" w:ascii="宋体" w:hAnsi="宋体" w:eastAsia="宋体" w:cs="宋体"/>
                <w:color w:val="000000" w:themeColor="text1"/>
                <w:kern w:val="0"/>
                <w:sz w:val="24"/>
                <w:szCs w:val="24"/>
                <w:highlight w:val="none"/>
              </w:rPr>
              <w:t>串通损害国家利益、社会公共利益或者他人合法权益。</w:t>
            </w:r>
          </w:p>
          <w:p w14:paraId="51E46297">
            <w:pPr>
              <w:adjustRightInd w:val="0"/>
              <w:snapToGrid w:val="0"/>
              <w:spacing w:line="288" w:lineRule="auto"/>
              <w:rPr>
                <w:rFonts w:hint="eastAsia" w:ascii="宋体" w:hAnsi="宋体" w:eastAsia="宋体" w:cs="宋体"/>
                <w:color w:val="000000" w:themeColor="text1"/>
                <w:kern w:val="0"/>
                <w:sz w:val="24"/>
                <w:szCs w:val="24"/>
                <w:highlight w:val="none"/>
              </w:rPr>
            </w:pPr>
            <w:r>
              <w:rPr>
                <w:rFonts w:hint="eastAsia" w:ascii="宋体" w:hAnsi="宋体" w:eastAsia="宋体" w:cs="宋体"/>
                <w:color w:val="000000" w:themeColor="text1"/>
                <w:kern w:val="0"/>
                <w:sz w:val="24"/>
                <w:szCs w:val="24"/>
                <w:highlight w:val="none"/>
              </w:rPr>
              <w:t>（2）对</w:t>
            </w:r>
            <w:r>
              <w:rPr>
                <w:rFonts w:hint="eastAsia" w:ascii="宋体" w:hAnsi="宋体" w:eastAsia="宋体" w:cs="宋体"/>
                <w:color w:val="000000" w:themeColor="text1"/>
                <w:kern w:val="0"/>
                <w:sz w:val="24"/>
                <w:szCs w:val="24"/>
                <w:highlight w:val="none"/>
                <w:lang w:eastAsia="zh-CN"/>
              </w:rPr>
              <w:t>投标人</w:t>
            </w:r>
            <w:r>
              <w:rPr>
                <w:rFonts w:hint="eastAsia" w:ascii="宋体" w:hAnsi="宋体" w:eastAsia="宋体" w:cs="宋体"/>
                <w:color w:val="000000" w:themeColor="text1"/>
                <w:kern w:val="0"/>
                <w:sz w:val="24"/>
                <w:szCs w:val="24"/>
                <w:highlight w:val="none"/>
              </w:rPr>
              <w:t>的纪律要求</w:t>
            </w:r>
          </w:p>
          <w:p w14:paraId="1721B168">
            <w:pPr>
              <w:adjustRightInd w:val="0"/>
              <w:snapToGrid w:val="0"/>
              <w:spacing w:line="288" w:lineRule="auto"/>
              <w:rPr>
                <w:rFonts w:hint="eastAsia" w:ascii="宋体" w:hAnsi="宋体" w:eastAsia="宋体" w:cs="宋体"/>
                <w:color w:val="000000" w:themeColor="text1"/>
                <w:kern w:val="0"/>
                <w:sz w:val="24"/>
                <w:szCs w:val="24"/>
                <w:highlight w:val="none"/>
              </w:rPr>
            </w:pPr>
            <w:r>
              <w:rPr>
                <w:rFonts w:hint="eastAsia" w:ascii="宋体" w:hAnsi="宋体" w:eastAsia="宋体" w:cs="宋体"/>
                <w:color w:val="000000" w:themeColor="text1"/>
                <w:kern w:val="0"/>
                <w:sz w:val="24"/>
                <w:szCs w:val="24"/>
                <w:highlight w:val="none"/>
                <w:lang w:eastAsia="zh-CN"/>
              </w:rPr>
              <w:t>投标人</w:t>
            </w:r>
            <w:r>
              <w:rPr>
                <w:rFonts w:hint="eastAsia" w:ascii="宋体" w:hAnsi="宋体" w:eastAsia="宋体" w:cs="宋体"/>
                <w:color w:val="000000" w:themeColor="text1"/>
                <w:kern w:val="0"/>
                <w:sz w:val="24"/>
                <w:szCs w:val="24"/>
                <w:highlight w:val="none"/>
              </w:rPr>
              <w:t>不得相互串通投标或者与</w:t>
            </w:r>
            <w:r>
              <w:rPr>
                <w:rFonts w:hint="eastAsia" w:ascii="宋体" w:hAnsi="宋体" w:cs="宋体"/>
                <w:color w:val="000000" w:themeColor="text1"/>
                <w:kern w:val="0"/>
                <w:sz w:val="24"/>
                <w:szCs w:val="24"/>
                <w:highlight w:val="none"/>
                <w:lang w:eastAsia="zh-CN"/>
              </w:rPr>
              <w:t>招标人</w:t>
            </w:r>
            <w:r>
              <w:rPr>
                <w:rFonts w:hint="eastAsia" w:ascii="宋体" w:hAnsi="宋体" w:eastAsia="宋体" w:cs="宋体"/>
                <w:color w:val="000000" w:themeColor="text1"/>
                <w:kern w:val="0"/>
                <w:sz w:val="24"/>
                <w:szCs w:val="24"/>
                <w:highlight w:val="none"/>
              </w:rPr>
              <w:t>串通投标，不得向</w:t>
            </w:r>
            <w:r>
              <w:rPr>
                <w:rFonts w:hint="eastAsia" w:ascii="宋体" w:hAnsi="宋体" w:cs="宋体"/>
                <w:color w:val="000000" w:themeColor="text1"/>
                <w:kern w:val="0"/>
                <w:sz w:val="24"/>
                <w:szCs w:val="24"/>
                <w:highlight w:val="none"/>
                <w:lang w:eastAsia="zh-CN"/>
              </w:rPr>
              <w:t>招标人</w:t>
            </w:r>
            <w:r>
              <w:rPr>
                <w:rFonts w:hint="eastAsia" w:ascii="宋体" w:hAnsi="宋体" w:eastAsia="宋体" w:cs="宋体"/>
                <w:color w:val="000000" w:themeColor="text1"/>
                <w:kern w:val="0"/>
                <w:sz w:val="24"/>
                <w:szCs w:val="24"/>
                <w:highlight w:val="none"/>
              </w:rPr>
              <w:t>或者</w:t>
            </w:r>
            <w:r>
              <w:rPr>
                <w:rFonts w:hint="eastAsia" w:ascii="宋体" w:hAnsi="宋体" w:cs="宋体"/>
                <w:color w:val="000000" w:themeColor="text1"/>
                <w:kern w:val="0"/>
                <w:sz w:val="24"/>
                <w:szCs w:val="24"/>
                <w:highlight w:val="none"/>
                <w:lang w:eastAsia="zh-CN"/>
              </w:rPr>
              <w:t>评标</w:t>
            </w:r>
            <w:r>
              <w:rPr>
                <w:rFonts w:hint="eastAsia" w:ascii="宋体" w:hAnsi="宋体" w:eastAsia="宋体" w:cs="宋体"/>
                <w:color w:val="000000" w:themeColor="text1"/>
                <w:kern w:val="0"/>
                <w:sz w:val="24"/>
                <w:szCs w:val="24"/>
                <w:highlight w:val="none"/>
              </w:rPr>
              <w:t>成员行贿谋取中标，不得以他人名义投标或者以其他方式弄虚作假骗取中标；</w:t>
            </w:r>
            <w:r>
              <w:rPr>
                <w:rFonts w:hint="eastAsia" w:ascii="宋体" w:hAnsi="宋体" w:eastAsia="宋体" w:cs="宋体"/>
                <w:color w:val="000000" w:themeColor="text1"/>
                <w:kern w:val="0"/>
                <w:sz w:val="24"/>
                <w:szCs w:val="24"/>
                <w:highlight w:val="none"/>
                <w:lang w:eastAsia="zh-CN"/>
              </w:rPr>
              <w:t>投标人</w:t>
            </w:r>
            <w:r>
              <w:rPr>
                <w:rFonts w:hint="eastAsia" w:ascii="宋体" w:hAnsi="宋体" w:eastAsia="宋体" w:cs="宋体"/>
                <w:color w:val="000000" w:themeColor="text1"/>
                <w:kern w:val="0"/>
                <w:sz w:val="24"/>
                <w:szCs w:val="24"/>
                <w:highlight w:val="none"/>
              </w:rPr>
              <w:t>不得以任何方式干扰、影响评标工作。</w:t>
            </w:r>
          </w:p>
          <w:p w14:paraId="14150F71">
            <w:pPr>
              <w:adjustRightInd w:val="0"/>
              <w:snapToGrid w:val="0"/>
              <w:spacing w:line="288" w:lineRule="auto"/>
              <w:rPr>
                <w:rFonts w:hint="eastAsia" w:ascii="宋体" w:hAnsi="宋体" w:eastAsia="宋体" w:cs="宋体"/>
                <w:color w:val="000000" w:themeColor="text1"/>
                <w:kern w:val="0"/>
                <w:sz w:val="24"/>
                <w:szCs w:val="24"/>
                <w:highlight w:val="none"/>
              </w:rPr>
            </w:pPr>
            <w:r>
              <w:rPr>
                <w:rFonts w:hint="eastAsia" w:ascii="宋体" w:hAnsi="宋体" w:eastAsia="宋体" w:cs="宋体"/>
                <w:color w:val="000000" w:themeColor="text1"/>
                <w:kern w:val="0"/>
                <w:sz w:val="24"/>
                <w:szCs w:val="24"/>
                <w:highlight w:val="none"/>
              </w:rPr>
              <w:t>（3）对</w:t>
            </w:r>
            <w:r>
              <w:rPr>
                <w:rFonts w:hint="eastAsia" w:ascii="宋体" w:hAnsi="宋体" w:cs="宋体"/>
                <w:color w:val="000000" w:themeColor="text1"/>
                <w:kern w:val="0"/>
                <w:sz w:val="24"/>
                <w:szCs w:val="24"/>
                <w:highlight w:val="none"/>
                <w:lang w:eastAsia="zh-CN"/>
              </w:rPr>
              <w:t>评标</w:t>
            </w:r>
            <w:r>
              <w:rPr>
                <w:rFonts w:hint="eastAsia" w:ascii="宋体" w:hAnsi="宋体" w:eastAsia="宋体" w:cs="宋体"/>
                <w:color w:val="000000" w:themeColor="text1"/>
                <w:kern w:val="0"/>
                <w:sz w:val="24"/>
                <w:szCs w:val="24"/>
                <w:highlight w:val="none"/>
              </w:rPr>
              <w:t>成员的纪律要求</w:t>
            </w:r>
          </w:p>
          <w:p w14:paraId="40838255">
            <w:pPr>
              <w:adjustRightInd w:val="0"/>
              <w:snapToGrid w:val="0"/>
              <w:spacing w:line="288" w:lineRule="auto"/>
              <w:rPr>
                <w:rFonts w:hint="eastAsia" w:ascii="宋体" w:hAnsi="宋体" w:eastAsia="宋体" w:cs="宋体"/>
                <w:color w:val="000000" w:themeColor="text1"/>
                <w:kern w:val="0"/>
                <w:sz w:val="24"/>
                <w:szCs w:val="24"/>
                <w:highlight w:val="none"/>
              </w:rPr>
            </w:pPr>
            <w:r>
              <w:rPr>
                <w:rFonts w:hint="eastAsia" w:ascii="宋体" w:hAnsi="宋体" w:cs="宋体"/>
                <w:color w:val="000000" w:themeColor="text1"/>
                <w:kern w:val="0"/>
                <w:sz w:val="24"/>
                <w:szCs w:val="24"/>
                <w:highlight w:val="none"/>
                <w:lang w:eastAsia="zh-CN"/>
              </w:rPr>
              <w:t>评标</w:t>
            </w:r>
            <w:r>
              <w:rPr>
                <w:rFonts w:hint="eastAsia" w:ascii="宋体" w:hAnsi="宋体" w:eastAsia="宋体" w:cs="宋体"/>
                <w:color w:val="000000" w:themeColor="text1"/>
                <w:kern w:val="0"/>
                <w:sz w:val="24"/>
                <w:szCs w:val="24"/>
                <w:highlight w:val="none"/>
              </w:rPr>
              <w:t>成员不得收受他人的财物或者其他好处，不得向他人透漏对</w:t>
            </w:r>
            <w:r>
              <w:rPr>
                <w:rFonts w:hint="eastAsia" w:ascii="宋体" w:hAnsi="宋体" w:eastAsia="宋体" w:cs="宋体"/>
                <w:color w:val="000000" w:themeColor="text1"/>
                <w:kern w:val="0"/>
                <w:sz w:val="24"/>
                <w:szCs w:val="24"/>
                <w:highlight w:val="none"/>
                <w:lang w:eastAsia="zh-CN"/>
              </w:rPr>
              <w:t>响应文件</w:t>
            </w:r>
            <w:r>
              <w:rPr>
                <w:rFonts w:hint="eastAsia" w:ascii="宋体" w:hAnsi="宋体" w:eastAsia="宋体" w:cs="宋体"/>
                <w:color w:val="000000" w:themeColor="text1"/>
                <w:kern w:val="0"/>
                <w:sz w:val="24"/>
                <w:szCs w:val="24"/>
                <w:highlight w:val="none"/>
              </w:rPr>
              <w:t>的评审和比较、中标候选人的推荐情况以及评标有关的其他情况。在评标活动中，</w:t>
            </w:r>
            <w:r>
              <w:rPr>
                <w:rFonts w:hint="eastAsia" w:ascii="宋体" w:hAnsi="宋体" w:cs="宋体"/>
                <w:color w:val="000000" w:themeColor="text1"/>
                <w:kern w:val="0"/>
                <w:sz w:val="24"/>
                <w:szCs w:val="24"/>
                <w:highlight w:val="none"/>
                <w:lang w:eastAsia="zh-CN"/>
              </w:rPr>
              <w:t>评标</w:t>
            </w:r>
            <w:r>
              <w:rPr>
                <w:rFonts w:hint="eastAsia" w:ascii="宋体" w:hAnsi="宋体" w:eastAsia="宋体" w:cs="宋体"/>
                <w:color w:val="000000" w:themeColor="text1"/>
                <w:kern w:val="0"/>
                <w:sz w:val="24"/>
                <w:szCs w:val="24"/>
                <w:highlight w:val="none"/>
              </w:rPr>
              <w:t>成员不得擅离职守，影响评标程序正常进行。</w:t>
            </w:r>
          </w:p>
          <w:p w14:paraId="512F66B0">
            <w:pPr>
              <w:adjustRightInd w:val="0"/>
              <w:snapToGrid w:val="0"/>
              <w:spacing w:line="288" w:lineRule="auto"/>
              <w:rPr>
                <w:rFonts w:hint="eastAsia" w:ascii="宋体" w:hAnsi="宋体" w:eastAsia="宋体" w:cs="宋体"/>
                <w:color w:val="000000" w:themeColor="text1"/>
                <w:kern w:val="0"/>
                <w:sz w:val="24"/>
                <w:szCs w:val="24"/>
                <w:highlight w:val="none"/>
              </w:rPr>
            </w:pPr>
            <w:r>
              <w:rPr>
                <w:rFonts w:hint="eastAsia" w:ascii="宋体" w:hAnsi="宋体" w:eastAsia="宋体" w:cs="宋体"/>
                <w:color w:val="000000" w:themeColor="text1"/>
                <w:kern w:val="0"/>
                <w:sz w:val="24"/>
                <w:szCs w:val="24"/>
                <w:highlight w:val="none"/>
              </w:rPr>
              <w:t>（4）对与评标活动有关的工作人员的纪律要求</w:t>
            </w:r>
          </w:p>
          <w:p w14:paraId="35287080">
            <w:pPr>
              <w:adjustRightInd w:val="0"/>
              <w:snapToGrid w:val="0"/>
              <w:spacing w:line="288" w:lineRule="auto"/>
              <w:rPr>
                <w:rFonts w:hint="eastAsia" w:ascii="宋体" w:hAnsi="宋体" w:eastAsia="宋体" w:cs="宋体"/>
                <w:color w:val="000000" w:themeColor="text1"/>
                <w:kern w:val="0"/>
                <w:sz w:val="24"/>
                <w:szCs w:val="24"/>
                <w:highlight w:val="none"/>
              </w:rPr>
            </w:pPr>
            <w:r>
              <w:rPr>
                <w:rFonts w:hint="eastAsia" w:ascii="宋体" w:hAnsi="宋体" w:eastAsia="宋体" w:cs="宋体"/>
                <w:color w:val="000000" w:themeColor="text1"/>
                <w:kern w:val="0"/>
                <w:sz w:val="24"/>
                <w:szCs w:val="24"/>
                <w:highlight w:val="none"/>
              </w:rPr>
              <w:t>与评标活动有关的工作人员不得收受他人的财物或者其他好处，不得向他人透漏对</w:t>
            </w:r>
            <w:r>
              <w:rPr>
                <w:rFonts w:hint="eastAsia" w:ascii="宋体" w:hAnsi="宋体" w:eastAsia="宋体" w:cs="宋体"/>
                <w:color w:val="000000" w:themeColor="text1"/>
                <w:kern w:val="0"/>
                <w:sz w:val="24"/>
                <w:szCs w:val="24"/>
                <w:highlight w:val="none"/>
                <w:lang w:eastAsia="zh-CN"/>
              </w:rPr>
              <w:t>响应文件</w:t>
            </w:r>
            <w:r>
              <w:rPr>
                <w:rFonts w:hint="eastAsia" w:ascii="宋体" w:hAnsi="宋体" w:eastAsia="宋体" w:cs="宋体"/>
                <w:color w:val="000000" w:themeColor="text1"/>
                <w:kern w:val="0"/>
                <w:sz w:val="24"/>
                <w:szCs w:val="24"/>
                <w:highlight w:val="none"/>
              </w:rPr>
              <w:t>的评审和比较、中标候选人的推荐情况以及评标有关的其他情况。在评标活动中，与评标活动有关的工作人员不得擅离职守，影响评标程序正常进行。</w:t>
            </w:r>
          </w:p>
          <w:p w14:paraId="2F3D720D">
            <w:pPr>
              <w:adjustRightInd w:val="0"/>
              <w:snapToGrid w:val="0"/>
              <w:spacing w:line="288" w:lineRule="auto"/>
              <w:rPr>
                <w:rFonts w:hint="eastAsia" w:ascii="宋体" w:hAnsi="宋体" w:eastAsia="宋体" w:cs="宋体"/>
                <w:color w:val="000000" w:themeColor="text1"/>
                <w:kern w:val="0"/>
                <w:sz w:val="24"/>
                <w:szCs w:val="24"/>
                <w:highlight w:val="none"/>
              </w:rPr>
            </w:pPr>
            <w:r>
              <w:rPr>
                <w:rFonts w:hint="eastAsia" w:ascii="宋体" w:hAnsi="宋体" w:eastAsia="宋体" w:cs="宋体"/>
                <w:color w:val="000000" w:themeColor="text1"/>
                <w:kern w:val="0"/>
                <w:sz w:val="24"/>
                <w:szCs w:val="24"/>
                <w:highlight w:val="none"/>
              </w:rPr>
              <w:t>（5）投诉</w:t>
            </w:r>
          </w:p>
          <w:p w14:paraId="53456369">
            <w:pPr>
              <w:keepNext w:val="0"/>
              <w:keepLines w:val="0"/>
              <w:pageBreakBefore w:val="0"/>
              <w:widowControl w:val="0"/>
              <w:kinsoku/>
              <w:wordWrap/>
              <w:overflowPunct/>
              <w:bidi w:val="0"/>
              <w:adjustRightInd/>
              <w:snapToGrid/>
              <w:spacing w:line="400" w:lineRule="exact"/>
              <w:jc w:val="both"/>
              <w:textAlignment w:val="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color w:val="000000" w:themeColor="text1"/>
                <w:kern w:val="0"/>
                <w:sz w:val="24"/>
                <w:szCs w:val="24"/>
                <w:highlight w:val="none"/>
                <w:lang w:eastAsia="zh-CN"/>
              </w:rPr>
              <w:t>投标人</w:t>
            </w:r>
            <w:r>
              <w:rPr>
                <w:rFonts w:hint="eastAsia" w:ascii="宋体" w:hAnsi="宋体" w:eastAsia="宋体" w:cs="宋体"/>
                <w:color w:val="000000" w:themeColor="text1"/>
                <w:kern w:val="0"/>
                <w:sz w:val="24"/>
                <w:szCs w:val="24"/>
                <w:highlight w:val="none"/>
              </w:rPr>
              <w:t>和其他利害关系人认为本次招标活动违反法律、法规和规章规定的，有权向有关行政监督部门投诉。对发现在本次招投标过程中存在的任何违规、违纪情况也可以向</w:t>
            </w:r>
            <w:r>
              <w:rPr>
                <w:rFonts w:hint="eastAsia" w:ascii="宋体" w:hAnsi="宋体" w:eastAsia="宋体" w:cs="宋体"/>
                <w:color w:val="000000" w:themeColor="text1"/>
                <w:kern w:val="0"/>
                <w:sz w:val="24"/>
                <w:szCs w:val="24"/>
                <w:highlight w:val="none"/>
                <w:u w:val="single"/>
                <w:lang w:val="en-US" w:eastAsia="zh-CN"/>
              </w:rPr>
              <w:t>耿马傣族佤族自治县财政</w:t>
            </w:r>
            <w:r>
              <w:rPr>
                <w:rFonts w:hint="eastAsia" w:ascii="宋体" w:hAnsi="宋体" w:eastAsia="宋体" w:cs="宋体"/>
                <w:color w:val="000000" w:themeColor="text1"/>
                <w:kern w:val="0"/>
                <w:sz w:val="24"/>
                <w:szCs w:val="24"/>
                <w:highlight w:val="none"/>
                <w:u w:val="single"/>
                <w:lang w:eastAsia="zh-CN"/>
              </w:rPr>
              <w:t>局</w:t>
            </w:r>
            <w:r>
              <w:rPr>
                <w:rFonts w:hint="eastAsia" w:ascii="宋体" w:hAnsi="宋体" w:eastAsia="宋体" w:cs="宋体"/>
                <w:color w:val="000000" w:themeColor="text1"/>
                <w:kern w:val="0"/>
                <w:sz w:val="24"/>
                <w:szCs w:val="24"/>
                <w:highlight w:val="none"/>
              </w:rPr>
              <w:t>进行举报</w:t>
            </w:r>
            <w:r>
              <w:rPr>
                <w:rFonts w:hint="eastAsia" w:ascii="宋体" w:hAnsi="宋体" w:eastAsia="宋体" w:cs="宋体"/>
                <w:color w:val="000000" w:themeColor="text1"/>
                <w:kern w:val="0"/>
                <w:sz w:val="24"/>
                <w:szCs w:val="24"/>
                <w:highlight w:val="none"/>
                <w:lang w:eastAsia="zh-CN"/>
              </w:rPr>
              <w:t>。</w:t>
            </w:r>
          </w:p>
        </w:tc>
      </w:tr>
      <w:tr w14:paraId="75DAC5D1">
        <w:tblPrEx>
          <w:tblCellMar>
            <w:top w:w="0" w:type="dxa"/>
            <w:left w:w="0" w:type="dxa"/>
            <w:bottom w:w="0" w:type="dxa"/>
            <w:right w:w="0" w:type="dxa"/>
          </w:tblCellMar>
        </w:tblPrEx>
        <w:trPr>
          <w:trHeight w:val="680" w:hRule="atLeast"/>
          <w:jc w:val="center"/>
        </w:trPr>
        <w:tc>
          <w:tcPr>
            <w:tcW w:w="1029" w:type="dxa"/>
            <w:tcBorders>
              <w:top w:val="single" w:color="auto" w:sz="8" w:space="0"/>
              <w:left w:val="single" w:color="auto" w:sz="8" w:space="0"/>
              <w:bottom w:val="single" w:color="auto" w:sz="8" w:space="0"/>
              <w:right w:val="single" w:color="auto" w:sz="8" w:space="0"/>
            </w:tcBorders>
            <w:noWrap w:val="0"/>
            <w:vAlign w:val="center"/>
          </w:tcPr>
          <w:p w14:paraId="42E8A8BF">
            <w:pPr>
              <w:keepNext w:val="0"/>
              <w:keepLines w:val="0"/>
              <w:pageBreakBefore w:val="0"/>
              <w:kinsoku/>
              <w:wordWrap/>
              <w:overflowPunct/>
              <w:bidi w:val="0"/>
              <w:adjustRightInd/>
              <w:snapToGrid/>
              <w:spacing w:line="400" w:lineRule="exact"/>
              <w:jc w:val="center"/>
              <w:textAlignment w:val="auto"/>
              <w:rPr>
                <w:rFonts w:hint="eastAsia" w:ascii="宋体" w:hAnsi="宋体" w:eastAsia="宋体" w:cs="宋体"/>
                <w:b/>
                <w:bCs/>
                <w:i w:val="0"/>
                <w:iCs w:val="0"/>
                <w:color w:val="auto"/>
                <w:kern w:val="2"/>
                <w:sz w:val="24"/>
                <w:szCs w:val="24"/>
                <w:highlight w:val="none"/>
                <w:lang w:val="en-US" w:eastAsia="zh-CN"/>
              </w:rPr>
            </w:pPr>
            <w:r>
              <w:rPr>
                <w:rFonts w:hint="eastAsia" w:ascii="宋体" w:hAnsi="宋体" w:eastAsia="宋体" w:cs="宋体"/>
                <w:b/>
                <w:bCs/>
                <w:i w:val="0"/>
                <w:iCs w:val="0"/>
                <w:color w:val="auto"/>
                <w:kern w:val="2"/>
                <w:sz w:val="24"/>
                <w:szCs w:val="24"/>
                <w:highlight w:val="none"/>
                <w:lang w:val="en-US" w:eastAsia="zh-CN"/>
              </w:rPr>
              <w:t>28</w:t>
            </w:r>
          </w:p>
        </w:tc>
        <w:tc>
          <w:tcPr>
            <w:tcW w:w="1859" w:type="dxa"/>
            <w:tcBorders>
              <w:top w:val="single" w:color="auto" w:sz="8" w:space="0"/>
              <w:left w:val="nil"/>
              <w:bottom w:val="single" w:color="auto" w:sz="8" w:space="0"/>
              <w:right w:val="single" w:color="auto" w:sz="8" w:space="0"/>
            </w:tcBorders>
            <w:noWrap w:val="0"/>
            <w:vAlign w:val="center"/>
          </w:tcPr>
          <w:p w14:paraId="754DA5B0">
            <w:pPr>
              <w:pageBreakBefore w:val="0"/>
              <w:wordWrap/>
              <w:overflowPunct/>
              <w:topLinePunct w:val="0"/>
              <w:bidi w:val="0"/>
              <w:spacing w:line="360" w:lineRule="auto"/>
              <w:jc w:val="center"/>
              <w:textAlignment w:val="auto"/>
              <w:rPr>
                <w:rFonts w:hint="eastAsia" w:ascii="宋体" w:hAnsi="宋体" w:eastAsia="宋体" w:cs="宋体"/>
                <w:color w:val="000000" w:themeColor="text1"/>
                <w:kern w:val="0"/>
                <w:sz w:val="24"/>
                <w:szCs w:val="24"/>
                <w:highlight w:val="none"/>
                <w:lang w:val="en-US" w:eastAsia="zh-CN"/>
              </w:rPr>
            </w:pPr>
            <w:r>
              <w:rPr>
                <w:rFonts w:hint="eastAsia" w:ascii="宋体" w:hAnsi="宋体" w:eastAsia="宋体" w:cs="宋体"/>
                <w:color w:val="000000" w:themeColor="text1"/>
                <w:sz w:val="24"/>
                <w:szCs w:val="24"/>
                <w:highlight w:val="none"/>
              </w:rPr>
              <w:t>★</w:t>
            </w:r>
            <w:r>
              <w:rPr>
                <w:rFonts w:hint="eastAsia" w:ascii="宋体" w:hAnsi="宋体"/>
                <w:color w:val="000000" w:themeColor="text1"/>
                <w:sz w:val="24"/>
                <w:szCs w:val="24"/>
                <w:highlight w:val="none"/>
                <w:lang w:val="en-US" w:eastAsia="zh-CN"/>
              </w:rPr>
              <w:t>招标人补充的其他内容</w:t>
            </w:r>
          </w:p>
        </w:tc>
        <w:tc>
          <w:tcPr>
            <w:tcW w:w="5777" w:type="dxa"/>
            <w:tcBorders>
              <w:top w:val="single" w:color="auto" w:sz="8" w:space="0"/>
              <w:left w:val="nil"/>
              <w:bottom w:val="single" w:color="auto" w:sz="8" w:space="0"/>
              <w:right w:val="single" w:color="auto" w:sz="8" w:space="0"/>
            </w:tcBorders>
            <w:noWrap w:val="0"/>
            <w:vAlign w:val="center"/>
          </w:tcPr>
          <w:p w14:paraId="41947ACC">
            <w:pPr>
              <w:pStyle w:val="7"/>
              <w:rPr>
                <w:rFonts w:hint="eastAsia" w:ascii="宋体" w:hAnsi="宋体" w:eastAsia="宋体" w:cs="宋体"/>
                <w:color w:val="000000" w:themeColor="text1"/>
                <w:kern w:val="0"/>
                <w:sz w:val="24"/>
                <w:szCs w:val="24"/>
                <w:highlight w:val="none"/>
                <w:lang w:val="en-US" w:eastAsia="zh-CN"/>
              </w:rPr>
            </w:pPr>
            <w:r>
              <w:rPr>
                <w:rFonts w:hint="eastAsia" w:ascii="宋体" w:hAnsi="宋体"/>
                <w:color w:val="000000" w:themeColor="text1"/>
                <w:sz w:val="24"/>
                <w:szCs w:val="24"/>
                <w:highlight w:val="none"/>
                <w:lang w:val="en-US" w:eastAsia="zh-CN"/>
              </w:rPr>
              <w:t>投标人须在投标文件中承诺未提供任何虚假材料，未按要求承诺视为无效投标。</w:t>
            </w:r>
          </w:p>
        </w:tc>
      </w:tr>
    </w:tbl>
    <w:p w14:paraId="42721187">
      <w:pPr>
        <w:pageBreakBefore w:val="0"/>
        <w:widowControl/>
        <w:wordWrap/>
        <w:overflowPunct/>
        <w:topLinePunct w:val="0"/>
        <w:bidi w:val="0"/>
        <w:jc w:val="left"/>
        <w:textAlignment w:val="auto"/>
        <w:rPr>
          <w:rFonts w:hint="eastAsia" w:ascii="宋体" w:hAnsi="宋体" w:eastAsia="宋体" w:cs="宋体"/>
          <w:color w:val="auto"/>
          <w:sz w:val="24"/>
          <w:szCs w:val="24"/>
          <w:highlight w:val="none"/>
        </w:rPr>
      </w:pPr>
    </w:p>
    <w:p w14:paraId="3A80ED04">
      <w:pPr>
        <w:pageBreakBefore w:val="0"/>
        <w:widowControl/>
        <w:wordWrap/>
        <w:overflowPunct/>
        <w:topLinePunct w:val="0"/>
        <w:bidi w:val="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36"/>
          <w:szCs w:val="36"/>
          <w:highlight w:val="none"/>
        </w:rPr>
        <w:br w:type="page"/>
      </w:r>
      <w:r>
        <w:rPr>
          <w:rFonts w:hint="eastAsia" w:ascii="宋体" w:hAnsi="宋体" w:eastAsia="宋体" w:cs="宋体"/>
          <w:b/>
          <w:color w:val="auto"/>
          <w:sz w:val="24"/>
          <w:szCs w:val="24"/>
          <w:highlight w:val="none"/>
        </w:rPr>
        <w:t>投标人须知正文部分</w:t>
      </w:r>
    </w:p>
    <w:p w14:paraId="74DDED29">
      <w:pPr>
        <w:pageBreakBefore w:val="0"/>
        <w:wordWrap/>
        <w:overflowPunct/>
        <w:topLinePunct w:val="0"/>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（一）总则</w:t>
      </w:r>
    </w:p>
    <w:p w14:paraId="6C8974E3">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1.采购概况</w:t>
      </w:r>
    </w:p>
    <w:p w14:paraId="07D8634C">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 xml:space="preserve"> “投标人须知前附表”。</w:t>
      </w:r>
    </w:p>
    <w:p w14:paraId="322F4823">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1.2招标代理机构：</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 xml:space="preserve"> “投标人须知前附表”。</w:t>
      </w:r>
    </w:p>
    <w:p w14:paraId="5062E696">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1.3项目名称：</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 xml:space="preserve"> “投标人须知前附表”。</w:t>
      </w:r>
    </w:p>
    <w:p w14:paraId="397C495F">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1.4项目编号：</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 xml:space="preserve"> “投标人须知前附表”。</w:t>
      </w:r>
    </w:p>
    <w:p w14:paraId="39BC7A2B">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2.资金来源</w:t>
      </w:r>
    </w:p>
    <w:p w14:paraId="40696130">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 xml:space="preserve"> “投标人须知前附表”。</w:t>
      </w:r>
    </w:p>
    <w:p w14:paraId="780AE4C9">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采购内容、</w:t>
      </w:r>
      <w:r>
        <w:rPr>
          <w:rFonts w:hint="eastAsia" w:ascii="宋体" w:hAnsi="宋体" w:eastAsia="宋体" w:cs="宋体"/>
          <w:b/>
          <w:color w:val="auto"/>
          <w:sz w:val="24"/>
          <w:szCs w:val="24"/>
          <w:highlight w:val="none"/>
          <w:lang w:val="en-US" w:eastAsia="zh-CN"/>
        </w:rPr>
        <w:t>工</w:t>
      </w:r>
      <w:r>
        <w:rPr>
          <w:rFonts w:hint="eastAsia" w:ascii="宋体" w:hAnsi="宋体" w:eastAsia="宋体" w:cs="宋体"/>
          <w:b/>
          <w:color w:val="auto"/>
          <w:sz w:val="24"/>
          <w:szCs w:val="24"/>
          <w:highlight w:val="none"/>
          <w:lang w:eastAsia="zh-CN"/>
        </w:rPr>
        <w:t>期</w:t>
      </w:r>
      <w:r>
        <w:rPr>
          <w:rFonts w:hint="eastAsia" w:ascii="宋体" w:hAnsi="宋体" w:eastAsia="宋体" w:cs="宋体"/>
          <w:b/>
          <w:color w:val="auto"/>
          <w:sz w:val="24"/>
          <w:szCs w:val="24"/>
          <w:highlight w:val="none"/>
        </w:rPr>
        <w:t>、质量要求</w:t>
      </w:r>
    </w:p>
    <w:p w14:paraId="0CF877F6">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本项目采购内容：</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“投标人须知前附表”。</w:t>
      </w:r>
    </w:p>
    <w:p w14:paraId="0365EC8D">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本项目</w:t>
      </w:r>
      <w:r>
        <w:rPr>
          <w:rFonts w:hint="eastAsia" w:ascii="宋体" w:hAnsi="宋体" w:eastAsia="宋体" w:cs="宋体"/>
          <w:color w:val="auto"/>
          <w:sz w:val="24"/>
          <w:szCs w:val="24"/>
          <w:highlight w:val="none"/>
          <w:lang w:eastAsia="zh-CN"/>
        </w:rPr>
        <w:t>交货期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“投标人须知前附表”。</w:t>
      </w:r>
    </w:p>
    <w:p w14:paraId="2BEB597A">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3.3本项目质量要求：</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“投标人须知前附表”。</w:t>
      </w:r>
    </w:p>
    <w:p w14:paraId="78CCF545">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4.投标人资格要求</w:t>
      </w:r>
    </w:p>
    <w:p w14:paraId="2AF37989">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“投标人须知前附表”。</w:t>
      </w:r>
    </w:p>
    <w:p w14:paraId="000E4AB2">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 投标费用</w:t>
      </w:r>
    </w:p>
    <w:p w14:paraId="7D189707">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5.1、不论投标结果如何，投标人均应自行承担所有与编写和提交投标文件有关的全部费用。</w:t>
      </w:r>
    </w:p>
    <w:p w14:paraId="7EB5A9FF">
      <w:pPr>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i w:val="0"/>
          <w:iCs w:val="0"/>
          <w:color w:val="auto"/>
          <w:sz w:val="24"/>
          <w:szCs w:val="24"/>
          <w:highlight w:val="none"/>
        </w:rPr>
      </w:pPr>
      <w:bookmarkStart w:id="22" w:name="_Toc10611"/>
      <w:r>
        <w:rPr>
          <w:rFonts w:hint="eastAsia" w:ascii="宋体" w:hAnsi="宋体" w:eastAsia="宋体" w:cs="宋体"/>
          <w:b/>
          <w:i w:val="0"/>
          <w:iCs w:val="0"/>
          <w:color w:val="auto"/>
          <w:sz w:val="24"/>
          <w:szCs w:val="24"/>
          <w:highlight w:val="none"/>
          <w:lang w:val="en-US" w:eastAsia="zh-CN"/>
        </w:rPr>
        <w:t>6.</w:t>
      </w:r>
      <w:r>
        <w:rPr>
          <w:rFonts w:hint="eastAsia" w:ascii="宋体" w:hAnsi="宋体" w:eastAsia="宋体" w:cs="宋体"/>
          <w:b/>
          <w:i w:val="0"/>
          <w:iCs w:val="0"/>
          <w:color w:val="auto"/>
          <w:sz w:val="24"/>
          <w:szCs w:val="24"/>
          <w:highlight w:val="none"/>
        </w:rPr>
        <w:t>投标人资格要求</w:t>
      </w:r>
      <w:bookmarkEnd w:id="22"/>
    </w:p>
    <w:p w14:paraId="0955F2FE">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6.1</w:t>
      </w:r>
      <w:r>
        <w:rPr>
          <w:rFonts w:hint="eastAsia" w:ascii="宋体" w:hAnsi="宋体" w:eastAsia="宋体" w:cs="宋体"/>
          <w:i w:val="0"/>
          <w:iCs w:val="0"/>
          <w:color w:val="auto"/>
          <w:sz w:val="24"/>
          <w:szCs w:val="24"/>
          <w:highlight w:val="none"/>
        </w:rPr>
        <w:t>投标人应具备承担本项目的资格条件。</w:t>
      </w:r>
    </w:p>
    <w:p w14:paraId="302FB3CE">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6.2</w:t>
      </w:r>
      <w:r>
        <w:rPr>
          <w:rFonts w:hint="eastAsia" w:ascii="宋体" w:hAnsi="宋体" w:eastAsia="宋体" w:cs="宋体"/>
          <w:i w:val="0"/>
          <w:iCs w:val="0"/>
          <w:color w:val="auto"/>
          <w:sz w:val="24"/>
          <w:szCs w:val="24"/>
          <w:highlight w:val="none"/>
        </w:rPr>
        <w:t>投标人须知前附表规定接受联合体投标的，联合体除应符合本章第4.1 项和投标人须知前附表的要求外，还应遵守以下规定：</w:t>
      </w:r>
    </w:p>
    <w:p w14:paraId="2C1216E9">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联合体各方应按招标文件提供的格式签订联合体协议书，明确联合体牵头人和各方权利义务，并承诺就中标项目向</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承担连带责任；</w:t>
      </w:r>
    </w:p>
    <w:p w14:paraId="79B5D46A">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联合体中有同类资质的投标人按照联合体分工承担相同工作的，应当按照资质等级较低的投标人确定资质等级；</w:t>
      </w:r>
    </w:p>
    <w:p w14:paraId="0F7963D2">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以联合体形式参加政府采购活动的，联合体各方不得再单独参加或者与其他投标人另外组成联合体参加同一合同项下的政府采购活动。</w:t>
      </w:r>
    </w:p>
    <w:p w14:paraId="5F573E62">
      <w:pPr>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i w:val="0"/>
          <w:iCs w:val="0"/>
          <w:color w:val="auto"/>
          <w:sz w:val="24"/>
          <w:szCs w:val="24"/>
          <w:highlight w:val="none"/>
        </w:rPr>
      </w:pPr>
      <w:bookmarkStart w:id="23" w:name="_Toc27960"/>
      <w:bookmarkEnd w:id="23"/>
      <w:bookmarkStart w:id="24" w:name="_Toc18144"/>
      <w:r>
        <w:rPr>
          <w:rFonts w:hint="eastAsia" w:ascii="宋体" w:hAnsi="宋体" w:eastAsia="宋体" w:cs="宋体"/>
          <w:b/>
          <w:i w:val="0"/>
          <w:iCs w:val="0"/>
          <w:color w:val="auto"/>
          <w:sz w:val="24"/>
          <w:szCs w:val="24"/>
          <w:highlight w:val="none"/>
          <w:lang w:val="en-US" w:eastAsia="zh-CN"/>
        </w:rPr>
        <w:t>7.</w:t>
      </w:r>
      <w:r>
        <w:rPr>
          <w:rFonts w:hint="eastAsia" w:ascii="宋体" w:hAnsi="宋体" w:eastAsia="宋体" w:cs="宋体"/>
          <w:b/>
          <w:i w:val="0"/>
          <w:iCs w:val="0"/>
          <w:color w:val="auto"/>
          <w:sz w:val="24"/>
          <w:szCs w:val="24"/>
          <w:highlight w:val="none"/>
        </w:rPr>
        <w:t xml:space="preserve"> 费用承担</w:t>
      </w:r>
      <w:bookmarkEnd w:id="24"/>
    </w:p>
    <w:p w14:paraId="521556C7">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投标人准备和参加投标活动发生的费用自理。</w:t>
      </w:r>
    </w:p>
    <w:p w14:paraId="00AB7813">
      <w:pPr>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i w:val="0"/>
          <w:iCs w:val="0"/>
          <w:color w:val="auto"/>
          <w:sz w:val="24"/>
          <w:szCs w:val="24"/>
          <w:highlight w:val="none"/>
        </w:rPr>
      </w:pPr>
      <w:bookmarkStart w:id="25" w:name="_Toc6230"/>
      <w:bookmarkEnd w:id="25"/>
      <w:bookmarkStart w:id="26" w:name="_Toc16680"/>
      <w:r>
        <w:rPr>
          <w:rFonts w:hint="eastAsia" w:ascii="宋体" w:hAnsi="宋体" w:eastAsia="宋体" w:cs="宋体"/>
          <w:b/>
          <w:i w:val="0"/>
          <w:iCs w:val="0"/>
          <w:color w:val="auto"/>
          <w:sz w:val="24"/>
          <w:szCs w:val="24"/>
          <w:highlight w:val="none"/>
          <w:lang w:val="en-US" w:eastAsia="zh-CN"/>
        </w:rPr>
        <w:t>8.</w:t>
      </w:r>
      <w:r>
        <w:rPr>
          <w:rFonts w:hint="eastAsia" w:ascii="宋体" w:hAnsi="宋体" w:eastAsia="宋体" w:cs="宋体"/>
          <w:b/>
          <w:i w:val="0"/>
          <w:iCs w:val="0"/>
          <w:color w:val="auto"/>
          <w:sz w:val="24"/>
          <w:szCs w:val="24"/>
          <w:highlight w:val="none"/>
        </w:rPr>
        <w:t xml:space="preserve"> 保密</w:t>
      </w:r>
      <w:bookmarkEnd w:id="26"/>
    </w:p>
    <w:p w14:paraId="76ECC306">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参与招标投标活动的各方应对招标文件和投标文件中的商业和技术等秘密保密，则应承担相应的法律责任。</w:t>
      </w:r>
    </w:p>
    <w:p w14:paraId="1A339D75">
      <w:pPr>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i w:val="0"/>
          <w:iCs w:val="0"/>
          <w:color w:val="auto"/>
          <w:sz w:val="24"/>
          <w:szCs w:val="24"/>
          <w:highlight w:val="none"/>
        </w:rPr>
      </w:pPr>
      <w:bookmarkStart w:id="27" w:name="_Toc31781"/>
      <w:bookmarkEnd w:id="27"/>
      <w:bookmarkStart w:id="28" w:name="_Toc787"/>
      <w:r>
        <w:rPr>
          <w:rFonts w:hint="eastAsia" w:ascii="宋体" w:hAnsi="宋体" w:eastAsia="宋体" w:cs="宋体"/>
          <w:b/>
          <w:i w:val="0"/>
          <w:iCs w:val="0"/>
          <w:color w:val="auto"/>
          <w:sz w:val="24"/>
          <w:szCs w:val="24"/>
          <w:highlight w:val="none"/>
          <w:lang w:val="en-US" w:eastAsia="zh-CN"/>
        </w:rPr>
        <w:t>9.</w:t>
      </w:r>
      <w:r>
        <w:rPr>
          <w:rFonts w:hint="eastAsia" w:ascii="宋体" w:hAnsi="宋体" w:eastAsia="宋体" w:cs="宋体"/>
          <w:b/>
          <w:i w:val="0"/>
          <w:iCs w:val="0"/>
          <w:color w:val="auto"/>
          <w:sz w:val="24"/>
          <w:szCs w:val="24"/>
          <w:highlight w:val="none"/>
        </w:rPr>
        <w:t>语言文字</w:t>
      </w:r>
      <w:bookmarkEnd w:id="28"/>
    </w:p>
    <w:p w14:paraId="4DE22B76">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招标投标文件使用的语言文字为中文。专用术语使用外文的，应附有中文注释。</w:t>
      </w:r>
    </w:p>
    <w:p w14:paraId="250A628F">
      <w:pPr>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i w:val="0"/>
          <w:iCs w:val="0"/>
          <w:color w:val="auto"/>
          <w:sz w:val="24"/>
          <w:szCs w:val="24"/>
          <w:highlight w:val="none"/>
        </w:rPr>
      </w:pPr>
      <w:bookmarkStart w:id="29" w:name="_Toc29423"/>
      <w:bookmarkEnd w:id="29"/>
      <w:bookmarkStart w:id="30" w:name="_Toc29116"/>
      <w:r>
        <w:rPr>
          <w:rFonts w:hint="eastAsia" w:ascii="宋体" w:hAnsi="宋体" w:eastAsia="宋体" w:cs="宋体"/>
          <w:b/>
          <w:i w:val="0"/>
          <w:iCs w:val="0"/>
          <w:color w:val="auto"/>
          <w:sz w:val="24"/>
          <w:szCs w:val="24"/>
          <w:highlight w:val="none"/>
          <w:lang w:val="en-US" w:eastAsia="zh-CN"/>
        </w:rPr>
        <w:t>10.</w:t>
      </w:r>
      <w:r>
        <w:rPr>
          <w:rFonts w:hint="eastAsia" w:ascii="宋体" w:hAnsi="宋体" w:eastAsia="宋体" w:cs="宋体"/>
          <w:b/>
          <w:i w:val="0"/>
          <w:iCs w:val="0"/>
          <w:color w:val="auto"/>
          <w:sz w:val="24"/>
          <w:szCs w:val="24"/>
          <w:highlight w:val="none"/>
        </w:rPr>
        <w:t>计量单位</w:t>
      </w:r>
      <w:bookmarkEnd w:id="30"/>
    </w:p>
    <w:p w14:paraId="4859F5E7">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所有计量均采用中华人民共和国法定计量单位。</w:t>
      </w:r>
    </w:p>
    <w:p w14:paraId="3AED121E">
      <w:pPr>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i w:val="0"/>
          <w:iCs w:val="0"/>
          <w:color w:val="auto"/>
          <w:sz w:val="24"/>
          <w:szCs w:val="24"/>
          <w:highlight w:val="none"/>
        </w:rPr>
      </w:pPr>
      <w:bookmarkStart w:id="31" w:name="_Toc247527563"/>
      <w:bookmarkEnd w:id="31"/>
      <w:bookmarkStart w:id="32" w:name="_Toc296602429"/>
      <w:bookmarkEnd w:id="32"/>
      <w:bookmarkStart w:id="33" w:name="_Toc152042315"/>
      <w:bookmarkEnd w:id="33"/>
      <w:bookmarkStart w:id="34" w:name="_Toc152045539"/>
      <w:bookmarkEnd w:id="34"/>
      <w:bookmarkStart w:id="35" w:name="_Toc144974507"/>
      <w:bookmarkEnd w:id="35"/>
      <w:bookmarkStart w:id="36" w:name="_Toc247513962"/>
      <w:bookmarkEnd w:id="36"/>
      <w:bookmarkStart w:id="37" w:name="_Toc29812"/>
      <w:bookmarkEnd w:id="37"/>
      <w:bookmarkStart w:id="38" w:name="_Toc247592876"/>
      <w:bookmarkEnd w:id="38"/>
      <w:bookmarkStart w:id="39" w:name="_Toc29408"/>
      <w:r>
        <w:rPr>
          <w:rFonts w:hint="eastAsia" w:ascii="宋体" w:hAnsi="宋体" w:eastAsia="宋体" w:cs="宋体"/>
          <w:b/>
          <w:i w:val="0"/>
          <w:iCs w:val="0"/>
          <w:color w:val="auto"/>
          <w:sz w:val="24"/>
          <w:szCs w:val="24"/>
          <w:highlight w:val="none"/>
          <w:lang w:val="en-US" w:eastAsia="zh-CN"/>
        </w:rPr>
        <w:t>11.</w:t>
      </w:r>
      <w:r>
        <w:rPr>
          <w:rFonts w:hint="eastAsia" w:ascii="宋体" w:hAnsi="宋体" w:eastAsia="宋体" w:cs="宋体"/>
          <w:b/>
          <w:i w:val="0"/>
          <w:iCs w:val="0"/>
          <w:color w:val="auto"/>
          <w:sz w:val="24"/>
          <w:szCs w:val="24"/>
          <w:highlight w:val="none"/>
        </w:rPr>
        <w:t>现场</w:t>
      </w:r>
      <w:bookmarkEnd w:id="39"/>
      <w:r>
        <w:rPr>
          <w:rFonts w:hint="eastAsia" w:ascii="宋体" w:hAnsi="宋体" w:eastAsia="宋体" w:cs="宋体"/>
          <w:b/>
          <w:i w:val="0"/>
          <w:iCs w:val="0"/>
          <w:color w:val="auto"/>
          <w:sz w:val="24"/>
          <w:szCs w:val="24"/>
          <w:highlight w:val="none"/>
        </w:rPr>
        <w:t>考察</w:t>
      </w:r>
    </w:p>
    <w:p w14:paraId="6AA70A13">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11</w:t>
      </w:r>
      <w:r>
        <w:rPr>
          <w:rFonts w:hint="eastAsia" w:ascii="宋体" w:hAnsi="宋体" w:eastAsia="宋体" w:cs="宋体"/>
          <w:i w:val="0"/>
          <w:iCs w:val="0"/>
          <w:color w:val="auto"/>
          <w:sz w:val="24"/>
          <w:szCs w:val="24"/>
          <w:highlight w:val="none"/>
        </w:rPr>
        <w:t>.1 投标人须知前附表规定组织现场考察的，</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 xml:space="preserve">按投标人须知前附表规定的时间、地点组织投标人考察项目现场。 </w:t>
      </w:r>
    </w:p>
    <w:p w14:paraId="70F14E81">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11</w:t>
      </w:r>
      <w:r>
        <w:rPr>
          <w:rFonts w:hint="eastAsia" w:ascii="宋体" w:hAnsi="宋体" w:eastAsia="宋体" w:cs="宋体"/>
          <w:i w:val="0"/>
          <w:iCs w:val="0"/>
          <w:color w:val="auto"/>
          <w:sz w:val="24"/>
          <w:szCs w:val="24"/>
          <w:highlight w:val="none"/>
        </w:rPr>
        <w:t>.2 投标人考察现场发生的费用自理。</w:t>
      </w:r>
    </w:p>
    <w:p w14:paraId="7AFCAFC8">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11</w:t>
      </w:r>
      <w:r>
        <w:rPr>
          <w:rFonts w:hint="eastAsia" w:ascii="宋体" w:hAnsi="宋体" w:eastAsia="宋体" w:cs="宋体"/>
          <w:i w:val="0"/>
          <w:iCs w:val="0"/>
          <w:color w:val="auto"/>
          <w:sz w:val="24"/>
          <w:szCs w:val="24"/>
          <w:highlight w:val="none"/>
        </w:rPr>
        <w:t>.3 除</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的原因外，投标人自行负责在考察现场中所发生的人员伤亡和财产损失。</w:t>
      </w:r>
    </w:p>
    <w:p w14:paraId="12F0B108">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11</w:t>
      </w:r>
      <w:r>
        <w:rPr>
          <w:rFonts w:hint="eastAsia" w:ascii="宋体" w:hAnsi="宋体" w:eastAsia="宋体" w:cs="宋体"/>
          <w:i w:val="0"/>
          <w:iCs w:val="0"/>
          <w:color w:val="auto"/>
          <w:sz w:val="24"/>
          <w:szCs w:val="24"/>
          <w:highlight w:val="none"/>
        </w:rPr>
        <w:t xml:space="preserve">.4 </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在考察现场中介绍的项目场地和相关的周边环境情况，供投标人在编制投标文件时参考，</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不对投标人据此作出的判断和决策负责。</w:t>
      </w:r>
    </w:p>
    <w:p w14:paraId="44814DB5">
      <w:pPr>
        <w:pStyle w:val="4"/>
        <w:pageBreakBefore w:val="0"/>
        <w:kinsoku/>
        <w:wordWrap/>
        <w:overflowPunct/>
        <w:topLinePunct w:val="0"/>
        <w:autoSpaceDE/>
        <w:autoSpaceDN/>
        <w:bidi w:val="0"/>
        <w:adjustRightInd/>
        <w:snapToGrid/>
        <w:spacing w:before="0" w:after="0" w:line="560" w:lineRule="exact"/>
        <w:jc w:val="center"/>
        <w:textAlignment w:val="auto"/>
        <w:rPr>
          <w:rFonts w:hint="eastAsia" w:ascii="宋体" w:hAnsi="宋体" w:eastAsia="宋体" w:cs="宋体"/>
          <w:i w:val="0"/>
          <w:iCs w:val="0"/>
          <w:color w:val="auto"/>
          <w:sz w:val="24"/>
          <w:szCs w:val="24"/>
          <w:highlight w:val="none"/>
        </w:rPr>
      </w:pPr>
      <w:bookmarkStart w:id="40" w:name="_Toc31795"/>
      <w:bookmarkEnd w:id="40"/>
      <w:bookmarkStart w:id="41" w:name="_Toc31848"/>
      <w:bookmarkEnd w:id="41"/>
      <w:bookmarkStart w:id="42" w:name="_Toc32012"/>
      <w:bookmarkEnd w:id="42"/>
      <w:bookmarkStart w:id="43" w:name="_Toc587"/>
      <w:bookmarkEnd w:id="43"/>
      <w:bookmarkStart w:id="44" w:name="_Toc31733"/>
      <w:bookmarkStart w:id="45" w:name="_Toc6779"/>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二</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招标文件</w:t>
      </w:r>
      <w:bookmarkEnd w:id="44"/>
      <w:bookmarkEnd w:id="45"/>
    </w:p>
    <w:p w14:paraId="1C384A5B">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46" w:name="_Toc21536"/>
      <w:bookmarkEnd w:id="46"/>
      <w:bookmarkStart w:id="47" w:name="_Toc16596"/>
      <w:r>
        <w:rPr>
          <w:rFonts w:hint="eastAsia" w:ascii="宋体" w:hAnsi="宋体" w:eastAsia="宋体" w:cs="宋体"/>
          <w:b/>
          <w:i w:val="0"/>
          <w:iCs w:val="0"/>
          <w:color w:val="auto"/>
          <w:sz w:val="24"/>
          <w:szCs w:val="24"/>
          <w:highlight w:val="none"/>
          <w:lang w:val="en-US" w:eastAsia="zh-CN"/>
        </w:rPr>
        <w:t>1.</w:t>
      </w:r>
      <w:r>
        <w:rPr>
          <w:rFonts w:hint="eastAsia" w:ascii="宋体" w:hAnsi="宋体" w:eastAsia="宋体" w:cs="宋体"/>
          <w:b/>
          <w:i w:val="0"/>
          <w:iCs w:val="0"/>
          <w:color w:val="auto"/>
          <w:sz w:val="24"/>
          <w:szCs w:val="24"/>
          <w:highlight w:val="none"/>
        </w:rPr>
        <w:t>招标文件的组成</w:t>
      </w:r>
      <w:bookmarkEnd w:id="47"/>
    </w:p>
    <w:p w14:paraId="0F6C0A35">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本招标文件包括：</w:t>
      </w:r>
    </w:p>
    <w:p w14:paraId="3A777B3D">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招标公告；</w:t>
      </w:r>
    </w:p>
    <w:p w14:paraId="434103F1">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投标人须知；</w:t>
      </w:r>
    </w:p>
    <w:p w14:paraId="116654D9">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资格审查；</w:t>
      </w:r>
    </w:p>
    <w:p w14:paraId="3D7CB0BD">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评标办法；</w:t>
      </w:r>
    </w:p>
    <w:p w14:paraId="7C37524A">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5</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合同条款及格式；</w:t>
      </w:r>
    </w:p>
    <w:p w14:paraId="5E0697AC">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6</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招标内容及要求；</w:t>
      </w:r>
    </w:p>
    <w:p w14:paraId="251E1F99">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7</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投标文件格式；</w:t>
      </w:r>
    </w:p>
    <w:p w14:paraId="61F5689A">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8</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投标人须知前附表规定的其他材料。</w:t>
      </w:r>
    </w:p>
    <w:p w14:paraId="4E539FD6">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根据本章第2.2 款对招标文件所作的澄清、修改，构成招标文件的组成部分。</w:t>
      </w:r>
    </w:p>
    <w:p w14:paraId="0943D3CF">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48" w:name="_Toc29741"/>
      <w:bookmarkEnd w:id="48"/>
      <w:bookmarkStart w:id="49" w:name="_Toc24916"/>
      <w:bookmarkEnd w:id="49"/>
      <w:bookmarkStart w:id="50" w:name="_Toc23003"/>
      <w:bookmarkEnd w:id="50"/>
      <w:bookmarkStart w:id="51" w:name="_Toc16663"/>
      <w:bookmarkEnd w:id="51"/>
      <w:bookmarkStart w:id="52" w:name="_Toc520356148"/>
      <w:bookmarkStart w:id="53" w:name="_Toc515904805"/>
      <w:bookmarkStart w:id="54" w:name="_Toc532473456"/>
      <w:bookmarkStart w:id="55" w:name="_Toc9232"/>
      <w:bookmarkStart w:id="56" w:name="_Toc2582270"/>
      <w:bookmarkStart w:id="57" w:name="_Toc26044"/>
      <w:bookmarkStart w:id="58" w:name="_Toc24768"/>
      <w:r>
        <w:rPr>
          <w:rFonts w:hint="eastAsia" w:ascii="宋体" w:hAnsi="宋体" w:eastAsia="宋体" w:cs="宋体"/>
          <w:b/>
          <w:i w:val="0"/>
          <w:iCs w:val="0"/>
          <w:color w:val="auto"/>
          <w:sz w:val="24"/>
          <w:szCs w:val="24"/>
          <w:highlight w:val="none"/>
          <w:lang w:val="en-US" w:eastAsia="zh-CN"/>
        </w:rPr>
        <w:t>2.</w:t>
      </w:r>
      <w:r>
        <w:rPr>
          <w:rFonts w:hint="eastAsia" w:ascii="宋体" w:hAnsi="宋体" w:eastAsia="宋体" w:cs="宋体"/>
          <w:b/>
          <w:i w:val="0"/>
          <w:iCs w:val="0"/>
          <w:color w:val="auto"/>
          <w:sz w:val="24"/>
          <w:szCs w:val="24"/>
          <w:highlight w:val="none"/>
        </w:rPr>
        <w:t>招标文件的澄清</w:t>
      </w:r>
      <w:bookmarkEnd w:id="52"/>
      <w:bookmarkEnd w:id="53"/>
      <w:r>
        <w:rPr>
          <w:rFonts w:hint="eastAsia" w:ascii="宋体" w:hAnsi="宋体" w:eastAsia="宋体" w:cs="宋体"/>
          <w:b/>
          <w:i w:val="0"/>
          <w:iCs w:val="0"/>
          <w:color w:val="auto"/>
          <w:sz w:val="24"/>
          <w:szCs w:val="24"/>
          <w:highlight w:val="none"/>
        </w:rPr>
        <w:t>与修改</w:t>
      </w:r>
      <w:bookmarkEnd w:id="54"/>
      <w:bookmarkEnd w:id="55"/>
      <w:bookmarkEnd w:id="56"/>
      <w:bookmarkEnd w:id="57"/>
    </w:p>
    <w:p w14:paraId="26C34F7B">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2.2.1投标人应仔细阅读和检查招标文件的全部内容。如发现缺页或附件不全，应及时向</w:t>
      </w:r>
      <w:r>
        <w:rPr>
          <w:rFonts w:hint="eastAsia" w:ascii="宋体" w:hAnsi="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提出，以便补齐。</w:t>
      </w:r>
    </w:p>
    <w:p w14:paraId="4E83550A">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2.2.2</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可以对已发出的招标文件等进行必要的澄清或者修改。澄清或者修改的内容为招标文件的组成部分。澄清或者修改应当在原公告发布媒体上发布更正公告。</w:t>
      </w:r>
    </w:p>
    <w:p w14:paraId="3EAA4EC6">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2.2.3招标文件的澄清或者修改以投标人须知前附表规定的形式发出，但不指明澄清问题的来源。澄清或者修改发出的时间距投标截止时间不足15日的，并且澄清或者修改内容可能影响投标文件编制的，将相应延长投标截止时间。</w:t>
      </w:r>
    </w:p>
    <w:p w14:paraId="6D740B96">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2.2.4招标文件中有不一致的，有澄清的部分以最终的澄清更正内容为准；未澄清的，以投标人须知前附表为准；投标人须知前附表不涉及的内容，以编排在后的最后描述为准。</w:t>
      </w:r>
    </w:p>
    <w:p w14:paraId="74BC3456">
      <w:pPr>
        <w:pStyle w:val="4"/>
        <w:pageBreakBefore w:val="0"/>
        <w:kinsoku/>
        <w:wordWrap/>
        <w:overflowPunct/>
        <w:topLinePunct w:val="0"/>
        <w:autoSpaceDE/>
        <w:autoSpaceDN/>
        <w:bidi w:val="0"/>
        <w:adjustRightInd/>
        <w:snapToGrid/>
        <w:spacing w:before="0" w:after="0" w:line="560" w:lineRule="exact"/>
        <w:jc w:val="center"/>
        <w:textAlignment w:val="auto"/>
        <w:rPr>
          <w:rFonts w:hint="eastAsia" w:ascii="宋体" w:hAnsi="宋体" w:eastAsia="宋体" w:cs="宋体"/>
          <w:i w:val="0"/>
          <w:iCs w:val="0"/>
          <w:color w:val="auto"/>
          <w:sz w:val="24"/>
          <w:szCs w:val="24"/>
          <w:highlight w:val="none"/>
        </w:rPr>
      </w:pPr>
      <w:bookmarkStart w:id="59" w:name="_Toc20123"/>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三</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投标文件</w:t>
      </w:r>
      <w:bookmarkEnd w:id="58"/>
      <w:bookmarkEnd w:id="59"/>
    </w:p>
    <w:p w14:paraId="7980135E">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60" w:name="_Toc2432"/>
      <w:bookmarkEnd w:id="60"/>
      <w:bookmarkStart w:id="61" w:name="_Toc4962"/>
      <w:r>
        <w:rPr>
          <w:rFonts w:hint="eastAsia" w:ascii="宋体" w:hAnsi="宋体" w:eastAsia="宋体" w:cs="宋体"/>
          <w:b/>
          <w:i w:val="0"/>
          <w:iCs w:val="0"/>
          <w:color w:val="auto"/>
          <w:sz w:val="24"/>
          <w:szCs w:val="24"/>
          <w:highlight w:val="none"/>
          <w:lang w:val="en-US" w:eastAsia="zh-CN"/>
        </w:rPr>
        <w:t>1.</w:t>
      </w:r>
      <w:r>
        <w:rPr>
          <w:rFonts w:hint="eastAsia" w:ascii="宋体" w:hAnsi="宋体" w:eastAsia="宋体" w:cs="宋体"/>
          <w:b/>
          <w:i w:val="0"/>
          <w:iCs w:val="0"/>
          <w:color w:val="auto"/>
          <w:sz w:val="24"/>
          <w:szCs w:val="24"/>
          <w:highlight w:val="none"/>
        </w:rPr>
        <w:t xml:space="preserve"> 投标文件的组成</w:t>
      </w:r>
      <w:bookmarkEnd w:id="61"/>
    </w:p>
    <w:p w14:paraId="6B0D0E07">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lang w:val="en-US" w:eastAsia="zh-CN"/>
        </w:rPr>
      </w:pPr>
      <w:bookmarkStart w:id="62" w:name="_Toc3252"/>
      <w:bookmarkEnd w:id="62"/>
      <w:bookmarkStart w:id="63" w:name="_Toc21369"/>
      <w:r>
        <w:rPr>
          <w:rFonts w:hint="eastAsia" w:ascii="宋体" w:hAnsi="宋体" w:eastAsia="宋体" w:cs="宋体"/>
          <w:i w:val="0"/>
          <w:iCs w:val="0"/>
          <w:color w:val="auto"/>
          <w:sz w:val="24"/>
          <w:szCs w:val="24"/>
          <w:highlight w:val="none"/>
          <w:lang w:val="en-US" w:eastAsia="zh-CN"/>
        </w:rPr>
        <w:t>（一）开标（唱标）一览表</w:t>
      </w:r>
    </w:p>
    <w:p w14:paraId="123F9100">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（二）资格证明文件</w:t>
      </w:r>
    </w:p>
    <w:p w14:paraId="363005A7">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（三）商务部分</w:t>
      </w:r>
    </w:p>
    <w:p w14:paraId="2577F8FB">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（四）技术部分文件</w:t>
      </w:r>
    </w:p>
    <w:p w14:paraId="0C9FA202">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（五）投标人认为必须提供的其他资料</w:t>
      </w:r>
    </w:p>
    <w:p w14:paraId="4277086C">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2.</w:t>
      </w:r>
      <w:r>
        <w:rPr>
          <w:rFonts w:hint="eastAsia" w:ascii="宋体" w:hAnsi="宋体" w:eastAsia="宋体" w:cs="宋体"/>
          <w:b/>
          <w:i w:val="0"/>
          <w:iCs w:val="0"/>
          <w:color w:val="auto"/>
          <w:sz w:val="24"/>
          <w:szCs w:val="24"/>
          <w:highlight w:val="none"/>
        </w:rPr>
        <w:t xml:space="preserve"> 投标报价</w:t>
      </w:r>
      <w:bookmarkEnd w:id="63"/>
    </w:p>
    <w:p w14:paraId="55506492">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 投标人应按“投标文件格式”的要求在投标函中进行报价并填写分项报价表。</w:t>
      </w:r>
    </w:p>
    <w:p w14:paraId="5E58D792">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2.2 投标人应充分了解该项目的总体情况以及影响投标报价的其他要素。</w:t>
      </w:r>
    </w:p>
    <w:p w14:paraId="7B724590">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 投标人的投标报价不得超过预算金额，若</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还设有最高投标限价的，投标人的投标报价还应当不得超过最高投标限价，最高投标限价在投标人须知前附表中载明。</w:t>
      </w:r>
    </w:p>
    <w:p w14:paraId="79C848B2">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2.4 投标报价的其他要求见投标人须知前附表。</w:t>
      </w:r>
    </w:p>
    <w:p w14:paraId="579E5F18">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2.5</w:t>
      </w:r>
      <w:r>
        <w:rPr>
          <w:rFonts w:hint="eastAsia" w:ascii="宋体" w:hAnsi="宋体" w:eastAsia="宋体" w:cs="宋体"/>
          <w:i w:val="0"/>
          <w:iCs w:val="0"/>
          <w:color w:val="auto"/>
          <w:sz w:val="24"/>
          <w:szCs w:val="24"/>
          <w:highlight w:val="none"/>
        </w:rPr>
        <w:t>投标人可就“采购需求</w:t>
      </w:r>
      <w:r>
        <w:rPr>
          <w:rFonts w:hint="eastAsia" w:ascii="宋体" w:hAnsi="宋体" w:eastAsia="宋体" w:cs="宋体"/>
          <w:i w:val="0"/>
          <w:iCs w:val="0"/>
          <w:color w:val="auto"/>
          <w:sz w:val="24"/>
          <w:szCs w:val="24"/>
          <w:highlight w:val="none"/>
          <w:lang w:val="en-US" w:eastAsia="zh-CN"/>
        </w:rPr>
        <w:t>一览</w:t>
      </w:r>
      <w:r>
        <w:rPr>
          <w:rFonts w:hint="eastAsia" w:ascii="宋体" w:hAnsi="宋体" w:eastAsia="宋体" w:cs="宋体"/>
          <w:i w:val="0"/>
          <w:iCs w:val="0"/>
          <w:color w:val="auto"/>
          <w:sz w:val="24"/>
          <w:szCs w:val="24"/>
          <w:highlight w:val="none"/>
        </w:rPr>
        <w:t>表”中的内容作完整唯一报价。</w:t>
      </w:r>
    </w:p>
    <w:p w14:paraId="7C6EA8AF">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2.6</w:t>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lang w:val="en-US"/>
        </w:rPr>
        <w:t>须书面承诺其</w:t>
      </w:r>
      <w:r>
        <w:rPr>
          <w:rFonts w:hint="eastAsia" w:ascii="宋体" w:hAnsi="宋体" w:eastAsia="宋体" w:cs="宋体"/>
          <w:i w:val="0"/>
          <w:iCs w:val="0"/>
          <w:color w:val="auto"/>
          <w:sz w:val="24"/>
          <w:szCs w:val="24"/>
          <w:highlight w:val="none"/>
          <w:lang w:val="en-US" w:eastAsia="zh-CN"/>
        </w:rPr>
        <w:t>投标</w:t>
      </w:r>
      <w:r>
        <w:rPr>
          <w:rFonts w:hint="eastAsia" w:ascii="宋体" w:hAnsi="宋体" w:eastAsia="宋体" w:cs="宋体"/>
          <w:i w:val="0"/>
          <w:iCs w:val="0"/>
          <w:color w:val="auto"/>
          <w:sz w:val="24"/>
          <w:szCs w:val="24"/>
          <w:highlight w:val="none"/>
          <w:lang w:val="en-US"/>
        </w:rPr>
        <w:t>报价不低于成本价，其报价不会影响</w:t>
      </w:r>
      <w:r>
        <w:rPr>
          <w:rFonts w:hint="eastAsia" w:ascii="宋体" w:hAnsi="宋体" w:cs="宋体"/>
          <w:i w:val="0"/>
          <w:iCs w:val="0"/>
          <w:color w:val="auto"/>
          <w:sz w:val="24"/>
          <w:szCs w:val="24"/>
          <w:highlight w:val="none"/>
          <w:lang w:val="en-US" w:eastAsia="zh-CN"/>
        </w:rPr>
        <w:t>产品</w:t>
      </w:r>
      <w:r>
        <w:rPr>
          <w:rFonts w:hint="eastAsia" w:ascii="宋体" w:hAnsi="宋体" w:eastAsia="宋体" w:cs="宋体"/>
          <w:i w:val="0"/>
          <w:iCs w:val="0"/>
          <w:color w:val="auto"/>
          <w:sz w:val="24"/>
          <w:szCs w:val="24"/>
          <w:highlight w:val="none"/>
          <w:lang w:val="en-US"/>
        </w:rPr>
        <w:t>质量及合同履约，否则作无效</w:t>
      </w:r>
      <w:r>
        <w:rPr>
          <w:rFonts w:hint="eastAsia" w:ascii="宋体" w:hAnsi="宋体" w:eastAsia="宋体" w:cs="宋体"/>
          <w:i w:val="0"/>
          <w:iCs w:val="0"/>
          <w:color w:val="auto"/>
          <w:sz w:val="24"/>
          <w:szCs w:val="24"/>
          <w:highlight w:val="none"/>
          <w:lang w:val="en-US" w:eastAsia="zh-CN"/>
        </w:rPr>
        <w:t>报价</w:t>
      </w:r>
      <w:r>
        <w:rPr>
          <w:rFonts w:hint="eastAsia" w:ascii="宋体" w:hAnsi="宋体" w:eastAsia="宋体" w:cs="宋体"/>
          <w:i w:val="0"/>
          <w:iCs w:val="0"/>
          <w:color w:val="auto"/>
          <w:sz w:val="24"/>
          <w:szCs w:val="24"/>
          <w:highlight w:val="none"/>
          <w:lang w:val="en-US"/>
        </w:rPr>
        <w:t>处理</w:t>
      </w:r>
      <w:r>
        <w:rPr>
          <w:rFonts w:hint="eastAsia" w:ascii="宋体" w:hAnsi="宋体" w:eastAsia="宋体" w:cs="宋体"/>
          <w:i w:val="0"/>
          <w:iCs w:val="0"/>
          <w:color w:val="auto"/>
          <w:sz w:val="24"/>
          <w:szCs w:val="24"/>
          <w:highlight w:val="none"/>
        </w:rPr>
        <w:t>。</w:t>
      </w:r>
    </w:p>
    <w:p w14:paraId="58FECECA">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投标人的投标报价应依据招标文件的要求，执行国家规定的现行技术、经济标准、定额及规范，由投标人自行测算出现行市场的各类价格。该报价应符合国内行情并能保证投标人完成履行合同所需的一切工作。</w:t>
      </w:r>
    </w:p>
    <w:p w14:paraId="1062075A">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2.8投标人须书面承诺其投标报价不低于成本价，其报价不会影响商品质量及合同履约，否则作无效标书处理。</w:t>
      </w:r>
    </w:p>
    <w:p w14:paraId="7F54855A">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2.9 报价必须包含一切费用，本项目全部相关的费用，投标人须在投标文件里单独进行承诺我公司所做出的报价均已考虑过各项风险因素(单独提供承诺书)，未提供承诺的按无效标书   </w:t>
      </w:r>
    </w:p>
    <w:p w14:paraId="3B96FBAF">
      <w:pPr>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处理。</w:t>
      </w:r>
    </w:p>
    <w:p w14:paraId="0C4CD8A1">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投标货币</w:t>
      </w:r>
    </w:p>
    <w:p w14:paraId="05529407">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.1投标应以人民币报价。</w:t>
      </w:r>
    </w:p>
    <w:p w14:paraId="32D6FB8D">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.2投标报价大写金额与小写金额不一致时，以大写金额为准。</w:t>
      </w:r>
    </w:p>
    <w:p w14:paraId="71212621">
      <w:pPr>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i w:val="0"/>
          <w:iCs w:val="0"/>
          <w:color w:val="auto"/>
          <w:sz w:val="24"/>
          <w:szCs w:val="24"/>
          <w:highlight w:val="none"/>
        </w:rPr>
      </w:pPr>
      <w:bookmarkStart w:id="64" w:name="_Toc12995"/>
      <w:bookmarkEnd w:id="64"/>
      <w:bookmarkStart w:id="65" w:name="_Toc14190"/>
      <w:r>
        <w:rPr>
          <w:rFonts w:hint="eastAsia" w:ascii="宋体" w:hAnsi="宋体" w:eastAsia="宋体" w:cs="宋体"/>
          <w:b/>
          <w:i w:val="0"/>
          <w:iCs w:val="0"/>
          <w:color w:val="auto"/>
          <w:sz w:val="24"/>
          <w:szCs w:val="24"/>
          <w:highlight w:val="none"/>
          <w:lang w:val="en-US" w:eastAsia="zh-CN"/>
        </w:rPr>
        <w:t>4.</w:t>
      </w:r>
      <w:r>
        <w:rPr>
          <w:rFonts w:hint="eastAsia" w:ascii="宋体" w:hAnsi="宋体" w:eastAsia="宋体" w:cs="宋体"/>
          <w:b/>
          <w:i w:val="0"/>
          <w:iCs w:val="0"/>
          <w:color w:val="auto"/>
          <w:sz w:val="24"/>
          <w:szCs w:val="24"/>
          <w:highlight w:val="none"/>
        </w:rPr>
        <w:t>投标有效期</w:t>
      </w:r>
      <w:bookmarkEnd w:id="65"/>
    </w:p>
    <w:p w14:paraId="0752039E">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.1投标有效期见投标人须知前附表。</w:t>
      </w:r>
    </w:p>
    <w:p w14:paraId="358F4181">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.2在投标有效期内，投标人撤销或修改其投标文件的，应承担招标文件和法律规定的责任。</w:t>
      </w:r>
    </w:p>
    <w:p w14:paraId="6A8B919B">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.3出现特殊情况需要延长投标有效期的，</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1621D803">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66" w:name="_Toc1543"/>
      <w:bookmarkEnd w:id="66"/>
      <w:bookmarkStart w:id="67" w:name="_Toc23125"/>
      <w:r>
        <w:rPr>
          <w:rFonts w:hint="eastAsia" w:ascii="宋体" w:hAnsi="宋体" w:eastAsia="宋体" w:cs="宋体"/>
          <w:b/>
          <w:i w:val="0"/>
          <w:iCs w:val="0"/>
          <w:color w:val="auto"/>
          <w:sz w:val="24"/>
          <w:szCs w:val="24"/>
          <w:highlight w:val="none"/>
          <w:lang w:val="en-US" w:eastAsia="zh-CN"/>
        </w:rPr>
        <w:t>5.</w:t>
      </w:r>
      <w:r>
        <w:rPr>
          <w:rFonts w:hint="eastAsia" w:ascii="宋体" w:hAnsi="宋体" w:eastAsia="宋体" w:cs="宋体"/>
          <w:b/>
          <w:i w:val="0"/>
          <w:iCs w:val="0"/>
          <w:color w:val="auto"/>
          <w:sz w:val="24"/>
          <w:szCs w:val="24"/>
          <w:highlight w:val="none"/>
        </w:rPr>
        <w:t>投标保证金</w:t>
      </w:r>
      <w:bookmarkEnd w:id="67"/>
    </w:p>
    <w:p w14:paraId="32F7065A">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1投标人在递交投标文件的同时，应按投标人须知前附表规定的金额、形式和第七章“投标文件格式”规定的投标保证金格式递交投标保证金，并作为其投标文件的组成部分。应当从其基本账户转出并在投标文件中附上开户许可证或基本存款账户信息或投标保证金缴纳凭证。</w:t>
      </w:r>
    </w:p>
    <w:p w14:paraId="54BB454B">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.2投标人不按本章第3.4.1 项要求提交投标保证金的，其投标将被视为无效投标。</w:t>
      </w:r>
    </w:p>
    <w:p w14:paraId="4CAF1E9C">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.3</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或者</w:t>
      </w:r>
      <w:r>
        <w:rPr>
          <w:rFonts w:hint="eastAsia" w:ascii="宋体" w:hAnsi="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应当自中标通知书发出之日起5个工作日内退还未中标人的投标保证金，自采购合同签订之日起5个工作日内退还中标人的投标保证金。</w:t>
      </w:r>
    </w:p>
    <w:p w14:paraId="73F87822">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.4有下列情形之一的，投标保证金将不予退还：</w:t>
      </w:r>
    </w:p>
    <w:p w14:paraId="641C321B">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投标人在投标有效期内撤销投标文件；</w:t>
      </w:r>
    </w:p>
    <w:p w14:paraId="639A0218">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中标人在收到中标通知书后，无正当理由不与</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订立合同，在签订合同时向</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提出附加条件</w:t>
      </w:r>
      <w:r>
        <w:rPr>
          <w:rFonts w:hint="eastAsia" w:ascii="宋体" w:hAnsi="宋体" w:eastAsia="宋体" w:cs="宋体"/>
          <w:i w:val="0"/>
          <w:iCs w:val="0"/>
          <w:color w:val="auto"/>
          <w:sz w:val="24"/>
          <w:szCs w:val="24"/>
          <w:highlight w:val="none"/>
          <w:lang w:val="en-US" w:eastAsia="zh-CN"/>
        </w:rPr>
        <w:t>的</w:t>
      </w:r>
      <w:r>
        <w:rPr>
          <w:rFonts w:hint="eastAsia" w:ascii="宋体" w:hAnsi="宋体" w:eastAsia="宋体" w:cs="宋体"/>
          <w:i w:val="0"/>
          <w:iCs w:val="0"/>
          <w:color w:val="auto"/>
          <w:sz w:val="24"/>
          <w:szCs w:val="24"/>
          <w:highlight w:val="none"/>
        </w:rPr>
        <w:t>；</w:t>
      </w:r>
    </w:p>
    <w:p w14:paraId="7FF12D61">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其他法律法规要求不予退还投标保证金的情形。</w:t>
      </w:r>
    </w:p>
    <w:p w14:paraId="62E41EE1">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68" w:name="_Toc32408"/>
      <w:bookmarkEnd w:id="68"/>
      <w:bookmarkStart w:id="69" w:name="_Toc4859"/>
      <w:r>
        <w:rPr>
          <w:rFonts w:hint="eastAsia" w:ascii="宋体" w:hAnsi="宋体" w:eastAsia="宋体" w:cs="宋体"/>
          <w:b/>
          <w:i w:val="0"/>
          <w:iCs w:val="0"/>
          <w:color w:val="auto"/>
          <w:sz w:val="24"/>
          <w:szCs w:val="24"/>
          <w:highlight w:val="none"/>
          <w:lang w:val="en-US" w:eastAsia="zh-CN"/>
        </w:rPr>
        <w:t>6.</w:t>
      </w:r>
      <w:r>
        <w:rPr>
          <w:rFonts w:hint="eastAsia" w:ascii="宋体" w:hAnsi="宋体" w:eastAsia="宋体" w:cs="宋体"/>
          <w:b/>
          <w:i w:val="0"/>
          <w:iCs w:val="0"/>
          <w:color w:val="auto"/>
          <w:sz w:val="24"/>
          <w:szCs w:val="24"/>
          <w:highlight w:val="none"/>
        </w:rPr>
        <w:t>投标文件的编制</w:t>
      </w:r>
      <w:bookmarkEnd w:id="69"/>
    </w:p>
    <w:p w14:paraId="6D8535B5">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.1投标文件应按“投标文件格式”进行编写。</w:t>
      </w:r>
    </w:p>
    <w:p w14:paraId="428B7E92">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rPr>
      </w:pPr>
      <w:bookmarkStart w:id="70" w:name="_Toc1490"/>
      <w:bookmarkEnd w:id="70"/>
      <w:bookmarkStart w:id="71" w:name="_Toc13757"/>
      <w:bookmarkEnd w:id="71"/>
      <w:bookmarkStart w:id="72" w:name="_Toc7149"/>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.2投标文件全部采用电子文档，除投标人须知前附表另有规定外，</w:t>
      </w:r>
      <w:r>
        <w:rPr>
          <w:rFonts w:hint="eastAsia" w:ascii="宋体" w:hAnsi="宋体" w:eastAsia="宋体" w:cs="宋体"/>
          <w:color w:val="auto"/>
          <w:sz w:val="24"/>
          <w:szCs w:val="24"/>
          <w:highlight w:val="none"/>
          <w:lang w:val="en-US" w:eastAsia="zh-CN"/>
        </w:rPr>
        <w:t>按照投标文件格式，</w:t>
      </w:r>
      <w:r>
        <w:rPr>
          <w:rFonts w:hint="eastAsia" w:ascii="宋体" w:hAnsi="宋体" w:eastAsia="宋体" w:cs="宋体"/>
          <w:color w:val="auto"/>
          <w:sz w:val="24"/>
          <w:szCs w:val="24"/>
          <w:highlight w:val="none"/>
        </w:rPr>
        <w:t>采用单位和个人数字证书电子签章及电子签名：电子投标文件应逐页进行电子签章及电子签名。</w:t>
      </w:r>
    </w:p>
    <w:p w14:paraId="4E176628">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.3电子投标文件的</w:t>
      </w:r>
      <w:r>
        <w:rPr>
          <w:rFonts w:hint="eastAsia" w:ascii="宋体" w:hAnsi="宋体" w:eastAsia="宋体" w:cs="宋体"/>
          <w:i w:val="0"/>
          <w:iCs w:val="0"/>
          <w:color w:val="auto"/>
          <w:sz w:val="24"/>
          <w:szCs w:val="24"/>
          <w:highlight w:val="none"/>
          <w:lang w:val="en-US" w:eastAsia="zh-CN"/>
        </w:rPr>
        <w:t>编制要求</w:t>
      </w:r>
      <w:r>
        <w:rPr>
          <w:rFonts w:hint="eastAsia" w:ascii="宋体" w:hAnsi="宋体" w:eastAsia="宋体" w:cs="宋体"/>
          <w:i w:val="0"/>
          <w:iCs w:val="0"/>
          <w:color w:val="auto"/>
          <w:sz w:val="24"/>
          <w:szCs w:val="24"/>
          <w:highlight w:val="none"/>
        </w:rPr>
        <w:t>见投标人须知前附表。</w:t>
      </w:r>
    </w:p>
    <w:p w14:paraId="1A83C026">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.4如投标人提交的电子标书不符合要求或开标时无法读取导入或解密，其投标文件将不予受理。</w:t>
      </w:r>
    </w:p>
    <w:p w14:paraId="3B29BB2D">
      <w:pPr>
        <w:pStyle w:val="4"/>
        <w:pageBreakBefore w:val="0"/>
        <w:kinsoku/>
        <w:wordWrap/>
        <w:overflowPunct/>
        <w:topLinePunct w:val="0"/>
        <w:autoSpaceDE/>
        <w:autoSpaceDN/>
        <w:bidi w:val="0"/>
        <w:adjustRightInd/>
        <w:snapToGrid/>
        <w:spacing w:before="0" w:after="0" w:line="560" w:lineRule="exact"/>
        <w:jc w:val="center"/>
        <w:textAlignment w:val="auto"/>
        <w:rPr>
          <w:rFonts w:hint="eastAsia" w:ascii="宋体" w:hAnsi="宋体" w:eastAsia="宋体" w:cs="宋体"/>
          <w:i w:val="0"/>
          <w:iCs w:val="0"/>
          <w:color w:val="auto"/>
          <w:sz w:val="24"/>
          <w:szCs w:val="24"/>
          <w:highlight w:val="none"/>
        </w:rPr>
      </w:pPr>
      <w:bookmarkStart w:id="73" w:name="_Toc4240"/>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四</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投标</w:t>
      </w:r>
      <w:bookmarkEnd w:id="72"/>
      <w:bookmarkEnd w:id="73"/>
    </w:p>
    <w:p w14:paraId="11951CFE">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74" w:name="_Toc1523"/>
      <w:bookmarkEnd w:id="74"/>
      <w:bookmarkStart w:id="75" w:name="_Toc25497"/>
      <w:r>
        <w:rPr>
          <w:rFonts w:hint="eastAsia" w:ascii="宋体" w:hAnsi="宋体" w:eastAsia="宋体" w:cs="宋体"/>
          <w:b/>
          <w:i w:val="0"/>
          <w:iCs w:val="0"/>
          <w:color w:val="auto"/>
          <w:sz w:val="24"/>
          <w:szCs w:val="24"/>
          <w:highlight w:val="none"/>
          <w:lang w:val="en-US" w:eastAsia="zh-CN"/>
        </w:rPr>
        <w:t>1.</w:t>
      </w:r>
      <w:r>
        <w:rPr>
          <w:rFonts w:hint="eastAsia" w:ascii="宋体" w:hAnsi="宋体" w:eastAsia="宋体" w:cs="宋体"/>
          <w:b/>
          <w:i w:val="0"/>
          <w:iCs w:val="0"/>
          <w:color w:val="auto"/>
          <w:sz w:val="24"/>
          <w:szCs w:val="24"/>
          <w:highlight w:val="none"/>
        </w:rPr>
        <w:t>投标文件</w:t>
      </w:r>
      <w:bookmarkEnd w:id="75"/>
      <w:r>
        <w:rPr>
          <w:rFonts w:hint="eastAsia" w:ascii="宋体" w:hAnsi="宋体" w:eastAsia="宋体" w:cs="宋体"/>
          <w:b/>
          <w:i w:val="0"/>
          <w:iCs w:val="0"/>
          <w:color w:val="auto"/>
          <w:sz w:val="24"/>
          <w:szCs w:val="24"/>
          <w:highlight w:val="none"/>
        </w:rPr>
        <w:t>加密要求</w:t>
      </w:r>
    </w:p>
    <w:p w14:paraId="0FCB4301">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bookmarkStart w:id="76" w:name="_Toc27596"/>
      <w:bookmarkEnd w:id="76"/>
      <w:r>
        <w:rPr>
          <w:rFonts w:hint="eastAsia" w:ascii="宋体" w:hAnsi="宋体" w:eastAsia="宋体" w:cs="宋体"/>
          <w:i w:val="0"/>
          <w:iCs w:val="0"/>
          <w:color w:val="auto"/>
          <w:sz w:val="24"/>
          <w:szCs w:val="24"/>
          <w:highlight w:val="none"/>
        </w:rPr>
        <w:t>1.1 投标人应当按照招标文件和电子招标投标交易平台的要求加密投标文件，具体要求见投标人须知前附表。</w:t>
      </w:r>
    </w:p>
    <w:p w14:paraId="65C38B89">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1.2 未按本章第要求加密的投标文件，</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将予以拒收。</w:t>
      </w:r>
    </w:p>
    <w:p w14:paraId="6C028357">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77" w:name="_Toc20611"/>
      <w:bookmarkEnd w:id="77"/>
      <w:bookmarkStart w:id="78" w:name="_Toc9134"/>
      <w:r>
        <w:rPr>
          <w:rFonts w:hint="eastAsia" w:ascii="宋体" w:hAnsi="宋体" w:eastAsia="宋体" w:cs="宋体"/>
          <w:b/>
          <w:i w:val="0"/>
          <w:iCs w:val="0"/>
          <w:color w:val="auto"/>
          <w:sz w:val="24"/>
          <w:szCs w:val="24"/>
          <w:highlight w:val="none"/>
        </w:rPr>
        <w:t>2</w:t>
      </w:r>
      <w:r>
        <w:rPr>
          <w:rFonts w:hint="eastAsia" w:ascii="宋体" w:hAnsi="宋体" w:eastAsia="宋体" w:cs="宋体"/>
          <w:b/>
          <w:i w:val="0"/>
          <w:iCs w:val="0"/>
          <w:color w:val="auto"/>
          <w:sz w:val="24"/>
          <w:szCs w:val="24"/>
          <w:highlight w:val="none"/>
          <w:lang w:val="en-US" w:eastAsia="zh-CN"/>
        </w:rPr>
        <w:t>.</w:t>
      </w:r>
      <w:r>
        <w:rPr>
          <w:rFonts w:hint="eastAsia" w:ascii="宋体" w:hAnsi="宋体" w:eastAsia="宋体" w:cs="宋体"/>
          <w:b/>
          <w:i w:val="0"/>
          <w:iCs w:val="0"/>
          <w:color w:val="auto"/>
          <w:sz w:val="24"/>
          <w:szCs w:val="24"/>
          <w:highlight w:val="none"/>
        </w:rPr>
        <w:t xml:space="preserve"> 投标文件的递交</w:t>
      </w:r>
      <w:bookmarkEnd w:id="78"/>
    </w:p>
    <w:p w14:paraId="797E0590">
      <w:pPr>
        <w:pStyle w:val="7"/>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2.1 投标人应在投标人须知前附表规定的投标截止时间前递交投标文件。</w:t>
      </w:r>
    </w:p>
    <w:p w14:paraId="5A97283D">
      <w:pPr>
        <w:pStyle w:val="7"/>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2.2 投标人递交投标文件的时间和地点：见投标人须知前附表。</w:t>
      </w:r>
    </w:p>
    <w:p w14:paraId="0D2F4B01">
      <w:pPr>
        <w:pStyle w:val="7"/>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2.3 投标人所递交的投标文件不予退还。</w:t>
      </w:r>
    </w:p>
    <w:p w14:paraId="6E1C6C68">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79" w:name="_Toc8975"/>
      <w:bookmarkEnd w:id="79"/>
      <w:bookmarkStart w:id="80" w:name="_Toc21133"/>
      <w:bookmarkEnd w:id="80"/>
      <w:bookmarkStart w:id="81" w:name="_Toc5071"/>
      <w:r>
        <w:rPr>
          <w:rFonts w:hint="eastAsia" w:ascii="宋体" w:hAnsi="宋体" w:eastAsia="宋体" w:cs="宋体"/>
          <w:b/>
          <w:i w:val="0"/>
          <w:iCs w:val="0"/>
          <w:color w:val="auto"/>
          <w:sz w:val="24"/>
          <w:szCs w:val="24"/>
          <w:highlight w:val="none"/>
          <w:lang w:val="en-US" w:eastAsia="zh-CN"/>
        </w:rPr>
        <w:t>3.</w:t>
      </w:r>
      <w:r>
        <w:rPr>
          <w:rFonts w:hint="eastAsia" w:ascii="宋体" w:hAnsi="宋体" w:eastAsia="宋体" w:cs="宋体"/>
          <w:b/>
          <w:i w:val="0"/>
          <w:iCs w:val="0"/>
          <w:color w:val="auto"/>
          <w:sz w:val="24"/>
          <w:szCs w:val="24"/>
          <w:highlight w:val="none"/>
        </w:rPr>
        <w:t xml:space="preserve"> 投标文件的修改与撤回</w:t>
      </w:r>
      <w:bookmarkEnd w:id="81"/>
    </w:p>
    <w:p w14:paraId="0F70F69D">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bookmarkStart w:id="82" w:name="_Toc20324"/>
      <w:r>
        <w:rPr>
          <w:rFonts w:hint="eastAsia" w:ascii="宋体" w:hAnsi="宋体" w:eastAsia="宋体" w:cs="宋体"/>
          <w:i w:val="0"/>
          <w:iCs w:val="0"/>
          <w:color w:val="auto"/>
          <w:sz w:val="24"/>
          <w:szCs w:val="24"/>
          <w:highlight w:val="none"/>
        </w:rPr>
        <w:t>3.1在投标截止时间前，投标人可以撤回在网上已递交的投标文件，修改后重新递交。</w:t>
      </w:r>
    </w:p>
    <w:p w14:paraId="14BD93F7">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3.2修改的投标文件应按照《电子投标文件编制及报送要求》规定进行编制、加密和递交。</w:t>
      </w:r>
    </w:p>
    <w:p w14:paraId="6E21FBC0">
      <w:pPr>
        <w:pStyle w:val="4"/>
        <w:pageBreakBefore w:val="0"/>
        <w:kinsoku/>
        <w:wordWrap/>
        <w:overflowPunct/>
        <w:topLinePunct w:val="0"/>
        <w:autoSpaceDE/>
        <w:autoSpaceDN/>
        <w:bidi w:val="0"/>
        <w:adjustRightInd/>
        <w:snapToGrid/>
        <w:spacing w:before="0" w:after="0" w:line="560" w:lineRule="exact"/>
        <w:jc w:val="center"/>
        <w:textAlignment w:val="auto"/>
        <w:rPr>
          <w:rFonts w:hint="eastAsia" w:ascii="宋体" w:hAnsi="宋体" w:eastAsia="宋体" w:cs="宋体"/>
          <w:i w:val="0"/>
          <w:iCs w:val="0"/>
          <w:color w:val="auto"/>
          <w:sz w:val="24"/>
          <w:szCs w:val="24"/>
          <w:highlight w:val="none"/>
        </w:rPr>
      </w:pPr>
      <w:bookmarkStart w:id="83" w:name="_Toc15329"/>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五</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开标</w:t>
      </w:r>
      <w:bookmarkEnd w:id="82"/>
      <w:bookmarkEnd w:id="83"/>
    </w:p>
    <w:p w14:paraId="3EEC02DF">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84" w:name="_Toc1527"/>
      <w:bookmarkEnd w:id="84"/>
      <w:bookmarkStart w:id="85" w:name="_Toc9143"/>
      <w:r>
        <w:rPr>
          <w:rFonts w:hint="eastAsia" w:ascii="宋体" w:hAnsi="宋体" w:eastAsia="宋体" w:cs="宋体"/>
          <w:b/>
          <w:i w:val="0"/>
          <w:iCs w:val="0"/>
          <w:color w:val="auto"/>
          <w:sz w:val="24"/>
          <w:szCs w:val="24"/>
          <w:highlight w:val="none"/>
          <w:lang w:val="en-US" w:eastAsia="zh-CN"/>
        </w:rPr>
        <w:t>1.</w:t>
      </w:r>
      <w:r>
        <w:rPr>
          <w:rFonts w:hint="eastAsia" w:ascii="宋体" w:hAnsi="宋体" w:eastAsia="宋体" w:cs="宋体"/>
          <w:b/>
          <w:i w:val="0"/>
          <w:iCs w:val="0"/>
          <w:color w:val="auto"/>
          <w:sz w:val="24"/>
          <w:szCs w:val="24"/>
          <w:highlight w:val="none"/>
        </w:rPr>
        <w:t xml:space="preserve"> 开标时间和地点</w:t>
      </w:r>
      <w:bookmarkEnd w:id="85"/>
    </w:p>
    <w:p w14:paraId="28547D02">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在本章规定的投标截止时间</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开标时间</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和投标人须知前附表规定的地点公开开标。</w:t>
      </w:r>
    </w:p>
    <w:p w14:paraId="62E3C89F">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i w:val="0"/>
          <w:iCs w:val="0"/>
          <w:color w:val="auto"/>
          <w:sz w:val="24"/>
          <w:szCs w:val="24"/>
          <w:highlight w:val="none"/>
        </w:rPr>
      </w:pPr>
      <w:bookmarkStart w:id="86" w:name="_Toc27792"/>
      <w:bookmarkEnd w:id="86"/>
      <w:bookmarkStart w:id="87" w:name="_Toc21332"/>
      <w:bookmarkEnd w:id="87"/>
      <w:bookmarkStart w:id="88" w:name="_Toc24636"/>
      <w:r>
        <w:rPr>
          <w:rFonts w:hint="eastAsia" w:ascii="宋体" w:hAnsi="宋体" w:eastAsia="宋体" w:cs="宋体"/>
          <w:b/>
          <w:i w:val="0"/>
          <w:iCs w:val="0"/>
          <w:color w:val="auto"/>
          <w:sz w:val="24"/>
          <w:szCs w:val="24"/>
          <w:highlight w:val="none"/>
          <w:lang w:val="en-US" w:eastAsia="zh-CN"/>
        </w:rPr>
        <w:t>2.</w:t>
      </w:r>
      <w:r>
        <w:rPr>
          <w:rFonts w:hint="eastAsia" w:ascii="宋体" w:hAnsi="宋体" w:eastAsia="宋体" w:cs="宋体"/>
          <w:b/>
          <w:bCs/>
          <w:i w:val="0"/>
          <w:iCs w:val="0"/>
          <w:color w:val="auto"/>
          <w:sz w:val="24"/>
          <w:szCs w:val="24"/>
          <w:highlight w:val="none"/>
        </w:rPr>
        <w:t>投标截止后投标人不足3家的，不得开标。</w:t>
      </w:r>
    </w:p>
    <w:p w14:paraId="03E47EE7">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3.</w:t>
      </w:r>
      <w:r>
        <w:rPr>
          <w:rFonts w:hint="eastAsia" w:ascii="宋体" w:hAnsi="宋体" w:eastAsia="宋体" w:cs="宋体"/>
          <w:b/>
          <w:i w:val="0"/>
          <w:iCs w:val="0"/>
          <w:color w:val="auto"/>
          <w:sz w:val="24"/>
          <w:szCs w:val="24"/>
          <w:highlight w:val="none"/>
        </w:rPr>
        <w:t xml:space="preserve"> 开标程序</w:t>
      </w:r>
      <w:bookmarkEnd w:id="88"/>
    </w:p>
    <w:p w14:paraId="25BC6E9A">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bookmarkStart w:id="89" w:name="_Toc27216"/>
      <w:bookmarkEnd w:id="89"/>
      <w:bookmarkStart w:id="90" w:name="_Toc22860"/>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开标会由</w:t>
      </w:r>
      <w:r>
        <w:rPr>
          <w:rFonts w:hint="eastAsia" w:ascii="宋体" w:hAnsi="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主持。</w:t>
      </w:r>
    </w:p>
    <w:p w14:paraId="7507DEAF">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开标</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顺序按照</w:t>
      </w:r>
      <w:r>
        <w:rPr>
          <w:rFonts w:hint="eastAsia" w:ascii="宋体" w:hAnsi="宋体" w:eastAsia="宋体" w:cs="宋体"/>
          <w:i w:val="0"/>
          <w:iCs w:val="0"/>
          <w:color w:val="auto"/>
          <w:sz w:val="24"/>
          <w:szCs w:val="24"/>
          <w:highlight w:val="none"/>
          <w:lang w:val="en-US" w:eastAsia="zh-CN"/>
        </w:rPr>
        <w:t>政采云</w:t>
      </w:r>
      <w:r>
        <w:rPr>
          <w:rFonts w:hint="eastAsia" w:ascii="宋体" w:hAnsi="宋体" w:eastAsia="宋体" w:cs="宋体"/>
          <w:i w:val="0"/>
          <w:iCs w:val="0"/>
          <w:color w:val="auto"/>
          <w:sz w:val="24"/>
          <w:szCs w:val="24"/>
          <w:highlight w:val="none"/>
        </w:rPr>
        <w:t>平台自动提取所有</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的顺序当众开标。</w:t>
      </w:r>
    </w:p>
    <w:p w14:paraId="765ACA39">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唱标：智能播报/由唱标人宣读投标人在其电子投标文件中投标价格和招标文件规定的需要宣布的其他内容。</w:t>
      </w:r>
    </w:p>
    <w:p w14:paraId="2013852F">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开标工作人员将做开标记录，参加开标的各相关工作人员须签字确认。</w:t>
      </w:r>
    </w:p>
    <w:p w14:paraId="32CAC02D">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4.</w:t>
      </w:r>
      <w:r>
        <w:rPr>
          <w:rFonts w:hint="eastAsia" w:ascii="宋体" w:hAnsi="宋体" w:eastAsia="宋体" w:cs="宋体"/>
          <w:b/>
          <w:i w:val="0"/>
          <w:iCs w:val="0"/>
          <w:color w:val="auto"/>
          <w:sz w:val="24"/>
          <w:szCs w:val="24"/>
          <w:highlight w:val="none"/>
        </w:rPr>
        <w:t xml:space="preserve"> 开标</w:t>
      </w:r>
      <w:bookmarkEnd w:id="90"/>
      <w:r>
        <w:rPr>
          <w:rFonts w:hint="eastAsia" w:ascii="宋体" w:hAnsi="宋体" w:eastAsia="宋体" w:cs="宋体"/>
          <w:b/>
          <w:i w:val="0"/>
          <w:iCs w:val="0"/>
          <w:color w:val="auto"/>
          <w:sz w:val="24"/>
          <w:szCs w:val="24"/>
          <w:highlight w:val="none"/>
        </w:rPr>
        <w:t>异议</w:t>
      </w:r>
    </w:p>
    <w:p w14:paraId="3A1EF3CD">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开标过程中如有问题，可以在线提出异议，由代理机构给予回复。在规定的异议询问时间内未提出异议的，则视为对开标结果无异议。</w:t>
      </w:r>
    </w:p>
    <w:p w14:paraId="00F546AE">
      <w:pPr>
        <w:pStyle w:val="4"/>
        <w:pageBreakBefore w:val="0"/>
        <w:kinsoku/>
        <w:wordWrap/>
        <w:overflowPunct/>
        <w:topLinePunct w:val="0"/>
        <w:autoSpaceDE/>
        <w:autoSpaceDN/>
        <w:bidi w:val="0"/>
        <w:adjustRightInd/>
        <w:snapToGrid/>
        <w:spacing w:before="0" w:after="0" w:line="560" w:lineRule="exact"/>
        <w:jc w:val="center"/>
        <w:textAlignment w:val="auto"/>
        <w:rPr>
          <w:rFonts w:hint="eastAsia" w:ascii="宋体" w:hAnsi="宋体" w:eastAsia="宋体" w:cs="宋体"/>
          <w:i w:val="0"/>
          <w:iCs w:val="0"/>
          <w:color w:val="auto"/>
          <w:sz w:val="24"/>
          <w:szCs w:val="24"/>
          <w:highlight w:val="none"/>
        </w:rPr>
      </w:pPr>
      <w:bookmarkStart w:id="91" w:name="_Toc27754"/>
      <w:bookmarkEnd w:id="91"/>
      <w:bookmarkStart w:id="92" w:name="_Toc26040"/>
      <w:bookmarkEnd w:id="92"/>
      <w:bookmarkStart w:id="93" w:name="_Toc30133"/>
      <w:bookmarkStart w:id="94" w:name="_Toc461"/>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六</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资格审查</w:t>
      </w:r>
      <w:bookmarkEnd w:id="93"/>
      <w:bookmarkEnd w:id="94"/>
    </w:p>
    <w:p w14:paraId="219F87CB">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公开招标采购项目开标结束后，</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或者</w:t>
      </w:r>
      <w:r>
        <w:rPr>
          <w:rFonts w:hint="eastAsia" w:ascii="宋体" w:hAnsi="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应当依法对投标人的资格进行审查。合格投标人不足3家的，不得评标。</w:t>
      </w:r>
    </w:p>
    <w:p w14:paraId="564F73C6">
      <w:pPr>
        <w:pStyle w:val="4"/>
        <w:pageBreakBefore w:val="0"/>
        <w:kinsoku/>
        <w:wordWrap/>
        <w:overflowPunct/>
        <w:topLinePunct w:val="0"/>
        <w:autoSpaceDE/>
        <w:autoSpaceDN/>
        <w:bidi w:val="0"/>
        <w:adjustRightInd/>
        <w:snapToGrid/>
        <w:spacing w:before="0" w:after="0" w:line="560" w:lineRule="exact"/>
        <w:jc w:val="center"/>
        <w:textAlignment w:val="auto"/>
        <w:rPr>
          <w:rFonts w:hint="eastAsia" w:ascii="宋体" w:hAnsi="宋体" w:eastAsia="宋体" w:cs="宋体"/>
          <w:i w:val="0"/>
          <w:iCs w:val="0"/>
          <w:color w:val="auto"/>
          <w:sz w:val="24"/>
          <w:szCs w:val="24"/>
          <w:highlight w:val="none"/>
        </w:rPr>
      </w:pPr>
      <w:bookmarkStart w:id="95" w:name="_Toc11518"/>
      <w:bookmarkEnd w:id="95"/>
      <w:bookmarkStart w:id="96" w:name="_Toc25563"/>
      <w:bookmarkEnd w:id="96"/>
      <w:bookmarkStart w:id="97" w:name="_Toc17946"/>
      <w:bookmarkStart w:id="98" w:name="_Toc29087"/>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七</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评标</w:t>
      </w:r>
      <w:bookmarkEnd w:id="97"/>
      <w:bookmarkEnd w:id="98"/>
    </w:p>
    <w:p w14:paraId="7D7E2433">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99" w:name="_Toc11207"/>
      <w:bookmarkEnd w:id="99"/>
      <w:bookmarkStart w:id="100" w:name="_Toc4770"/>
      <w:r>
        <w:rPr>
          <w:rFonts w:hint="eastAsia" w:ascii="宋体" w:hAnsi="宋体" w:eastAsia="宋体" w:cs="宋体"/>
          <w:b/>
          <w:i w:val="0"/>
          <w:iCs w:val="0"/>
          <w:color w:val="auto"/>
          <w:sz w:val="24"/>
          <w:szCs w:val="24"/>
          <w:highlight w:val="none"/>
          <w:lang w:val="en-US" w:eastAsia="zh-CN"/>
        </w:rPr>
        <w:t>1.</w:t>
      </w:r>
      <w:r>
        <w:rPr>
          <w:rFonts w:hint="eastAsia" w:ascii="宋体" w:hAnsi="宋体" w:eastAsia="宋体" w:cs="宋体"/>
          <w:b/>
          <w:i w:val="0"/>
          <w:iCs w:val="0"/>
          <w:color w:val="auto"/>
          <w:sz w:val="24"/>
          <w:szCs w:val="24"/>
          <w:highlight w:val="none"/>
        </w:rPr>
        <w:t>评标委员会</w:t>
      </w:r>
      <w:bookmarkEnd w:id="100"/>
    </w:p>
    <w:p w14:paraId="5254F67E">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1.1 评标由</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lang w:val="en-US" w:eastAsia="zh-CN"/>
        </w:rPr>
        <w:t>按《评标专家和评标专家库管理办法》（中华人民共和国国家发展和改革委员会令第26号）</w:t>
      </w:r>
      <w:r>
        <w:rPr>
          <w:rFonts w:hint="eastAsia" w:ascii="宋体" w:hAnsi="宋体" w:eastAsia="宋体" w:cs="宋体"/>
          <w:i w:val="0"/>
          <w:iCs w:val="0"/>
          <w:color w:val="auto"/>
          <w:sz w:val="24"/>
          <w:szCs w:val="24"/>
          <w:highlight w:val="none"/>
        </w:rPr>
        <w:t>依法组建的评标委员会负责。评标委员会成员人数见投标人须知前附表。</w:t>
      </w:r>
    </w:p>
    <w:p w14:paraId="6F54B831">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1.2评标中因评标委员会成员缺席、回避或者健康等特殊原因导致评标委员会组成不符合规定的，</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或者</w:t>
      </w:r>
      <w:r>
        <w:rPr>
          <w:rFonts w:hint="eastAsia" w:ascii="宋体" w:hAnsi="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应当依法补足后继续评标。被更换的评标委员会成员所作出的评标意见无效。无法及时补足评标委员会成员的，</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或者</w:t>
      </w:r>
      <w:r>
        <w:rPr>
          <w:rFonts w:hint="eastAsia" w:ascii="宋体" w:hAnsi="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应当停止评标活动，封存所有投标文件和开标、评标资料，依法重新组建评标委员会进行评标。原评标委员会所作出的评标意见无效。</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或者</w:t>
      </w:r>
      <w:r>
        <w:rPr>
          <w:rFonts w:hint="eastAsia" w:ascii="宋体" w:hAnsi="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应当将变更、重新组建评标委员会的情况予以记录，并随招标文件一并存档。</w:t>
      </w:r>
    </w:p>
    <w:p w14:paraId="5DD650BF">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101" w:name="_Toc28237"/>
      <w:bookmarkEnd w:id="101"/>
      <w:bookmarkStart w:id="102" w:name="_Toc6336"/>
      <w:r>
        <w:rPr>
          <w:rFonts w:hint="eastAsia" w:ascii="宋体" w:hAnsi="宋体" w:eastAsia="宋体" w:cs="宋体"/>
          <w:b/>
          <w:i w:val="0"/>
          <w:iCs w:val="0"/>
          <w:color w:val="auto"/>
          <w:sz w:val="24"/>
          <w:szCs w:val="24"/>
          <w:highlight w:val="none"/>
          <w:lang w:val="en-US" w:eastAsia="zh-CN"/>
        </w:rPr>
        <w:t>2.</w:t>
      </w:r>
      <w:r>
        <w:rPr>
          <w:rFonts w:hint="eastAsia" w:ascii="宋体" w:hAnsi="宋体" w:eastAsia="宋体" w:cs="宋体"/>
          <w:b/>
          <w:i w:val="0"/>
          <w:iCs w:val="0"/>
          <w:color w:val="auto"/>
          <w:sz w:val="24"/>
          <w:szCs w:val="24"/>
          <w:highlight w:val="none"/>
        </w:rPr>
        <w:t>评标原则</w:t>
      </w:r>
      <w:bookmarkEnd w:id="102"/>
    </w:p>
    <w:p w14:paraId="68E43F7C">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评标活动遵循公平、公正、科学和择优的原则。</w:t>
      </w:r>
    </w:p>
    <w:p w14:paraId="708CE631">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103" w:name="_Toc10442"/>
      <w:bookmarkEnd w:id="103"/>
      <w:bookmarkStart w:id="104" w:name="_Toc5282"/>
      <w:r>
        <w:rPr>
          <w:rFonts w:hint="eastAsia" w:ascii="宋体" w:hAnsi="宋体" w:eastAsia="宋体" w:cs="宋体"/>
          <w:b/>
          <w:i w:val="0"/>
          <w:iCs w:val="0"/>
          <w:color w:val="auto"/>
          <w:sz w:val="24"/>
          <w:szCs w:val="24"/>
          <w:highlight w:val="none"/>
          <w:lang w:val="en-US" w:eastAsia="zh-CN"/>
        </w:rPr>
        <w:t>3.</w:t>
      </w:r>
      <w:r>
        <w:rPr>
          <w:rFonts w:hint="eastAsia" w:ascii="宋体" w:hAnsi="宋体" w:eastAsia="宋体" w:cs="宋体"/>
          <w:b/>
          <w:i w:val="0"/>
          <w:iCs w:val="0"/>
          <w:color w:val="auto"/>
          <w:sz w:val="24"/>
          <w:szCs w:val="24"/>
          <w:highlight w:val="none"/>
        </w:rPr>
        <w:t>评标</w:t>
      </w:r>
      <w:bookmarkEnd w:id="104"/>
    </w:p>
    <w:p w14:paraId="171F8FAC">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bookmarkStart w:id="105" w:name="_Toc6003"/>
      <w:bookmarkEnd w:id="105"/>
      <w:bookmarkStart w:id="106" w:name="_Toc30483"/>
      <w:bookmarkEnd w:id="106"/>
      <w:bookmarkStart w:id="107" w:name="_Toc22840"/>
      <w:bookmarkStart w:id="108" w:name="_Toc11760"/>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.1评标由</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依法组建的评标委员会负责。评标委员会由有关技术、经济等方面的专家组成。其中，技术、经济等方面的专家不得少于成员总数的三分之二。</w:t>
      </w:r>
    </w:p>
    <w:p w14:paraId="289D4CC9">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.2评标原则</w:t>
      </w:r>
    </w:p>
    <w:p w14:paraId="1B3CC77A">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评标活动遵循公平、公正、科学和择优的原则。</w:t>
      </w:r>
    </w:p>
    <w:p w14:paraId="320F584E">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.3评标工作程序</w:t>
      </w:r>
    </w:p>
    <w:p w14:paraId="2A526827">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评标委员会按照第五章“评标办法”规定的方法、评审因素、标准和程序对投标文件进行评审。第五章“评标办法”没有规定的方法、评审因素和标准，不作为评标依据。</w:t>
      </w:r>
    </w:p>
    <w:p w14:paraId="08878027">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(1)投标文件初审（包括</w:t>
      </w:r>
      <w:r>
        <w:rPr>
          <w:rFonts w:hint="eastAsia" w:ascii="宋体" w:hAnsi="宋体" w:eastAsia="宋体" w:cs="宋体"/>
          <w:color w:val="auto"/>
          <w:sz w:val="24"/>
          <w:szCs w:val="24"/>
          <w:highlight w:val="none"/>
          <w:lang w:eastAsia="zh-CN"/>
        </w:rPr>
        <w:t>响应性</w:t>
      </w:r>
      <w:r>
        <w:rPr>
          <w:rFonts w:hint="eastAsia" w:ascii="宋体" w:hAnsi="宋体" w:eastAsia="宋体" w:cs="宋体"/>
          <w:color w:val="auto"/>
          <w:sz w:val="24"/>
          <w:szCs w:val="24"/>
          <w:highlight w:val="none"/>
        </w:rPr>
        <w:t>检查和符合性检查）。投标人超出经营范围投标的、投标文件有效期不符合招标文件要求的或投标文件附有</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不能接受的条件的，该投标人投标无效。</w:t>
      </w:r>
    </w:p>
    <w:p w14:paraId="73D9F4DE">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澄清有关问题。对投标文件中含义不明确、同类问题表述不一致或者有明显文字和计算错误的内容，评标委员会可以书面形式要求投标人作出必要的澄清、说明或者纠正。投标人的澄清、说明或者补正不得超出投标文件的范围或者改变投标文件的实质性内容。澄清、说明或者补正应当采用书面形式，由其法定代表人或委托代理人签字或盖章确认。投标人的澄清文件是投标文件的组成部分。</w:t>
      </w:r>
    </w:p>
    <w:p w14:paraId="7506558C">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(3)比较与评价。</w:t>
      </w:r>
    </w:p>
    <w:p w14:paraId="4F7F8A84">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(4)推荐中标候选人名单。</w:t>
      </w:r>
    </w:p>
    <w:p w14:paraId="126BE793">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(5)编写评标报告。</w:t>
      </w:r>
    </w:p>
    <w:p w14:paraId="136A0E26">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评标过程的保密。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29A2053D">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 xml:space="preserve"> 投标文件如果出现计算或表达上的错误，修正错误的原则如下：</w:t>
      </w:r>
    </w:p>
    <w:p w14:paraId="4154ECDF">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544A0D23">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（2）投标文件的大写金额和小写金额不一致的，以大写金额为准；</w:t>
      </w:r>
    </w:p>
    <w:p w14:paraId="0193CFB8">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4323B779">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11902346">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（5）对不同文字文本投标文件的解释发生异议的，以中文文本为准。</w:t>
      </w:r>
    </w:p>
    <w:p w14:paraId="565BC37E">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（6）按上述修正错误的原则及方法调整或修正投标文件的投标报价，投标人同意后，调整后的投标报价对投标人起约束作用。如果投标人不接受修正后的报价，则其投标将被拒绝。</w:t>
      </w:r>
    </w:p>
    <w:p w14:paraId="38A4E90B">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 在采购中，出现下列情形之一的，应予废标：</w:t>
      </w:r>
    </w:p>
    <w:p w14:paraId="306D2D19">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(1)符合专业条件的投标人或者对招标文件作实质响应的投标人不足3家的；</w:t>
      </w:r>
    </w:p>
    <w:p w14:paraId="5E0320B9">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2EC11301">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(3)投标人的报价均超过了采购预算，</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不能接受的；</w:t>
      </w:r>
    </w:p>
    <w:p w14:paraId="0E2EF392">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563B2013">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废标后，</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应当将废标理由通知所有投标人。</w:t>
      </w:r>
    </w:p>
    <w:p w14:paraId="5C36F1C8">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.评标办法</w:t>
      </w:r>
    </w:p>
    <w:p w14:paraId="2DD3BEBF">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评标办法：本项目的具体评标办法</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章：评标办法。</w:t>
      </w:r>
    </w:p>
    <w:p w14:paraId="5BA0687B">
      <w:pPr>
        <w:pStyle w:val="4"/>
        <w:pageBreakBefore w:val="0"/>
        <w:kinsoku/>
        <w:wordWrap/>
        <w:overflowPunct/>
        <w:topLinePunct w:val="0"/>
        <w:autoSpaceDE/>
        <w:autoSpaceDN/>
        <w:bidi w:val="0"/>
        <w:adjustRightInd/>
        <w:snapToGrid/>
        <w:spacing w:before="0" w:after="0" w:line="560" w:lineRule="exact"/>
        <w:jc w:val="center"/>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八</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中标和合同</w:t>
      </w:r>
      <w:bookmarkEnd w:id="107"/>
      <w:bookmarkEnd w:id="108"/>
    </w:p>
    <w:p w14:paraId="24C5D2EE">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109" w:name="_Toc18219"/>
      <w:bookmarkEnd w:id="109"/>
      <w:bookmarkStart w:id="110" w:name="_Toc31217"/>
      <w:r>
        <w:rPr>
          <w:rFonts w:hint="eastAsia" w:ascii="宋体" w:hAnsi="宋体" w:eastAsia="宋体" w:cs="宋体"/>
          <w:b/>
          <w:i w:val="0"/>
          <w:iCs w:val="0"/>
          <w:color w:val="auto"/>
          <w:sz w:val="24"/>
          <w:szCs w:val="24"/>
          <w:highlight w:val="none"/>
        </w:rPr>
        <w:t>8.1 定标</w:t>
      </w:r>
      <w:bookmarkEnd w:id="110"/>
    </w:p>
    <w:p w14:paraId="6C548D97">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按照投标人须知前附表的规定，</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或</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授权的评标委员会依法确定中标人。</w:t>
      </w:r>
    </w:p>
    <w:p w14:paraId="774A4CCA">
      <w:pPr>
        <w:pageBreakBefore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i w:val="0"/>
          <w:iCs w:val="0"/>
          <w:color w:val="auto"/>
          <w:sz w:val="24"/>
          <w:szCs w:val="24"/>
          <w:highlight w:val="none"/>
        </w:rPr>
      </w:pPr>
      <w:bookmarkStart w:id="111" w:name="_Toc18811"/>
      <w:bookmarkEnd w:id="111"/>
      <w:bookmarkStart w:id="112" w:name="_Toc18115"/>
      <w:r>
        <w:rPr>
          <w:rFonts w:hint="eastAsia" w:ascii="宋体" w:hAnsi="宋体" w:eastAsia="宋体" w:cs="宋体"/>
          <w:b/>
          <w:i w:val="0"/>
          <w:iCs w:val="0"/>
          <w:color w:val="auto"/>
          <w:sz w:val="24"/>
          <w:szCs w:val="24"/>
          <w:highlight w:val="none"/>
        </w:rPr>
        <w:t>8.2中标公告</w:t>
      </w:r>
      <w:bookmarkEnd w:id="112"/>
    </w:p>
    <w:p w14:paraId="4050BE08">
      <w:pPr>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或者</w:t>
      </w:r>
      <w:r>
        <w:rPr>
          <w:rFonts w:hint="eastAsia" w:ascii="宋体" w:hAnsi="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应当自中标人确定之日起2个工作日内，按照投标人须知前附表规定的媒介和期限公告中标结果，招标文件应当随中标结果同时公告。</w:t>
      </w:r>
    </w:p>
    <w:p w14:paraId="2681EB36">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中标公告期限详见投标人须知前附表。</w:t>
      </w:r>
    </w:p>
    <w:p w14:paraId="53BE4545">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bookmarkStart w:id="113" w:name="_Toc6413"/>
      <w:bookmarkEnd w:id="113"/>
      <w:bookmarkStart w:id="114" w:name="_Toc16495"/>
      <w:bookmarkEnd w:id="114"/>
      <w:bookmarkStart w:id="115" w:name="_Toc8411"/>
      <w:bookmarkEnd w:id="115"/>
      <w:bookmarkStart w:id="116" w:name="_Toc18519"/>
      <w:r>
        <w:rPr>
          <w:rFonts w:hint="eastAsia" w:ascii="宋体" w:hAnsi="宋体" w:eastAsia="宋体" w:cs="宋体"/>
          <w:b/>
          <w:color w:val="auto"/>
          <w:sz w:val="24"/>
          <w:szCs w:val="24"/>
          <w:highlight w:val="none"/>
        </w:rPr>
        <w:t>26.中标人的确定</w:t>
      </w:r>
    </w:p>
    <w:p w14:paraId="1257842D">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26.1招标代理机构应当在评标结束后五个工作日内将评标报告送</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确认。</w:t>
      </w:r>
    </w:p>
    <w:p w14:paraId="2DCC0871">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应当在收到评标报告后五个工作日内，按照评标报告中推荐的中标候选人顺序确定中标人。</w:t>
      </w:r>
    </w:p>
    <w:p w14:paraId="18434503">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27.成交通知书</w:t>
      </w:r>
    </w:p>
    <w:p w14:paraId="3B905DB4">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27.1中标人确定后，中标结果由招标代理机构在相关网站公示，公示期满向中标人发出成交通知书。</w:t>
      </w:r>
    </w:p>
    <w:p w14:paraId="589C7B0C">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27.2成交通知书是合同的一个组成部分。</w:t>
      </w:r>
    </w:p>
    <w:p w14:paraId="6E2FC97B">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27.3招标代理机构无义务向未中标投标人解释落标原因和退回投标文件。</w:t>
      </w:r>
    </w:p>
    <w:p w14:paraId="02E04082">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28.签订合同</w:t>
      </w:r>
    </w:p>
    <w:p w14:paraId="49E47C99">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28.1中标人收到成交通知书后，按招标文件、投标文件及有关澄清承诺书的要求与</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签订合同。</w:t>
      </w:r>
    </w:p>
    <w:p w14:paraId="6A3DD9C8">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28.2中标人因不可抗力或者自身原因不能履行政府采购合同的，</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可以与排位在中标人之后第一位的中标候选投标人签订政府采购合同，以此类推。</w:t>
      </w:r>
    </w:p>
    <w:bookmarkEnd w:id="116"/>
    <w:p w14:paraId="7890BB4A">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8.5.1</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不得向中标人提出任何不合理的要求作为签订合同的条件。</w:t>
      </w:r>
    </w:p>
    <w:p w14:paraId="50705E42">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8.5.2中标通知书发出后，</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不得违法改变中标结果，中标人无正当理由不得放弃中标。</w:t>
      </w:r>
    </w:p>
    <w:p w14:paraId="4E151020">
      <w:pPr>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8.5.3联合体中标的，联合体各方应当共同与</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签订合同，就中标项目向</w:t>
      </w:r>
      <w:r>
        <w:rPr>
          <w:rFonts w:hint="eastAsia" w:ascii="宋体" w:hAnsi="宋体" w:cs="宋体"/>
          <w:i w:val="0"/>
          <w:iCs w:val="0"/>
          <w:color w:val="auto"/>
          <w:sz w:val="24"/>
          <w:szCs w:val="24"/>
          <w:highlight w:val="none"/>
          <w:lang w:eastAsia="zh-CN"/>
        </w:rPr>
        <w:t>招标人</w:t>
      </w:r>
      <w:r>
        <w:rPr>
          <w:rFonts w:hint="eastAsia" w:ascii="宋体" w:hAnsi="宋体" w:eastAsia="宋体" w:cs="宋体"/>
          <w:i w:val="0"/>
          <w:iCs w:val="0"/>
          <w:color w:val="auto"/>
          <w:sz w:val="24"/>
          <w:szCs w:val="24"/>
          <w:highlight w:val="none"/>
        </w:rPr>
        <w:t>承担连带责任。</w:t>
      </w:r>
    </w:p>
    <w:p w14:paraId="26E1DF51">
      <w:pPr>
        <w:pStyle w:val="4"/>
        <w:pageBreakBefore w:val="0"/>
        <w:kinsoku/>
        <w:wordWrap/>
        <w:overflowPunct/>
        <w:topLinePunct w:val="0"/>
        <w:autoSpaceDE/>
        <w:autoSpaceDN/>
        <w:bidi w:val="0"/>
        <w:adjustRightInd/>
        <w:snapToGrid/>
        <w:spacing w:before="0" w:after="0" w:line="560" w:lineRule="exact"/>
        <w:textAlignment w:val="auto"/>
        <w:rPr>
          <w:rFonts w:hint="eastAsia" w:ascii="宋体" w:hAnsi="宋体" w:eastAsia="宋体" w:cs="宋体"/>
          <w:i w:val="0"/>
          <w:iCs w:val="0"/>
          <w:color w:val="auto"/>
          <w:sz w:val="24"/>
          <w:szCs w:val="24"/>
          <w:highlight w:val="none"/>
        </w:rPr>
      </w:pPr>
      <w:bookmarkStart w:id="117" w:name="_Toc13160"/>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九</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询问与答复</w:t>
      </w:r>
      <w:bookmarkEnd w:id="117"/>
    </w:p>
    <w:p w14:paraId="2914BEE7">
      <w:pPr>
        <w:pStyle w:val="7"/>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凡对本次招标采购活动事项有疑问的，可以向</w:t>
      </w:r>
      <w:r>
        <w:rPr>
          <w:rFonts w:hint="eastAsia" w:ascii="宋体" w:hAnsi="宋体" w:cs="宋体"/>
          <w:i w:val="0"/>
          <w:iCs w:val="0"/>
          <w:color w:val="auto"/>
          <w:kern w:val="0"/>
          <w:sz w:val="24"/>
          <w:szCs w:val="24"/>
          <w:highlight w:val="none"/>
          <w:lang w:eastAsia="zh-CN"/>
        </w:rPr>
        <w:t>招标代理机构</w:t>
      </w:r>
      <w:r>
        <w:rPr>
          <w:rFonts w:hint="eastAsia" w:ascii="宋体" w:hAnsi="宋体" w:eastAsia="宋体" w:cs="宋体"/>
          <w:i w:val="0"/>
          <w:iCs w:val="0"/>
          <w:color w:val="auto"/>
          <w:kern w:val="0"/>
          <w:sz w:val="24"/>
          <w:szCs w:val="24"/>
          <w:highlight w:val="none"/>
        </w:rPr>
        <w:t>提出询问，</w:t>
      </w:r>
      <w:r>
        <w:rPr>
          <w:rFonts w:hint="eastAsia" w:ascii="宋体" w:hAnsi="宋体" w:cs="宋体"/>
          <w:i w:val="0"/>
          <w:iCs w:val="0"/>
          <w:color w:val="auto"/>
          <w:kern w:val="0"/>
          <w:sz w:val="24"/>
          <w:szCs w:val="24"/>
          <w:highlight w:val="none"/>
          <w:lang w:eastAsia="zh-CN"/>
        </w:rPr>
        <w:t>招标代理机构</w:t>
      </w:r>
      <w:r>
        <w:rPr>
          <w:rFonts w:hint="eastAsia" w:ascii="宋体" w:hAnsi="宋体" w:eastAsia="宋体" w:cs="宋体"/>
          <w:i w:val="0"/>
          <w:iCs w:val="0"/>
          <w:color w:val="auto"/>
          <w:kern w:val="0"/>
          <w:sz w:val="24"/>
          <w:szCs w:val="24"/>
          <w:highlight w:val="none"/>
        </w:rPr>
        <w:t>将及时作出答复，但答复的内容不得涉及商业秘密。</w:t>
      </w:r>
    </w:p>
    <w:p w14:paraId="5DB879E6">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（十）</w:t>
      </w:r>
      <w:r>
        <w:rPr>
          <w:rFonts w:hint="eastAsia" w:ascii="宋体" w:hAnsi="宋体" w:eastAsia="宋体" w:cs="宋体"/>
          <w:b/>
          <w:color w:val="auto"/>
          <w:sz w:val="24"/>
          <w:szCs w:val="24"/>
          <w:highlight w:val="none"/>
        </w:rPr>
        <w:t>质疑和投诉</w:t>
      </w:r>
    </w:p>
    <w:p w14:paraId="088C5079">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投标人认为</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、采购过程和中标、成交结果使自己的合法权益受到损害的，应当在知道或者应知其权益受到损害之日起七个工作日内，以书面形式向招标代理机构或</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提出质疑。质疑内容不得含有虚假、恶意成分。提出质疑时应当有明确的请求和必要的证明材料，同时还必须提交相关证据材料和注明事实的确切来源。</w:t>
      </w:r>
    </w:p>
    <w:p w14:paraId="61902AE5">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9.2投标人提供的质疑函（如材料中有外文资料应同时附上中文译本）应当包括以下主要内容：</w:t>
      </w:r>
    </w:p>
    <w:p w14:paraId="60B37BCC">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（一）投标人的姓名或者名称、地址、邮编、联系人及联系电话；</w:t>
      </w:r>
    </w:p>
    <w:p w14:paraId="30771A8E">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（二）质疑项目的名称、编号；</w:t>
      </w:r>
    </w:p>
    <w:p w14:paraId="61E12F96">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（三）具体、明确的质疑事项和与质疑事项相关的请求；</w:t>
      </w:r>
    </w:p>
    <w:p w14:paraId="5BD36B2C">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（四）事实依据；</w:t>
      </w:r>
    </w:p>
    <w:p w14:paraId="502F105F">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（五）必要的法律依据；</w:t>
      </w:r>
    </w:p>
    <w:p w14:paraId="6D0A0DA6">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（六）提出质疑的日期。</w:t>
      </w:r>
    </w:p>
    <w:p w14:paraId="5E3F25CA">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投标人为自然人的，应当由本人签字；投标人为法人或者其他组织的，应当由法定代表人、主要负责人签字或者盖章，并</w:t>
      </w:r>
      <w:r>
        <w:rPr>
          <w:rFonts w:hint="eastAsia" w:ascii="宋体" w:hAnsi="宋体" w:eastAsia="宋体" w:cs="宋体"/>
          <w:color w:val="auto"/>
          <w:sz w:val="24"/>
          <w:szCs w:val="24"/>
          <w:highlight w:val="none"/>
          <w:lang w:eastAsia="zh-CN"/>
        </w:rPr>
        <w:t>盖电子公章，</w:t>
      </w:r>
      <w:r>
        <w:rPr>
          <w:rFonts w:hint="eastAsia" w:ascii="宋体" w:hAnsi="宋体" w:eastAsia="宋体" w:cs="宋体"/>
          <w:color w:val="auto"/>
          <w:sz w:val="24"/>
          <w:szCs w:val="24"/>
          <w:highlight w:val="none"/>
          <w:lang w:val="en-US" w:eastAsia="zh-CN"/>
        </w:rPr>
        <w:t>不按以上格式及要求递交的质疑函视为无效文件拒收</w:t>
      </w:r>
      <w:r>
        <w:rPr>
          <w:rFonts w:hint="eastAsia" w:ascii="宋体" w:hAnsi="宋体" w:eastAsia="宋体" w:cs="宋体"/>
          <w:color w:val="auto"/>
          <w:sz w:val="24"/>
          <w:szCs w:val="24"/>
          <w:highlight w:val="none"/>
        </w:rPr>
        <w:t>。</w:t>
      </w:r>
    </w:p>
    <w:p w14:paraId="2EE2405F">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9.3质疑函以</w:t>
      </w:r>
      <w:r>
        <w:rPr>
          <w:rFonts w:hint="eastAsia" w:ascii="宋体" w:hAnsi="宋体" w:eastAsia="宋体" w:cs="宋体"/>
          <w:color w:val="auto"/>
          <w:sz w:val="24"/>
          <w:szCs w:val="24"/>
          <w:highlight w:val="none"/>
          <w:lang w:val="en-US" w:eastAsia="zh-CN"/>
        </w:rPr>
        <w:t>书面</w:t>
      </w:r>
      <w:r>
        <w:rPr>
          <w:rFonts w:hint="eastAsia" w:ascii="宋体" w:hAnsi="宋体" w:eastAsia="宋体" w:cs="宋体"/>
          <w:color w:val="auto"/>
          <w:sz w:val="24"/>
          <w:szCs w:val="24"/>
          <w:highlight w:val="none"/>
        </w:rPr>
        <w:t>形式提交代理机构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云南博远项目管理有限公司；地址：普洱市思茅区龙生路95号；联系方式：18187894334。</w:t>
      </w:r>
    </w:p>
    <w:p w14:paraId="046B884A">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或投标人对中标人提出质疑时，被质疑人应配合质疑处理部门的调查、处理工作，根据需要对举证材料须给予书面澄清回复和接受质询，其投标文件可公开的内容须接受任何形式的审查核实。</w:t>
      </w:r>
    </w:p>
    <w:p w14:paraId="7C915CFF">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、招标代理机构将在收到投标人的书面质疑后七个工作日内做出答复，但答复的内容不涉及商业秘密。</w:t>
      </w:r>
    </w:p>
    <w:p w14:paraId="5B4762E0">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9.6投诉人必须首先经过质疑程序，在对</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、招标代理机构的答复不满意，或者</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、招标代理机构未在规定的时间内做出答复的，可以在答复期满后十五个工作日内按照《中华人民共和国财政部令第94号--政府采购质疑和投诉办法》第六条规定向相关财政部门提起投诉。</w:t>
      </w:r>
    </w:p>
    <w:p w14:paraId="6DD0B72C">
      <w:pPr>
        <w:pStyle w:val="4"/>
        <w:rPr>
          <w:rFonts w:hint="eastAsia" w:ascii="宋体" w:hAnsi="宋体" w:eastAsia="宋体" w:cs="宋体"/>
          <w:color w:val="auto"/>
          <w:sz w:val="24"/>
          <w:szCs w:val="24"/>
          <w:highlight w:val="none"/>
        </w:rPr>
      </w:pPr>
    </w:p>
    <w:p w14:paraId="4F37D0F9">
      <w:pPr>
        <w:rPr>
          <w:rFonts w:hint="eastAsia"/>
        </w:rPr>
      </w:pPr>
    </w:p>
    <w:p w14:paraId="1A866E82">
      <w:pPr>
        <w:pageBreakBefore w:val="0"/>
        <w:wordWrap/>
        <w:overflowPunct/>
        <w:topLinePunct w:val="0"/>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十一</w:t>
      </w:r>
      <w:r>
        <w:rPr>
          <w:rFonts w:hint="eastAsia" w:ascii="宋体" w:hAnsi="宋体" w:eastAsia="宋体" w:cs="宋体"/>
          <w:b/>
          <w:color w:val="auto"/>
          <w:sz w:val="24"/>
          <w:szCs w:val="24"/>
          <w:highlight w:val="none"/>
        </w:rPr>
        <w:t>）其他事项</w:t>
      </w:r>
    </w:p>
    <w:p w14:paraId="3F4124F7">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29</w:t>
      </w:r>
      <w:r>
        <w:rPr>
          <w:rFonts w:hint="eastAsia" w:ascii="宋体" w:hAnsi="宋体" w:cs="宋体"/>
          <w:b/>
          <w:color w:val="auto"/>
          <w:sz w:val="24"/>
          <w:szCs w:val="24"/>
          <w:highlight w:val="none"/>
          <w:lang w:val="en-US" w:eastAsia="zh-CN"/>
        </w:rPr>
        <w:t>招标</w:t>
      </w:r>
      <w:r>
        <w:rPr>
          <w:rFonts w:hint="eastAsia" w:ascii="宋体" w:hAnsi="宋体" w:eastAsia="宋体" w:cs="宋体"/>
          <w:b/>
          <w:color w:val="auto"/>
          <w:sz w:val="24"/>
          <w:szCs w:val="24"/>
          <w:highlight w:val="none"/>
        </w:rPr>
        <w:t>代理服务费</w:t>
      </w:r>
    </w:p>
    <w:p w14:paraId="1D92CEAC">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29.1收取标准</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“投标人须知前附表”。</w:t>
      </w:r>
    </w:p>
    <w:p w14:paraId="56FB04E5">
      <w:pPr>
        <w:pStyle w:val="7"/>
        <w:rPr>
          <w:rFonts w:hint="eastAsia" w:ascii="宋体" w:hAnsi="宋体" w:eastAsia="宋体" w:cs="宋体"/>
          <w:color w:val="auto"/>
          <w:sz w:val="24"/>
          <w:szCs w:val="24"/>
          <w:highlight w:val="none"/>
        </w:rPr>
      </w:pPr>
      <w:r>
        <w:rPr>
          <w:rFonts w:hint="eastAsia" w:ascii="仿宋" w:hAnsi="仿宋" w:eastAsia="仿宋" w:cs="仿宋"/>
          <w:sz w:val="24"/>
          <w:szCs w:val="24"/>
          <w:highlight w:val="none"/>
          <w:lang w:eastAsia="zh-CN"/>
        </w:rPr>
        <w:pict>
          <v:shape id="图片 1" o:spid="_x0000_s2063" o:spt="75" alt="微信图片_20231216111539" type="#_x0000_t75" style="position:absolute;left:0pt;margin-left:10.55pt;margin-top:156.15pt;height:293.1pt;width:396.8pt;mso-position-vertical-relative:page;mso-wrap-distance-bottom:0pt;mso-wrap-distance-top:0pt;z-index:251666432;mso-width-relative:page;mso-height-relative:page;" filled="f" o:preferrelative="t" stroked="f" coordsize="21600,21600">
            <v:path/>
            <v:fill on="f" focussize="0,0"/>
            <v:stroke on="f"/>
            <v:imagedata r:id="rId12" cropbottom="22737f" o:title=""/>
            <o:lock v:ext="edit" aspectratio="t"/>
            <w10:wrap type="topAndBottom"/>
          </v:shape>
        </w:pict>
      </w:r>
    </w:p>
    <w:p w14:paraId="7746F147">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30 解释权</w:t>
      </w:r>
    </w:p>
    <w:p w14:paraId="17EA472F">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30.1本招标文件是根据《中华人民共和国政府采购法》《中华人民共和国政府采购法实施条例》《政府采购货物和服务招标投标管理办法（财政部令第87号）》及相关法律法规编制，解释权属招标代理机构。</w:t>
      </w:r>
    </w:p>
    <w:p w14:paraId="771D5225">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31.需要补充的其他内容</w:t>
      </w:r>
    </w:p>
    <w:p w14:paraId="4BE1D8A3">
      <w:pPr>
        <w:rPr>
          <w:rFonts w:hint="eastAsia" w:ascii="仿宋" w:hAnsi="仿宋" w:eastAsia="宋体" w:cs="仿宋"/>
          <w:color w:val="auto"/>
          <w:sz w:val="24"/>
          <w:szCs w:val="24"/>
          <w:highlight w:val="none"/>
          <w:lang w:val="en-US" w:eastAsia="zh-CN"/>
        </w:rPr>
      </w:pPr>
      <w:r>
        <w:rPr>
          <w:rFonts w:hint="eastAsia" w:ascii="宋体" w:hAnsi="宋体" w:eastAsia="宋体" w:cs="宋体"/>
          <w:color w:val="auto"/>
          <w:sz w:val="24"/>
          <w:szCs w:val="24"/>
          <w:highlight w:val="none"/>
        </w:rPr>
        <w:t>31.1需要补充的其他内容：</w:t>
      </w:r>
      <w:r>
        <w:rPr>
          <w:rFonts w:hint="eastAsia" w:ascii="宋体" w:hAnsi="宋体" w:cs="宋体"/>
          <w:color w:val="auto"/>
          <w:sz w:val="24"/>
          <w:szCs w:val="24"/>
          <w:highlight w:val="none"/>
          <w:lang w:val="en-US" w:eastAsia="zh-CN"/>
        </w:rPr>
        <w:t>无</w:t>
      </w:r>
    </w:p>
    <w:p w14:paraId="23E43FD7">
      <w:pPr>
        <w:pStyle w:val="4"/>
        <w:rPr>
          <w:rFonts w:hint="eastAsia" w:ascii="仿宋" w:hAnsi="仿宋" w:eastAsia="仿宋" w:cs="仿宋"/>
          <w:color w:val="auto"/>
          <w:sz w:val="24"/>
          <w:szCs w:val="24"/>
          <w:highlight w:val="none"/>
          <w:lang w:val="en-US" w:eastAsia="zh-CN"/>
        </w:rPr>
      </w:pPr>
    </w:p>
    <w:p w14:paraId="460DB971">
      <w:pPr>
        <w:rPr>
          <w:rFonts w:hint="eastAsia" w:ascii="仿宋" w:hAnsi="仿宋" w:eastAsia="仿宋" w:cs="仿宋"/>
          <w:color w:val="auto"/>
          <w:sz w:val="24"/>
          <w:szCs w:val="24"/>
          <w:highlight w:val="none"/>
          <w:lang w:val="en-US" w:eastAsia="zh-CN"/>
        </w:rPr>
      </w:pPr>
    </w:p>
    <w:p w14:paraId="759C22F6">
      <w:pPr>
        <w:pStyle w:val="4"/>
        <w:rPr>
          <w:rFonts w:hint="eastAsia" w:ascii="仿宋" w:hAnsi="仿宋" w:eastAsia="仿宋" w:cs="仿宋"/>
          <w:color w:val="auto"/>
          <w:sz w:val="24"/>
          <w:szCs w:val="24"/>
          <w:highlight w:val="none"/>
          <w:lang w:val="en-US" w:eastAsia="zh-CN"/>
        </w:rPr>
      </w:pPr>
    </w:p>
    <w:p w14:paraId="7CB92EEE">
      <w:pPr>
        <w:rPr>
          <w:rFonts w:hint="eastAsia" w:ascii="仿宋" w:hAnsi="仿宋" w:eastAsia="仿宋" w:cs="仿宋"/>
          <w:color w:val="auto"/>
          <w:sz w:val="24"/>
          <w:szCs w:val="24"/>
          <w:highlight w:val="none"/>
          <w:lang w:val="en-US" w:eastAsia="zh-CN"/>
        </w:rPr>
      </w:pPr>
    </w:p>
    <w:p w14:paraId="5806EF4C">
      <w:pPr>
        <w:jc w:val="center"/>
        <w:outlineLvl w:val="0"/>
        <w:rPr>
          <w:rFonts w:hint="eastAsia" w:ascii="宋体" w:hAnsi="宋体" w:eastAsia="宋体" w:cs="宋体"/>
          <w:b/>
          <w:sz w:val="52"/>
        </w:rPr>
      </w:pPr>
      <w:bookmarkStart w:id="118" w:name="_Toc28221"/>
    </w:p>
    <w:p w14:paraId="550D0A71">
      <w:pPr>
        <w:bidi w:val="0"/>
        <w:rPr>
          <w:rFonts w:hint="eastAsia" w:ascii="宋体" w:hAnsi="宋体" w:eastAsia="宋体" w:cs="宋体"/>
        </w:rPr>
      </w:pPr>
    </w:p>
    <w:p w14:paraId="237B821E">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50" w:lineRule="atLeast"/>
        <w:ind w:left="0" w:right="0" w:firstLine="0"/>
        <w:jc w:val="center"/>
        <w:rPr>
          <w:rStyle w:val="27"/>
          <w:rFonts w:hint="eastAsia" w:ascii="宋体" w:hAnsi="宋体" w:eastAsia="宋体" w:cs="宋体"/>
          <w:i w:val="0"/>
          <w:caps w:val="0"/>
          <w:color w:val="000000" w:themeColor="text1"/>
          <w:spacing w:val="0"/>
          <w:sz w:val="36"/>
          <w:szCs w:val="36"/>
          <w:highlight w:val="none"/>
          <w:shd w:val="clear" w:color="auto" w:fill="FFFFFF"/>
          <w:lang w:eastAsia="zh-CN"/>
        </w:rPr>
      </w:pPr>
      <w:r>
        <w:rPr>
          <w:rStyle w:val="27"/>
          <w:rFonts w:hint="eastAsia" w:ascii="宋体" w:hAnsi="宋体" w:eastAsia="宋体" w:cs="宋体"/>
          <w:i w:val="0"/>
          <w:caps w:val="0"/>
          <w:color w:val="000000" w:themeColor="text1"/>
          <w:spacing w:val="0"/>
          <w:sz w:val="36"/>
          <w:szCs w:val="36"/>
          <w:highlight w:val="none"/>
          <w:shd w:val="clear" w:color="auto" w:fill="FFFFFF"/>
        </w:rPr>
        <w:t>承诺书</w:t>
      </w:r>
    </w:p>
    <w:p w14:paraId="5A208055">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（投标人）</w:t>
      </w:r>
    </w:p>
    <w:p w14:paraId="27B95E23">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我单位作为项目的投标人,现作出如下承诺:</w:t>
      </w:r>
    </w:p>
    <w:p w14:paraId="69900D5B">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1.一、坚决贯彻落实习近平总书记关于扫黑除恶专项斗争的重要指示精神，按照党中央、国务院和省委、省政府决策部署，严格遵守招标投标监督管理部门的相关监管要求，扎实开展好招投标领域扫黑除恶专项斗争，营造良好的交易市场秩序，促进我县经济社会高质量发展；</w:t>
      </w:r>
    </w:p>
    <w:p w14:paraId="012ED40E">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2.严格遵守《中华人民共和国招标投标法》等有关法律法规 ，公开、公平、公正和诚实信用参加工程项目投标；</w:t>
      </w:r>
    </w:p>
    <w:p w14:paraId="5760FD70">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3.不与其他投标人相互串通投标或者与招标人、招标代理机构串通投标；</w:t>
      </w:r>
    </w:p>
    <w:p w14:paraId="078B9FC5">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4.不向招标人、招标代理机构或者评标委员会成员行贿谋取中标；</w:t>
      </w:r>
    </w:p>
    <w:p w14:paraId="63A011ED">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5.不以他人名义投标，挂靠、借用资质投标或者以其他方式弄虚作假，骗取中标；</w:t>
      </w:r>
    </w:p>
    <w:p w14:paraId="2BBF48AD">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6.不以暴力手段胁迫其他潜在投标人放弃投标，或胁迫中标人放弃中标，强揽工程；</w:t>
      </w:r>
    </w:p>
    <w:p w14:paraId="021252B2">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7.不恶意举报投诉中标人或其他潜在投标人，干扰招标投标正常秩序；</w:t>
      </w:r>
    </w:p>
    <w:p w14:paraId="74979DD9">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8.不将中标项目转让给他人，不将中标项目肢解分别转让给他人，不将中标项目违法分包给他人；</w:t>
      </w:r>
    </w:p>
    <w:p w14:paraId="0F9C5596">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9.在投标过程中，秉承诚实、信用、公平、公正的原则开展工作，出具的各类书面文件、证件及资料均真实、有效，不弄虚作假。</w:t>
      </w:r>
    </w:p>
    <w:p w14:paraId="362E18B1">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若违反上述行为，本投标人自愿承担相关责任，接受招标投标监督管理部门、纪检监察部门或司法机关调查处理。</w:t>
      </w:r>
    </w:p>
    <w:p w14:paraId="03316141">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p>
    <w:p w14:paraId="68CE128F">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投标人（盖单位章）：</w:t>
      </w:r>
    </w:p>
    <w:p w14:paraId="24F5333B">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法定代表人（签字）：</w:t>
      </w:r>
    </w:p>
    <w:p w14:paraId="65036854">
      <w:pPr>
        <w:spacing w:line="360" w:lineRule="auto"/>
        <w:ind w:firstLine="480" w:firstLineChars="200"/>
        <w:jc w:val="left"/>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日期：   年   月   日</w:t>
      </w:r>
    </w:p>
    <w:p w14:paraId="7A2CE659">
      <w:pPr>
        <w:rPr>
          <w:rFonts w:hint="eastAsia" w:ascii="宋体" w:hAnsi="宋体" w:eastAsia="宋体" w:cs="宋体"/>
          <w:color w:val="000000" w:themeColor="text1"/>
          <w:highlight w:val="none"/>
        </w:rPr>
      </w:pPr>
    </w:p>
    <w:p w14:paraId="06AD7577">
      <w:pPr>
        <w:pStyle w:val="7"/>
        <w:rPr>
          <w:rStyle w:val="27"/>
          <w:rFonts w:hint="eastAsia" w:ascii="宋体" w:hAnsi="宋体" w:eastAsia="宋体" w:cs="宋体"/>
          <w:color w:val="000000" w:themeColor="text1"/>
          <w:highlight w:val="none"/>
          <w:lang w:val="en-US" w:eastAsia="zh-CN"/>
        </w:rPr>
      </w:pPr>
    </w:p>
    <w:p w14:paraId="7D70F521">
      <w:pPr>
        <w:pStyle w:val="7"/>
        <w:jc w:val="both"/>
        <w:rPr>
          <w:rStyle w:val="27"/>
          <w:rFonts w:hint="eastAsia" w:ascii="宋体" w:hAnsi="宋体" w:eastAsia="宋体" w:cs="宋体"/>
          <w:color w:val="000000" w:themeColor="text1"/>
          <w:highlight w:val="none"/>
          <w:lang w:val="en-US" w:eastAsia="zh-CN"/>
        </w:rPr>
      </w:pPr>
      <w:r>
        <w:rPr>
          <w:rStyle w:val="27"/>
          <w:rFonts w:hint="eastAsia" w:ascii="宋体" w:hAnsi="宋体" w:eastAsia="宋体" w:cs="宋体"/>
          <w:color w:val="000000" w:themeColor="text1"/>
          <w:highlight w:val="none"/>
          <w:lang w:val="en-US" w:eastAsia="zh-CN"/>
        </w:rPr>
        <w:t>注：此承诺书由投标人承诺，放在投标文件格式“其他资料”中，作为投标文件组成部分。</w:t>
      </w:r>
    </w:p>
    <w:p w14:paraId="60DF0737">
      <w:pPr>
        <w:pStyle w:val="8"/>
        <w:rPr>
          <w:rFonts w:hint="eastAsia"/>
          <w:lang w:val="en-US" w:eastAsia="zh-CN"/>
        </w:rPr>
      </w:pPr>
    </w:p>
    <w:p w14:paraId="0B2EEAD0">
      <w:pPr>
        <w:jc w:val="center"/>
        <w:outlineLvl w:val="0"/>
        <w:rPr>
          <w:rFonts w:hint="eastAsia" w:ascii="宋体" w:hAnsi="宋体" w:eastAsia="宋体" w:cs="宋体"/>
          <w:b/>
          <w:sz w:val="52"/>
        </w:rPr>
      </w:pPr>
      <w:bookmarkStart w:id="119" w:name="_Toc13976"/>
      <w:r>
        <w:rPr>
          <w:rFonts w:hint="eastAsia" w:ascii="宋体" w:hAnsi="宋体" w:eastAsia="宋体" w:cs="宋体"/>
          <w:b/>
          <w:sz w:val="52"/>
        </w:rPr>
        <w:t>第三章 合同主要条款</w:t>
      </w:r>
      <w:bookmarkEnd w:id="118"/>
      <w:bookmarkEnd w:id="119"/>
    </w:p>
    <w:p w14:paraId="0E09A8F5">
      <w:pPr>
        <w:pageBreakBefore w:val="0"/>
        <w:widowControl/>
        <w:wordWrap/>
        <w:overflowPunct/>
        <w:topLinePunct w:val="0"/>
        <w:bidi w:val="0"/>
        <w:jc w:val="center"/>
        <w:textAlignment w:val="auto"/>
        <w:rPr>
          <w:rFonts w:hint="eastAsia" w:ascii="宋体" w:hAnsi="宋体" w:eastAsia="宋体" w:cs="宋体"/>
          <w:color w:val="000000" w:themeColor="text1"/>
          <w:sz w:val="28"/>
          <w:szCs w:val="28"/>
          <w:highlight w:val="none"/>
        </w:rPr>
      </w:pPr>
      <w:r>
        <w:rPr>
          <w:rFonts w:hint="eastAsia" w:ascii="宋体" w:hAnsi="宋体" w:eastAsia="宋体" w:cs="宋体"/>
          <w:b/>
          <w:bCs/>
          <w:color w:val="000000" w:themeColor="text1"/>
          <w:spacing w:val="0"/>
          <w:w w:val="100"/>
          <w:position w:val="0"/>
          <w:sz w:val="28"/>
          <w:szCs w:val="28"/>
          <w:highlight w:val="none"/>
        </w:rPr>
        <w:t>（本合同内容仅供参考，具体内容以双方签订为准）</w:t>
      </w:r>
    </w:p>
    <w:p w14:paraId="74D230E2">
      <w:pPr>
        <w:spacing w:line="336" w:lineRule="auto"/>
        <w:ind w:firstLine="480" w:firstLineChars="20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甲、乙双方在平等互利的基础上，遵循诚实信用的原则，通过友好协商达成如下销售及服务协议：</w:t>
      </w:r>
    </w:p>
    <w:p w14:paraId="59CD457A">
      <w:pPr>
        <w:spacing w:line="46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一、项目或(产品)名称、品牌、型号规格、产地、制造商名、数量、单价                                   </w:t>
      </w:r>
    </w:p>
    <w:p w14:paraId="06C23B19">
      <w:pPr>
        <w:spacing w:line="460" w:lineRule="exact"/>
        <w:rPr>
          <w:rFonts w:ascii="仿宋" w:hAnsi="仿宋" w:eastAsia="仿宋" w:cs="仿宋"/>
          <w:color w:val="000000" w:themeColor="text1"/>
          <w:sz w:val="24"/>
          <w:highlight w:val="none"/>
        </w:rPr>
      </w:pPr>
    </w:p>
    <w:p w14:paraId="1FBC9AF1">
      <w:pPr>
        <w:spacing w:line="460" w:lineRule="exact"/>
        <w:jc w:val="center"/>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（技术参数和详细配置</w:t>
      </w:r>
      <w:r>
        <w:rPr>
          <w:rFonts w:hint="eastAsia" w:ascii="仿宋" w:hAnsi="仿宋" w:eastAsia="仿宋" w:cs="仿宋"/>
          <w:color w:val="000000" w:themeColor="text1"/>
          <w:sz w:val="24"/>
          <w:highlight w:val="none"/>
          <w:lang w:eastAsia="zh-CN"/>
        </w:rPr>
        <w:t>详见</w:t>
      </w:r>
      <w:r>
        <w:rPr>
          <w:rFonts w:hint="eastAsia" w:ascii="仿宋" w:hAnsi="仿宋" w:eastAsia="仿宋" w:cs="仿宋"/>
          <w:color w:val="000000" w:themeColor="text1"/>
          <w:sz w:val="24"/>
          <w:highlight w:val="none"/>
        </w:rPr>
        <w:t>附件）</w:t>
      </w:r>
    </w:p>
    <w:p w14:paraId="1E0E9DF9">
      <w:pPr>
        <w:spacing w:line="460" w:lineRule="exact"/>
        <w:rPr>
          <w:rFonts w:ascii="仿宋" w:hAnsi="仿宋" w:eastAsia="仿宋" w:cs="仿宋"/>
          <w:color w:val="000000" w:themeColor="text1"/>
          <w:sz w:val="24"/>
          <w:highlight w:val="none"/>
        </w:rPr>
      </w:pPr>
    </w:p>
    <w:p w14:paraId="090B8711">
      <w:pPr>
        <w:spacing w:line="46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二、随机资料和配套附属产品要求</w:t>
      </w:r>
    </w:p>
    <w:p w14:paraId="47FA8735">
      <w:pPr>
        <w:spacing w:line="460" w:lineRule="exact"/>
        <w:ind w:firstLine="960" w:firstLineChars="400"/>
        <w:rPr>
          <w:rFonts w:ascii="仿宋" w:hAnsi="仿宋" w:eastAsia="仿宋" w:cs="仿宋"/>
          <w:bCs/>
          <w:color w:val="000000" w:themeColor="text1"/>
          <w:sz w:val="24"/>
          <w:highlight w:val="none"/>
        </w:rPr>
      </w:pPr>
    </w:p>
    <w:p w14:paraId="3B4593B4">
      <w:pPr>
        <w:spacing w:line="46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三、备品备件（含易损件或消耗品）要求及长期供应优惠条件</w:t>
      </w:r>
    </w:p>
    <w:p w14:paraId="61B44F92">
      <w:pPr>
        <w:spacing w:line="460" w:lineRule="exact"/>
        <w:rPr>
          <w:rFonts w:ascii="仿宋" w:hAnsi="仿宋" w:eastAsia="仿宋" w:cs="仿宋"/>
          <w:color w:val="000000" w:themeColor="text1"/>
          <w:sz w:val="24"/>
          <w:highlight w:val="none"/>
        </w:rPr>
      </w:pPr>
    </w:p>
    <w:p w14:paraId="3C24AD9F">
      <w:pPr>
        <w:spacing w:line="46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四、合同总价（大写）：</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（人民币  元）</w:t>
      </w:r>
    </w:p>
    <w:p w14:paraId="5945CF2C">
      <w:pPr>
        <w:spacing w:line="460" w:lineRule="exact"/>
        <w:ind w:firstLine="1675" w:firstLineChars="698"/>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小写：</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bCs/>
          <w:color w:val="000000" w:themeColor="text1"/>
          <w:sz w:val="24"/>
          <w:highlight w:val="none"/>
        </w:rPr>
        <w:t>元</w:t>
      </w:r>
    </w:p>
    <w:p w14:paraId="5772FF95">
      <w:pPr>
        <w:spacing w:line="480" w:lineRule="exact"/>
        <w:ind w:firstLine="480" w:firstLineChars="20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以上价格为甲方指定地点统一交货价并包含安装运输费用。</w:t>
      </w:r>
    </w:p>
    <w:p w14:paraId="366FCBFB">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五、甲乙双方的权利和义务</w:t>
      </w:r>
    </w:p>
    <w:p w14:paraId="143F0906">
      <w:pPr>
        <w:spacing w:line="480" w:lineRule="exact"/>
        <w:ind w:firstLine="360" w:firstLineChars="15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（一）甲方的权利和义务</w:t>
      </w:r>
    </w:p>
    <w:p w14:paraId="280C4178">
      <w:pPr>
        <w:spacing w:line="480" w:lineRule="exact"/>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1.负责合同签订后项目的配合、协调的工作；</w:t>
      </w:r>
    </w:p>
    <w:p w14:paraId="4B8BBE92">
      <w:pPr>
        <w:spacing w:line="480" w:lineRule="exact"/>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3.负责组织成立验收小组对产品或项目进行验收并签署验收报告；</w:t>
      </w:r>
    </w:p>
    <w:p w14:paraId="3728C8EE">
      <w:pPr>
        <w:spacing w:line="480" w:lineRule="exact"/>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4.按合同规定享有乙方提供的产品或项目服务。</w:t>
      </w:r>
    </w:p>
    <w:p w14:paraId="1C3FCA4C">
      <w:pPr>
        <w:spacing w:line="480" w:lineRule="exact"/>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（二）乙方的权利和义务</w:t>
      </w:r>
    </w:p>
    <w:p w14:paraId="1C63FF31">
      <w:pPr>
        <w:pStyle w:val="15"/>
        <w:spacing w:line="480" w:lineRule="exact"/>
        <w:ind w:left="420"/>
        <w:rPr>
          <w:rFonts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rPr>
        <w:t>1.乙方保证按本合同一、二、三、四、五条款负责完成甲方项目，并保证提供的产品是全新、符合竞争性响应文件规定、具有国家有关部门注册并符合国家质量检测标准和产品出厂标准的产品；产品及主要配件保修期为（    ）年。</w:t>
      </w:r>
    </w:p>
    <w:p w14:paraId="51AC976D">
      <w:pPr>
        <w:spacing w:line="480" w:lineRule="exact"/>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2.保证甲方在合同产品或项目（有配套软件的还包括软件产品）使用期间不受第三方提出侵犯其专利权、商标权和工业设计权的起诉。</w:t>
      </w:r>
    </w:p>
    <w:p w14:paraId="5D5D29A1">
      <w:pPr>
        <w:spacing w:line="480" w:lineRule="exact"/>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3.严格遵守响应文件、技术澄清、商务磋商、成交所承诺的一切规定和条款；</w:t>
      </w:r>
    </w:p>
    <w:p w14:paraId="7AAB4DC7">
      <w:pPr>
        <w:spacing w:line="480" w:lineRule="exact"/>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4.</w:t>
      </w:r>
      <w:r>
        <w:rPr>
          <w:rFonts w:hint="eastAsia" w:ascii="仿宋" w:hAnsi="仿宋" w:eastAsia="仿宋" w:cs="仿宋"/>
          <w:color w:val="000000" w:themeColor="text1"/>
          <w:highlight w:val="none"/>
        </w:rPr>
        <w:t xml:space="preserve"> </w:t>
      </w:r>
      <w:r>
        <w:rPr>
          <w:rFonts w:hint="eastAsia" w:ascii="仿宋" w:hAnsi="仿宋" w:eastAsia="仿宋" w:cs="仿宋"/>
          <w:color w:val="000000" w:themeColor="text1"/>
          <w:sz w:val="24"/>
          <w:highlight w:val="none"/>
        </w:rPr>
        <w:t>本合同范围内的货物质保期为</w:t>
      </w:r>
      <w:r>
        <w:rPr>
          <w:rFonts w:hint="eastAsia" w:ascii="仿宋" w:hAnsi="仿宋" w:eastAsia="仿宋" w:cs="仿宋"/>
          <w:color w:val="000000" w:themeColor="text1"/>
          <w:sz w:val="24"/>
          <w:highlight w:val="none"/>
          <w:u w:val="single"/>
        </w:rPr>
        <w:t>　　</w:t>
      </w:r>
      <w:r>
        <w:rPr>
          <w:rFonts w:hint="eastAsia" w:ascii="仿宋" w:hAnsi="仿宋" w:eastAsia="仿宋" w:cs="仿宋"/>
          <w:color w:val="000000" w:themeColor="text1"/>
          <w:sz w:val="24"/>
          <w:highlight w:val="none"/>
        </w:rPr>
        <w:t xml:space="preserve">年，质保期内，乙方对货物提供全免费上门保修、维护或免费更换。                          </w:t>
      </w:r>
    </w:p>
    <w:p w14:paraId="6C296944">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六、整体项目完成时间为合同签订生效后</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日内。</w:t>
      </w:r>
    </w:p>
    <w:p w14:paraId="1AFE2930">
      <w:pPr>
        <w:tabs>
          <w:tab w:val="left" w:pos="6930"/>
        </w:tabs>
        <w:autoSpaceDE w:val="0"/>
        <w:autoSpaceDN w:val="0"/>
        <w:adjustRightInd w:val="0"/>
        <w:spacing w:line="480" w:lineRule="exact"/>
        <w:ind w:right="525"/>
        <w:jc w:val="lef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七、合同价款结算</w:t>
      </w:r>
    </w:p>
    <w:p w14:paraId="26F3D9DC">
      <w:pPr>
        <w:widowControl/>
        <w:spacing w:line="480" w:lineRule="exact"/>
        <w:ind w:firstLine="510"/>
        <w:jc w:val="left"/>
        <w:rPr>
          <w:rFonts w:ascii="仿宋" w:hAnsi="仿宋" w:eastAsia="仿宋" w:cs="仿宋"/>
          <w:color w:val="000000" w:themeColor="text1"/>
          <w:kern w:val="0"/>
          <w:sz w:val="24"/>
          <w:szCs w:val="24"/>
          <w:highlight w:val="none"/>
          <w:u w:val="single"/>
        </w:rPr>
      </w:pPr>
      <w:r>
        <w:rPr>
          <w:rFonts w:hint="eastAsia" w:ascii="仿宋" w:hAnsi="仿宋" w:eastAsia="仿宋" w:cs="仿宋"/>
          <w:color w:val="000000" w:themeColor="text1"/>
          <w:kern w:val="0"/>
          <w:sz w:val="24"/>
          <w:highlight w:val="none"/>
          <w:u w:val="single"/>
        </w:rPr>
        <w:t xml:space="preserve">                                                             。</w:t>
      </w:r>
    </w:p>
    <w:p w14:paraId="26378E89">
      <w:pPr>
        <w:tabs>
          <w:tab w:val="left" w:pos="6930"/>
        </w:tabs>
        <w:autoSpaceDE w:val="0"/>
        <w:autoSpaceDN w:val="0"/>
        <w:adjustRightInd w:val="0"/>
        <w:spacing w:line="480" w:lineRule="exact"/>
        <w:ind w:right="525"/>
        <w:jc w:val="lef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八、违约责任</w:t>
      </w:r>
    </w:p>
    <w:p w14:paraId="034C9CF1">
      <w:pPr>
        <w:pStyle w:val="12"/>
        <w:spacing w:line="480" w:lineRule="exact"/>
        <w:ind w:firstLine="480" w:firstLineChars="20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1）除发生不可抗力事实外，乙方所交产品和安装调试与合同标准不相符合的，甲方有权拒收产品，乙方无权请求返还履约保证金；逾期交货将向甲方每日偿付合同总额万分之五的滞纳金。因乙方不能按期交付产品和完成安装调试及所交产品和安装调试与合同标准不符使甲方造成经济损失的应依法赔偿。</w:t>
      </w:r>
      <w:r>
        <w:rPr>
          <w:rFonts w:hint="eastAsia" w:ascii="仿宋" w:hAnsi="仿宋" w:eastAsia="仿宋" w:cs="仿宋"/>
          <w:color w:val="000000" w:themeColor="text1"/>
          <w:sz w:val="24"/>
          <w:highlight w:val="none"/>
          <w:lang w:eastAsia="zh-CN"/>
        </w:rPr>
        <w:t>投标人</w:t>
      </w:r>
      <w:r>
        <w:rPr>
          <w:rFonts w:hint="eastAsia" w:ascii="仿宋" w:hAnsi="仿宋" w:eastAsia="仿宋" w:cs="仿宋"/>
          <w:color w:val="000000" w:themeColor="text1"/>
          <w:sz w:val="24"/>
          <w:highlight w:val="none"/>
        </w:rPr>
        <w:t>须在响应文件中针对此部分内容作出书面承诺并盖鲜公章，否则响应文件无效。</w:t>
      </w:r>
    </w:p>
    <w:p w14:paraId="7CFA9BB6">
      <w:pPr>
        <w:spacing w:line="480" w:lineRule="exact"/>
        <w:ind w:firstLine="480" w:firstLineChars="20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（2）甲方无正当理由拒收产品，甲方向乙方偿付合同款总价百分之五的违约金；逾期支付合同款将向乙方每日偿付欠款总额万分之五的滞纳金。</w:t>
      </w:r>
    </w:p>
    <w:p w14:paraId="259946EA">
      <w:pPr>
        <w:spacing w:line="480" w:lineRule="exact"/>
        <w:ind w:firstLine="480" w:firstLineChars="20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（3）甲方有权拒付合同价以外的任何费用；乙方有权拒绝合同整体范围以外的条件。</w:t>
      </w:r>
    </w:p>
    <w:p w14:paraId="52463CFE">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九、甲乙双方在履行合同过程中发生纠纷，应及时向有关监督管理部门反映，以便相关部门进行协调或处理；也可以直接向合同签订地仲裁部门申请仲裁；本合同发生争议产生的诉讼，由合同签订地人民法院管辖。</w:t>
      </w:r>
    </w:p>
    <w:p w14:paraId="1D335C99">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十、本合同其他未尽事宜，按国家《合同法》有关规定处理。</w:t>
      </w:r>
    </w:p>
    <w:p w14:paraId="3460F28C">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十一、</w:t>
      </w:r>
      <w:r>
        <w:rPr>
          <w:rFonts w:hint="eastAsia" w:ascii="仿宋" w:hAnsi="仿宋" w:eastAsia="仿宋" w:cs="仿宋"/>
          <w:color w:val="000000" w:themeColor="text1"/>
          <w:kern w:val="0"/>
          <w:sz w:val="24"/>
          <w:szCs w:val="24"/>
          <w:highlight w:val="none"/>
        </w:rPr>
        <w:t>本合同一式伍份，法律效力等同，甲乙双方各持贰份，云南省政府采购管理处壹份。</w:t>
      </w:r>
    </w:p>
    <w:p w14:paraId="2EE03F6E">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十二、本合同经甲乙双方盖章签字后生效。</w:t>
      </w:r>
    </w:p>
    <w:p w14:paraId="59B16FE8">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十三、本合同不可分割之部分及解释顺序</w:t>
      </w:r>
    </w:p>
    <w:p w14:paraId="16D7E0E5">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1. 合同书及附件；</w:t>
      </w:r>
    </w:p>
    <w:p w14:paraId="1B9E7078">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2. 成交通知书；</w:t>
      </w:r>
    </w:p>
    <w:p w14:paraId="472C70C7">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3. 成交人磋商承诺及响应文件或澄清；</w:t>
      </w:r>
    </w:p>
    <w:p w14:paraId="345FB062">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4. 响应文件。</w:t>
      </w:r>
    </w:p>
    <w:p w14:paraId="0A6638B2">
      <w:pPr>
        <w:spacing w:line="48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十四、附件名称（如有请务必填写）</w:t>
      </w:r>
    </w:p>
    <w:p w14:paraId="1A662C06">
      <w:pPr>
        <w:pageBreakBefore w:val="0"/>
        <w:widowControl/>
        <w:wordWrap/>
        <w:overflowPunct/>
        <w:topLinePunct w:val="0"/>
        <w:bidi w:val="0"/>
        <w:jc w:val="left"/>
        <w:textAlignment w:val="auto"/>
        <w:rPr>
          <w:rFonts w:ascii="宋体" w:hAnsi="宋体" w:eastAsia="宋体" w:cs="Times New Roman"/>
          <w:color w:val="000000" w:themeColor="text1"/>
          <w:sz w:val="24"/>
          <w:szCs w:val="24"/>
          <w:highlight w:val="none"/>
        </w:rPr>
      </w:pPr>
    </w:p>
    <w:p w14:paraId="6579DB26">
      <w:pPr>
        <w:pageBreakBefore w:val="0"/>
        <w:widowControl/>
        <w:wordWrap/>
        <w:overflowPunct/>
        <w:topLinePunct w:val="0"/>
        <w:bidi w:val="0"/>
        <w:jc w:val="center"/>
        <w:textAlignment w:val="auto"/>
        <w:rPr>
          <w:rFonts w:hint="eastAsia" w:ascii="宋体" w:hAnsi="宋体" w:eastAsia="宋体"/>
          <w:b/>
          <w:color w:val="000000" w:themeColor="text1"/>
          <w:sz w:val="48"/>
          <w:szCs w:val="48"/>
          <w:highlight w:val="none"/>
        </w:rPr>
      </w:pPr>
    </w:p>
    <w:p w14:paraId="3AFEC01D">
      <w:pPr>
        <w:pStyle w:val="7"/>
        <w:rPr>
          <w:rFonts w:hint="eastAsia" w:ascii="宋体" w:hAnsi="宋体"/>
          <w:b/>
          <w:color w:val="000000" w:themeColor="text1"/>
          <w:sz w:val="28"/>
          <w:szCs w:val="28"/>
          <w:highlight w:val="none"/>
          <w:lang w:val="en-US" w:eastAsia="zh-CN"/>
        </w:rPr>
      </w:pPr>
      <w:r>
        <w:rPr>
          <w:rFonts w:hint="eastAsia" w:ascii="宋体" w:hAnsi="宋体"/>
          <w:b/>
          <w:color w:val="000000" w:themeColor="text1"/>
          <w:sz w:val="28"/>
          <w:szCs w:val="28"/>
          <w:highlight w:val="none"/>
          <w:lang w:val="en-US" w:eastAsia="zh-CN"/>
        </w:rPr>
        <w:t>附件</w:t>
      </w:r>
    </w:p>
    <w:p w14:paraId="6AE5F74F">
      <w:pPr>
        <w:pStyle w:val="7"/>
        <w:jc w:val="center"/>
        <w:rPr>
          <w:rFonts w:hint="eastAsia" w:eastAsia="宋体"/>
          <w:color w:val="000000" w:themeColor="text1"/>
          <w:sz w:val="40"/>
          <w:szCs w:val="40"/>
          <w:highlight w:val="none"/>
          <w:lang w:val="en-US" w:eastAsia="zh-CN"/>
        </w:rPr>
      </w:pPr>
      <w:r>
        <w:rPr>
          <w:color w:val="000000" w:themeColor="text1"/>
          <w:sz w:val="28"/>
          <w:szCs w:val="36"/>
          <w:highlight w:val="none"/>
        </w:rPr>
        <w:t>政府采购项目验收报告</w:t>
      </w:r>
      <w:r>
        <w:rPr>
          <w:rFonts w:hint="eastAsia"/>
          <w:color w:val="000000" w:themeColor="text1"/>
          <w:sz w:val="28"/>
          <w:szCs w:val="36"/>
          <w:highlight w:val="none"/>
          <w:lang w:val="en-US" w:eastAsia="zh-CN"/>
        </w:rPr>
        <w:t>（仅供参考）</w:t>
      </w:r>
    </w:p>
    <w:tbl>
      <w:tblPr>
        <w:tblStyle w:val="24"/>
        <w:tblW w:w="841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5"/>
        <w:gridCol w:w="1189"/>
        <w:gridCol w:w="2246"/>
        <w:gridCol w:w="3279"/>
      </w:tblGrid>
      <w:tr w14:paraId="66E5C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tcPr>
          <w:p w14:paraId="44B6FF25">
            <w:pPr>
              <w:pStyle w:val="55"/>
              <w:spacing w:before="32"/>
              <w:ind w:left="135"/>
              <w:rPr>
                <w:color w:val="000000" w:themeColor="text1"/>
                <w:sz w:val="24"/>
                <w:highlight w:val="none"/>
              </w:rPr>
            </w:pPr>
            <w:r>
              <w:rPr>
                <w:color w:val="000000" w:themeColor="text1"/>
                <w:sz w:val="24"/>
                <w:highlight w:val="none"/>
              </w:rPr>
              <w:t>采购单位名</w:t>
            </w:r>
          </w:p>
          <w:p w14:paraId="16E9760F">
            <w:pPr>
              <w:pStyle w:val="55"/>
              <w:spacing w:before="33"/>
              <w:ind w:left="135"/>
              <w:rPr>
                <w:color w:val="000000" w:themeColor="text1"/>
                <w:sz w:val="24"/>
                <w:highlight w:val="none"/>
              </w:rPr>
            </w:pPr>
            <w:r>
              <w:rPr>
                <w:color w:val="000000" w:themeColor="text1"/>
                <w:sz w:val="24"/>
                <w:highlight w:val="none"/>
              </w:rPr>
              <w:t>称（甲方）</w:t>
            </w:r>
          </w:p>
        </w:tc>
        <w:tc>
          <w:tcPr>
            <w:tcW w:w="1189" w:type="dxa"/>
          </w:tcPr>
          <w:p w14:paraId="66D934DC">
            <w:pPr>
              <w:pStyle w:val="55"/>
              <w:rPr>
                <w:rFonts w:ascii="Times New Roman"/>
                <w:color w:val="000000" w:themeColor="text1"/>
                <w:sz w:val="24"/>
                <w:highlight w:val="none"/>
              </w:rPr>
            </w:pPr>
          </w:p>
        </w:tc>
        <w:tc>
          <w:tcPr>
            <w:tcW w:w="2246" w:type="dxa"/>
          </w:tcPr>
          <w:p w14:paraId="5C394B8A">
            <w:pPr>
              <w:pStyle w:val="55"/>
              <w:spacing w:before="32"/>
              <w:ind w:left="84" w:right="57"/>
              <w:jc w:val="center"/>
              <w:rPr>
                <w:color w:val="000000" w:themeColor="text1"/>
                <w:sz w:val="24"/>
                <w:highlight w:val="none"/>
              </w:rPr>
            </w:pPr>
            <w:r>
              <w:rPr>
                <w:rFonts w:hint="eastAsia"/>
                <w:color w:val="000000" w:themeColor="text1"/>
                <w:sz w:val="24"/>
                <w:highlight w:val="none"/>
                <w:lang w:eastAsia="zh-CN"/>
              </w:rPr>
              <w:t>投标人</w:t>
            </w:r>
            <w:r>
              <w:rPr>
                <w:color w:val="000000" w:themeColor="text1"/>
                <w:sz w:val="24"/>
                <w:highlight w:val="none"/>
              </w:rPr>
              <w:t>单位名称</w:t>
            </w:r>
          </w:p>
          <w:p w14:paraId="22E25D5B">
            <w:pPr>
              <w:pStyle w:val="55"/>
              <w:spacing w:before="33"/>
              <w:ind w:left="84" w:right="57"/>
              <w:jc w:val="center"/>
              <w:rPr>
                <w:color w:val="000000" w:themeColor="text1"/>
                <w:sz w:val="24"/>
                <w:highlight w:val="none"/>
              </w:rPr>
            </w:pPr>
            <w:r>
              <w:rPr>
                <w:color w:val="000000" w:themeColor="text1"/>
                <w:sz w:val="24"/>
                <w:highlight w:val="none"/>
              </w:rPr>
              <w:t>(乙方)</w:t>
            </w:r>
          </w:p>
        </w:tc>
        <w:tc>
          <w:tcPr>
            <w:tcW w:w="3279" w:type="dxa"/>
          </w:tcPr>
          <w:p w14:paraId="0EC520CF">
            <w:pPr>
              <w:pStyle w:val="55"/>
              <w:rPr>
                <w:rFonts w:ascii="Times New Roman"/>
                <w:color w:val="000000" w:themeColor="text1"/>
                <w:sz w:val="24"/>
                <w:highlight w:val="none"/>
              </w:rPr>
            </w:pPr>
          </w:p>
        </w:tc>
      </w:tr>
      <w:tr w14:paraId="5D982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tcPr>
          <w:p w14:paraId="1F616E07">
            <w:pPr>
              <w:pStyle w:val="55"/>
              <w:spacing w:before="32"/>
              <w:ind w:left="24"/>
              <w:rPr>
                <w:color w:val="000000" w:themeColor="text1"/>
                <w:sz w:val="24"/>
                <w:highlight w:val="none"/>
              </w:rPr>
            </w:pPr>
            <w:r>
              <w:rPr>
                <w:color w:val="000000" w:themeColor="text1"/>
                <w:sz w:val="24"/>
                <w:highlight w:val="none"/>
              </w:rPr>
              <w:t>采购项目名</w:t>
            </w:r>
          </w:p>
          <w:p w14:paraId="213DA2BF">
            <w:pPr>
              <w:pStyle w:val="55"/>
              <w:spacing w:before="1" w:line="340" w:lineRule="atLeast"/>
              <w:ind w:left="24" w:right="218"/>
              <w:rPr>
                <w:color w:val="000000" w:themeColor="text1"/>
                <w:sz w:val="24"/>
                <w:highlight w:val="none"/>
              </w:rPr>
            </w:pPr>
            <w:r>
              <w:rPr>
                <w:color w:val="000000" w:themeColor="text1"/>
                <w:sz w:val="24"/>
                <w:highlight w:val="none"/>
              </w:rPr>
              <w:t>称及合同编号</w:t>
            </w:r>
          </w:p>
        </w:tc>
        <w:tc>
          <w:tcPr>
            <w:tcW w:w="1189" w:type="dxa"/>
          </w:tcPr>
          <w:p w14:paraId="1F738624">
            <w:pPr>
              <w:pStyle w:val="55"/>
              <w:rPr>
                <w:rFonts w:ascii="Times New Roman"/>
                <w:color w:val="000000" w:themeColor="text1"/>
                <w:sz w:val="24"/>
                <w:highlight w:val="none"/>
              </w:rPr>
            </w:pPr>
          </w:p>
        </w:tc>
        <w:tc>
          <w:tcPr>
            <w:tcW w:w="2246" w:type="dxa"/>
          </w:tcPr>
          <w:p w14:paraId="6D33534A">
            <w:pPr>
              <w:pStyle w:val="55"/>
              <w:spacing w:before="10"/>
              <w:rPr>
                <w:color w:val="000000" w:themeColor="text1"/>
                <w:sz w:val="16"/>
                <w:highlight w:val="none"/>
              </w:rPr>
            </w:pPr>
          </w:p>
          <w:p w14:paraId="0971AD99">
            <w:pPr>
              <w:pStyle w:val="55"/>
              <w:spacing w:line="290" w:lineRule="auto"/>
              <w:ind w:left="121" w:right="32" w:hanging="56"/>
              <w:rPr>
                <w:color w:val="000000" w:themeColor="text1"/>
                <w:sz w:val="22"/>
                <w:highlight w:val="none"/>
              </w:rPr>
            </w:pPr>
            <w:r>
              <w:rPr>
                <w:color w:val="000000" w:themeColor="text1"/>
                <w:sz w:val="22"/>
                <w:highlight w:val="none"/>
              </w:rPr>
              <w:t>采购方式相应（条款方框内打 √）</w:t>
            </w:r>
          </w:p>
        </w:tc>
        <w:tc>
          <w:tcPr>
            <w:tcW w:w="3279" w:type="dxa"/>
          </w:tcPr>
          <w:p w14:paraId="2E100BC5">
            <w:pPr>
              <w:pStyle w:val="55"/>
              <w:spacing w:before="32"/>
              <w:ind w:left="25"/>
              <w:rPr>
                <w:color w:val="000000" w:themeColor="text1"/>
                <w:sz w:val="24"/>
                <w:highlight w:val="none"/>
              </w:rPr>
            </w:pPr>
            <w:r>
              <w:rPr>
                <w:color w:val="000000" w:themeColor="text1"/>
                <w:sz w:val="24"/>
                <w:highlight w:val="none"/>
              </w:rPr>
              <w:t>公开招标□.询价□.竞争性谈判购</w:t>
            </w:r>
          </w:p>
          <w:p w14:paraId="2970F58C">
            <w:pPr>
              <w:pStyle w:val="55"/>
              <w:spacing w:before="33"/>
              <w:ind w:left="25"/>
              <w:rPr>
                <w:color w:val="000000" w:themeColor="text1"/>
                <w:sz w:val="24"/>
                <w:highlight w:val="none"/>
              </w:rPr>
            </w:pPr>
            <w:r>
              <w:rPr>
                <w:color w:val="000000" w:themeColor="text1"/>
                <w:sz w:val="24"/>
                <w:highlight w:val="none"/>
              </w:rPr>
              <w:t>□.单一来源□.自行采购□.其他</w:t>
            </w:r>
          </w:p>
          <w:p w14:paraId="762BF12E">
            <w:pPr>
              <w:pStyle w:val="55"/>
              <w:spacing w:before="31"/>
              <w:ind w:left="25"/>
              <w:rPr>
                <w:color w:val="000000" w:themeColor="text1"/>
                <w:sz w:val="24"/>
                <w:highlight w:val="none"/>
              </w:rPr>
            </w:pPr>
            <w:r>
              <w:rPr>
                <w:color w:val="000000" w:themeColor="text1"/>
                <w:sz w:val="24"/>
                <w:highlight w:val="none"/>
              </w:rPr>
              <w:t>□.</w:t>
            </w:r>
          </w:p>
        </w:tc>
      </w:tr>
      <w:tr w14:paraId="618FB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tcPr>
          <w:p w14:paraId="163EE1F5">
            <w:pPr>
              <w:pStyle w:val="55"/>
              <w:spacing w:before="57" w:line="266" w:lineRule="auto"/>
              <w:ind w:left="375" w:right="107" w:hanging="240"/>
              <w:rPr>
                <w:color w:val="000000" w:themeColor="text1"/>
                <w:sz w:val="24"/>
                <w:highlight w:val="none"/>
              </w:rPr>
            </w:pPr>
            <w:r>
              <w:rPr>
                <w:color w:val="000000" w:themeColor="text1"/>
                <w:sz w:val="24"/>
                <w:highlight w:val="none"/>
              </w:rPr>
              <w:t>财政采购项目编号</w:t>
            </w:r>
          </w:p>
        </w:tc>
        <w:tc>
          <w:tcPr>
            <w:tcW w:w="1189" w:type="dxa"/>
          </w:tcPr>
          <w:p w14:paraId="01D61B2D">
            <w:pPr>
              <w:pStyle w:val="55"/>
              <w:rPr>
                <w:rFonts w:ascii="Times New Roman"/>
                <w:color w:val="000000" w:themeColor="text1"/>
                <w:sz w:val="24"/>
                <w:highlight w:val="none"/>
              </w:rPr>
            </w:pPr>
          </w:p>
        </w:tc>
        <w:tc>
          <w:tcPr>
            <w:tcW w:w="2246" w:type="dxa"/>
          </w:tcPr>
          <w:p w14:paraId="27A6A8CF">
            <w:pPr>
              <w:pStyle w:val="55"/>
              <w:spacing w:before="57" w:line="266" w:lineRule="auto"/>
              <w:ind w:left="224" w:right="75" w:hanging="120"/>
              <w:rPr>
                <w:color w:val="000000" w:themeColor="text1"/>
                <w:sz w:val="24"/>
                <w:highlight w:val="none"/>
              </w:rPr>
            </w:pPr>
            <w:r>
              <w:rPr>
                <w:color w:val="000000" w:themeColor="text1"/>
                <w:sz w:val="24"/>
                <w:highlight w:val="none"/>
              </w:rPr>
              <w:t>委托代理机构名称及项目编号</w:t>
            </w:r>
          </w:p>
        </w:tc>
        <w:tc>
          <w:tcPr>
            <w:tcW w:w="3279" w:type="dxa"/>
          </w:tcPr>
          <w:p w14:paraId="79B3DC16">
            <w:pPr>
              <w:pStyle w:val="55"/>
              <w:rPr>
                <w:rFonts w:ascii="Times New Roman"/>
                <w:color w:val="000000" w:themeColor="text1"/>
                <w:sz w:val="24"/>
                <w:highlight w:val="none"/>
              </w:rPr>
            </w:pPr>
          </w:p>
        </w:tc>
      </w:tr>
      <w:tr w14:paraId="24EDE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tcBorders>
              <w:left w:val="single" w:color="000000" w:sz="12" w:space="0"/>
            </w:tcBorders>
          </w:tcPr>
          <w:p w14:paraId="69E956B4">
            <w:pPr>
              <w:pStyle w:val="55"/>
              <w:spacing w:before="31"/>
              <w:ind w:left="14" w:right="-29"/>
              <w:rPr>
                <w:color w:val="000000" w:themeColor="text1"/>
                <w:sz w:val="24"/>
                <w:highlight w:val="none"/>
              </w:rPr>
            </w:pPr>
            <w:r>
              <w:rPr>
                <w:color w:val="000000" w:themeColor="text1"/>
                <w:sz w:val="24"/>
                <w:highlight w:val="none"/>
              </w:rPr>
              <w:t>采购（成交</w:t>
            </w:r>
            <w:r>
              <w:rPr>
                <w:color w:val="000000" w:themeColor="text1"/>
                <w:spacing w:val="-10"/>
                <w:sz w:val="24"/>
                <w:highlight w:val="none"/>
              </w:rPr>
              <w:t>）</w:t>
            </w:r>
          </w:p>
          <w:p w14:paraId="2B8A427A">
            <w:pPr>
              <w:pStyle w:val="55"/>
              <w:spacing w:before="33"/>
              <w:ind w:left="14"/>
              <w:rPr>
                <w:color w:val="000000" w:themeColor="text1"/>
                <w:sz w:val="24"/>
                <w:highlight w:val="none"/>
              </w:rPr>
            </w:pPr>
            <w:r>
              <w:rPr>
                <w:color w:val="000000" w:themeColor="text1"/>
                <w:sz w:val="24"/>
                <w:highlight w:val="none"/>
              </w:rPr>
              <w:t>金额:</w:t>
            </w:r>
          </w:p>
        </w:tc>
        <w:tc>
          <w:tcPr>
            <w:tcW w:w="6714" w:type="dxa"/>
            <w:gridSpan w:val="3"/>
          </w:tcPr>
          <w:p w14:paraId="4EFBBA7F">
            <w:pPr>
              <w:pStyle w:val="55"/>
              <w:tabs>
                <w:tab w:val="left" w:pos="3864"/>
                <w:tab w:val="left" w:pos="6264"/>
              </w:tabs>
              <w:spacing w:before="202"/>
              <w:ind w:left="24"/>
              <w:rPr>
                <w:color w:val="000000" w:themeColor="text1"/>
                <w:sz w:val="18"/>
                <w:highlight w:val="none"/>
              </w:rPr>
            </w:pPr>
            <w:r>
              <w:rPr>
                <w:color w:val="000000" w:themeColor="text1"/>
                <w:sz w:val="24"/>
                <w:highlight w:val="none"/>
              </w:rPr>
              <w:t>人民币大写：</w:t>
            </w:r>
            <w:r>
              <w:rPr>
                <w:color w:val="000000" w:themeColor="text1"/>
                <w:sz w:val="24"/>
                <w:highlight w:val="none"/>
              </w:rPr>
              <w:tab/>
            </w:r>
            <w:r>
              <w:rPr>
                <w:color w:val="000000" w:themeColor="text1"/>
                <w:sz w:val="24"/>
                <w:highlight w:val="none"/>
              </w:rPr>
              <w:t>；小写：</w:t>
            </w:r>
            <w:r>
              <w:rPr>
                <w:color w:val="000000" w:themeColor="text1"/>
                <w:sz w:val="24"/>
                <w:highlight w:val="none"/>
              </w:rPr>
              <w:tab/>
            </w:r>
            <w:r>
              <w:rPr>
                <w:color w:val="000000" w:themeColor="text1"/>
                <w:position w:val="2"/>
                <w:sz w:val="18"/>
                <w:highlight w:val="none"/>
              </w:rPr>
              <w:t>元。</w:t>
            </w:r>
          </w:p>
        </w:tc>
      </w:tr>
      <w:tr w14:paraId="1E306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tcPr>
          <w:p w14:paraId="0A475D7C">
            <w:pPr>
              <w:pStyle w:val="55"/>
              <w:spacing w:before="204"/>
              <w:ind w:left="255"/>
              <w:rPr>
                <w:color w:val="000000" w:themeColor="text1"/>
                <w:sz w:val="24"/>
                <w:highlight w:val="none"/>
              </w:rPr>
            </w:pPr>
            <w:r>
              <w:rPr>
                <w:color w:val="000000" w:themeColor="text1"/>
                <w:sz w:val="24"/>
                <w:highlight w:val="none"/>
              </w:rPr>
              <w:t>验收清单</w:t>
            </w:r>
          </w:p>
        </w:tc>
        <w:tc>
          <w:tcPr>
            <w:tcW w:w="6714" w:type="dxa"/>
            <w:gridSpan w:val="3"/>
          </w:tcPr>
          <w:p w14:paraId="4A170932">
            <w:pPr>
              <w:pStyle w:val="55"/>
              <w:spacing w:before="1" w:line="340" w:lineRule="atLeast"/>
              <w:ind w:left="24" w:right="112"/>
              <w:rPr>
                <w:color w:val="000000" w:themeColor="text1"/>
                <w:sz w:val="24"/>
                <w:highlight w:val="none"/>
              </w:rPr>
            </w:pPr>
            <w:r>
              <w:rPr>
                <w:color w:val="000000" w:themeColor="text1"/>
                <w:spacing w:val="-4"/>
                <w:sz w:val="24"/>
                <w:highlight w:val="none"/>
              </w:rPr>
              <w:t>验收清单是否与</w:t>
            </w:r>
            <w:r>
              <w:rPr>
                <w:rFonts w:hint="eastAsia"/>
                <w:color w:val="000000" w:themeColor="text1"/>
                <w:spacing w:val="-4"/>
                <w:sz w:val="24"/>
                <w:highlight w:val="none"/>
                <w:lang w:eastAsia="zh-CN"/>
              </w:rPr>
              <w:t>招标文件</w:t>
            </w:r>
            <w:r>
              <w:rPr>
                <w:color w:val="000000" w:themeColor="text1"/>
                <w:spacing w:val="-4"/>
                <w:sz w:val="24"/>
                <w:highlight w:val="none"/>
              </w:rPr>
              <w:t>要求内容和采购合同一致</w:t>
            </w:r>
            <w:r>
              <w:rPr>
                <w:color w:val="000000" w:themeColor="text1"/>
                <w:sz w:val="24"/>
                <w:highlight w:val="none"/>
              </w:rPr>
              <w:t>（</w:t>
            </w:r>
            <w:r>
              <w:rPr>
                <w:color w:val="000000" w:themeColor="text1"/>
                <w:spacing w:val="-5"/>
                <w:sz w:val="24"/>
                <w:highlight w:val="none"/>
              </w:rPr>
              <w:t>条款方框内打 √</w:t>
            </w:r>
            <w:r>
              <w:rPr>
                <w:color w:val="000000" w:themeColor="text1"/>
                <w:spacing w:val="-35"/>
                <w:sz w:val="24"/>
                <w:highlight w:val="none"/>
              </w:rPr>
              <w:t>）</w:t>
            </w:r>
            <w:r>
              <w:rPr>
                <w:color w:val="000000" w:themeColor="text1"/>
                <w:spacing w:val="-29"/>
                <w:sz w:val="24"/>
                <w:highlight w:val="none"/>
              </w:rPr>
              <w:t xml:space="preserve">。否□ </w:t>
            </w:r>
            <w:r>
              <w:rPr>
                <w:color w:val="000000" w:themeColor="text1"/>
                <w:sz w:val="24"/>
                <w:highlight w:val="none"/>
              </w:rPr>
              <w:t>是□（详细</w:t>
            </w:r>
            <w:r>
              <w:rPr>
                <w:rFonts w:hint="eastAsia"/>
                <w:color w:val="000000" w:themeColor="text1"/>
                <w:sz w:val="24"/>
                <w:highlight w:val="none"/>
                <w:lang w:eastAsia="zh-CN"/>
              </w:rPr>
              <w:t>详见</w:t>
            </w:r>
            <w:r>
              <w:rPr>
                <w:color w:val="000000" w:themeColor="text1"/>
                <w:sz w:val="24"/>
                <w:highlight w:val="none"/>
              </w:rPr>
              <w:t>附政府采购项目验收明细表）</w:t>
            </w:r>
          </w:p>
        </w:tc>
      </w:tr>
      <w:tr w14:paraId="2C392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vMerge w:val="restart"/>
          </w:tcPr>
          <w:p w14:paraId="6487A81A">
            <w:pPr>
              <w:pStyle w:val="55"/>
              <w:spacing w:before="176"/>
              <w:ind w:left="28"/>
              <w:jc w:val="center"/>
              <w:rPr>
                <w:color w:val="000000" w:themeColor="text1"/>
                <w:sz w:val="28"/>
                <w:highlight w:val="none"/>
              </w:rPr>
            </w:pPr>
            <w:r>
              <w:rPr>
                <w:color w:val="000000" w:themeColor="text1"/>
                <w:w w:val="100"/>
                <w:sz w:val="28"/>
                <w:highlight w:val="none"/>
              </w:rPr>
              <w:t>验</w:t>
            </w:r>
          </w:p>
          <w:p w14:paraId="734533E7">
            <w:pPr>
              <w:pStyle w:val="55"/>
              <w:spacing w:before="8"/>
              <w:rPr>
                <w:color w:val="000000" w:themeColor="text1"/>
                <w:sz w:val="21"/>
                <w:highlight w:val="none"/>
              </w:rPr>
            </w:pPr>
          </w:p>
          <w:p w14:paraId="4FA49BCE">
            <w:pPr>
              <w:pStyle w:val="55"/>
              <w:ind w:left="28"/>
              <w:jc w:val="center"/>
              <w:rPr>
                <w:color w:val="000000" w:themeColor="text1"/>
                <w:sz w:val="28"/>
                <w:highlight w:val="none"/>
              </w:rPr>
            </w:pPr>
            <w:r>
              <w:rPr>
                <w:color w:val="000000" w:themeColor="text1"/>
                <w:w w:val="100"/>
                <w:sz w:val="28"/>
                <w:highlight w:val="none"/>
              </w:rPr>
              <w:t>收</w:t>
            </w:r>
          </w:p>
          <w:p w14:paraId="5D6A8CA0">
            <w:pPr>
              <w:pStyle w:val="55"/>
              <w:spacing w:before="117" w:line="266" w:lineRule="auto"/>
              <w:ind w:left="596" w:right="567"/>
              <w:jc w:val="center"/>
              <w:rPr>
                <w:rFonts w:hint="eastAsia" w:eastAsia="宋体"/>
                <w:color w:val="000000" w:themeColor="text1"/>
                <w:sz w:val="28"/>
                <w:highlight w:val="none"/>
                <w:lang w:eastAsia="zh-CN"/>
              </w:rPr>
            </w:pPr>
            <w:r>
              <w:rPr>
                <w:color w:val="000000" w:themeColor="text1"/>
                <w:sz w:val="28"/>
                <w:highlight w:val="none"/>
              </w:rPr>
              <w:t>意</w:t>
            </w:r>
            <w:r>
              <w:rPr>
                <w:rFonts w:hint="eastAsia"/>
                <w:color w:val="000000" w:themeColor="text1"/>
                <w:sz w:val="28"/>
                <w:highlight w:val="none"/>
                <w:lang w:eastAsia="zh-CN"/>
              </w:rPr>
              <w:t>详见</w:t>
            </w:r>
          </w:p>
          <w:p w14:paraId="753CA6A5">
            <w:pPr>
              <w:pStyle w:val="55"/>
              <w:spacing w:before="32"/>
              <w:ind w:left="55" w:right="30"/>
              <w:jc w:val="center"/>
              <w:rPr>
                <w:color w:val="000000" w:themeColor="text1"/>
                <w:sz w:val="22"/>
                <w:highlight w:val="none"/>
              </w:rPr>
            </w:pPr>
            <w:r>
              <w:rPr>
                <w:color w:val="000000" w:themeColor="text1"/>
                <w:sz w:val="22"/>
                <w:highlight w:val="none"/>
              </w:rPr>
              <w:t>（相应条款打</w:t>
            </w:r>
          </w:p>
          <w:p w14:paraId="7AC964C6">
            <w:pPr>
              <w:pStyle w:val="55"/>
              <w:spacing w:before="56"/>
              <w:ind w:left="55" w:right="27"/>
              <w:jc w:val="center"/>
              <w:rPr>
                <w:color w:val="000000" w:themeColor="text1"/>
                <w:sz w:val="22"/>
                <w:highlight w:val="none"/>
              </w:rPr>
            </w:pPr>
            <w:r>
              <w:rPr>
                <w:color w:val="000000" w:themeColor="text1"/>
                <w:sz w:val="22"/>
                <w:highlight w:val="none"/>
              </w:rPr>
              <w:t>√）</w:t>
            </w:r>
          </w:p>
        </w:tc>
        <w:tc>
          <w:tcPr>
            <w:tcW w:w="6714" w:type="dxa"/>
            <w:gridSpan w:val="3"/>
          </w:tcPr>
          <w:p w14:paraId="609A6396">
            <w:pPr>
              <w:pStyle w:val="55"/>
              <w:spacing w:before="31"/>
              <w:ind w:left="24"/>
              <w:rPr>
                <w:color w:val="000000" w:themeColor="text1"/>
                <w:sz w:val="24"/>
                <w:highlight w:val="none"/>
              </w:rPr>
            </w:pPr>
            <w:r>
              <w:rPr>
                <w:color w:val="000000" w:themeColor="text1"/>
                <w:sz w:val="24"/>
                <w:highlight w:val="none"/>
              </w:rPr>
              <w:t>□1、</w:t>
            </w:r>
            <w:r>
              <w:rPr>
                <w:rFonts w:hint="eastAsia"/>
                <w:color w:val="000000" w:themeColor="text1"/>
                <w:sz w:val="24"/>
                <w:highlight w:val="none"/>
                <w:lang w:eastAsia="zh-CN"/>
              </w:rPr>
              <w:t>投标人</w:t>
            </w:r>
            <w:r>
              <w:rPr>
                <w:color w:val="000000" w:themeColor="text1"/>
                <w:sz w:val="24"/>
                <w:highlight w:val="none"/>
              </w:rPr>
              <w:t>提供货物的生产厂家 、品牌、规格、型号、配置、质量、数量、</w:t>
            </w:r>
          </w:p>
          <w:p w14:paraId="60B6D24A">
            <w:pPr>
              <w:pStyle w:val="55"/>
              <w:spacing w:before="34"/>
              <w:ind w:left="24"/>
              <w:rPr>
                <w:color w:val="000000" w:themeColor="text1"/>
                <w:sz w:val="24"/>
                <w:highlight w:val="none"/>
              </w:rPr>
            </w:pPr>
            <w:r>
              <w:rPr>
                <w:color w:val="000000" w:themeColor="text1"/>
                <w:sz w:val="24"/>
                <w:highlight w:val="none"/>
              </w:rPr>
              <w:t>颜色、性能要求等是否与</w:t>
            </w:r>
            <w:r>
              <w:rPr>
                <w:rFonts w:hint="eastAsia"/>
                <w:color w:val="000000" w:themeColor="text1"/>
                <w:sz w:val="24"/>
                <w:highlight w:val="none"/>
                <w:lang w:eastAsia="zh-CN"/>
              </w:rPr>
              <w:t>投标人</w:t>
            </w:r>
            <w:r>
              <w:rPr>
                <w:color w:val="000000" w:themeColor="text1"/>
                <w:sz w:val="24"/>
                <w:highlight w:val="none"/>
              </w:rPr>
              <w:t>的采购（中标）项目相符</w:t>
            </w:r>
          </w:p>
        </w:tc>
      </w:tr>
      <w:tr w14:paraId="64077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vMerge w:val="continue"/>
            <w:tcBorders>
              <w:top w:val="nil"/>
            </w:tcBorders>
          </w:tcPr>
          <w:p w14:paraId="486B092C">
            <w:pPr>
              <w:rPr>
                <w:color w:val="000000" w:themeColor="text1"/>
                <w:sz w:val="2"/>
                <w:szCs w:val="2"/>
                <w:highlight w:val="none"/>
              </w:rPr>
            </w:pPr>
          </w:p>
        </w:tc>
        <w:tc>
          <w:tcPr>
            <w:tcW w:w="6714" w:type="dxa"/>
            <w:gridSpan w:val="3"/>
          </w:tcPr>
          <w:p w14:paraId="4460A61A">
            <w:pPr>
              <w:pStyle w:val="55"/>
              <w:spacing w:before="118"/>
              <w:ind w:left="24"/>
              <w:rPr>
                <w:color w:val="000000" w:themeColor="text1"/>
                <w:sz w:val="24"/>
                <w:highlight w:val="none"/>
              </w:rPr>
            </w:pPr>
            <w:r>
              <w:rPr>
                <w:color w:val="000000" w:themeColor="text1"/>
                <w:sz w:val="24"/>
                <w:highlight w:val="none"/>
              </w:rPr>
              <w:t>□2、</w:t>
            </w:r>
            <w:r>
              <w:rPr>
                <w:rFonts w:hint="eastAsia"/>
                <w:color w:val="000000" w:themeColor="text1"/>
                <w:sz w:val="24"/>
                <w:highlight w:val="none"/>
                <w:lang w:eastAsia="zh-CN"/>
              </w:rPr>
              <w:t>投标人</w:t>
            </w:r>
            <w:r>
              <w:rPr>
                <w:color w:val="000000" w:themeColor="text1"/>
                <w:sz w:val="24"/>
                <w:highlight w:val="none"/>
              </w:rPr>
              <w:t>是否按照协议和承诺的时间、地点交货</w:t>
            </w:r>
          </w:p>
        </w:tc>
      </w:tr>
      <w:tr w14:paraId="4625A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vMerge w:val="continue"/>
            <w:tcBorders>
              <w:top w:val="nil"/>
            </w:tcBorders>
          </w:tcPr>
          <w:p w14:paraId="5F2926B9">
            <w:pPr>
              <w:rPr>
                <w:color w:val="000000" w:themeColor="text1"/>
                <w:sz w:val="2"/>
                <w:szCs w:val="2"/>
                <w:highlight w:val="none"/>
              </w:rPr>
            </w:pPr>
          </w:p>
        </w:tc>
        <w:tc>
          <w:tcPr>
            <w:tcW w:w="6714" w:type="dxa"/>
            <w:gridSpan w:val="3"/>
          </w:tcPr>
          <w:p w14:paraId="25901651">
            <w:pPr>
              <w:pStyle w:val="55"/>
              <w:spacing w:before="41"/>
              <w:ind w:left="24"/>
              <w:rPr>
                <w:color w:val="000000" w:themeColor="text1"/>
                <w:sz w:val="24"/>
                <w:highlight w:val="none"/>
              </w:rPr>
            </w:pPr>
            <w:r>
              <w:rPr>
                <w:color w:val="000000" w:themeColor="text1"/>
                <w:sz w:val="24"/>
                <w:highlight w:val="none"/>
              </w:rPr>
              <w:t>□3、货物安装调试是否完成</w:t>
            </w:r>
          </w:p>
        </w:tc>
      </w:tr>
      <w:tr w14:paraId="0B476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vMerge w:val="continue"/>
            <w:tcBorders>
              <w:top w:val="nil"/>
            </w:tcBorders>
          </w:tcPr>
          <w:p w14:paraId="259C7578">
            <w:pPr>
              <w:rPr>
                <w:color w:val="000000" w:themeColor="text1"/>
                <w:sz w:val="2"/>
                <w:szCs w:val="2"/>
                <w:highlight w:val="none"/>
              </w:rPr>
            </w:pPr>
          </w:p>
        </w:tc>
        <w:tc>
          <w:tcPr>
            <w:tcW w:w="6714" w:type="dxa"/>
            <w:gridSpan w:val="3"/>
          </w:tcPr>
          <w:p w14:paraId="44675C67">
            <w:pPr>
              <w:pStyle w:val="55"/>
              <w:spacing w:before="42"/>
              <w:ind w:left="24"/>
              <w:rPr>
                <w:color w:val="000000" w:themeColor="text1"/>
                <w:sz w:val="24"/>
                <w:highlight w:val="none"/>
              </w:rPr>
            </w:pPr>
            <w:r>
              <w:rPr>
                <w:color w:val="000000" w:themeColor="text1"/>
                <w:sz w:val="24"/>
                <w:highlight w:val="none"/>
              </w:rPr>
              <w:t>□4、设备是否能够正常运行</w:t>
            </w:r>
          </w:p>
        </w:tc>
      </w:tr>
      <w:tr w14:paraId="6BD57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vMerge w:val="continue"/>
            <w:tcBorders>
              <w:top w:val="nil"/>
            </w:tcBorders>
          </w:tcPr>
          <w:p w14:paraId="4B2AF0A9">
            <w:pPr>
              <w:rPr>
                <w:color w:val="000000" w:themeColor="text1"/>
                <w:sz w:val="2"/>
                <w:szCs w:val="2"/>
                <w:highlight w:val="none"/>
              </w:rPr>
            </w:pPr>
          </w:p>
        </w:tc>
        <w:tc>
          <w:tcPr>
            <w:tcW w:w="6714" w:type="dxa"/>
            <w:gridSpan w:val="3"/>
          </w:tcPr>
          <w:p w14:paraId="64AB3870">
            <w:pPr>
              <w:pStyle w:val="55"/>
              <w:spacing w:before="201"/>
              <w:ind w:left="24"/>
              <w:rPr>
                <w:color w:val="000000" w:themeColor="text1"/>
                <w:sz w:val="24"/>
                <w:highlight w:val="none"/>
              </w:rPr>
            </w:pPr>
            <w:r>
              <w:rPr>
                <w:color w:val="000000" w:themeColor="text1"/>
                <w:sz w:val="24"/>
                <w:highlight w:val="none"/>
              </w:rPr>
              <w:t>□5、</w:t>
            </w:r>
            <w:r>
              <w:rPr>
                <w:rFonts w:hint="eastAsia"/>
                <w:color w:val="000000" w:themeColor="text1"/>
                <w:sz w:val="24"/>
                <w:highlight w:val="none"/>
                <w:lang w:eastAsia="zh-CN"/>
              </w:rPr>
              <w:t>投标人</w:t>
            </w:r>
            <w:r>
              <w:rPr>
                <w:color w:val="000000" w:themeColor="text1"/>
                <w:sz w:val="24"/>
                <w:highlight w:val="none"/>
              </w:rPr>
              <w:t>提供的发票是否真实</w:t>
            </w:r>
          </w:p>
        </w:tc>
      </w:tr>
      <w:tr w14:paraId="77A5C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vMerge w:val="continue"/>
            <w:tcBorders>
              <w:top w:val="nil"/>
            </w:tcBorders>
          </w:tcPr>
          <w:p w14:paraId="7F59FE56">
            <w:pPr>
              <w:rPr>
                <w:color w:val="000000" w:themeColor="text1"/>
                <w:sz w:val="2"/>
                <w:szCs w:val="2"/>
                <w:highlight w:val="none"/>
              </w:rPr>
            </w:pPr>
          </w:p>
        </w:tc>
        <w:tc>
          <w:tcPr>
            <w:tcW w:w="6714" w:type="dxa"/>
            <w:gridSpan w:val="3"/>
          </w:tcPr>
          <w:p w14:paraId="6355A5E0">
            <w:pPr>
              <w:pStyle w:val="55"/>
              <w:spacing w:before="50"/>
              <w:ind w:left="24"/>
              <w:rPr>
                <w:color w:val="000000" w:themeColor="text1"/>
                <w:sz w:val="24"/>
                <w:highlight w:val="none"/>
              </w:rPr>
            </w:pPr>
            <w:r>
              <w:rPr>
                <w:color w:val="000000" w:themeColor="text1"/>
                <w:sz w:val="24"/>
                <w:highlight w:val="none"/>
              </w:rPr>
              <w:t>□6、其他需要说明的事项</w:t>
            </w:r>
          </w:p>
        </w:tc>
      </w:tr>
      <w:tr w14:paraId="5A895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vMerge w:val="continue"/>
            <w:tcBorders>
              <w:top w:val="nil"/>
            </w:tcBorders>
          </w:tcPr>
          <w:p w14:paraId="10E50C30">
            <w:pPr>
              <w:rPr>
                <w:color w:val="000000" w:themeColor="text1"/>
                <w:sz w:val="2"/>
                <w:szCs w:val="2"/>
                <w:highlight w:val="none"/>
              </w:rPr>
            </w:pPr>
          </w:p>
        </w:tc>
        <w:tc>
          <w:tcPr>
            <w:tcW w:w="6714" w:type="dxa"/>
            <w:gridSpan w:val="3"/>
          </w:tcPr>
          <w:p w14:paraId="315A33EF">
            <w:pPr>
              <w:pStyle w:val="55"/>
              <w:spacing w:before="50"/>
              <w:ind w:left="24"/>
              <w:rPr>
                <w:color w:val="000000" w:themeColor="text1"/>
                <w:sz w:val="24"/>
                <w:highlight w:val="none"/>
              </w:rPr>
            </w:pPr>
            <w:r>
              <w:rPr>
                <w:color w:val="000000" w:themeColor="text1"/>
                <w:sz w:val="24"/>
                <w:highlight w:val="none"/>
              </w:rPr>
              <w:t>□7、验收结论：</w:t>
            </w:r>
          </w:p>
        </w:tc>
      </w:tr>
      <w:tr w14:paraId="208D8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tcPr>
          <w:p w14:paraId="032FB957">
            <w:pPr>
              <w:pStyle w:val="55"/>
              <w:spacing w:before="115" w:line="266" w:lineRule="auto"/>
              <w:ind w:left="24" w:right="218"/>
              <w:rPr>
                <w:color w:val="000000" w:themeColor="text1"/>
                <w:sz w:val="24"/>
                <w:highlight w:val="none"/>
              </w:rPr>
            </w:pPr>
            <w:r>
              <w:rPr>
                <w:color w:val="000000" w:themeColor="text1"/>
                <w:sz w:val="24"/>
                <w:highlight w:val="none"/>
              </w:rPr>
              <w:t>验收小组责任人签字</w:t>
            </w:r>
          </w:p>
        </w:tc>
        <w:tc>
          <w:tcPr>
            <w:tcW w:w="6714" w:type="dxa"/>
            <w:gridSpan w:val="3"/>
          </w:tcPr>
          <w:p w14:paraId="13917ABE">
            <w:pPr>
              <w:pStyle w:val="55"/>
              <w:tabs>
                <w:tab w:val="left" w:pos="4464"/>
              </w:tabs>
              <w:spacing w:before="50"/>
              <w:ind w:left="24"/>
              <w:rPr>
                <w:color w:val="000000" w:themeColor="text1"/>
                <w:sz w:val="24"/>
                <w:highlight w:val="none"/>
              </w:rPr>
            </w:pPr>
            <w:r>
              <w:rPr>
                <w:color w:val="000000" w:themeColor="text1"/>
                <w:sz w:val="24"/>
                <w:highlight w:val="none"/>
              </w:rPr>
              <w:t>采购单位验收小组责任人（签字）：</w:t>
            </w:r>
            <w:r>
              <w:rPr>
                <w:color w:val="000000" w:themeColor="text1"/>
                <w:sz w:val="24"/>
                <w:highlight w:val="none"/>
              </w:rPr>
              <w:tab/>
            </w:r>
            <w:r>
              <w:rPr>
                <w:rFonts w:hint="eastAsia"/>
                <w:color w:val="000000" w:themeColor="text1"/>
                <w:sz w:val="24"/>
                <w:highlight w:val="none"/>
                <w:lang w:eastAsia="zh-CN"/>
              </w:rPr>
              <w:t>投标人</w:t>
            </w:r>
            <w:r>
              <w:rPr>
                <w:color w:val="000000" w:themeColor="text1"/>
                <w:sz w:val="24"/>
                <w:highlight w:val="none"/>
              </w:rPr>
              <w:t>验收责任人（签字）：</w:t>
            </w:r>
          </w:p>
        </w:tc>
      </w:tr>
      <w:tr w14:paraId="2534C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tcPr>
          <w:p w14:paraId="62AD374C">
            <w:pPr>
              <w:pStyle w:val="55"/>
              <w:spacing w:before="85" w:line="264" w:lineRule="auto"/>
              <w:ind w:left="24" w:right="218"/>
              <w:rPr>
                <w:color w:val="000000" w:themeColor="text1"/>
                <w:sz w:val="24"/>
                <w:highlight w:val="none"/>
              </w:rPr>
            </w:pPr>
            <w:r>
              <w:rPr>
                <w:color w:val="000000" w:themeColor="text1"/>
                <w:sz w:val="24"/>
                <w:highlight w:val="none"/>
              </w:rPr>
              <w:t>验收小组成员签字</w:t>
            </w:r>
          </w:p>
        </w:tc>
        <w:tc>
          <w:tcPr>
            <w:tcW w:w="6714" w:type="dxa"/>
            <w:gridSpan w:val="3"/>
          </w:tcPr>
          <w:p w14:paraId="2B5DC13F">
            <w:pPr>
              <w:pStyle w:val="55"/>
              <w:spacing w:before="49"/>
              <w:ind w:left="24"/>
              <w:rPr>
                <w:color w:val="000000" w:themeColor="text1"/>
                <w:sz w:val="24"/>
                <w:highlight w:val="none"/>
              </w:rPr>
            </w:pPr>
            <w:r>
              <w:rPr>
                <w:color w:val="000000" w:themeColor="text1"/>
                <w:sz w:val="24"/>
                <w:highlight w:val="none"/>
              </w:rPr>
              <w:t>验收小组成员单位和姓名（签字）：</w:t>
            </w:r>
          </w:p>
        </w:tc>
      </w:tr>
      <w:tr w14:paraId="521F2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tcPr>
          <w:p w14:paraId="03417F99">
            <w:pPr>
              <w:pStyle w:val="55"/>
              <w:spacing w:before="157"/>
              <w:ind w:left="24"/>
              <w:rPr>
                <w:color w:val="000000" w:themeColor="text1"/>
                <w:sz w:val="24"/>
                <w:highlight w:val="none"/>
              </w:rPr>
            </w:pPr>
            <w:r>
              <w:rPr>
                <w:color w:val="000000" w:themeColor="text1"/>
                <w:sz w:val="24"/>
                <w:highlight w:val="none"/>
              </w:rPr>
              <w:t>单位公章</w:t>
            </w:r>
          </w:p>
        </w:tc>
        <w:tc>
          <w:tcPr>
            <w:tcW w:w="6714" w:type="dxa"/>
            <w:gridSpan w:val="3"/>
          </w:tcPr>
          <w:p w14:paraId="2BF1128B">
            <w:pPr>
              <w:pStyle w:val="55"/>
              <w:tabs>
                <w:tab w:val="left" w:pos="3984"/>
              </w:tabs>
              <w:spacing w:before="49"/>
              <w:ind w:left="24"/>
              <w:rPr>
                <w:color w:val="000000" w:themeColor="text1"/>
                <w:sz w:val="24"/>
                <w:highlight w:val="none"/>
              </w:rPr>
            </w:pPr>
            <w:r>
              <w:rPr>
                <w:color w:val="000000" w:themeColor="text1"/>
                <w:sz w:val="24"/>
                <w:highlight w:val="none"/>
              </w:rPr>
              <w:t>甲方采购单位盖章：</w:t>
            </w:r>
            <w:r>
              <w:rPr>
                <w:color w:val="000000" w:themeColor="text1"/>
                <w:sz w:val="24"/>
                <w:highlight w:val="none"/>
              </w:rPr>
              <w:tab/>
            </w:r>
            <w:r>
              <w:rPr>
                <w:color w:val="000000" w:themeColor="text1"/>
                <w:sz w:val="24"/>
                <w:highlight w:val="none"/>
              </w:rPr>
              <w:t>乙方</w:t>
            </w:r>
            <w:r>
              <w:rPr>
                <w:rFonts w:hint="eastAsia"/>
                <w:color w:val="000000" w:themeColor="text1"/>
                <w:sz w:val="24"/>
                <w:highlight w:val="none"/>
                <w:lang w:eastAsia="zh-CN"/>
              </w:rPr>
              <w:t>投标人</w:t>
            </w:r>
            <w:r>
              <w:rPr>
                <w:color w:val="000000" w:themeColor="text1"/>
                <w:sz w:val="24"/>
                <w:highlight w:val="none"/>
              </w:rPr>
              <w:t>单位盖章：</w:t>
            </w:r>
          </w:p>
        </w:tc>
      </w:tr>
      <w:tr w14:paraId="7ED6C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tcPr>
          <w:p w14:paraId="24B7B228">
            <w:pPr>
              <w:pStyle w:val="55"/>
              <w:spacing w:before="44"/>
              <w:ind w:left="24"/>
              <w:rPr>
                <w:color w:val="000000" w:themeColor="text1"/>
                <w:sz w:val="22"/>
                <w:highlight w:val="none"/>
              </w:rPr>
            </w:pPr>
            <w:r>
              <w:rPr>
                <w:color w:val="000000" w:themeColor="text1"/>
                <w:sz w:val="22"/>
                <w:highlight w:val="none"/>
              </w:rPr>
              <w:t>负责人和法人</w:t>
            </w:r>
          </w:p>
          <w:p w14:paraId="727C8A2C">
            <w:pPr>
              <w:pStyle w:val="55"/>
              <w:spacing w:before="1" w:line="340" w:lineRule="atLeast"/>
              <w:ind w:left="24" w:right="98"/>
              <w:rPr>
                <w:color w:val="000000" w:themeColor="text1"/>
                <w:sz w:val="22"/>
                <w:highlight w:val="none"/>
              </w:rPr>
            </w:pPr>
            <w:r>
              <w:rPr>
                <w:color w:val="000000" w:themeColor="text1"/>
                <w:sz w:val="22"/>
                <w:highlight w:val="none"/>
              </w:rPr>
              <w:t>或者授权委托人签字</w:t>
            </w:r>
          </w:p>
        </w:tc>
        <w:tc>
          <w:tcPr>
            <w:tcW w:w="6714" w:type="dxa"/>
            <w:gridSpan w:val="3"/>
          </w:tcPr>
          <w:p w14:paraId="66EABC54">
            <w:pPr>
              <w:pStyle w:val="55"/>
              <w:tabs>
                <w:tab w:val="left" w:pos="3984"/>
              </w:tabs>
              <w:spacing w:before="50"/>
              <w:ind w:left="24"/>
              <w:rPr>
                <w:color w:val="000000" w:themeColor="text1"/>
                <w:sz w:val="24"/>
                <w:highlight w:val="none"/>
              </w:rPr>
            </w:pPr>
            <w:r>
              <w:rPr>
                <w:color w:val="000000" w:themeColor="text1"/>
                <w:sz w:val="24"/>
                <w:highlight w:val="none"/>
              </w:rPr>
              <w:t>甲方负责人签字：</w:t>
            </w:r>
            <w:r>
              <w:rPr>
                <w:color w:val="000000" w:themeColor="text1"/>
                <w:sz w:val="24"/>
                <w:highlight w:val="none"/>
              </w:rPr>
              <w:tab/>
            </w:r>
            <w:r>
              <w:rPr>
                <w:color w:val="000000" w:themeColor="text1"/>
                <w:sz w:val="24"/>
                <w:highlight w:val="none"/>
              </w:rPr>
              <w:t>乙方法人或者授权委托人签字：</w:t>
            </w:r>
          </w:p>
        </w:tc>
      </w:tr>
      <w:tr w14:paraId="67540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705" w:type="dxa"/>
          </w:tcPr>
          <w:p w14:paraId="4955E8D5">
            <w:pPr>
              <w:pStyle w:val="55"/>
              <w:spacing w:before="198"/>
              <w:ind w:left="24"/>
              <w:rPr>
                <w:color w:val="000000" w:themeColor="text1"/>
                <w:sz w:val="24"/>
                <w:highlight w:val="none"/>
              </w:rPr>
            </w:pPr>
            <w:r>
              <w:rPr>
                <w:color w:val="000000" w:themeColor="text1"/>
                <w:sz w:val="24"/>
                <w:highlight w:val="none"/>
              </w:rPr>
              <w:t>验收日期</w:t>
            </w:r>
          </w:p>
        </w:tc>
        <w:tc>
          <w:tcPr>
            <w:tcW w:w="6714" w:type="dxa"/>
            <w:gridSpan w:val="3"/>
          </w:tcPr>
          <w:p w14:paraId="581FC185">
            <w:pPr>
              <w:pStyle w:val="55"/>
              <w:tabs>
                <w:tab w:val="left" w:pos="1824"/>
                <w:tab w:val="left" w:pos="2904"/>
                <w:tab w:val="left" w:pos="3984"/>
              </w:tabs>
              <w:spacing w:before="198"/>
              <w:ind w:left="24"/>
              <w:rPr>
                <w:color w:val="000000" w:themeColor="text1"/>
                <w:sz w:val="24"/>
                <w:highlight w:val="none"/>
              </w:rPr>
            </w:pPr>
            <w:r>
              <w:rPr>
                <w:color w:val="000000" w:themeColor="text1"/>
                <w:sz w:val="24"/>
                <w:highlight w:val="none"/>
              </w:rPr>
              <w:t>验收日期：</w:t>
            </w:r>
            <w:r>
              <w:rPr>
                <w:color w:val="000000" w:themeColor="text1"/>
                <w:sz w:val="24"/>
                <w:highlight w:val="none"/>
              </w:rPr>
              <w:tab/>
            </w:r>
            <w:r>
              <w:rPr>
                <w:color w:val="000000" w:themeColor="text1"/>
                <w:sz w:val="24"/>
                <w:highlight w:val="none"/>
              </w:rPr>
              <w:t>年</w:t>
            </w:r>
            <w:r>
              <w:rPr>
                <w:color w:val="000000" w:themeColor="text1"/>
                <w:sz w:val="24"/>
                <w:highlight w:val="none"/>
              </w:rPr>
              <w:tab/>
            </w:r>
            <w:r>
              <w:rPr>
                <w:color w:val="000000" w:themeColor="text1"/>
                <w:sz w:val="24"/>
                <w:highlight w:val="none"/>
              </w:rPr>
              <w:t>月</w:t>
            </w:r>
            <w:r>
              <w:rPr>
                <w:color w:val="000000" w:themeColor="text1"/>
                <w:sz w:val="24"/>
                <w:highlight w:val="none"/>
              </w:rPr>
              <w:tab/>
            </w:r>
            <w:r>
              <w:rPr>
                <w:color w:val="000000" w:themeColor="text1"/>
                <w:sz w:val="24"/>
                <w:highlight w:val="none"/>
              </w:rPr>
              <w:t>日</w:t>
            </w:r>
          </w:p>
        </w:tc>
      </w:tr>
      <w:tr w14:paraId="4A3BF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419" w:type="dxa"/>
            <w:gridSpan w:val="4"/>
          </w:tcPr>
          <w:p w14:paraId="0B25E855">
            <w:pPr>
              <w:pStyle w:val="55"/>
              <w:spacing w:before="64"/>
              <w:ind w:left="24"/>
              <w:rPr>
                <w:color w:val="000000" w:themeColor="text1"/>
                <w:sz w:val="24"/>
                <w:highlight w:val="none"/>
              </w:rPr>
            </w:pPr>
            <w:r>
              <w:rPr>
                <w:color w:val="000000" w:themeColor="text1"/>
                <w:sz w:val="24"/>
                <w:highlight w:val="none"/>
              </w:rPr>
              <w:t>备注：此表一式三份，采购单位和</w:t>
            </w:r>
            <w:r>
              <w:rPr>
                <w:rFonts w:hint="eastAsia"/>
                <w:color w:val="000000" w:themeColor="text1"/>
                <w:sz w:val="24"/>
                <w:highlight w:val="none"/>
                <w:lang w:eastAsia="zh-CN"/>
              </w:rPr>
              <w:t>投标人</w:t>
            </w:r>
            <w:r>
              <w:rPr>
                <w:color w:val="000000" w:themeColor="text1"/>
                <w:sz w:val="24"/>
                <w:highlight w:val="none"/>
              </w:rPr>
              <w:t>或部门各留存一份。相应条款打 √。</w:t>
            </w:r>
          </w:p>
        </w:tc>
      </w:tr>
    </w:tbl>
    <w:p w14:paraId="746B043C">
      <w:pPr>
        <w:pStyle w:val="7"/>
        <w:rPr>
          <w:rFonts w:hint="eastAsia"/>
          <w:color w:val="000000" w:themeColor="text1"/>
          <w:highlight w:val="none"/>
        </w:rPr>
      </w:pPr>
    </w:p>
    <w:p w14:paraId="41E4B4D3">
      <w:pPr>
        <w:pStyle w:val="8"/>
        <w:rPr>
          <w:rFonts w:hint="eastAsia"/>
        </w:rPr>
      </w:pPr>
    </w:p>
    <w:p w14:paraId="2FE33F35">
      <w:pPr>
        <w:pageBreakBefore w:val="0"/>
        <w:wordWrap/>
        <w:overflowPunct/>
        <w:topLinePunct w:val="0"/>
        <w:bidi w:val="0"/>
        <w:spacing w:line="360" w:lineRule="auto"/>
        <w:jc w:val="center"/>
        <w:textAlignment w:val="auto"/>
        <w:outlineLvl w:val="0"/>
        <w:rPr>
          <w:rFonts w:hint="eastAsia" w:ascii="宋体" w:hAnsi="宋体" w:eastAsia="宋体" w:cs="宋体"/>
          <w:b/>
          <w:color w:val="auto"/>
          <w:sz w:val="48"/>
          <w:szCs w:val="48"/>
          <w:highlight w:val="none"/>
          <w:lang w:eastAsia="zh-CN"/>
        </w:rPr>
      </w:pPr>
      <w:bookmarkStart w:id="120" w:name="_Toc31474"/>
      <w:r>
        <w:rPr>
          <w:rFonts w:hint="eastAsia" w:ascii="宋体" w:hAnsi="宋体" w:eastAsia="宋体" w:cs="宋体"/>
          <w:b/>
          <w:color w:val="auto"/>
          <w:sz w:val="48"/>
          <w:szCs w:val="48"/>
          <w:highlight w:val="none"/>
        </w:rPr>
        <w:t>第</w:t>
      </w:r>
      <w:r>
        <w:rPr>
          <w:rFonts w:hint="eastAsia" w:ascii="宋体" w:hAnsi="宋体" w:eastAsia="宋体" w:cs="宋体"/>
          <w:b/>
          <w:color w:val="auto"/>
          <w:sz w:val="48"/>
          <w:szCs w:val="48"/>
          <w:highlight w:val="none"/>
          <w:lang w:val="en-US" w:eastAsia="zh-CN"/>
        </w:rPr>
        <w:t>四</w:t>
      </w:r>
      <w:r>
        <w:rPr>
          <w:rFonts w:hint="eastAsia" w:ascii="宋体" w:hAnsi="宋体" w:eastAsia="宋体" w:cs="宋体"/>
          <w:b/>
          <w:color w:val="auto"/>
          <w:sz w:val="48"/>
          <w:szCs w:val="48"/>
          <w:highlight w:val="none"/>
        </w:rPr>
        <w:t>章  评标办法</w:t>
      </w:r>
      <w:r>
        <w:rPr>
          <w:rFonts w:hint="eastAsia" w:ascii="宋体" w:hAnsi="宋体" w:eastAsia="宋体" w:cs="宋体"/>
          <w:b/>
          <w:color w:val="auto"/>
          <w:sz w:val="48"/>
          <w:szCs w:val="48"/>
          <w:highlight w:val="none"/>
          <w:lang w:eastAsia="zh-CN"/>
        </w:rPr>
        <w:t>（</w:t>
      </w:r>
      <w:r>
        <w:rPr>
          <w:rFonts w:hint="eastAsia" w:ascii="宋体" w:hAnsi="宋体" w:eastAsia="宋体" w:cs="宋体"/>
          <w:b/>
          <w:color w:val="auto"/>
          <w:sz w:val="48"/>
          <w:szCs w:val="48"/>
          <w:highlight w:val="none"/>
          <w:lang w:val="en-US" w:eastAsia="zh-CN"/>
        </w:rPr>
        <w:t>综合评分法</w:t>
      </w:r>
      <w:r>
        <w:rPr>
          <w:rFonts w:hint="eastAsia" w:ascii="宋体" w:hAnsi="宋体" w:eastAsia="宋体" w:cs="宋体"/>
          <w:b/>
          <w:color w:val="auto"/>
          <w:sz w:val="48"/>
          <w:szCs w:val="48"/>
          <w:highlight w:val="none"/>
          <w:lang w:eastAsia="zh-CN"/>
        </w:rPr>
        <w:t>）</w:t>
      </w:r>
      <w:bookmarkEnd w:id="120"/>
    </w:p>
    <w:p w14:paraId="27AF4CB3">
      <w:pPr>
        <w:pageBreakBefore w:val="0"/>
        <w:widowControl/>
        <w:wordWrap/>
        <w:overflowPunct/>
        <w:topLinePunct w:val="0"/>
        <w:bidi w:val="0"/>
        <w:spacing w:line="360" w:lineRule="auto"/>
        <w:jc w:val="center"/>
        <w:textAlignment w:val="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资格审查</w:t>
      </w:r>
    </w:p>
    <w:p w14:paraId="4185E824">
      <w:pPr>
        <w:pStyle w:val="7"/>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资格审查由招标人或代理公司审查，审查内容包含：</w:t>
      </w:r>
    </w:p>
    <w:p w14:paraId="7FB48A36">
      <w:pPr>
        <w:pStyle w:val="7"/>
        <w:ind w:firstLine="480" w:firstLineChars="200"/>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tbl>
      <w:tblPr>
        <w:tblStyle w:val="24"/>
        <w:tblW w:w="10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0"/>
        <w:gridCol w:w="2328"/>
        <w:gridCol w:w="6435"/>
      </w:tblGrid>
      <w:tr w14:paraId="586B7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280" w:type="dxa"/>
            <w:noWrap w:val="0"/>
            <w:vAlign w:val="center"/>
          </w:tcPr>
          <w:p w14:paraId="00B5780E">
            <w:pPr>
              <w:pStyle w:val="12"/>
              <w:widowControl w:val="0"/>
              <w:spacing w:line="400" w:lineRule="exact"/>
              <w:ind w:firstLine="0"/>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审查内容</w:t>
            </w:r>
          </w:p>
        </w:tc>
        <w:tc>
          <w:tcPr>
            <w:tcW w:w="2328" w:type="dxa"/>
            <w:noWrap w:val="0"/>
            <w:vAlign w:val="center"/>
          </w:tcPr>
          <w:p w14:paraId="1BE3E1DC">
            <w:pPr>
              <w:pStyle w:val="12"/>
              <w:widowControl w:val="0"/>
              <w:spacing w:line="400" w:lineRule="exact"/>
              <w:ind w:firstLine="0"/>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评审因素</w:t>
            </w:r>
          </w:p>
        </w:tc>
        <w:tc>
          <w:tcPr>
            <w:tcW w:w="6435" w:type="dxa"/>
            <w:noWrap w:val="0"/>
            <w:vAlign w:val="center"/>
          </w:tcPr>
          <w:p w14:paraId="69046A75">
            <w:pPr>
              <w:pStyle w:val="12"/>
              <w:widowControl w:val="0"/>
              <w:spacing w:line="400" w:lineRule="exact"/>
              <w:ind w:firstLine="0"/>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评审标准</w:t>
            </w:r>
          </w:p>
        </w:tc>
      </w:tr>
      <w:tr w14:paraId="11036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0" w:type="dxa"/>
            <w:vMerge w:val="restart"/>
            <w:noWrap w:val="0"/>
            <w:vAlign w:val="center"/>
          </w:tcPr>
          <w:p w14:paraId="59EAAD30">
            <w:pPr>
              <w:pStyle w:val="12"/>
              <w:widowControl w:val="0"/>
              <w:spacing w:line="400" w:lineRule="exact"/>
              <w:ind w:firstLine="0"/>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资格审查标准</w:t>
            </w:r>
          </w:p>
        </w:tc>
        <w:tc>
          <w:tcPr>
            <w:tcW w:w="2328" w:type="dxa"/>
            <w:noWrap w:val="0"/>
            <w:vAlign w:val="center"/>
          </w:tcPr>
          <w:p w14:paraId="479F3C69">
            <w:pPr>
              <w:pStyle w:val="12"/>
              <w:widowControl w:val="0"/>
              <w:spacing w:line="400" w:lineRule="exact"/>
              <w:ind w:firstLine="0"/>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满足《中华人民共和国政府采购法》第二十二条规定</w:t>
            </w:r>
          </w:p>
        </w:tc>
        <w:tc>
          <w:tcPr>
            <w:tcW w:w="6435" w:type="dxa"/>
            <w:noWrap w:val="0"/>
            <w:vAlign w:val="center"/>
          </w:tcPr>
          <w:p w14:paraId="4BB3C502">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（1）具有独立承担民事责任的能力（在中华人民共和国境内注册、具有独立法人资格、财务状况良好，提供合法、有效的三证合一的营业执照）；</w:t>
            </w:r>
          </w:p>
          <w:p w14:paraId="5BCAF457">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（2）具有良好的商业信誉和健全的财务会计制度（</w:t>
            </w:r>
            <w:r>
              <w:rPr>
                <w:rFonts w:hint="eastAsia" w:ascii="宋体" w:hAnsi="宋体" w:eastAsia="宋体" w:cs="宋体"/>
                <w:color w:val="auto"/>
                <w:kern w:val="2"/>
                <w:sz w:val="24"/>
                <w:szCs w:val="24"/>
                <w:highlight w:val="none"/>
                <w:u w:val="none"/>
                <w:lang w:val="en-US" w:eastAsia="zh-CN" w:bidi="ar-SA"/>
              </w:rPr>
              <w:t>在投标（响应）截止日期前未被</w:t>
            </w:r>
            <w:r>
              <w:rPr>
                <w:rFonts w:hint="eastAsia" w:ascii="宋体" w:hAnsi="宋体" w:eastAsia="宋体" w:cs="宋体"/>
                <w:color w:val="auto"/>
                <w:kern w:val="2"/>
                <w:sz w:val="24"/>
                <w:szCs w:val="24"/>
                <w:highlight w:val="none"/>
                <w:u w:val="none"/>
                <w:lang w:val="en-US" w:eastAsia="zh-CN" w:bidi="ar-SA"/>
              </w:rPr>
              <w:fldChar w:fldCharType="begin"/>
            </w:r>
            <w:r>
              <w:rPr>
                <w:rFonts w:hint="eastAsia" w:ascii="宋体" w:hAnsi="宋体" w:eastAsia="宋体" w:cs="宋体"/>
                <w:color w:val="auto"/>
                <w:kern w:val="2"/>
                <w:sz w:val="24"/>
                <w:szCs w:val="24"/>
                <w:highlight w:val="none"/>
                <w:u w:val="none"/>
                <w:lang w:val="en-US" w:eastAsia="zh-CN" w:bidi="ar-SA"/>
              </w:rPr>
              <w:instrText xml:space="preserve"> HYPERLINK "https://www.so.com/link?m=z7yvMt8I58LU7RKdey8Ll0PTyU54FtlppY2cjhSniPyvuKXJrpXtd1X+cMUgUD62zQMDfgCwF6wkDRuyCPGcxCA7B+PCdeFqSw7ArmGywcTLS9unvHUZv81g9XYR9xy38eUaN7mbJsjWTcg6YJuuXorZST5oP6RKamh92aDo2hFE6kCEcn6SWugzp404aLohceosv8c7LrmTjCePlbZQheqgR25maAVXZ2WrEj3tsLcHjIfp3Pk6r1vdUXnbdzYDgIaxzfRyvCi1q/OVck5y9adbbafcuY8f9l+d9+A==" \t "https://www.so.com/_blank" </w:instrText>
            </w:r>
            <w:r>
              <w:rPr>
                <w:rFonts w:hint="eastAsia" w:ascii="宋体" w:hAnsi="宋体" w:eastAsia="宋体" w:cs="宋体"/>
                <w:color w:val="auto"/>
                <w:kern w:val="2"/>
                <w:sz w:val="24"/>
                <w:szCs w:val="24"/>
                <w:highlight w:val="none"/>
                <w:u w:val="none"/>
                <w:lang w:val="en-US" w:eastAsia="zh-CN" w:bidi="ar-SA"/>
              </w:rPr>
              <w:fldChar w:fldCharType="separate"/>
            </w:r>
            <w:r>
              <w:rPr>
                <w:rFonts w:hint="eastAsia" w:ascii="宋体" w:hAnsi="宋体" w:eastAsia="宋体" w:cs="宋体"/>
                <w:color w:val="auto"/>
                <w:kern w:val="2"/>
                <w:sz w:val="24"/>
                <w:szCs w:val="24"/>
                <w:highlight w:val="none"/>
                <w:u w:val="none"/>
                <w:lang w:val="en-US" w:eastAsia="zh-CN" w:bidi="ar-SA"/>
              </w:rPr>
              <w:t>国家企业信用信息公示系统</w:t>
            </w:r>
            <w:r>
              <w:rPr>
                <w:rFonts w:hint="eastAsia" w:ascii="宋体" w:hAnsi="宋体" w:eastAsia="宋体" w:cs="宋体"/>
                <w:color w:val="auto"/>
                <w:kern w:val="2"/>
                <w:sz w:val="24"/>
                <w:szCs w:val="24"/>
                <w:highlight w:val="none"/>
                <w:u w:val="none"/>
                <w:lang w:val="en-US" w:eastAsia="zh-CN" w:bidi="ar-SA"/>
              </w:rPr>
              <w:fldChar w:fldCharType="end"/>
            </w:r>
            <w:r>
              <w:rPr>
                <w:rFonts w:hint="eastAsia" w:ascii="宋体" w:hAnsi="宋体" w:eastAsia="宋体" w:cs="宋体"/>
                <w:color w:val="auto"/>
                <w:kern w:val="2"/>
                <w:sz w:val="24"/>
                <w:szCs w:val="24"/>
                <w:highlight w:val="none"/>
                <w:u w:val="none"/>
                <w:lang w:val="en-US" w:eastAsia="zh-CN" w:bidi="ar-SA"/>
              </w:rPr>
              <w:t>列入</w:t>
            </w:r>
            <w:r>
              <w:rPr>
                <w:rFonts w:hint="eastAsia" w:ascii="宋体" w:hAnsi="宋体" w:eastAsia="宋体" w:cs="宋体"/>
                <w:b/>
                <w:bCs/>
                <w:sz w:val="21"/>
                <w:szCs w:val="21"/>
                <w:lang w:val="en-US" w:eastAsia="zh-CN"/>
              </w:rPr>
              <w:t>“</w:t>
            </w:r>
            <w:r>
              <w:rPr>
                <w:rFonts w:hint="eastAsia" w:ascii="宋体" w:hAnsi="宋体" w:eastAsia="宋体" w:cs="宋体"/>
                <w:b w:val="0"/>
                <w:color w:val="000000" w:themeColor="text1"/>
                <w:kern w:val="0"/>
                <w:sz w:val="24"/>
                <w:szCs w:val="24"/>
                <w:highlight w:val="none"/>
                <w:lang w:val="en-US" w:eastAsia="zh-CN" w:bidi="ar-SA"/>
              </w:rPr>
              <w:t>经营异常名录信息、严重违法失信名单（黑名单）信息”查询证明 ，并提供（2022、2023、2024）任意一年度经会计师事务所或审计机构审计财务报表扫描件包括资产负债表、利润表、现金流量表的扫描件及健全的财务会计制度）</w:t>
            </w:r>
          </w:p>
          <w:p w14:paraId="2813E015">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（3）具有履行合同所必需的设备和专业技术能力（提供相关证明或承诺函）；</w:t>
            </w:r>
          </w:p>
          <w:p w14:paraId="6EB51B82">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4）有依法缴纳税收和社会保障资金的良好记录（提供2024年以来任意连续3个月依法缴纳税收和社会保障资金的相关证明；2024年内新成立的提供成立以来的税收和社会保障资金缴纳凭证或相关情况说明，依法免税或不需要缴纳社会保障资金的应提供相应文件证明)；</w:t>
            </w:r>
          </w:p>
          <w:p w14:paraId="5A07A7FD">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（5）参加政府采购活动前三年内，在经营活动中没有重大违法记录</w:t>
            </w:r>
            <w:r>
              <w:rPr>
                <w:rFonts w:hint="eastAsia" w:ascii="宋体" w:hAnsi="宋体" w:eastAsia="宋体" w:cs="宋体"/>
                <w:b w:val="0"/>
                <w:bCs w:val="0"/>
                <w:i w:val="0"/>
                <w:iCs w:val="0"/>
                <w:sz w:val="24"/>
                <w:szCs w:val="24"/>
                <w:highlight w:val="none"/>
              </w:rPr>
              <w:t>（重大违法记录是指</w:t>
            </w:r>
            <w:r>
              <w:rPr>
                <w:rFonts w:hint="eastAsia" w:ascii="宋体" w:hAnsi="宋体" w:eastAsia="宋体" w:cs="宋体"/>
                <w:b w:val="0"/>
                <w:bCs w:val="0"/>
                <w:i w:val="0"/>
                <w:iCs w:val="0"/>
                <w:sz w:val="24"/>
                <w:szCs w:val="24"/>
                <w:highlight w:val="none"/>
                <w:lang w:eastAsia="zh-CN"/>
              </w:rPr>
              <w:t>投标人</w:t>
            </w:r>
            <w:r>
              <w:rPr>
                <w:rFonts w:hint="eastAsia" w:ascii="宋体" w:hAnsi="宋体" w:eastAsia="宋体" w:cs="宋体"/>
                <w:b w:val="0"/>
                <w:bCs w:val="0"/>
                <w:i w:val="0"/>
                <w:iCs w:val="0"/>
                <w:sz w:val="24"/>
                <w:szCs w:val="24"/>
                <w:highlight w:val="none"/>
              </w:rPr>
              <w:t>因违法经营受到刑事处罚或者责令停产停业、吊销许可证或者执照、较大数额罚款等行政处罚）</w:t>
            </w:r>
            <w:r>
              <w:rPr>
                <w:rFonts w:hint="eastAsia" w:ascii="宋体" w:hAnsi="宋体" w:eastAsia="宋体" w:cs="宋体"/>
                <w:b w:val="0"/>
                <w:color w:val="000000" w:themeColor="text1"/>
                <w:kern w:val="0"/>
                <w:sz w:val="24"/>
                <w:szCs w:val="24"/>
                <w:highlight w:val="none"/>
                <w:lang w:val="en-US" w:eastAsia="zh-CN" w:bidi="ar-SA"/>
              </w:rPr>
              <w:t>；</w:t>
            </w:r>
          </w:p>
          <w:p w14:paraId="1C2BC72E">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val="0"/>
                <w:color w:val="000000" w:themeColor="text1"/>
                <w:kern w:val="0"/>
                <w:sz w:val="24"/>
                <w:szCs w:val="24"/>
                <w:highlight w:val="none"/>
                <w:lang w:val="en-US" w:eastAsia="zh-CN" w:bidi="ar-SA"/>
              </w:rPr>
              <w:t>（6）法律、行政法规规定的其他条件。</w:t>
            </w:r>
            <w:r>
              <w:rPr>
                <w:rFonts w:hint="eastAsia" w:ascii="宋体" w:hAnsi="宋体" w:eastAsia="宋体" w:cs="宋体"/>
                <w:i w:val="0"/>
                <w:iCs w:val="0"/>
                <w:color w:val="000000" w:themeColor="text1"/>
                <w:sz w:val="24"/>
                <w:szCs w:val="24"/>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tc>
      </w:tr>
      <w:tr w14:paraId="135F3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280" w:type="dxa"/>
            <w:vMerge w:val="continue"/>
            <w:noWrap w:val="0"/>
            <w:vAlign w:val="center"/>
          </w:tcPr>
          <w:p w14:paraId="38EA2979">
            <w:pPr>
              <w:pStyle w:val="12"/>
              <w:widowControl w:val="0"/>
              <w:spacing w:line="400" w:lineRule="exact"/>
              <w:ind w:firstLine="0"/>
              <w:jc w:val="center"/>
              <w:rPr>
                <w:rFonts w:hint="eastAsia" w:ascii="宋体" w:hAnsi="宋体" w:eastAsia="宋体" w:cs="宋体"/>
                <w:b/>
                <w:bCs/>
                <w:i w:val="0"/>
                <w:iCs w:val="0"/>
                <w:color w:val="auto"/>
                <w:sz w:val="24"/>
                <w:szCs w:val="24"/>
                <w:highlight w:val="none"/>
              </w:rPr>
            </w:pPr>
          </w:p>
        </w:tc>
        <w:tc>
          <w:tcPr>
            <w:tcW w:w="2328" w:type="dxa"/>
            <w:noWrap w:val="0"/>
            <w:vAlign w:val="center"/>
          </w:tcPr>
          <w:p w14:paraId="0B17F5DF">
            <w:pPr>
              <w:keepNext w:val="0"/>
              <w:keepLines w:val="0"/>
              <w:pageBreakBefore w:val="0"/>
              <w:widowControl/>
              <w:shd w:val="clear" w:color="auto" w:fill="FFFFFF"/>
              <w:kinsoku/>
              <w:wordWrap/>
              <w:overflowPunct/>
              <w:topLinePunct w:val="0"/>
              <w:autoSpaceDE/>
              <w:autoSpaceDN/>
              <w:bidi w:val="0"/>
              <w:adjustRightInd/>
              <w:snapToGrid/>
              <w:spacing w:after="128" w:line="240" w:lineRule="auto"/>
              <w:ind w:firstLine="482" w:firstLineChars="200"/>
              <w:jc w:val="left"/>
              <w:textAlignment w:val="auto"/>
              <w:rPr>
                <w:rFonts w:hint="eastAsia" w:ascii="宋体" w:hAnsi="宋体" w:eastAsia="宋体" w:cs="宋体"/>
                <w:b/>
                <w:bCs/>
                <w:color w:val="000000" w:themeColor="text1"/>
                <w:kern w:val="0"/>
                <w:sz w:val="24"/>
                <w:szCs w:val="24"/>
                <w:highlight w:val="none"/>
                <w:lang w:val="en-US" w:eastAsia="zh-CN" w:bidi="ar-SA"/>
              </w:rPr>
            </w:pPr>
            <w:r>
              <w:rPr>
                <w:rFonts w:hint="eastAsia" w:ascii="宋体" w:hAnsi="宋体" w:eastAsia="宋体" w:cs="宋体"/>
                <w:b/>
                <w:bCs/>
                <w:color w:val="000000" w:themeColor="text1"/>
                <w:kern w:val="0"/>
                <w:sz w:val="24"/>
                <w:szCs w:val="24"/>
                <w:highlight w:val="none"/>
                <w:lang w:val="en-US" w:eastAsia="zh-CN" w:bidi="ar-SA"/>
              </w:rPr>
              <w:t>营业执照</w:t>
            </w:r>
          </w:p>
          <w:p w14:paraId="3ADADD03">
            <w:pPr>
              <w:pStyle w:val="12"/>
              <w:widowControl w:val="0"/>
              <w:spacing w:line="400" w:lineRule="exact"/>
              <w:ind w:firstLine="0"/>
              <w:jc w:val="center"/>
              <w:rPr>
                <w:rFonts w:hint="eastAsia" w:ascii="宋体" w:hAnsi="宋体" w:eastAsia="宋体" w:cs="宋体"/>
                <w:b/>
                <w:bCs/>
                <w:i w:val="0"/>
                <w:iCs w:val="0"/>
                <w:color w:val="auto"/>
                <w:sz w:val="24"/>
                <w:szCs w:val="24"/>
                <w:highlight w:val="none"/>
                <w:lang w:val="en-US" w:eastAsia="zh-CN"/>
              </w:rPr>
            </w:pPr>
          </w:p>
        </w:tc>
        <w:tc>
          <w:tcPr>
            <w:tcW w:w="6435" w:type="dxa"/>
            <w:noWrap w:val="0"/>
            <w:vAlign w:val="center"/>
          </w:tcPr>
          <w:p w14:paraId="524D14E9">
            <w:pPr>
              <w:keepNext w:val="0"/>
              <w:keepLines w:val="0"/>
              <w:pageBreakBefore w:val="0"/>
              <w:widowControl/>
              <w:shd w:val="clear" w:color="auto" w:fill="FFFFFF"/>
              <w:kinsoku/>
              <w:wordWrap/>
              <w:overflowPunct/>
              <w:topLinePunct w:val="0"/>
              <w:autoSpaceDE/>
              <w:autoSpaceDN/>
              <w:bidi w:val="0"/>
              <w:adjustRightInd/>
              <w:snapToGrid/>
              <w:spacing w:after="128" w:line="240" w:lineRule="auto"/>
              <w:jc w:val="left"/>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b w:val="0"/>
                <w:color w:val="000000" w:themeColor="text1"/>
                <w:kern w:val="0"/>
                <w:sz w:val="24"/>
                <w:szCs w:val="24"/>
                <w:highlight w:val="none"/>
                <w:lang w:val="en-US" w:eastAsia="zh-CN" w:bidi="ar-SA"/>
              </w:rPr>
              <w:t>提供合法、有效的营业执照（不得超出营业执照经营范围投标）</w:t>
            </w:r>
          </w:p>
        </w:tc>
      </w:tr>
      <w:tr w14:paraId="133E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0" w:type="dxa"/>
            <w:vMerge w:val="continue"/>
            <w:noWrap w:val="0"/>
            <w:vAlign w:val="center"/>
          </w:tcPr>
          <w:p w14:paraId="2E0618FC">
            <w:pPr>
              <w:pStyle w:val="12"/>
              <w:widowControl w:val="0"/>
              <w:spacing w:line="400" w:lineRule="exact"/>
              <w:ind w:firstLine="0"/>
              <w:jc w:val="center"/>
              <w:rPr>
                <w:rFonts w:hint="eastAsia" w:ascii="宋体" w:hAnsi="宋体" w:eastAsia="宋体" w:cs="宋体"/>
                <w:b/>
                <w:bCs/>
                <w:i w:val="0"/>
                <w:iCs w:val="0"/>
                <w:color w:val="auto"/>
                <w:sz w:val="24"/>
                <w:szCs w:val="24"/>
                <w:highlight w:val="none"/>
              </w:rPr>
            </w:pPr>
          </w:p>
        </w:tc>
        <w:tc>
          <w:tcPr>
            <w:tcW w:w="2328" w:type="dxa"/>
            <w:noWrap w:val="0"/>
            <w:vAlign w:val="center"/>
          </w:tcPr>
          <w:p w14:paraId="1C5AF2F2">
            <w:pPr>
              <w:pStyle w:val="12"/>
              <w:widowControl w:val="0"/>
              <w:spacing w:line="400" w:lineRule="exact"/>
              <w:ind w:firstLine="0"/>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color w:val="000000" w:themeColor="text1"/>
                <w:kern w:val="0"/>
                <w:sz w:val="24"/>
                <w:szCs w:val="24"/>
                <w:highlight w:val="none"/>
                <w:lang w:val="en-US" w:eastAsia="zh-CN" w:bidi="ar-SA"/>
              </w:rPr>
              <w:t>财务</w:t>
            </w:r>
            <w:r>
              <w:rPr>
                <w:rFonts w:hint="eastAsia" w:ascii="宋体" w:hAnsi="宋体" w:cs="宋体"/>
                <w:b/>
                <w:bCs/>
                <w:color w:val="000000" w:themeColor="text1"/>
                <w:kern w:val="0"/>
                <w:sz w:val="24"/>
                <w:szCs w:val="24"/>
                <w:highlight w:val="none"/>
                <w:lang w:val="en-US" w:eastAsia="zh-CN" w:bidi="ar-SA"/>
              </w:rPr>
              <w:t>报告</w:t>
            </w:r>
          </w:p>
        </w:tc>
        <w:tc>
          <w:tcPr>
            <w:tcW w:w="6435" w:type="dxa"/>
            <w:noWrap w:val="0"/>
            <w:vAlign w:val="center"/>
          </w:tcPr>
          <w:p w14:paraId="4265DB64">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240" w:lineRule="auto"/>
              <w:jc w:val="left"/>
              <w:textAlignment w:val="auto"/>
              <w:rPr>
                <w:rFonts w:hint="eastAsia" w:ascii="宋体" w:hAnsi="宋体" w:eastAsia="宋体" w:cs="宋体"/>
                <w:b/>
                <w:bCs/>
                <w:color w:val="auto"/>
                <w:kern w:val="2"/>
                <w:sz w:val="24"/>
                <w:szCs w:val="24"/>
                <w:highlight w:val="none"/>
                <w:u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近三年财务状况良好，未处于财产被接管、冻结、破产状态，需提供（2022、2023、2024）任意一年度经会计师事务所或审计机构审计财务报表扫描件包括资产负债表、利润表、现金流量表的扫描件及健全的财务会计制度。企业成立时间不足3年的，须提供企业自成立至今相应年份的审计报告及财务报表的扫描件</w:t>
            </w:r>
            <w:r>
              <w:rPr>
                <w:rFonts w:hint="eastAsia" w:ascii="宋体" w:hAnsi="宋体" w:eastAsia="宋体" w:cs="宋体"/>
                <w:b/>
                <w:bCs/>
                <w:color w:val="auto"/>
                <w:kern w:val="2"/>
                <w:sz w:val="24"/>
                <w:szCs w:val="24"/>
                <w:highlight w:val="none"/>
                <w:u w:val="none"/>
                <w:lang w:val="en-US" w:eastAsia="zh-CN" w:bidi="ar-SA"/>
              </w:rPr>
              <w:t>；</w:t>
            </w:r>
            <w:r>
              <w:rPr>
                <w:rFonts w:hint="eastAsia" w:ascii="宋体" w:hAnsi="宋体" w:eastAsia="宋体" w:cs="宋体"/>
                <w:b w:val="0"/>
                <w:color w:val="000000" w:themeColor="text1"/>
                <w:kern w:val="0"/>
                <w:sz w:val="24"/>
                <w:szCs w:val="24"/>
                <w:highlight w:val="none"/>
                <w:lang w:val="en-US" w:eastAsia="zh-CN" w:bidi="ar-SA"/>
              </w:rPr>
              <w:t>2025年新成立的企业（成立时间2025年1月1日以后成立）提供公司财务情况说明。</w:t>
            </w:r>
          </w:p>
          <w:p w14:paraId="1342C0EC">
            <w:pPr>
              <w:keepNext w:val="0"/>
              <w:keepLines w:val="0"/>
              <w:pageBreakBefore w:val="0"/>
              <w:widowControl/>
              <w:suppressLineNumbers w:val="0"/>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lang w:val="en-US" w:eastAsia="zh-CN"/>
              </w:rPr>
            </w:pPr>
          </w:p>
        </w:tc>
      </w:tr>
      <w:tr w14:paraId="426BE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0" w:type="dxa"/>
            <w:vMerge w:val="continue"/>
            <w:noWrap w:val="0"/>
            <w:vAlign w:val="center"/>
          </w:tcPr>
          <w:p w14:paraId="3C2BC9C2">
            <w:pPr>
              <w:pStyle w:val="12"/>
              <w:widowControl w:val="0"/>
              <w:spacing w:line="400" w:lineRule="exact"/>
              <w:ind w:firstLine="0"/>
              <w:jc w:val="center"/>
              <w:rPr>
                <w:rFonts w:hint="eastAsia" w:ascii="宋体" w:hAnsi="宋体" w:eastAsia="宋体" w:cs="宋体"/>
                <w:b/>
                <w:bCs/>
                <w:i w:val="0"/>
                <w:iCs w:val="0"/>
                <w:color w:val="auto"/>
                <w:sz w:val="24"/>
                <w:szCs w:val="24"/>
                <w:highlight w:val="none"/>
              </w:rPr>
            </w:pPr>
          </w:p>
        </w:tc>
        <w:tc>
          <w:tcPr>
            <w:tcW w:w="2328" w:type="dxa"/>
            <w:noWrap w:val="0"/>
            <w:vAlign w:val="center"/>
          </w:tcPr>
          <w:p w14:paraId="66C25E7A">
            <w:pPr>
              <w:pStyle w:val="12"/>
              <w:widowControl w:val="0"/>
              <w:spacing w:line="400" w:lineRule="exact"/>
              <w:ind w:firstLine="0"/>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其他要求</w:t>
            </w:r>
          </w:p>
        </w:tc>
        <w:tc>
          <w:tcPr>
            <w:tcW w:w="6435" w:type="dxa"/>
            <w:noWrap w:val="0"/>
            <w:vAlign w:val="center"/>
          </w:tcPr>
          <w:p w14:paraId="724531BF">
            <w:pPr>
              <w:keepNext w:val="0"/>
              <w:keepLines w:val="0"/>
              <w:pageBreakBefore w:val="0"/>
              <w:widowControl/>
              <w:suppressLineNumbers w:val="0"/>
              <w:kinsoku/>
              <w:wordWrap/>
              <w:overflowPunct/>
              <w:topLinePunct w:val="0"/>
              <w:bidi w:val="0"/>
              <w:adjustRightInd/>
              <w:snapToGrid/>
              <w:spacing w:line="360" w:lineRule="auto"/>
              <w:jc w:val="left"/>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1）信誉要求：在投标（响应）截止日期前未被信用中国网站列入：“严重失信主体名单、政府采购严重违法失信行为记录名单、重大税收违法失信主体”；未被中国执行信息公开网列入“失信被执行人”未被中国政府采购网列入“政府采购严重违法失信行为记录名单”。</w:t>
            </w:r>
          </w:p>
          <w:p w14:paraId="0F826782">
            <w:pPr>
              <w:keepNext w:val="0"/>
              <w:keepLines w:val="0"/>
              <w:pageBreakBefore w:val="0"/>
              <w:widowControl/>
              <w:suppressLineNumbers w:val="0"/>
              <w:kinsoku/>
              <w:wordWrap/>
              <w:overflowPunct/>
              <w:topLinePunct w:val="0"/>
              <w:bidi w:val="0"/>
              <w:adjustRightInd/>
              <w:snapToGrid/>
              <w:spacing w:line="360" w:lineRule="auto"/>
              <w:jc w:val="left"/>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（2）联合体投标：本项目不接受联合体投标。</w:t>
            </w:r>
          </w:p>
          <w:p w14:paraId="513485E4">
            <w:pPr>
              <w:keepNext w:val="0"/>
              <w:keepLines w:val="0"/>
              <w:pageBreakBefore w:val="0"/>
              <w:widowControl/>
              <w:suppressLineNumbers w:val="0"/>
              <w:kinsoku/>
              <w:wordWrap/>
              <w:overflowPunct/>
              <w:topLinePunct w:val="0"/>
              <w:bidi w:val="0"/>
              <w:adjustRightInd/>
              <w:snapToGrid/>
              <w:spacing w:line="360" w:lineRule="auto"/>
              <w:jc w:val="left"/>
              <w:textAlignment w:val="auto"/>
              <w:rPr>
                <w:rFonts w:hint="eastAsia"/>
                <w:lang w:val="en-US" w:eastAsia="zh-CN"/>
              </w:rPr>
            </w:pPr>
            <w:r>
              <w:rPr>
                <w:rFonts w:hint="eastAsia" w:ascii="宋体" w:hAnsi="宋体" w:eastAsia="宋体" w:cs="宋体"/>
                <w:color w:val="auto"/>
                <w:kern w:val="2"/>
                <w:sz w:val="24"/>
                <w:szCs w:val="24"/>
                <w:highlight w:val="none"/>
                <w:u w:val="none"/>
                <w:lang w:val="en-US" w:eastAsia="zh-CN" w:bidi="ar-SA"/>
              </w:rPr>
              <w:t>（3）其他资格要求：投标人需具有主管部门颁发的有效的《林木种子生产经营许可证》或《林草种子生产经营许可证</w:t>
            </w:r>
            <w:r>
              <w:rPr>
                <w:rFonts w:hint="eastAsia" w:ascii="宋体" w:hAnsi="宋体" w:cs="宋体"/>
                <w:b w:val="0"/>
                <w:bCs/>
                <w:i w:val="0"/>
                <w:iCs w:val="0"/>
                <w:color w:val="000000" w:themeColor="text1"/>
                <w:sz w:val="24"/>
                <w:szCs w:val="24"/>
                <w:highlight w:val="none"/>
                <w:lang w:val="en-US" w:eastAsia="zh-CN"/>
              </w:rPr>
              <w:t>》</w:t>
            </w:r>
          </w:p>
        </w:tc>
      </w:tr>
    </w:tbl>
    <w:p w14:paraId="62592A27">
      <w:pPr>
        <w:keepNext w:val="0"/>
        <w:keepLines w:val="0"/>
        <w:pageBreakBefore w:val="0"/>
        <w:widowControl/>
        <w:shd w:val="clear" w:color="auto" w:fill="FFFFFF"/>
        <w:kinsoku/>
        <w:wordWrap/>
        <w:overflowPunct/>
        <w:topLinePunct w:val="0"/>
        <w:autoSpaceDE/>
        <w:autoSpaceDN/>
        <w:bidi w:val="0"/>
        <w:adjustRightInd/>
        <w:snapToGrid/>
        <w:spacing w:after="128" w:line="360" w:lineRule="auto"/>
        <w:ind w:firstLine="480" w:firstLineChars="200"/>
        <w:jc w:val="left"/>
        <w:textAlignment w:val="auto"/>
        <w:rPr>
          <w:rFonts w:hint="eastAsia" w:ascii="宋体" w:hAnsi="宋体" w:eastAsia="宋体" w:cs="宋体"/>
          <w:color w:val="auto"/>
          <w:kern w:val="0"/>
          <w:sz w:val="24"/>
          <w:szCs w:val="24"/>
          <w:highlight w:val="none"/>
          <w:lang w:eastAsia="zh-CN"/>
        </w:rPr>
      </w:pPr>
    </w:p>
    <w:p w14:paraId="24CBD18C">
      <w:pPr>
        <w:pStyle w:val="7"/>
        <w:rPr>
          <w:rFonts w:hint="eastAsia" w:ascii="宋体" w:hAnsi="宋体" w:eastAsia="宋体" w:cs="宋体"/>
          <w:color w:val="auto"/>
          <w:kern w:val="0"/>
          <w:sz w:val="24"/>
          <w:szCs w:val="24"/>
          <w:highlight w:val="none"/>
          <w:lang w:eastAsia="zh-CN"/>
        </w:rPr>
      </w:pPr>
    </w:p>
    <w:p w14:paraId="292D73A7">
      <w:pPr>
        <w:rPr>
          <w:rFonts w:hint="eastAsia" w:ascii="宋体" w:hAnsi="宋体" w:eastAsia="宋体" w:cs="宋体"/>
          <w:color w:val="auto"/>
          <w:kern w:val="0"/>
          <w:sz w:val="24"/>
          <w:szCs w:val="24"/>
          <w:highlight w:val="none"/>
          <w:lang w:eastAsia="zh-CN"/>
        </w:rPr>
      </w:pPr>
    </w:p>
    <w:p w14:paraId="688851DD">
      <w:pPr>
        <w:pStyle w:val="2"/>
        <w:rPr>
          <w:rFonts w:hint="eastAsia" w:ascii="宋体" w:hAnsi="宋体" w:eastAsia="宋体" w:cs="宋体"/>
          <w:color w:val="auto"/>
          <w:kern w:val="0"/>
          <w:sz w:val="24"/>
          <w:szCs w:val="24"/>
          <w:highlight w:val="none"/>
          <w:lang w:eastAsia="zh-CN"/>
        </w:rPr>
      </w:pPr>
    </w:p>
    <w:p w14:paraId="1BBADE68">
      <w:pPr>
        <w:pStyle w:val="2"/>
        <w:rPr>
          <w:rFonts w:hint="eastAsia" w:ascii="宋体" w:hAnsi="宋体" w:eastAsia="宋体" w:cs="宋体"/>
          <w:color w:val="auto"/>
          <w:kern w:val="0"/>
          <w:sz w:val="24"/>
          <w:szCs w:val="24"/>
          <w:highlight w:val="none"/>
          <w:lang w:eastAsia="zh-CN"/>
        </w:rPr>
      </w:pPr>
    </w:p>
    <w:p w14:paraId="6D80004E">
      <w:pPr>
        <w:pStyle w:val="2"/>
        <w:rPr>
          <w:rFonts w:hint="eastAsia" w:ascii="宋体" w:hAnsi="宋体" w:eastAsia="宋体" w:cs="宋体"/>
          <w:color w:val="auto"/>
          <w:kern w:val="0"/>
          <w:sz w:val="24"/>
          <w:szCs w:val="24"/>
          <w:highlight w:val="none"/>
          <w:lang w:eastAsia="zh-CN"/>
        </w:rPr>
      </w:pPr>
    </w:p>
    <w:p w14:paraId="25EA5153">
      <w:pPr>
        <w:pStyle w:val="2"/>
        <w:rPr>
          <w:rFonts w:hint="eastAsia" w:ascii="宋体" w:hAnsi="宋体" w:eastAsia="宋体" w:cs="宋体"/>
          <w:color w:val="auto"/>
          <w:kern w:val="0"/>
          <w:sz w:val="24"/>
          <w:szCs w:val="24"/>
          <w:highlight w:val="none"/>
          <w:lang w:eastAsia="zh-CN"/>
        </w:rPr>
      </w:pPr>
    </w:p>
    <w:p w14:paraId="52733512">
      <w:pPr>
        <w:pStyle w:val="2"/>
        <w:rPr>
          <w:rFonts w:hint="eastAsia" w:ascii="宋体" w:hAnsi="宋体" w:eastAsia="宋体" w:cs="宋体"/>
          <w:color w:val="auto"/>
          <w:kern w:val="0"/>
          <w:sz w:val="24"/>
          <w:szCs w:val="24"/>
          <w:highlight w:val="none"/>
          <w:lang w:eastAsia="zh-CN"/>
        </w:rPr>
      </w:pPr>
    </w:p>
    <w:p w14:paraId="11051D7D">
      <w:pPr>
        <w:pageBreakBefore w:val="0"/>
        <w:widowControl/>
        <w:wordWrap/>
        <w:overflowPunct/>
        <w:topLinePunct w:val="0"/>
        <w:bidi w:val="0"/>
        <w:spacing w:line="360" w:lineRule="auto"/>
        <w:jc w:val="center"/>
        <w:textAlignment w:val="auto"/>
        <w:rPr>
          <w:rFonts w:hint="eastAsia" w:ascii="宋体" w:hAnsi="宋体" w:eastAsia="宋体"/>
          <w:b/>
          <w:color w:val="000000" w:themeColor="text1"/>
          <w:sz w:val="32"/>
          <w:szCs w:val="32"/>
          <w:highlight w:val="none"/>
          <w:lang w:eastAsia="zh-CN"/>
        </w:rPr>
      </w:pPr>
      <w:r>
        <w:rPr>
          <w:rFonts w:hint="eastAsia" w:ascii="宋体" w:hAnsi="宋体"/>
          <w:b/>
          <w:color w:val="000000" w:themeColor="text1"/>
          <w:sz w:val="32"/>
          <w:szCs w:val="32"/>
          <w:highlight w:val="none"/>
        </w:rPr>
        <w:t>评标办法前附表</w:t>
      </w:r>
      <w:r>
        <w:rPr>
          <w:rFonts w:hint="eastAsia" w:ascii="宋体" w:hAnsi="宋体"/>
          <w:b/>
          <w:color w:val="000000" w:themeColor="text1"/>
          <w:sz w:val="32"/>
          <w:szCs w:val="32"/>
          <w:highlight w:val="none"/>
          <w:lang w:val="en-US" w:eastAsia="zh-CN"/>
        </w:rPr>
        <w:t>1</w:t>
      </w:r>
    </w:p>
    <w:tbl>
      <w:tblPr>
        <w:tblStyle w:val="24"/>
        <w:tblW w:w="97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07"/>
        <w:gridCol w:w="2616"/>
        <w:gridCol w:w="5495"/>
      </w:tblGrid>
      <w:tr w14:paraId="63288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9718" w:type="dxa"/>
            <w:gridSpan w:val="3"/>
          </w:tcPr>
          <w:p w14:paraId="387F58A4">
            <w:pPr>
              <w:pageBreakBefore w:val="0"/>
              <w:tabs>
                <w:tab w:val="left" w:pos="1631"/>
              </w:tabs>
              <w:wordWrap/>
              <w:overflowPunct/>
              <w:topLinePunct w:val="0"/>
              <w:bidi w:val="0"/>
              <w:spacing w:line="360" w:lineRule="auto"/>
              <w:jc w:val="center"/>
              <w:textAlignment w:va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初步评审</w:t>
            </w:r>
          </w:p>
        </w:tc>
      </w:tr>
      <w:tr w14:paraId="779CE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1607" w:type="dxa"/>
          </w:tcPr>
          <w:p w14:paraId="4C9D5DF4">
            <w:pPr>
              <w:pageBreakBefore w:val="0"/>
              <w:wordWrap/>
              <w:overflowPunct/>
              <w:topLinePunct w:val="0"/>
              <w:bidi w:val="0"/>
              <w:spacing w:line="360" w:lineRule="auto"/>
              <w:jc w:val="center"/>
              <w:textAlignment w:va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条款号</w:t>
            </w:r>
          </w:p>
        </w:tc>
        <w:tc>
          <w:tcPr>
            <w:tcW w:w="2616" w:type="dxa"/>
          </w:tcPr>
          <w:p w14:paraId="6ABDBC1E">
            <w:pPr>
              <w:pageBreakBefore w:val="0"/>
              <w:wordWrap/>
              <w:overflowPunct/>
              <w:topLinePunct w:val="0"/>
              <w:bidi w:val="0"/>
              <w:spacing w:line="360" w:lineRule="auto"/>
              <w:jc w:val="center"/>
              <w:textAlignment w:va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评审因素</w:t>
            </w:r>
          </w:p>
        </w:tc>
        <w:tc>
          <w:tcPr>
            <w:tcW w:w="5495" w:type="dxa"/>
          </w:tcPr>
          <w:p w14:paraId="283702E6">
            <w:pPr>
              <w:pageBreakBefore w:val="0"/>
              <w:wordWrap/>
              <w:overflowPunct/>
              <w:topLinePunct w:val="0"/>
              <w:bidi w:val="0"/>
              <w:spacing w:line="360" w:lineRule="auto"/>
              <w:jc w:val="center"/>
              <w:textAlignment w:va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评审标准</w:t>
            </w:r>
          </w:p>
        </w:tc>
      </w:tr>
      <w:tr w14:paraId="34C2F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jc w:val="center"/>
        </w:trPr>
        <w:tc>
          <w:tcPr>
            <w:tcW w:w="1607" w:type="dxa"/>
            <w:vMerge w:val="restart"/>
            <w:vAlign w:val="center"/>
          </w:tcPr>
          <w:p w14:paraId="6B1F1C77">
            <w:pPr>
              <w:pageBreakBefore w:val="0"/>
              <w:wordWrap/>
              <w:overflowPunct/>
              <w:topLinePunct w:val="0"/>
              <w:bidi w:val="0"/>
              <w:spacing w:line="360" w:lineRule="auto"/>
              <w:jc w:val="center"/>
              <w:textAlignment w:va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符合性审查</w:t>
            </w:r>
          </w:p>
        </w:tc>
        <w:tc>
          <w:tcPr>
            <w:tcW w:w="2616" w:type="dxa"/>
            <w:vAlign w:val="center"/>
          </w:tcPr>
          <w:p w14:paraId="518157C1">
            <w:pPr>
              <w:pageBreakBefore w:val="0"/>
              <w:wordWrap/>
              <w:overflowPunct/>
              <w:topLinePunct w:val="0"/>
              <w:bidi w:val="0"/>
              <w:spacing w:line="360" w:lineRule="auto"/>
              <w:textAlignment w:val="auto"/>
              <w:rPr>
                <w:rFonts w:ascii="宋体" w:hAnsi="宋体"/>
                <w:b/>
                <w:color w:val="000000" w:themeColor="text1"/>
                <w:sz w:val="24"/>
                <w:szCs w:val="24"/>
                <w:highlight w:val="none"/>
              </w:rPr>
            </w:pPr>
            <w:r>
              <w:rPr>
                <w:rFonts w:hint="eastAsia" w:ascii="宋体" w:hAnsi="宋体" w:cs="宋体"/>
                <w:color w:val="000000" w:themeColor="text1"/>
                <w:kern w:val="0"/>
                <w:sz w:val="24"/>
                <w:highlight w:val="none"/>
                <w:lang w:val="zh-CN"/>
              </w:rPr>
              <w:t>投标内容</w:t>
            </w:r>
          </w:p>
        </w:tc>
        <w:tc>
          <w:tcPr>
            <w:tcW w:w="5495" w:type="dxa"/>
          </w:tcPr>
          <w:p w14:paraId="38260373">
            <w:pPr>
              <w:pageBreakBefore w:val="0"/>
              <w:wordWrap/>
              <w:overflowPunct/>
              <w:topLinePunct w:val="0"/>
              <w:bidi w:val="0"/>
              <w:spacing w:line="360" w:lineRule="auto"/>
              <w:textAlignment w:val="auto"/>
              <w:rPr>
                <w:rFonts w:hint="default" w:ascii="宋体" w:hAnsi="宋体" w:eastAsia="宋体"/>
                <w:b/>
                <w:color w:val="000000" w:themeColor="text1"/>
                <w:sz w:val="24"/>
                <w:szCs w:val="24"/>
                <w:highlight w:val="none"/>
                <w:lang w:val="en-US" w:eastAsia="zh-CN"/>
              </w:rPr>
            </w:pPr>
            <w:r>
              <w:rPr>
                <w:rFonts w:hint="eastAsia" w:ascii="宋体" w:hAnsi="宋体"/>
                <w:color w:val="000000" w:themeColor="text1"/>
                <w:sz w:val="24"/>
                <w:szCs w:val="24"/>
                <w:highlight w:val="none"/>
              </w:rPr>
              <w:t>符合</w:t>
            </w:r>
            <w:r>
              <w:rPr>
                <w:rFonts w:hint="eastAsia" w:ascii="宋体" w:hAnsi="宋体"/>
                <w:color w:val="000000" w:themeColor="text1"/>
                <w:sz w:val="24"/>
                <w:szCs w:val="24"/>
                <w:highlight w:val="none"/>
                <w:lang w:val="en-US" w:eastAsia="zh-CN"/>
              </w:rPr>
              <w:t>招标文件第六章</w:t>
            </w:r>
            <w:r>
              <w:rPr>
                <w:rFonts w:ascii="宋体" w:hAnsi="宋体"/>
                <w:color w:val="000000" w:themeColor="text1"/>
                <w:sz w:val="24"/>
                <w:szCs w:val="24"/>
                <w:highlight w:val="none"/>
              </w:rPr>
              <w:t>规定</w:t>
            </w:r>
            <w:r>
              <w:rPr>
                <w:rFonts w:hint="eastAsia" w:ascii="宋体" w:hAnsi="宋体"/>
                <w:color w:val="000000" w:themeColor="text1"/>
                <w:sz w:val="24"/>
                <w:szCs w:val="24"/>
                <w:highlight w:val="none"/>
                <w:lang w:val="en-US" w:eastAsia="zh-CN"/>
              </w:rPr>
              <w:t>的采购内容</w:t>
            </w:r>
          </w:p>
        </w:tc>
      </w:tr>
      <w:tr w14:paraId="6DA85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1607" w:type="dxa"/>
            <w:vMerge w:val="continue"/>
            <w:vAlign w:val="center"/>
          </w:tcPr>
          <w:p w14:paraId="777A3F4B">
            <w:pPr>
              <w:pageBreakBefore w:val="0"/>
              <w:wordWrap/>
              <w:overflowPunct/>
              <w:topLinePunct w:val="0"/>
              <w:bidi w:val="0"/>
              <w:spacing w:line="360" w:lineRule="auto"/>
              <w:jc w:val="center"/>
              <w:textAlignment w:val="auto"/>
              <w:rPr>
                <w:rFonts w:ascii="宋体" w:hAnsi="宋体"/>
                <w:b/>
                <w:color w:val="000000" w:themeColor="text1"/>
                <w:sz w:val="24"/>
                <w:szCs w:val="24"/>
                <w:highlight w:val="none"/>
              </w:rPr>
            </w:pPr>
          </w:p>
        </w:tc>
        <w:tc>
          <w:tcPr>
            <w:tcW w:w="2616" w:type="dxa"/>
            <w:vAlign w:val="center"/>
          </w:tcPr>
          <w:p w14:paraId="5DDCBF70">
            <w:pPr>
              <w:pageBreakBefore w:val="0"/>
              <w:wordWrap/>
              <w:overflowPunct/>
              <w:topLinePunct w:val="0"/>
              <w:bidi w:val="0"/>
              <w:spacing w:line="360" w:lineRule="auto"/>
              <w:textAlignment w:val="auto"/>
              <w:rPr>
                <w:rFonts w:hint="default" w:ascii="宋体" w:hAnsi="宋体" w:eastAsia="宋体" w:cs="宋体"/>
                <w:color w:val="000000" w:themeColor="text1"/>
                <w:kern w:val="0"/>
                <w:sz w:val="24"/>
                <w:highlight w:val="none"/>
                <w:lang w:val="en-US" w:eastAsia="zh-CN"/>
              </w:rPr>
            </w:pPr>
            <w:r>
              <w:rPr>
                <w:rFonts w:hint="eastAsia" w:ascii="宋体" w:hAnsi="宋体" w:cs="宋体"/>
                <w:color w:val="000000" w:themeColor="text1"/>
                <w:kern w:val="0"/>
                <w:sz w:val="24"/>
                <w:highlight w:val="none"/>
                <w:lang w:val="en-US" w:eastAsia="zh-CN"/>
              </w:rPr>
              <w:t>交货期</w:t>
            </w:r>
          </w:p>
        </w:tc>
        <w:tc>
          <w:tcPr>
            <w:tcW w:w="5495" w:type="dxa"/>
          </w:tcPr>
          <w:p w14:paraId="46F3FC93">
            <w:pPr>
              <w:pageBreakBefore w:val="0"/>
              <w:wordWrap/>
              <w:overflowPunct/>
              <w:topLinePunct w:val="0"/>
              <w:bidi w:val="0"/>
              <w:spacing w:line="360" w:lineRule="auto"/>
              <w:textAlignment w:val="auto"/>
              <w:rPr>
                <w:rFonts w:ascii="宋体" w:hAnsi="宋体"/>
                <w:color w:val="000000" w:themeColor="text1"/>
                <w:sz w:val="24"/>
                <w:szCs w:val="24"/>
                <w:highlight w:val="none"/>
              </w:rPr>
            </w:pPr>
            <w:r>
              <w:rPr>
                <w:rFonts w:hint="eastAsia" w:ascii="宋体" w:hAnsi="宋体"/>
                <w:color w:val="000000" w:themeColor="text1"/>
                <w:sz w:val="24"/>
                <w:szCs w:val="24"/>
                <w:highlight w:val="none"/>
              </w:rPr>
              <w:t>符合</w:t>
            </w:r>
            <w:r>
              <w:rPr>
                <w:rFonts w:hint="eastAsia" w:ascii="宋体" w:hAnsi="宋体"/>
                <w:color w:val="000000" w:themeColor="text1"/>
                <w:sz w:val="24"/>
                <w:szCs w:val="24"/>
                <w:highlight w:val="none"/>
                <w:lang w:val="en-US" w:eastAsia="zh-CN"/>
              </w:rPr>
              <w:t>招标文件</w:t>
            </w:r>
            <w:r>
              <w:rPr>
                <w:rFonts w:hint="eastAsia" w:ascii="宋体" w:hAnsi="宋体"/>
                <w:color w:val="000000" w:themeColor="text1"/>
                <w:sz w:val="24"/>
                <w:szCs w:val="24"/>
                <w:highlight w:val="none"/>
              </w:rPr>
              <w:t>第二章</w:t>
            </w:r>
            <w:r>
              <w:rPr>
                <w:rFonts w:ascii="宋体" w:hAnsi="宋体"/>
                <w:color w:val="000000" w:themeColor="text1"/>
                <w:sz w:val="24"/>
                <w:szCs w:val="24"/>
                <w:highlight w:val="none"/>
              </w:rPr>
              <w:t>“</w:t>
            </w:r>
            <w:r>
              <w:rPr>
                <w:rFonts w:hint="eastAsia" w:ascii="宋体" w:hAnsi="宋体"/>
                <w:color w:val="000000" w:themeColor="text1"/>
                <w:sz w:val="24"/>
                <w:szCs w:val="24"/>
                <w:highlight w:val="none"/>
              </w:rPr>
              <w:t>投标人</w:t>
            </w:r>
            <w:r>
              <w:rPr>
                <w:rFonts w:ascii="宋体" w:hAnsi="宋体"/>
                <w:color w:val="000000" w:themeColor="text1"/>
                <w:sz w:val="24"/>
                <w:szCs w:val="24"/>
                <w:highlight w:val="none"/>
              </w:rPr>
              <w:t>须知”</w:t>
            </w:r>
            <w:r>
              <w:rPr>
                <w:rFonts w:hint="eastAsia" w:ascii="宋体" w:hAnsi="宋体"/>
                <w:color w:val="000000" w:themeColor="text1"/>
                <w:sz w:val="24"/>
                <w:szCs w:val="24"/>
                <w:highlight w:val="none"/>
                <w:lang w:val="en-US" w:eastAsia="zh-CN"/>
              </w:rPr>
              <w:t>相关</w:t>
            </w:r>
            <w:r>
              <w:rPr>
                <w:rFonts w:ascii="宋体" w:hAnsi="宋体"/>
                <w:color w:val="000000" w:themeColor="text1"/>
                <w:sz w:val="24"/>
                <w:szCs w:val="24"/>
                <w:highlight w:val="none"/>
              </w:rPr>
              <w:t>规定</w:t>
            </w:r>
          </w:p>
        </w:tc>
      </w:tr>
      <w:tr w14:paraId="1A9A8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1607" w:type="dxa"/>
            <w:vMerge w:val="continue"/>
            <w:vAlign w:val="center"/>
          </w:tcPr>
          <w:p w14:paraId="088FC14E">
            <w:pPr>
              <w:pageBreakBefore w:val="0"/>
              <w:wordWrap/>
              <w:overflowPunct/>
              <w:topLinePunct w:val="0"/>
              <w:bidi w:val="0"/>
              <w:spacing w:line="360" w:lineRule="auto"/>
              <w:jc w:val="center"/>
              <w:textAlignment w:val="auto"/>
              <w:rPr>
                <w:rFonts w:ascii="宋体" w:hAnsi="宋体"/>
                <w:b/>
                <w:color w:val="000000" w:themeColor="text1"/>
                <w:sz w:val="24"/>
                <w:szCs w:val="24"/>
                <w:highlight w:val="none"/>
              </w:rPr>
            </w:pPr>
          </w:p>
        </w:tc>
        <w:tc>
          <w:tcPr>
            <w:tcW w:w="2616" w:type="dxa"/>
            <w:vAlign w:val="center"/>
          </w:tcPr>
          <w:p w14:paraId="13DC3F7D">
            <w:pPr>
              <w:pageBreakBefore w:val="0"/>
              <w:wordWrap/>
              <w:overflowPunct/>
              <w:topLinePunct w:val="0"/>
              <w:bidi w:val="0"/>
              <w:spacing w:line="360" w:lineRule="auto"/>
              <w:textAlignment w:val="auto"/>
              <w:rPr>
                <w:rFonts w:ascii="宋体" w:hAnsi="宋体" w:cs="宋体"/>
                <w:color w:val="000000" w:themeColor="text1"/>
                <w:kern w:val="0"/>
                <w:sz w:val="24"/>
                <w:highlight w:val="none"/>
                <w:lang w:val="zh-CN"/>
              </w:rPr>
            </w:pPr>
            <w:r>
              <w:rPr>
                <w:rFonts w:hint="eastAsia" w:ascii="宋体" w:hAnsi="宋体" w:cs="宋体"/>
                <w:color w:val="000000" w:themeColor="text1"/>
                <w:kern w:val="0"/>
                <w:sz w:val="24"/>
                <w:highlight w:val="none"/>
                <w:lang w:val="zh-CN"/>
              </w:rPr>
              <w:t>质量要求</w:t>
            </w:r>
          </w:p>
        </w:tc>
        <w:tc>
          <w:tcPr>
            <w:tcW w:w="5495" w:type="dxa"/>
          </w:tcPr>
          <w:p w14:paraId="1E4D2C57">
            <w:pPr>
              <w:pageBreakBefore w:val="0"/>
              <w:wordWrap/>
              <w:overflowPunct/>
              <w:topLinePunct w:val="0"/>
              <w:bidi w:val="0"/>
              <w:spacing w:line="360" w:lineRule="auto"/>
              <w:textAlignment w:val="auto"/>
              <w:rPr>
                <w:rFonts w:ascii="宋体" w:hAnsi="宋体"/>
                <w:color w:val="000000" w:themeColor="text1"/>
                <w:sz w:val="24"/>
                <w:szCs w:val="24"/>
                <w:highlight w:val="none"/>
              </w:rPr>
            </w:pPr>
            <w:r>
              <w:rPr>
                <w:rFonts w:hint="eastAsia" w:ascii="宋体" w:hAnsi="宋体"/>
                <w:color w:val="000000" w:themeColor="text1"/>
                <w:sz w:val="24"/>
                <w:szCs w:val="24"/>
                <w:highlight w:val="none"/>
              </w:rPr>
              <w:t>符合</w:t>
            </w:r>
            <w:r>
              <w:rPr>
                <w:rFonts w:hint="eastAsia" w:ascii="宋体" w:hAnsi="宋体"/>
                <w:color w:val="000000" w:themeColor="text1"/>
                <w:sz w:val="24"/>
                <w:szCs w:val="24"/>
                <w:highlight w:val="none"/>
                <w:lang w:val="en-US" w:eastAsia="zh-CN"/>
              </w:rPr>
              <w:t>招标文件</w:t>
            </w:r>
            <w:r>
              <w:rPr>
                <w:rFonts w:hint="eastAsia" w:ascii="宋体" w:hAnsi="宋体"/>
                <w:color w:val="000000" w:themeColor="text1"/>
                <w:sz w:val="24"/>
                <w:szCs w:val="24"/>
                <w:highlight w:val="none"/>
              </w:rPr>
              <w:t>第二章</w:t>
            </w:r>
            <w:r>
              <w:rPr>
                <w:rFonts w:ascii="宋体" w:hAnsi="宋体"/>
                <w:color w:val="000000" w:themeColor="text1"/>
                <w:sz w:val="24"/>
                <w:szCs w:val="24"/>
                <w:highlight w:val="none"/>
              </w:rPr>
              <w:t>“</w:t>
            </w:r>
            <w:r>
              <w:rPr>
                <w:rFonts w:hint="eastAsia" w:ascii="宋体" w:hAnsi="宋体"/>
                <w:color w:val="000000" w:themeColor="text1"/>
                <w:sz w:val="24"/>
                <w:szCs w:val="24"/>
                <w:highlight w:val="none"/>
              </w:rPr>
              <w:t>投标人</w:t>
            </w:r>
            <w:r>
              <w:rPr>
                <w:rFonts w:ascii="宋体" w:hAnsi="宋体"/>
                <w:color w:val="000000" w:themeColor="text1"/>
                <w:sz w:val="24"/>
                <w:szCs w:val="24"/>
                <w:highlight w:val="none"/>
              </w:rPr>
              <w:t>须知”</w:t>
            </w:r>
            <w:r>
              <w:rPr>
                <w:rFonts w:hint="eastAsia" w:ascii="宋体" w:hAnsi="宋体"/>
                <w:color w:val="000000" w:themeColor="text1"/>
                <w:sz w:val="24"/>
                <w:szCs w:val="24"/>
                <w:highlight w:val="none"/>
                <w:lang w:val="en-US" w:eastAsia="zh-CN"/>
              </w:rPr>
              <w:t>相关</w:t>
            </w:r>
            <w:r>
              <w:rPr>
                <w:rFonts w:ascii="宋体" w:hAnsi="宋体"/>
                <w:color w:val="000000" w:themeColor="text1"/>
                <w:sz w:val="24"/>
                <w:szCs w:val="24"/>
                <w:highlight w:val="none"/>
              </w:rPr>
              <w:t>规定</w:t>
            </w:r>
          </w:p>
        </w:tc>
      </w:tr>
      <w:tr w14:paraId="475F9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1607" w:type="dxa"/>
            <w:vMerge w:val="continue"/>
            <w:vAlign w:val="center"/>
          </w:tcPr>
          <w:p w14:paraId="5195B169">
            <w:pPr>
              <w:pageBreakBefore w:val="0"/>
              <w:wordWrap/>
              <w:overflowPunct/>
              <w:topLinePunct w:val="0"/>
              <w:bidi w:val="0"/>
              <w:spacing w:line="360" w:lineRule="auto"/>
              <w:jc w:val="center"/>
              <w:textAlignment w:val="auto"/>
              <w:rPr>
                <w:rFonts w:ascii="宋体" w:hAnsi="宋体"/>
                <w:b/>
                <w:color w:val="000000" w:themeColor="text1"/>
                <w:sz w:val="24"/>
                <w:szCs w:val="24"/>
                <w:highlight w:val="none"/>
              </w:rPr>
            </w:pPr>
          </w:p>
        </w:tc>
        <w:tc>
          <w:tcPr>
            <w:tcW w:w="2616" w:type="dxa"/>
            <w:vAlign w:val="center"/>
          </w:tcPr>
          <w:p w14:paraId="2643232E">
            <w:pPr>
              <w:pageBreakBefore w:val="0"/>
              <w:wordWrap/>
              <w:overflowPunct/>
              <w:topLinePunct w:val="0"/>
              <w:bidi w:val="0"/>
              <w:spacing w:line="360" w:lineRule="auto"/>
              <w:textAlignment w:val="auto"/>
              <w:rPr>
                <w:rFonts w:ascii="宋体" w:hAnsi="宋体" w:cs="宋体"/>
                <w:color w:val="000000" w:themeColor="text1"/>
                <w:kern w:val="0"/>
                <w:sz w:val="24"/>
                <w:highlight w:val="none"/>
                <w:lang w:val="zh-CN"/>
              </w:rPr>
            </w:pPr>
            <w:r>
              <w:rPr>
                <w:rFonts w:hint="eastAsia" w:ascii="宋体" w:hAnsi="宋体" w:cs="宋体"/>
                <w:color w:val="000000" w:themeColor="text1"/>
                <w:kern w:val="0"/>
                <w:sz w:val="24"/>
                <w:highlight w:val="none"/>
                <w:lang w:val="zh-CN"/>
              </w:rPr>
              <w:t>投标有效期</w:t>
            </w:r>
          </w:p>
        </w:tc>
        <w:tc>
          <w:tcPr>
            <w:tcW w:w="5495" w:type="dxa"/>
          </w:tcPr>
          <w:p w14:paraId="3BE9CA63">
            <w:pPr>
              <w:pageBreakBefore w:val="0"/>
              <w:wordWrap/>
              <w:overflowPunct/>
              <w:topLinePunct w:val="0"/>
              <w:bidi w:val="0"/>
              <w:spacing w:line="360" w:lineRule="auto"/>
              <w:textAlignment w:val="auto"/>
              <w:rPr>
                <w:rFonts w:ascii="宋体" w:hAnsi="宋体"/>
                <w:color w:val="000000" w:themeColor="text1"/>
                <w:sz w:val="24"/>
                <w:szCs w:val="24"/>
                <w:highlight w:val="none"/>
              </w:rPr>
            </w:pPr>
            <w:r>
              <w:rPr>
                <w:rFonts w:hint="eastAsia" w:ascii="宋体" w:hAnsi="宋体"/>
                <w:color w:val="000000" w:themeColor="text1"/>
                <w:sz w:val="24"/>
                <w:szCs w:val="24"/>
                <w:highlight w:val="none"/>
              </w:rPr>
              <w:t>符合</w:t>
            </w:r>
            <w:r>
              <w:rPr>
                <w:rFonts w:hint="eastAsia" w:ascii="宋体" w:hAnsi="宋体"/>
                <w:color w:val="000000" w:themeColor="text1"/>
                <w:sz w:val="24"/>
                <w:szCs w:val="24"/>
                <w:highlight w:val="none"/>
                <w:lang w:val="en-US" w:eastAsia="zh-CN"/>
              </w:rPr>
              <w:t>招标文件</w:t>
            </w:r>
            <w:r>
              <w:rPr>
                <w:rFonts w:hint="eastAsia" w:ascii="宋体" w:hAnsi="宋体"/>
                <w:color w:val="000000" w:themeColor="text1"/>
                <w:sz w:val="24"/>
                <w:szCs w:val="24"/>
                <w:highlight w:val="none"/>
              </w:rPr>
              <w:t>第二章</w:t>
            </w:r>
            <w:r>
              <w:rPr>
                <w:rFonts w:ascii="宋体" w:hAnsi="宋体"/>
                <w:color w:val="000000" w:themeColor="text1"/>
                <w:sz w:val="24"/>
                <w:szCs w:val="24"/>
                <w:highlight w:val="none"/>
              </w:rPr>
              <w:t>“</w:t>
            </w:r>
            <w:r>
              <w:rPr>
                <w:rFonts w:hint="eastAsia" w:ascii="宋体" w:hAnsi="宋体"/>
                <w:color w:val="000000" w:themeColor="text1"/>
                <w:sz w:val="24"/>
                <w:szCs w:val="24"/>
                <w:highlight w:val="none"/>
              </w:rPr>
              <w:t>投标人</w:t>
            </w:r>
            <w:r>
              <w:rPr>
                <w:rFonts w:ascii="宋体" w:hAnsi="宋体"/>
                <w:color w:val="000000" w:themeColor="text1"/>
                <w:sz w:val="24"/>
                <w:szCs w:val="24"/>
                <w:highlight w:val="none"/>
              </w:rPr>
              <w:t>须知”</w:t>
            </w:r>
            <w:r>
              <w:rPr>
                <w:rFonts w:hint="eastAsia" w:ascii="宋体" w:hAnsi="宋体"/>
                <w:color w:val="000000" w:themeColor="text1"/>
                <w:sz w:val="24"/>
                <w:szCs w:val="24"/>
                <w:highlight w:val="none"/>
                <w:lang w:val="en-US" w:eastAsia="zh-CN"/>
              </w:rPr>
              <w:t>相关</w:t>
            </w:r>
            <w:r>
              <w:rPr>
                <w:rFonts w:ascii="宋体" w:hAnsi="宋体"/>
                <w:color w:val="000000" w:themeColor="text1"/>
                <w:sz w:val="24"/>
                <w:szCs w:val="24"/>
                <w:highlight w:val="none"/>
              </w:rPr>
              <w:t>规定</w:t>
            </w:r>
          </w:p>
        </w:tc>
      </w:tr>
      <w:tr w14:paraId="7E9E1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1607" w:type="dxa"/>
            <w:vMerge w:val="continue"/>
            <w:vAlign w:val="center"/>
          </w:tcPr>
          <w:p w14:paraId="4F7DEA84">
            <w:pPr>
              <w:pageBreakBefore w:val="0"/>
              <w:wordWrap/>
              <w:overflowPunct/>
              <w:topLinePunct w:val="0"/>
              <w:bidi w:val="0"/>
              <w:spacing w:line="360" w:lineRule="auto"/>
              <w:jc w:val="center"/>
              <w:textAlignment w:val="auto"/>
              <w:rPr>
                <w:rFonts w:ascii="宋体" w:hAnsi="宋体"/>
                <w:b/>
                <w:color w:val="000000" w:themeColor="text1"/>
                <w:sz w:val="24"/>
                <w:szCs w:val="24"/>
                <w:highlight w:val="none"/>
              </w:rPr>
            </w:pPr>
          </w:p>
        </w:tc>
        <w:tc>
          <w:tcPr>
            <w:tcW w:w="2616" w:type="dxa"/>
            <w:vAlign w:val="center"/>
          </w:tcPr>
          <w:p w14:paraId="1BDF032C">
            <w:pPr>
              <w:pageBreakBefore w:val="0"/>
              <w:wordWrap/>
              <w:overflowPunct/>
              <w:topLinePunct w:val="0"/>
              <w:bidi w:val="0"/>
              <w:spacing w:line="360" w:lineRule="auto"/>
              <w:textAlignment w:val="auto"/>
              <w:rPr>
                <w:rFonts w:ascii="宋体" w:hAnsi="宋体" w:cs="宋体"/>
                <w:color w:val="000000" w:themeColor="text1"/>
                <w:kern w:val="0"/>
                <w:sz w:val="24"/>
                <w:highlight w:val="none"/>
                <w:lang w:val="zh-CN"/>
              </w:rPr>
            </w:pPr>
            <w:r>
              <w:rPr>
                <w:rFonts w:hint="eastAsia" w:ascii="宋体" w:hAnsi="宋体" w:cs="宋体"/>
                <w:color w:val="000000" w:themeColor="text1"/>
                <w:kern w:val="0"/>
                <w:sz w:val="24"/>
                <w:highlight w:val="none"/>
                <w:lang w:val="zh-CN"/>
              </w:rPr>
              <w:t>投标保证金</w:t>
            </w:r>
          </w:p>
        </w:tc>
        <w:tc>
          <w:tcPr>
            <w:tcW w:w="5495" w:type="dxa"/>
          </w:tcPr>
          <w:p w14:paraId="3CE458CA">
            <w:pPr>
              <w:pageBreakBefore w:val="0"/>
              <w:wordWrap/>
              <w:overflowPunct/>
              <w:topLinePunct w:val="0"/>
              <w:bidi w:val="0"/>
              <w:spacing w:line="360" w:lineRule="auto"/>
              <w:textAlignment w:val="auto"/>
              <w:rPr>
                <w:rFonts w:ascii="宋体" w:hAnsi="宋体"/>
                <w:color w:val="000000" w:themeColor="text1"/>
                <w:sz w:val="24"/>
                <w:szCs w:val="24"/>
                <w:highlight w:val="none"/>
              </w:rPr>
            </w:pPr>
            <w:r>
              <w:rPr>
                <w:rFonts w:hint="eastAsia" w:ascii="宋体" w:hAnsi="宋体"/>
                <w:color w:val="000000" w:themeColor="text1"/>
                <w:sz w:val="24"/>
                <w:szCs w:val="24"/>
                <w:highlight w:val="none"/>
              </w:rPr>
              <w:t>符合</w:t>
            </w:r>
            <w:r>
              <w:rPr>
                <w:rFonts w:hint="eastAsia" w:ascii="宋体" w:hAnsi="宋体"/>
                <w:color w:val="000000" w:themeColor="text1"/>
                <w:sz w:val="24"/>
                <w:szCs w:val="24"/>
                <w:highlight w:val="none"/>
                <w:lang w:val="en-US" w:eastAsia="zh-CN"/>
              </w:rPr>
              <w:t>招标文件</w:t>
            </w:r>
            <w:r>
              <w:rPr>
                <w:rFonts w:hint="eastAsia" w:ascii="宋体" w:hAnsi="宋体"/>
                <w:color w:val="000000" w:themeColor="text1"/>
                <w:sz w:val="24"/>
                <w:szCs w:val="24"/>
                <w:highlight w:val="none"/>
              </w:rPr>
              <w:t>第二章</w:t>
            </w:r>
            <w:r>
              <w:rPr>
                <w:rFonts w:ascii="宋体" w:hAnsi="宋体"/>
                <w:color w:val="000000" w:themeColor="text1"/>
                <w:sz w:val="24"/>
                <w:szCs w:val="24"/>
                <w:highlight w:val="none"/>
              </w:rPr>
              <w:t>“</w:t>
            </w:r>
            <w:r>
              <w:rPr>
                <w:rFonts w:hint="eastAsia" w:ascii="宋体" w:hAnsi="宋体"/>
                <w:color w:val="000000" w:themeColor="text1"/>
                <w:sz w:val="24"/>
                <w:szCs w:val="24"/>
                <w:highlight w:val="none"/>
              </w:rPr>
              <w:t>投标人</w:t>
            </w:r>
            <w:r>
              <w:rPr>
                <w:rFonts w:ascii="宋体" w:hAnsi="宋体"/>
                <w:color w:val="000000" w:themeColor="text1"/>
                <w:sz w:val="24"/>
                <w:szCs w:val="24"/>
                <w:highlight w:val="none"/>
              </w:rPr>
              <w:t>须知”</w:t>
            </w:r>
            <w:r>
              <w:rPr>
                <w:rFonts w:hint="eastAsia" w:ascii="宋体" w:hAnsi="宋体"/>
                <w:color w:val="000000" w:themeColor="text1"/>
                <w:sz w:val="24"/>
                <w:szCs w:val="24"/>
                <w:highlight w:val="none"/>
                <w:lang w:val="en-US" w:eastAsia="zh-CN"/>
              </w:rPr>
              <w:t>相关</w:t>
            </w:r>
            <w:r>
              <w:rPr>
                <w:rFonts w:ascii="宋体" w:hAnsi="宋体"/>
                <w:color w:val="000000" w:themeColor="text1"/>
                <w:sz w:val="24"/>
                <w:szCs w:val="24"/>
                <w:highlight w:val="none"/>
              </w:rPr>
              <w:t>规定</w:t>
            </w:r>
          </w:p>
        </w:tc>
      </w:tr>
      <w:tr w14:paraId="4A477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1607" w:type="dxa"/>
            <w:vMerge w:val="continue"/>
          </w:tcPr>
          <w:p w14:paraId="1F7A0D0A">
            <w:pPr>
              <w:pageBreakBefore w:val="0"/>
              <w:wordWrap/>
              <w:overflowPunct/>
              <w:topLinePunct w:val="0"/>
              <w:bidi w:val="0"/>
              <w:spacing w:line="360" w:lineRule="auto"/>
              <w:textAlignment w:val="auto"/>
              <w:rPr>
                <w:rFonts w:ascii="宋体" w:hAnsi="宋体"/>
                <w:b/>
                <w:color w:val="000000" w:themeColor="text1"/>
                <w:sz w:val="24"/>
                <w:szCs w:val="24"/>
                <w:highlight w:val="none"/>
              </w:rPr>
            </w:pPr>
          </w:p>
        </w:tc>
        <w:tc>
          <w:tcPr>
            <w:tcW w:w="2616" w:type="dxa"/>
            <w:vAlign w:val="center"/>
          </w:tcPr>
          <w:p w14:paraId="7AE498BD">
            <w:pPr>
              <w:pageBreakBefore w:val="0"/>
              <w:wordWrap/>
              <w:overflowPunct/>
              <w:topLinePunct w:val="0"/>
              <w:bidi w:val="0"/>
              <w:spacing w:line="360" w:lineRule="auto"/>
              <w:textAlignment w:val="auto"/>
              <w:rPr>
                <w:rFonts w:hint="eastAsia" w:ascii="宋体" w:hAnsi="宋体" w:eastAsia="宋体"/>
                <w:b/>
                <w:color w:val="000000" w:themeColor="text1"/>
                <w:sz w:val="24"/>
                <w:szCs w:val="24"/>
                <w:highlight w:val="none"/>
                <w:lang w:eastAsia="zh-CN"/>
              </w:rPr>
            </w:pPr>
            <w:r>
              <w:rPr>
                <w:rFonts w:hint="eastAsia" w:ascii="宋体" w:hAnsi="宋体" w:cs="宋体"/>
                <w:color w:val="000000" w:themeColor="text1"/>
                <w:kern w:val="0"/>
                <w:sz w:val="24"/>
                <w:highlight w:val="none"/>
                <w:lang w:val="zh-CN"/>
              </w:rPr>
              <w:t>投标文件的</w:t>
            </w:r>
            <w:r>
              <w:rPr>
                <w:rFonts w:hint="eastAsia" w:ascii="宋体" w:hAnsi="宋体" w:cs="宋体"/>
                <w:color w:val="000000" w:themeColor="text1"/>
                <w:kern w:val="0"/>
                <w:sz w:val="24"/>
                <w:highlight w:val="none"/>
                <w:lang w:val="en-US" w:eastAsia="zh-CN"/>
              </w:rPr>
              <w:t>签署</w:t>
            </w:r>
          </w:p>
        </w:tc>
        <w:tc>
          <w:tcPr>
            <w:tcW w:w="5495" w:type="dxa"/>
          </w:tcPr>
          <w:p w14:paraId="43FE3F24">
            <w:pPr>
              <w:pageBreakBefore w:val="0"/>
              <w:wordWrap/>
              <w:overflowPunct/>
              <w:topLinePunct w:val="0"/>
              <w:bidi w:val="0"/>
              <w:spacing w:line="360" w:lineRule="auto"/>
              <w:textAlignment w:val="auto"/>
              <w:rPr>
                <w:rFonts w:ascii="宋体" w:hAnsi="宋体"/>
                <w:b/>
                <w:color w:val="000000" w:themeColor="text1"/>
                <w:sz w:val="24"/>
                <w:szCs w:val="24"/>
                <w:highlight w:val="none"/>
              </w:rPr>
            </w:pPr>
            <w:r>
              <w:rPr>
                <w:rFonts w:hint="eastAsia" w:ascii="宋体" w:hAnsi="宋体"/>
                <w:color w:val="000000" w:themeColor="text1"/>
                <w:sz w:val="24"/>
                <w:szCs w:val="24"/>
                <w:highlight w:val="none"/>
              </w:rPr>
              <w:t>符合</w:t>
            </w:r>
            <w:r>
              <w:rPr>
                <w:rFonts w:hint="eastAsia" w:ascii="宋体" w:hAnsi="宋体"/>
                <w:color w:val="000000" w:themeColor="text1"/>
                <w:sz w:val="24"/>
                <w:szCs w:val="24"/>
                <w:highlight w:val="none"/>
                <w:lang w:val="en-US" w:eastAsia="zh-CN"/>
              </w:rPr>
              <w:t>招标文件</w:t>
            </w:r>
            <w:r>
              <w:rPr>
                <w:rFonts w:hint="eastAsia" w:ascii="宋体" w:hAnsi="宋体"/>
                <w:color w:val="000000" w:themeColor="text1"/>
                <w:sz w:val="24"/>
                <w:szCs w:val="24"/>
                <w:highlight w:val="none"/>
              </w:rPr>
              <w:t>第二章</w:t>
            </w:r>
            <w:r>
              <w:rPr>
                <w:rFonts w:ascii="宋体" w:hAnsi="宋体"/>
                <w:color w:val="000000" w:themeColor="text1"/>
                <w:sz w:val="24"/>
                <w:szCs w:val="24"/>
                <w:highlight w:val="none"/>
              </w:rPr>
              <w:t>“</w:t>
            </w:r>
            <w:r>
              <w:rPr>
                <w:rFonts w:hint="eastAsia" w:ascii="宋体" w:hAnsi="宋体"/>
                <w:color w:val="000000" w:themeColor="text1"/>
                <w:sz w:val="24"/>
                <w:szCs w:val="24"/>
                <w:highlight w:val="none"/>
              </w:rPr>
              <w:t>投标人</w:t>
            </w:r>
            <w:r>
              <w:rPr>
                <w:rFonts w:ascii="宋体" w:hAnsi="宋体"/>
                <w:color w:val="000000" w:themeColor="text1"/>
                <w:sz w:val="24"/>
                <w:szCs w:val="24"/>
                <w:highlight w:val="none"/>
              </w:rPr>
              <w:t>须知”</w:t>
            </w:r>
            <w:r>
              <w:rPr>
                <w:rFonts w:hint="eastAsia" w:ascii="宋体" w:hAnsi="宋体"/>
                <w:color w:val="000000" w:themeColor="text1"/>
                <w:sz w:val="24"/>
                <w:szCs w:val="24"/>
                <w:highlight w:val="none"/>
                <w:lang w:val="en-US" w:eastAsia="zh-CN"/>
              </w:rPr>
              <w:t>相关</w:t>
            </w:r>
            <w:r>
              <w:rPr>
                <w:rFonts w:ascii="宋体" w:hAnsi="宋体"/>
                <w:color w:val="000000" w:themeColor="text1"/>
                <w:sz w:val="24"/>
                <w:szCs w:val="24"/>
                <w:highlight w:val="none"/>
              </w:rPr>
              <w:t>规定</w:t>
            </w:r>
          </w:p>
        </w:tc>
      </w:tr>
      <w:tr w14:paraId="5AA7A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1607" w:type="dxa"/>
            <w:vMerge w:val="continue"/>
          </w:tcPr>
          <w:p w14:paraId="4C467D09">
            <w:pPr>
              <w:pageBreakBefore w:val="0"/>
              <w:wordWrap/>
              <w:overflowPunct/>
              <w:topLinePunct w:val="0"/>
              <w:bidi w:val="0"/>
              <w:spacing w:line="360" w:lineRule="auto"/>
              <w:textAlignment w:val="auto"/>
              <w:rPr>
                <w:rFonts w:ascii="宋体" w:hAnsi="宋体"/>
                <w:b/>
                <w:color w:val="000000" w:themeColor="text1"/>
                <w:sz w:val="24"/>
                <w:szCs w:val="24"/>
                <w:highlight w:val="none"/>
              </w:rPr>
            </w:pPr>
          </w:p>
        </w:tc>
        <w:tc>
          <w:tcPr>
            <w:tcW w:w="2616" w:type="dxa"/>
            <w:vAlign w:val="center"/>
          </w:tcPr>
          <w:p w14:paraId="4F6B379B">
            <w:pPr>
              <w:pageBreakBefore w:val="0"/>
              <w:wordWrap/>
              <w:overflowPunct/>
              <w:topLinePunct w:val="0"/>
              <w:bidi w:val="0"/>
              <w:spacing w:line="360" w:lineRule="auto"/>
              <w:textAlignment w:val="auto"/>
              <w:rPr>
                <w:rFonts w:ascii="宋体" w:hAnsi="宋体" w:cs="宋体"/>
                <w:color w:val="000000" w:themeColor="text1"/>
                <w:kern w:val="0"/>
                <w:sz w:val="24"/>
                <w:highlight w:val="none"/>
                <w:lang w:val="zh-CN"/>
              </w:rPr>
            </w:pPr>
            <w:r>
              <w:rPr>
                <w:rFonts w:hint="eastAsia" w:ascii="宋体" w:hAnsi="宋体" w:cs="宋体"/>
                <w:color w:val="000000" w:themeColor="text1"/>
                <w:kern w:val="0"/>
                <w:sz w:val="24"/>
                <w:highlight w:val="none"/>
                <w:lang w:val="zh-CN"/>
              </w:rPr>
              <w:t>投标文件格式</w:t>
            </w:r>
          </w:p>
        </w:tc>
        <w:tc>
          <w:tcPr>
            <w:tcW w:w="5495" w:type="dxa"/>
          </w:tcPr>
          <w:p w14:paraId="6735B01A">
            <w:pPr>
              <w:pageBreakBefore w:val="0"/>
              <w:wordWrap/>
              <w:overflowPunct/>
              <w:topLinePunct w:val="0"/>
              <w:bidi w:val="0"/>
              <w:spacing w:line="360" w:lineRule="auto"/>
              <w:textAlignment w:val="auto"/>
              <w:rPr>
                <w:rFonts w:hint="eastAsia" w:ascii="宋体" w:hAnsi="宋体" w:eastAsia="宋体"/>
                <w:color w:val="000000" w:themeColor="text1"/>
                <w:sz w:val="24"/>
                <w:szCs w:val="24"/>
                <w:highlight w:val="none"/>
                <w:lang w:eastAsia="zh-CN"/>
              </w:rPr>
            </w:pPr>
            <w:r>
              <w:rPr>
                <w:rFonts w:hint="eastAsia" w:ascii="宋体" w:hAnsi="宋体"/>
                <w:color w:val="000000" w:themeColor="text1"/>
                <w:sz w:val="24"/>
                <w:szCs w:val="24"/>
                <w:highlight w:val="none"/>
              </w:rPr>
              <w:t>符合</w:t>
            </w:r>
            <w:r>
              <w:rPr>
                <w:rFonts w:hint="eastAsia" w:ascii="宋体" w:hAnsi="宋体"/>
                <w:color w:val="000000" w:themeColor="text1"/>
                <w:sz w:val="24"/>
                <w:szCs w:val="24"/>
                <w:highlight w:val="none"/>
                <w:lang w:val="en-US" w:eastAsia="zh-CN"/>
              </w:rPr>
              <w:t>招标文件</w:t>
            </w:r>
            <w:r>
              <w:rPr>
                <w:rFonts w:hint="eastAsia" w:ascii="宋体" w:hAnsi="宋体"/>
                <w:color w:val="000000" w:themeColor="text1"/>
                <w:sz w:val="24"/>
                <w:szCs w:val="24"/>
                <w:highlight w:val="none"/>
              </w:rPr>
              <w:t>第</w:t>
            </w:r>
            <w:r>
              <w:rPr>
                <w:rFonts w:hint="eastAsia" w:ascii="宋体" w:hAnsi="宋体"/>
                <w:color w:val="000000" w:themeColor="text1"/>
                <w:sz w:val="24"/>
                <w:szCs w:val="24"/>
                <w:highlight w:val="none"/>
                <w:lang w:val="en-US" w:eastAsia="zh-CN"/>
              </w:rPr>
              <w:t>四</w:t>
            </w:r>
            <w:r>
              <w:rPr>
                <w:rFonts w:hint="eastAsia" w:ascii="宋体" w:hAnsi="宋体"/>
                <w:color w:val="000000" w:themeColor="text1"/>
                <w:sz w:val="24"/>
                <w:szCs w:val="24"/>
                <w:highlight w:val="none"/>
              </w:rPr>
              <w:t>章“投标</w:t>
            </w:r>
            <w:r>
              <w:rPr>
                <w:rFonts w:hint="eastAsia" w:ascii="宋体" w:hAnsi="宋体"/>
                <w:color w:val="000000" w:themeColor="text1"/>
                <w:sz w:val="24"/>
                <w:szCs w:val="24"/>
                <w:highlight w:val="none"/>
                <w:lang w:val="en-US" w:eastAsia="zh-CN"/>
              </w:rPr>
              <w:t>文件格式</w:t>
            </w:r>
            <w:r>
              <w:rPr>
                <w:rFonts w:hint="eastAsia" w:ascii="宋体" w:hAnsi="宋体"/>
                <w:color w:val="000000" w:themeColor="text1"/>
                <w:sz w:val="24"/>
                <w:szCs w:val="24"/>
                <w:highlight w:val="none"/>
              </w:rPr>
              <w:t>”</w:t>
            </w:r>
            <w:r>
              <w:rPr>
                <w:rFonts w:hint="eastAsia" w:ascii="宋体" w:hAnsi="宋体"/>
                <w:color w:val="000000" w:themeColor="text1"/>
                <w:sz w:val="24"/>
                <w:szCs w:val="24"/>
                <w:highlight w:val="none"/>
                <w:lang w:val="en-US" w:eastAsia="zh-CN"/>
              </w:rPr>
              <w:t>要求</w:t>
            </w:r>
          </w:p>
        </w:tc>
      </w:tr>
      <w:tr w14:paraId="570CF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1607" w:type="dxa"/>
            <w:vMerge w:val="continue"/>
          </w:tcPr>
          <w:p w14:paraId="704898CE">
            <w:pPr>
              <w:pageBreakBefore w:val="0"/>
              <w:wordWrap/>
              <w:overflowPunct/>
              <w:topLinePunct w:val="0"/>
              <w:bidi w:val="0"/>
              <w:spacing w:line="360" w:lineRule="auto"/>
              <w:textAlignment w:val="auto"/>
              <w:rPr>
                <w:rFonts w:ascii="宋体" w:hAnsi="宋体"/>
                <w:b/>
                <w:color w:val="000000" w:themeColor="text1"/>
                <w:sz w:val="24"/>
                <w:szCs w:val="24"/>
                <w:highlight w:val="none"/>
              </w:rPr>
            </w:pPr>
          </w:p>
        </w:tc>
        <w:tc>
          <w:tcPr>
            <w:tcW w:w="2616" w:type="dxa"/>
            <w:vAlign w:val="center"/>
          </w:tcPr>
          <w:p w14:paraId="59276DC7">
            <w:pPr>
              <w:pageBreakBefore w:val="0"/>
              <w:wordWrap/>
              <w:overflowPunct/>
              <w:topLinePunct w:val="0"/>
              <w:bidi w:val="0"/>
              <w:spacing w:line="360" w:lineRule="auto"/>
              <w:textAlignment w:val="auto"/>
              <w:rPr>
                <w:rFonts w:ascii="宋体" w:hAnsi="宋体" w:cs="宋体"/>
                <w:color w:val="000000" w:themeColor="text1"/>
                <w:kern w:val="0"/>
                <w:sz w:val="24"/>
                <w:highlight w:val="none"/>
                <w:lang w:val="zh-CN"/>
              </w:rPr>
            </w:pPr>
            <w:r>
              <w:rPr>
                <w:rFonts w:hint="eastAsia" w:ascii="宋体" w:hAnsi="宋体" w:cs="宋体"/>
                <w:color w:val="000000" w:themeColor="text1"/>
                <w:kern w:val="0"/>
                <w:sz w:val="24"/>
                <w:highlight w:val="none"/>
              </w:rPr>
              <w:t>投标报价</w:t>
            </w:r>
          </w:p>
        </w:tc>
        <w:tc>
          <w:tcPr>
            <w:tcW w:w="5495" w:type="dxa"/>
          </w:tcPr>
          <w:p w14:paraId="5F8504FF">
            <w:pPr>
              <w:pageBreakBefore w:val="0"/>
              <w:wordWrap/>
              <w:overflowPunct/>
              <w:topLinePunct w:val="0"/>
              <w:bidi w:val="0"/>
              <w:spacing w:line="360" w:lineRule="auto"/>
              <w:textAlignment w:val="auto"/>
              <w:rPr>
                <w:rFonts w:ascii="宋体" w:hAnsi="宋体"/>
                <w:b/>
                <w:color w:val="000000" w:themeColor="text1"/>
                <w:sz w:val="24"/>
                <w:szCs w:val="24"/>
                <w:highlight w:val="none"/>
              </w:rPr>
            </w:pPr>
            <w:r>
              <w:rPr>
                <w:rFonts w:hint="eastAsia" w:ascii="宋体" w:hAnsi="宋体"/>
                <w:color w:val="000000" w:themeColor="text1"/>
                <w:sz w:val="24"/>
                <w:szCs w:val="24"/>
                <w:highlight w:val="none"/>
              </w:rPr>
              <w:t>投标人</w:t>
            </w:r>
            <w:r>
              <w:rPr>
                <w:rFonts w:hint="eastAsia" w:ascii="宋体" w:hAnsi="宋体" w:cs="宋体"/>
                <w:color w:val="000000" w:themeColor="text1"/>
                <w:kern w:val="0"/>
                <w:sz w:val="24"/>
                <w:highlight w:val="none"/>
                <w:lang w:val="zh-CN"/>
              </w:rPr>
              <w:t>最终报价不得超出</w:t>
            </w:r>
            <w:r>
              <w:rPr>
                <w:rFonts w:hint="eastAsia" w:ascii="宋体" w:hAnsi="宋体"/>
                <w:color w:val="000000" w:themeColor="text1"/>
                <w:sz w:val="24"/>
                <w:szCs w:val="24"/>
                <w:highlight w:val="none"/>
              </w:rPr>
              <w:t>预算金额</w:t>
            </w:r>
          </w:p>
        </w:tc>
      </w:tr>
      <w:tr w14:paraId="00C34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1607" w:type="dxa"/>
            <w:vMerge w:val="continue"/>
          </w:tcPr>
          <w:p w14:paraId="1D74DF9B">
            <w:pPr>
              <w:pageBreakBefore w:val="0"/>
              <w:wordWrap/>
              <w:overflowPunct/>
              <w:topLinePunct w:val="0"/>
              <w:bidi w:val="0"/>
              <w:spacing w:line="360" w:lineRule="auto"/>
              <w:textAlignment w:val="auto"/>
              <w:rPr>
                <w:rFonts w:ascii="宋体" w:hAnsi="宋体"/>
                <w:b/>
                <w:color w:val="000000" w:themeColor="text1"/>
                <w:sz w:val="24"/>
                <w:szCs w:val="24"/>
                <w:highlight w:val="none"/>
              </w:rPr>
            </w:pPr>
          </w:p>
        </w:tc>
        <w:tc>
          <w:tcPr>
            <w:tcW w:w="2616" w:type="dxa"/>
            <w:vAlign w:val="top"/>
          </w:tcPr>
          <w:p w14:paraId="4A4ABC22">
            <w:pPr>
              <w:pStyle w:val="55"/>
              <w:spacing w:before="148"/>
              <w:ind w:right="31" w:rightChars="0"/>
              <w:jc w:val="both"/>
              <w:rPr>
                <w:rFonts w:hint="eastAsia" w:ascii="宋体" w:hAnsi="宋体" w:eastAsia="宋体" w:cs="宋体"/>
                <w:color w:val="000000" w:themeColor="text1"/>
                <w:kern w:val="0"/>
                <w:sz w:val="24"/>
                <w:szCs w:val="22"/>
                <w:highlight w:val="none"/>
                <w:lang w:val="en-US" w:eastAsia="zh-CN" w:bidi="ar-SA"/>
              </w:rPr>
            </w:pPr>
            <w:r>
              <w:rPr>
                <w:rFonts w:hint="eastAsia" w:ascii="宋体" w:hAnsi="宋体" w:eastAsia="宋体" w:cs="宋体"/>
                <w:color w:val="000000" w:themeColor="text1"/>
                <w:kern w:val="0"/>
                <w:sz w:val="24"/>
                <w:szCs w:val="22"/>
                <w:highlight w:val="none"/>
                <w:lang w:val="en-US" w:eastAsia="zh-CN" w:bidi="ar-SA"/>
              </w:rPr>
              <w:t>其它实质性条件</w:t>
            </w:r>
          </w:p>
        </w:tc>
        <w:tc>
          <w:tcPr>
            <w:tcW w:w="5495" w:type="dxa"/>
            <w:vAlign w:val="top"/>
          </w:tcPr>
          <w:p w14:paraId="3583FCFF">
            <w:pPr>
              <w:pStyle w:val="55"/>
              <w:spacing w:before="128"/>
              <w:rPr>
                <w:rFonts w:hint="eastAsia" w:ascii="宋体" w:hAnsi="宋体" w:eastAsia="宋体" w:cs="宋体"/>
                <w:color w:val="000000" w:themeColor="text1"/>
                <w:kern w:val="0"/>
                <w:sz w:val="24"/>
                <w:szCs w:val="22"/>
                <w:highlight w:val="none"/>
                <w:lang w:val="en-US" w:eastAsia="zh-CN" w:bidi="ar-SA"/>
              </w:rPr>
            </w:pPr>
            <w:r>
              <w:rPr>
                <w:rFonts w:hint="eastAsia" w:ascii="宋体" w:hAnsi="宋体" w:eastAsia="宋体" w:cs="宋体"/>
                <w:color w:val="000000" w:themeColor="text1"/>
                <w:kern w:val="0"/>
                <w:sz w:val="24"/>
                <w:szCs w:val="22"/>
                <w:highlight w:val="none"/>
                <w:lang w:val="en-US" w:eastAsia="zh-CN" w:bidi="ar-SA"/>
              </w:rPr>
              <w:t>未实质性响应招标文件中标注★条款内容的；</w:t>
            </w:r>
          </w:p>
        </w:tc>
      </w:tr>
      <w:tr w14:paraId="6F15B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jc w:val="center"/>
        </w:trPr>
        <w:tc>
          <w:tcPr>
            <w:tcW w:w="1607" w:type="dxa"/>
            <w:vMerge w:val="continue"/>
          </w:tcPr>
          <w:p w14:paraId="5D247DB4">
            <w:pPr>
              <w:pageBreakBefore w:val="0"/>
              <w:wordWrap/>
              <w:overflowPunct/>
              <w:topLinePunct w:val="0"/>
              <w:bidi w:val="0"/>
              <w:spacing w:line="360" w:lineRule="auto"/>
              <w:textAlignment w:val="auto"/>
              <w:rPr>
                <w:rFonts w:ascii="宋体" w:hAnsi="宋体"/>
                <w:b/>
                <w:color w:val="000000" w:themeColor="text1"/>
                <w:sz w:val="24"/>
                <w:szCs w:val="24"/>
                <w:highlight w:val="none"/>
              </w:rPr>
            </w:pPr>
          </w:p>
        </w:tc>
        <w:tc>
          <w:tcPr>
            <w:tcW w:w="2616" w:type="dxa"/>
            <w:vAlign w:val="center"/>
          </w:tcPr>
          <w:p w14:paraId="7F133085">
            <w:pPr>
              <w:pageBreakBefore w:val="0"/>
              <w:wordWrap/>
              <w:overflowPunct/>
              <w:topLinePunct w:val="0"/>
              <w:bidi w:val="0"/>
              <w:spacing w:line="360" w:lineRule="auto"/>
              <w:textAlignment w:val="auto"/>
              <w:rPr>
                <w:rFonts w:ascii="宋体" w:hAnsi="宋体" w:cs="宋体"/>
                <w:color w:val="000000" w:themeColor="text1"/>
                <w:kern w:val="0"/>
                <w:sz w:val="24"/>
                <w:highlight w:val="none"/>
                <w:lang w:val="zh-CN"/>
              </w:rPr>
            </w:pPr>
            <w:r>
              <w:rPr>
                <w:rFonts w:hint="eastAsia" w:ascii="宋体" w:hAnsi="宋体" w:cs="宋体"/>
                <w:color w:val="000000" w:themeColor="text1"/>
                <w:kern w:val="0"/>
                <w:sz w:val="24"/>
                <w:highlight w:val="none"/>
                <w:lang w:val="zh-CN"/>
              </w:rPr>
              <w:t>其他实质性要求</w:t>
            </w:r>
          </w:p>
        </w:tc>
        <w:tc>
          <w:tcPr>
            <w:tcW w:w="5495" w:type="dxa"/>
          </w:tcPr>
          <w:p w14:paraId="2B7845C2">
            <w:pPr>
              <w:pageBreakBefore w:val="0"/>
              <w:wordWrap/>
              <w:overflowPunct/>
              <w:topLinePunct w:val="0"/>
              <w:bidi w:val="0"/>
              <w:spacing w:line="360" w:lineRule="auto"/>
              <w:textAlignment w:val="auto"/>
              <w:rPr>
                <w:rFonts w:ascii="宋体" w:hAnsi="宋体"/>
                <w:b/>
                <w:color w:val="000000" w:themeColor="text1"/>
                <w:sz w:val="24"/>
                <w:szCs w:val="24"/>
                <w:highlight w:val="none"/>
              </w:rPr>
            </w:pPr>
            <w:r>
              <w:rPr>
                <w:rFonts w:hint="eastAsia" w:ascii="宋体" w:hAnsi="宋体" w:cs="宋体"/>
                <w:color w:val="000000" w:themeColor="text1"/>
                <w:kern w:val="0"/>
                <w:sz w:val="24"/>
                <w:highlight w:val="none"/>
                <w:lang w:val="zh-CN"/>
              </w:rPr>
              <w:t>投标文件附有采购方不能接受的条件或不符合法律、法规及招标文件中规定的其他实质性要求</w:t>
            </w:r>
          </w:p>
        </w:tc>
      </w:tr>
    </w:tbl>
    <w:p w14:paraId="1A1D91A9">
      <w:pPr>
        <w:pageBreakBefore w:val="0"/>
        <w:widowControl/>
        <w:wordWrap/>
        <w:overflowPunct/>
        <w:topLinePunct w:val="0"/>
        <w:bidi w:val="0"/>
        <w:jc w:val="left"/>
        <w:textAlignment w:val="auto"/>
        <w:rPr>
          <w:rFonts w:ascii="宋体" w:hAnsi="宋体"/>
          <w:color w:val="000000" w:themeColor="text1"/>
          <w:sz w:val="24"/>
          <w:szCs w:val="24"/>
          <w:highlight w:val="none"/>
        </w:rPr>
      </w:pPr>
    </w:p>
    <w:p w14:paraId="159DA01C">
      <w:pPr>
        <w:pageBreakBefore w:val="0"/>
        <w:widowControl/>
        <w:wordWrap/>
        <w:overflowPunct/>
        <w:topLinePunct w:val="0"/>
        <w:bidi w:val="0"/>
        <w:ind w:firstLine="321" w:firstLineChars="100"/>
        <w:jc w:val="center"/>
        <w:textAlignment w:val="auto"/>
        <w:rPr>
          <w:rFonts w:hint="eastAsia" w:ascii="宋体" w:hAnsi="宋体" w:eastAsia="宋体"/>
          <w:color w:val="000000" w:themeColor="text1"/>
          <w:sz w:val="24"/>
          <w:szCs w:val="24"/>
          <w:highlight w:val="none"/>
          <w:lang w:eastAsia="zh-CN"/>
        </w:rPr>
      </w:pPr>
      <w:r>
        <w:rPr>
          <w:rFonts w:hint="eastAsia" w:ascii="宋体" w:hAnsi="宋体"/>
          <w:b/>
          <w:color w:val="000000" w:themeColor="text1"/>
          <w:sz w:val="32"/>
          <w:szCs w:val="32"/>
          <w:highlight w:val="none"/>
        </w:rPr>
        <w:t>评标办法前附表</w:t>
      </w:r>
      <w:r>
        <w:rPr>
          <w:rFonts w:hint="eastAsia" w:ascii="宋体" w:hAnsi="宋体"/>
          <w:b/>
          <w:color w:val="000000" w:themeColor="text1"/>
          <w:sz w:val="32"/>
          <w:szCs w:val="32"/>
          <w:highlight w:val="none"/>
          <w:lang w:val="en-US" w:eastAsia="zh-CN"/>
        </w:rPr>
        <w:t>2</w:t>
      </w:r>
    </w:p>
    <w:tbl>
      <w:tblPr>
        <w:tblStyle w:val="24"/>
        <w:tblW w:w="9837" w:type="dxa"/>
        <w:jc w:val="center"/>
        <w:tblLayout w:type="fixed"/>
        <w:tblCellMar>
          <w:top w:w="0" w:type="dxa"/>
          <w:left w:w="108" w:type="dxa"/>
          <w:bottom w:w="0" w:type="dxa"/>
          <w:right w:w="108" w:type="dxa"/>
        </w:tblCellMar>
      </w:tblPr>
      <w:tblGrid>
        <w:gridCol w:w="833"/>
        <w:gridCol w:w="1680"/>
        <w:gridCol w:w="1512"/>
        <w:gridCol w:w="5812"/>
      </w:tblGrid>
      <w:tr w14:paraId="6D6244DF">
        <w:tblPrEx>
          <w:tblCellMar>
            <w:top w:w="0" w:type="dxa"/>
            <w:left w:w="108" w:type="dxa"/>
            <w:bottom w:w="0" w:type="dxa"/>
            <w:right w:w="108" w:type="dxa"/>
          </w:tblCellMar>
        </w:tblPrEx>
        <w:trPr>
          <w:trHeight w:val="509" w:hRule="atLeast"/>
          <w:jc w:val="center"/>
        </w:trPr>
        <w:tc>
          <w:tcPr>
            <w:tcW w:w="833" w:type="dxa"/>
            <w:tcBorders>
              <w:top w:val="single" w:color="auto" w:sz="8" w:space="0"/>
              <w:left w:val="single" w:color="auto" w:sz="12" w:space="0"/>
              <w:bottom w:val="single" w:color="auto" w:sz="8" w:space="0"/>
              <w:right w:val="single" w:color="auto" w:sz="8" w:space="0"/>
            </w:tcBorders>
            <w:vAlign w:val="center"/>
          </w:tcPr>
          <w:p w14:paraId="3395CA02">
            <w:pPr>
              <w:pageBreakBefore w:val="0"/>
              <w:wordWrap/>
              <w:overflowPunct/>
              <w:topLinePunct w:val="0"/>
              <w:bidi w:val="0"/>
              <w:jc w:val="center"/>
              <w:textAlignment w:val="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序号</w:t>
            </w:r>
          </w:p>
        </w:tc>
        <w:tc>
          <w:tcPr>
            <w:tcW w:w="1680" w:type="dxa"/>
            <w:tcBorders>
              <w:top w:val="single" w:color="auto" w:sz="8" w:space="0"/>
              <w:left w:val="single" w:color="auto" w:sz="12" w:space="0"/>
              <w:bottom w:val="single" w:color="auto" w:sz="8" w:space="0"/>
              <w:right w:val="single" w:color="auto" w:sz="8" w:space="0"/>
            </w:tcBorders>
            <w:vAlign w:val="center"/>
          </w:tcPr>
          <w:p w14:paraId="599A7C05">
            <w:pPr>
              <w:pageBreakBefore w:val="0"/>
              <w:wordWrap/>
              <w:overflowPunct/>
              <w:topLinePunct w:val="0"/>
              <w:bidi w:val="0"/>
              <w:jc w:val="center"/>
              <w:textAlignment w:val="auto"/>
              <w:rPr>
                <w:rFonts w:hint="eastAsia" w:ascii="宋体" w:hAnsi="宋体" w:cs="宋体"/>
                <w:b/>
                <w:bCs/>
                <w:color w:val="000000" w:themeColor="text1"/>
                <w:sz w:val="24"/>
                <w:szCs w:val="24"/>
                <w:highlight w:val="none"/>
              </w:rPr>
            </w:pPr>
            <w:r>
              <w:rPr>
                <w:rFonts w:hint="eastAsia" w:ascii="宋体" w:hAnsi="宋体" w:cs="宋体"/>
                <w:b/>
                <w:bCs/>
                <w:color w:val="000000" w:themeColor="text1"/>
                <w:kern w:val="0"/>
                <w:sz w:val="24"/>
                <w:szCs w:val="24"/>
                <w:highlight w:val="none"/>
              </w:rPr>
              <w:t>评标项目</w:t>
            </w:r>
          </w:p>
        </w:tc>
        <w:tc>
          <w:tcPr>
            <w:tcW w:w="1512" w:type="dxa"/>
            <w:tcBorders>
              <w:top w:val="single" w:color="auto" w:sz="8" w:space="0"/>
              <w:left w:val="single" w:color="auto" w:sz="8" w:space="0"/>
              <w:bottom w:val="single" w:color="auto" w:sz="8" w:space="0"/>
              <w:right w:val="single" w:color="auto" w:sz="8" w:space="0"/>
            </w:tcBorders>
            <w:vAlign w:val="center"/>
          </w:tcPr>
          <w:p w14:paraId="180A36B1">
            <w:pPr>
              <w:pageBreakBefore w:val="0"/>
              <w:wordWrap/>
              <w:overflowPunct/>
              <w:topLinePunct w:val="0"/>
              <w:bidi w:val="0"/>
              <w:jc w:val="center"/>
              <w:textAlignment w:val="auto"/>
              <w:rPr>
                <w:rFonts w:hint="eastAsia" w:ascii="宋体" w:hAnsi="宋体" w:cs="宋体"/>
                <w:b/>
                <w:bCs/>
                <w:color w:val="000000" w:themeColor="text1"/>
                <w:sz w:val="24"/>
                <w:szCs w:val="24"/>
                <w:highlight w:val="none"/>
              </w:rPr>
            </w:pPr>
            <w:r>
              <w:rPr>
                <w:rFonts w:hint="eastAsia" w:ascii="宋体" w:hAnsi="宋体" w:cs="宋体"/>
                <w:b/>
                <w:bCs/>
                <w:color w:val="000000" w:themeColor="text1"/>
                <w:kern w:val="0"/>
                <w:sz w:val="24"/>
                <w:szCs w:val="24"/>
                <w:highlight w:val="none"/>
              </w:rPr>
              <w:t>评标权重</w:t>
            </w:r>
          </w:p>
        </w:tc>
        <w:tc>
          <w:tcPr>
            <w:tcW w:w="5812" w:type="dxa"/>
            <w:tcBorders>
              <w:top w:val="single" w:color="auto" w:sz="8" w:space="0"/>
              <w:left w:val="single" w:color="auto" w:sz="8" w:space="0"/>
              <w:bottom w:val="single" w:color="auto" w:sz="8" w:space="0"/>
              <w:right w:val="single" w:color="auto" w:sz="12" w:space="0"/>
            </w:tcBorders>
            <w:vAlign w:val="center"/>
          </w:tcPr>
          <w:p w14:paraId="3925BD56">
            <w:pPr>
              <w:pageBreakBefore w:val="0"/>
              <w:wordWrap/>
              <w:overflowPunct/>
              <w:topLinePunct w:val="0"/>
              <w:bidi w:val="0"/>
              <w:jc w:val="center"/>
              <w:textAlignment w:val="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评分标准</w:t>
            </w:r>
          </w:p>
        </w:tc>
      </w:tr>
      <w:tr w14:paraId="7C5D1084">
        <w:tblPrEx>
          <w:tblCellMar>
            <w:top w:w="0" w:type="dxa"/>
            <w:left w:w="108" w:type="dxa"/>
            <w:bottom w:w="0" w:type="dxa"/>
            <w:right w:w="108" w:type="dxa"/>
          </w:tblCellMar>
        </w:tblPrEx>
        <w:trPr>
          <w:trHeight w:val="879" w:hRule="atLeast"/>
          <w:jc w:val="center"/>
        </w:trPr>
        <w:tc>
          <w:tcPr>
            <w:tcW w:w="833" w:type="dxa"/>
            <w:tcBorders>
              <w:top w:val="single" w:color="auto" w:sz="8" w:space="0"/>
              <w:left w:val="single" w:color="auto" w:sz="12" w:space="0"/>
              <w:bottom w:val="single" w:color="auto" w:sz="8" w:space="0"/>
              <w:right w:val="single" w:color="auto" w:sz="8" w:space="0"/>
            </w:tcBorders>
            <w:vAlign w:val="center"/>
          </w:tcPr>
          <w:p w14:paraId="2877D485">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rPr>
            </w:pPr>
            <w:r>
              <w:rPr>
                <w:rFonts w:hint="eastAsia" w:ascii="宋体" w:hAnsi="宋体" w:cs="宋体"/>
                <w:color w:val="000000" w:themeColor="text1"/>
                <w:kern w:val="0"/>
                <w:sz w:val="24"/>
                <w:szCs w:val="24"/>
                <w:highlight w:val="none"/>
              </w:rPr>
              <w:t>F1</w:t>
            </w:r>
          </w:p>
        </w:tc>
        <w:tc>
          <w:tcPr>
            <w:tcW w:w="1680" w:type="dxa"/>
            <w:tcBorders>
              <w:top w:val="single" w:color="auto" w:sz="8" w:space="0"/>
              <w:left w:val="single" w:color="auto" w:sz="12" w:space="0"/>
              <w:bottom w:val="single" w:color="auto" w:sz="8" w:space="0"/>
              <w:right w:val="single" w:color="auto" w:sz="8" w:space="0"/>
            </w:tcBorders>
            <w:vAlign w:val="center"/>
          </w:tcPr>
          <w:p w14:paraId="29557972">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rPr>
            </w:pPr>
            <w:r>
              <w:rPr>
                <w:rFonts w:hint="eastAsia" w:ascii="宋体" w:hAnsi="宋体" w:cs="宋体"/>
                <w:color w:val="000000" w:themeColor="text1"/>
                <w:kern w:val="0"/>
                <w:sz w:val="24"/>
                <w:szCs w:val="24"/>
                <w:highlight w:val="none"/>
              </w:rPr>
              <w:t>投标价格评分</w:t>
            </w:r>
          </w:p>
        </w:tc>
        <w:tc>
          <w:tcPr>
            <w:tcW w:w="1512" w:type="dxa"/>
            <w:tcBorders>
              <w:top w:val="single" w:color="auto" w:sz="8" w:space="0"/>
              <w:left w:val="single" w:color="auto" w:sz="8" w:space="0"/>
              <w:bottom w:val="single" w:color="auto" w:sz="8" w:space="0"/>
              <w:right w:val="single" w:color="auto" w:sz="8" w:space="0"/>
            </w:tcBorders>
            <w:vAlign w:val="center"/>
          </w:tcPr>
          <w:p w14:paraId="69579C9E">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rPr>
            </w:pPr>
            <w:r>
              <w:rPr>
                <w:rFonts w:hint="eastAsia" w:ascii="宋体" w:hAnsi="宋体" w:cs="宋体"/>
                <w:color w:val="000000" w:themeColor="text1"/>
                <w:kern w:val="0"/>
                <w:sz w:val="24"/>
                <w:szCs w:val="24"/>
                <w:highlight w:val="none"/>
              </w:rPr>
              <w:t>满分（</w:t>
            </w:r>
            <w:r>
              <w:rPr>
                <w:rFonts w:hint="eastAsia" w:ascii="宋体" w:hAnsi="宋体" w:cs="宋体"/>
                <w:color w:val="000000" w:themeColor="text1"/>
                <w:kern w:val="0"/>
                <w:sz w:val="24"/>
                <w:szCs w:val="24"/>
                <w:highlight w:val="none"/>
                <w:lang w:val="en-US" w:eastAsia="zh-CN"/>
              </w:rPr>
              <w:t>3</w:t>
            </w:r>
            <w:r>
              <w:rPr>
                <w:rFonts w:hint="eastAsia" w:ascii="宋体" w:hAnsi="宋体" w:cs="宋体"/>
                <w:color w:val="000000" w:themeColor="text1"/>
                <w:kern w:val="0"/>
                <w:sz w:val="24"/>
                <w:szCs w:val="24"/>
                <w:highlight w:val="none"/>
              </w:rPr>
              <w:t>0分）</w:t>
            </w:r>
          </w:p>
        </w:tc>
        <w:tc>
          <w:tcPr>
            <w:tcW w:w="5812" w:type="dxa"/>
            <w:tcBorders>
              <w:top w:val="single" w:color="auto" w:sz="8" w:space="0"/>
              <w:left w:val="single" w:color="auto" w:sz="8" w:space="0"/>
              <w:bottom w:val="single" w:color="auto" w:sz="8" w:space="0"/>
              <w:right w:val="single" w:color="auto" w:sz="12" w:space="0"/>
            </w:tcBorders>
            <w:vAlign w:val="center"/>
          </w:tcPr>
          <w:p w14:paraId="2A9AB55C">
            <w:pPr>
              <w:pStyle w:val="52"/>
              <w:pageBreakBefore w:val="0"/>
              <w:numPr>
                <w:ilvl w:val="0"/>
                <w:numId w:val="3"/>
              </w:numPr>
              <w:wordWrap/>
              <w:overflowPunct/>
              <w:topLinePunct w:val="0"/>
              <w:bidi w:val="0"/>
              <w:textAlignment w:val="auto"/>
              <w:rPr>
                <w:rFonts w:hint="eastAsia" w:ascii="宋体" w:hAnsi="宋体" w:cs="宋体"/>
                <w:color w:val="000000" w:themeColor="text1"/>
                <w:kern w:val="0"/>
                <w:sz w:val="24"/>
                <w:szCs w:val="24"/>
                <w:highlight w:val="none"/>
              </w:rPr>
            </w:pPr>
            <w:r>
              <w:rPr>
                <w:rFonts w:hint="eastAsia" w:ascii="宋体" w:hAnsi="宋体" w:cs="宋体"/>
                <w:color w:val="000000" w:themeColor="text1"/>
                <w:kern w:val="0"/>
                <w:sz w:val="24"/>
                <w:szCs w:val="24"/>
                <w:highlight w:val="none"/>
              </w:rPr>
              <w:t xml:space="preserve">有效投标报价：满足招标文件要求且投标报价小于等于预算价的报价为有效投标报价； </w:t>
            </w:r>
          </w:p>
          <w:p w14:paraId="1AC0EB0D">
            <w:pPr>
              <w:pStyle w:val="52"/>
              <w:pageBreakBefore w:val="0"/>
              <w:wordWrap/>
              <w:overflowPunct/>
              <w:topLinePunct w:val="0"/>
              <w:bidi w:val="0"/>
              <w:ind w:left="0"/>
              <w:textAlignment w:val="auto"/>
              <w:rPr>
                <w:rFonts w:hint="eastAsia" w:ascii="宋体" w:hAnsi="宋体" w:cs="宋体"/>
                <w:color w:val="000000" w:themeColor="text1"/>
                <w:kern w:val="0"/>
                <w:sz w:val="24"/>
                <w:szCs w:val="24"/>
                <w:highlight w:val="none"/>
              </w:rPr>
            </w:pPr>
            <w:r>
              <w:rPr>
                <w:rFonts w:hint="eastAsia" w:ascii="宋体" w:hAnsi="宋体" w:cs="宋体"/>
                <w:color w:val="000000" w:themeColor="text1"/>
                <w:kern w:val="0"/>
                <w:sz w:val="24"/>
                <w:szCs w:val="24"/>
                <w:highlight w:val="none"/>
              </w:rPr>
              <w:t>2、评标基准价：投标价格最低的有效投标报价，其报价分为满分。其他</w:t>
            </w:r>
            <w:r>
              <w:rPr>
                <w:rFonts w:hint="eastAsia" w:ascii="宋体" w:hAnsi="宋体" w:cs="宋体"/>
                <w:color w:val="000000" w:themeColor="text1"/>
                <w:kern w:val="0"/>
                <w:sz w:val="24"/>
                <w:szCs w:val="24"/>
                <w:highlight w:val="none"/>
                <w:lang w:eastAsia="zh-CN"/>
              </w:rPr>
              <w:t>投标人</w:t>
            </w:r>
            <w:r>
              <w:rPr>
                <w:rFonts w:hint="eastAsia" w:ascii="宋体" w:hAnsi="宋体" w:cs="宋体"/>
                <w:color w:val="000000" w:themeColor="text1"/>
                <w:kern w:val="0"/>
                <w:sz w:val="24"/>
                <w:szCs w:val="24"/>
                <w:highlight w:val="none"/>
              </w:rPr>
              <w:t>的报价得分统一按照下列公式计算：</w:t>
            </w:r>
            <w:r>
              <w:rPr>
                <w:rFonts w:hint="eastAsia" w:ascii="宋体" w:hAnsi="宋体" w:cs="宋体"/>
                <w:color w:val="000000" w:themeColor="text1"/>
                <w:kern w:val="0"/>
                <w:sz w:val="24"/>
                <w:szCs w:val="24"/>
                <w:highlight w:val="none"/>
              </w:rPr>
              <w:br w:type="textWrapping"/>
            </w:r>
            <w:r>
              <w:rPr>
                <w:rFonts w:hint="eastAsia" w:ascii="宋体" w:hAnsi="宋体" w:cs="宋体"/>
                <w:color w:val="000000" w:themeColor="text1"/>
                <w:kern w:val="0"/>
                <w:sz w:val="24"/>
                <w:szCs w:val="24"/>
                <w:highlight w:val="none"/>
              </w:rPr>
              <w:t xml:space="preserve">     投标报价得分=(评标基准价／投标报价)×</w:t>
            </w:r>
            <w:r>
              <w:rPr>
                <w:rFonts w:hint="eastAsia" w:ascii="宋体" w:hAnsi="宋体" w:cs="宋体"/>
                <w:color w:val="000000" w:themeColor="text1"/>
                <w:kern w:val="0"/>
                <w:sz w:val="24"/>
                <w:szCs w:val="24"/>
                <w:highlight w:val="none"/>
                <w:lang w:val="en-US" w:eastAsia="zh-CN"/>
              </w:rPr>
              <w:t>3</w:t>
            </w:r>
            <w:r>
              <w:rPr>
                <w:rFonts w:hint="eastAsia" w:ascii="宋体" w:hAnsi="宋体" w:cs="宋体"/>
                <w:color w:val="000000" w:themeColor="text1"/>
                <w:kern w:val="0"/>
                <w:sz w:val="24"/>
                <w:szCs w:val="24"/>
                <w:highlight w:val="none"/>
              </w:rPr>
              <w:t>0</w:t>
            </w:r>
          </w:p>
          <w:p w14:paraId="54901DC7">
            <w:pPr>
              <w:pStyle w:val="52"/>
              <w:pageBreakBefore w:val="0"/>
              <w:wordWrap/>
              <w:overflowPunct/>
              <w:topLinePunct w:val="0"/>
              <w:bidi w:val="0"/>
              <w:ind w:left="0"/>
              <w:textAlignment w:val="auto"/>
              <w:rPr>
                <w:rFonts w:hint="eastAsia" w:ascii="宋体" w:hAnsi="宋体" w:cs="宋体"/>
                <w:color w:val="000000" w:themeColor="text1"/>
                <w:kern w:val="0"/>
                <w:sz w:val="24"/>
                <w:szCs w:val="24"/>
                <w:highlight w:val="none"/>
              </w:rPr>
            </w:pPr>
            <w:r>
              <w:rPr>
                <w:rFonts w:hint="eastAsia" w:ascii="宋体" w:hAnsi="宋体" w:cs="宋体"/>
                <w:color w:val="000000" w:themeColor="text1"/>
                <w:kern w:val="0"/>
                <w:sz w:val="24"/>
                <w:szCs w:val="24"/>
                <w:highlight w:val="none"/>
              </w:rPr>
              <w:t>3、投标报价超预算的作废标处理，且不得作为推荐中标候选人。</w:t>
            </w:r>
          </w:p>
          <w:p w14:paraId="00B8E67C">
            <w:pPr>
              <w:pStyle w:val="52"/>
              <w:pageBreakBefore w:val="0"/>
              <w:wordWrap/>
              <w:overflowPunct/>
              <w:topLinePunct w:val="0"/>
              <w:bidi w:val="0"/>
              <w:ind w:left="0"/>
              <w:textAlignment w:val="auto"/>
              <w:rPr>
                <w:rFonts w:hint="eastAsia" w:ascii="宋体" w:hAnsi="宋体" w:eastAsia="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rPr>
              <w:t>4、按照《</w:t>
            </w:r>
            <w:r>
              <w:rPr>
                <w:rFonts w:hint="eastAsia" w:ascii="宋体" w:hAnsi="宋体" w:cs="宋体"/>
                <w:color w:val="000000" w:themeColor="text1"/>
                <w:kern w:val="0"/>
                <w:sz w:val="24"/>
                <w:szCs w:val="24"/>
                <w:highlight w:val="none"/>
                <w:lang w:eastAsia="zh-CN"/>
              </w:rPr>
              <w:t>政府采购促进中小企业发展管理办法</w:t>
            </w:r>
            <w:r>
              <w:rPr>
                <w:rFonts w:hint="eastAsia" w:ascii="宋体" w:hAnsi="宋体" w:cs="宋体"/>
                <w:color w:val="000000" w:themeColor="text1"/>
                <w:kern w:val="0"/>
                <w:sz w:val="24"/>
                <w:szCs w:val="24"/>
                <w:highlight w:val="none"/>
              </w:rPr>
              <w:t>》（</w:t>
            </w:r>
            <w:r>
              <w:rPr>
                <w:rFonts w:hint="eastAsia" w:ascii="宋体" w:hAnsi="宋体" w:cs="宋体"/>
                <w:color w:val="000000" w:themeColor="text1"/>
                <w:kern w:val="0"/>
                <w:sz w:val="24"/>
                <w:szCs w:val="24"/>
                <w:highlight w:val="none"/>
                <w:lang w:eastAsia="zh-CN"/>
              </w:rPr>
              <w:t>财库〔2020〕46号</w:t>
            </w:r>
            <w:r>
              <w:rPr>
                <w:rFonts w:hint="eastAsia" w:ascii="宋体" w:hAnsi="宋体" w:cs="宋体"/>
                <w:color w:val="000000" w:themeColor="text1"/>
                <w:kern w:val="0"/>
                <w:sz w:val="24"/>
                <w:szCs w:val="24"/>
                <w:highlight w:val="none"/>
              </w:rPr>
              <w:t>）的规定及根据《工业和信息化部、国家统计局、国家发展和改革委员会、财政部关于印发中小企业划型标准规定的通知》（工信部联企业[2011]300号）、《三部门联合发布关于促进残疾人就业政府采购政策的通知》（财库〔2017〕141号）的规定规定的划分标准对小微企业（含监狱企业）、残疾人福利性单位产品给予</w:t>
            </w:r>
            <w:r>
              <w:rPr>
                <w:rFonts w:hint="eastAsia" w:ascii="宋体" w:hAnsi="宋体" w:cs="宋体"/>
                <w:color w:val="000000" w:themeColor="text1"/>
                <w:kern w:val="0"/>
                <w:sz w:val="24"/>
                <w:szCs w:val="24"/>
                <w:highlight w:val="none"/>
                <w:lang w:eastAsia="zh-CN"/>
              </w:rPr>
              <w:t>10%</w:t>
            </w:r>
            <w:r>
              <w:rPr>
                <w:rFonts w:hint="eastAsia" w:ascii="宋体" w:hAnsi="宋体" w:cs="宋体"/>
                <w:color w:val="000000" w:themeColor="text1"/>
                <w:kern w:val="0"/>
                <w:sz w:val="24"/>
                <w:szCs w:val="24"/>
                <w:highlight w:val="none"/>
              </w:rPr>
              <w:t>价格扣除。小微企业价格扣除优惠比例:10%、大中企业与小微企业组成联合体评审优惠比例:4%、大中企业向小微企业合同分包评审优惠比例:4%</w:t>
            </w:r>
            <w:r>
              <w:rPr>
                <w:rFonts w:hint="eastAsia" w:ascii="宋体" w:hAnsi="宋体" w:cs="宋体"/>
                <w:color w:val="000000" w:themeColor="text1"/>
                <w:kern w:val="0"/>
                <w:sz w:val="24"/>
                <w:szCs w:val="24"/>
                <w:highlight w:val="none"/>
                <w:lang w:val="en-US" w:eastAsia="zh-CN"/>
              </w:rPr>
              <w:t>.</w:t>
            </w:r>
          </w:p>
        </w:tc>
      </w:tr>
      <w:tr w14:paraId="6BC12ED9">
        <w:tblPrEx>
          <w:tblCellMar>
            <w:top w:w="0" w:type="dxa"/>
            <w:left w:w="108" w:type="dxa"/>
            <w:bottom w:w="0" w:type="dxa"/>
            <w:right w:w="108" w:type="dxa"/>
          </w:tblCellMar>
        </w:tblPrEx>
        <w:trPr>
          <w:trHeight w:val="683" w:hRule="atLeast"/>
          <w:jc w:val="center"/>
        </w:trPr>
        <w:tc>
          <w:tcPr>
            <w:tcW w:w="833" w:type="dxa"/>
            <w:tcBorders>
              <w:top w:val="single" w:color="auto" w:sz="8" w:space="0"/>
              <w:left w:val="single" w:color="auto" w:sz="12" w:space="0"/>
              <w:bottom w:val="single" w:color="auto" w:sz="8" w:space="0"/>
              <w:right w:val="single" w:color="auto" w:sz="8" w:space="0"/>
            </w:tcBorders>
            <w:vAlign w:val="center"/>
          </w:tcPr>
          <w:p w14:paraId="71455BD5">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rPr>
            </w:pPr>
            <w:r>
              <w:rPr>
                <w:rFonts w:hint="eastAsia" w:ascii="宋体" w:hAnsi="宋体" w:cs="宋体"/>
                <w:color w:val="000000" w:themeColor="text1"/>
                <w:kern w:val="0"/>
                <w:sz w:val="24"/>
                <w:szCs w:val="24"/>
                <w:highlight w:val="none"/>
              </w:rPr>
              <w:t>F2</w:t>
            </w:r>
          </w:p>
        </w:tc>
        <w:tc>
          <w:tcPr>
            <w:tcW w:w="9004" w:type="dxa"/>
            <w:gridSpan w:val="3"/>
            <w:tcBorders>
              <w:top w:val="single" w:color="auto" w:sz="8" w:space="0"/>
              <w:left w:val="single" w:color="auto" w:sz="12" w:space="0"/>
              <w:bottom w:val="single" w:color="auto" w:sz="8" w:space="0"/>
              <w:right w:val="single" w:color="auto" w:sz="12" w:space="0"/>
            </w:tcBorders>
            <w:vAlign w:val="center"/>
          </w:tcPr>
          <w:p w14:paraId="0022C328">
            <w:pPr>
              <w:pageBreakBefore w:val="0"/>
              <w:wordWrap/>
              <w:overflowPunct/>
              <w:topLinePunct w:val="0"/>
              <w:bidi w:val="0"/>
              <w:spacing w:line="500" w:lineRule="exact"/>
              <w:textAlignment w:val="auto"/>
              <w:rPr>
                <w:rFonts w:hint="eastAsia" w:ascii="宋体" w:hAnsi="宋体" w:cs="宋体"/>
                <w:color w:val="000000" w:themeColor="text1"/>
                <w:kern w:val="0"/>
                <w:sz w:val="24"/>
                <w:szCs w:val="24"/>
                <w:highlight w:val="none"/>
              </w:rPr>
            </w:pPr>
            <w:r>
              <w:rPr>
                <w:rFonts w:hint="eastAsia" w:ascii="宋体" w:hAnsi="宋体" w:cs="宋体"/>
                <w:color w:val="000000" w:themeColor="text1"/>
                <w:kern w:val="0"/>
                <w:sz w:val="24"/>
                <w:szCs w:val="24"/>
                <w:highlight w:val="none"/>
                <w:lang w:val="en-US" w:eastAsia="zh-CN"/>
              </w:rPr>
              <w:t>商务</w:t>
            </w:r>
            <w:r>
              <w:rPr>
                <w:rFonts w:hint="eastAsia" w:ascii="宋体" w:hAnsi="宋体" w:cs="宋体"/>
                <w:color w:val="000000" w:themeColor="text1"/>
                <w:kern w:val="0"/>
                <w:sz w:val="24"/>
                <w:szCs w:val="24"/>
                <w:highlight w:val="none"/>
              </w:rPr>
              <w:t>部分评分（满分：</w:t>
            </w:r>
            <w:r>
              <w:rPr>
                <w:rFonts w:hint="eastAsia" w:ascii="宋体" w:hAnsi="宋体" w:cs="宋体"/>
                <w:color w:val="000000" w:themeColor="text1"/>
                <w:kern w:val="0"/>
                <w:sz w:val="24"/>
                <w:szCs w:val="24"/>
                <w:highlight w:val="none"/>
                <w:lang w:val="en-US" w:eastAsia="zh-CN"/>
              </w:rPr>
              <w:t>30</w:t>
            </w:r>
            <w:r>
              <w:rPr>
                <w:rFonts w:hint="eastAsia" w:ascii="宋体" w:hAnsi="宋体" w:cs="宋体"/>
                <w:color w:val="000000" w:themeColor="text1"/>
                <w:kern w:val="0"/>
                <w:sz w:val="24"/>
                <w:szCs w:val="24"/>
                <w:highlight w:val="none"/>
              </w:rPr>
              <w:t>分）</w:t>
            </w:r>
          </w:p>
        </w:tc>
      </w:tr>
      <w:tr w14:paraId="48B31E50">
        <w:tblPrEx>
          <w:tblCellMar>
            <w:top w:w="0" w:type="dxa"/>
            <w:left w:w="108" w:type="dxa"/>
            <w:bottom w:w="0" w:type="dxa"/>
            <w:right w:w="108" w:type="dxa"/>
          </w:tblCellMar>
        </w:tblPrEx>
        <w:trPr>
          <w:trHeight w:val="1129" w:hRule="atLeast"/>
          <w:jc w:val="center"/>
        </w:trPr>
        <w:tc>
          <w:tcPr>
            <w:tcW w:w="833" w:type="dxa"/>
            <w:tcBorders>
              <w:top w:val="single" w:color="auto" w:sz="8" w:space="0"/>
              <w:left w:val="single" w:color="auto" w:sz="12" w:space="0"/>
              <w:bottom w:val="single" w:color="auto" w:sz="8" w:space="0"/>
              <w:right w:val="single" w:color="auto" w:sz="8" w:space="0"/>
            </w:tcBorders>
            <w:vAlign w:val="center"/>
          </w:tcPr>
          <w:p w14:paraId="2FD09913">
            <w:pPr>
              <w:pageBreakBefore w:val="0"/>
              <w:wordWrap/>
              <w:overflowPunct/>
              <w:topLinePunct w:val="0"/>
              <w:bidi w:val="0"/>
              <w:spacing w:line="500" w:lineRule="exact"/>
              <w:jc w:val="center"/>
              <w:textAlignment w:val="auto"/>
              <w:rPr>
                <w:rFonts w:hint="default" w:ascii="宋体" w:hAnsi="宋体" w:eastAsia="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1</w:t>
            </w:r>
          </w:p>
        </w:tc>
        <w:tc>
          <w:tcPr>
            <w:tcW w:w="1680" w:type="dxa"/>
            <w:tcBorders>
              <w:top w:val="single" w:color="auto" w:sz="8" w:space="0"/>
              <w:left w:val="single" w:color="auto" w:sz="12" w:space="0"/>
              <w:bottom w:val="single" w:color="auto" w:sz="8" w:space="0"/>
              <w:right w:val="single" w:color="auto" w:sz="8" w:space="0"/>
            </w:tcBorders>
            <w:vAlign w:val="center"/>
          </w:tcPr>
          <w:p w14:paraId="5F706D65">
            <w:pPr>
              <w:pageBreakBefore w:val="0"/>
              <w:wordWrap/>
              <w:overflowPunct/>
              <w:topLinePunct w:val="0"/>
              <w:bidi w:val="0"/>
              <w:spacing w:line="500" w:lineRule="exact"/>
              <w:jc w:val="center"/>
              <w:textAlignment w:val="auto"/>
              <w:rPr>
                <w:rFonts w:hint="default"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供货能力</w:t>
            </w:r>
          </w:p>
        </w:tc>
        <w:tc>
          <w:tcPr>
            <w:tcW w:w="1512" w:type="dxa"/>
            <w:tcBorders>
              <w:top w:val="single" w:color="auto" w:sz="8" w:space="0"/>
              <w:left w:val="single" w:color="auto" w:sz="8" w:space="0"/>
              <w:bottom w:val="single" w:color="auto" w:sz="8" w:space="0"/>
              <w:right w:val="single" w:color="auto" w:sz="8" w:space="0"/>
            </w:tcBorders>
            <w:vAlign w:val="center"/>
          </w:tcPr>
          <w:p w14:paraId="4398597D">
            <w:pPr>
              <w:pageBreakBefore w:val="0"/>
              <w:wordWrap/>
              <w:overflowPunct/>
              <w:topLinePunct w:val="0"/>
              <w:bidi w:val="0"/>
              <w:spacing w:line="500" w:lineRule="exact"/>
              <w:jc w:val="center"/>
              <w:textAlignment w:val="auto"/>
              <w:rPr>
                <w:rFonts w:hint="default"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20分</w:t>
            </w:r>
          </w:p>
        </w:tc>
        <w:tc>
          <w:tcPr>
            <w:tcW w:w="5812" w:type="dxa"/>
            <w:tcBorders>
              <w:top w:val="single" w:color="auto" w:sz="8" w:space="0"/>
              <w:left w:val="single" w:color="auto" w:sz="8" w:space="0"/>
              <w:bottom w:val="single" w:color="auto" w:sz="8" w:space="0"/>
              <w:right w:val="single" w:color="auto" w:sz="12" w:space="0"/>
            </w:tcBorders>
            <w:vAlign w:val="center"/>
          </w:tcPr>
          <w:p w14:paraId="55727D62">
            <w:pPr>
              <w:pStyle w:val="55"/>
              <w:numPr>
                <w:ilvl w:val="0"/>
                <w:numId w:val="4"/>
              </w:numPr>
              <w:spacing w:before="116"/>
              <w:rPr>
                <w:rFonts w:hint="eastAsia" w:ascii="宋体" w:hAnsi="宋体" w:eastAsia="宋体" w:cs="宋体"/>
                <w:color w:val="000000" w:themeColor="text1"/>
                <w:kern w:val="0"/>
                <w:sz w:val="24"/>
                <w:szCs w:val="24"/>
                <w:highlight w:val="none"/>
                <w:lang w:val="en-US" w:eastAsia="zh-CN" w:bidi="ar-SA"/>
              </w:rPr>
            </w:pPr>
            <w:r>
              <w:rPr>
                <w:rFonts w:hint="eastAsia" w:ascii="宋体" w:hAnsi="宋体" w:eastAsia="宋体" w:cs="宋体"/>
                <w:color w:val="000000" w:themeColor="text1"/>
                <w:kern w:val="0"/>
                <w:sz w:val="24"/>
                <w:szCs w:val="24"/>
                <w:highlight w:val="none"/>
                <w:lang w:val="en-US" w:eastAsia="zh-CN" w:bidi="ar-SA"/>
              </w:rPr>
              <w:t xml:space="preserve">苗木培育基地超过 </w:t>
            </w:r>
            <w:r>
              <w:rPr>
                <w:rFonts w:hint="eastAsia" w:cs="宋体"/>
                <w:color w:val="000000" w:themeColor="text1"/>
                <w:kern w:val="0"/>
                <w:sz w:val="24"/>
                <w:szCs w:val="24"/>
                <w:highlight w:val="none"/>
                <w:lang w:val="en-US" w:eastAsia="zh-CN" w:bidi="ar-SA"/>
              </w:rPr>
              <w:t>3</w:t>
            </w:r>
            <w:r>
              <w:rPr>
                <w:rFonts w:hint="eastAsia" w:ascii="宋体" w:hAnsi="宋体" w:eastAsia="宋体" w:cs="宋体"/>
                <w:color w:val="000000" w:themeColor="text1"/>
                <w:kern w:val="0"/>
                <w:sz w:val="24"/>
                <w:szCs w:val="24"/>
                <w:highlight w:val="none"/>
                <w:lang w:val="en-US" w:eastAsia="zh-CN" w:bidi="ar-SA"/>
              </w:rPr>
              <w:t>0 亩（含）以 上，根据苗圃基地注册时间是否长久， 培育经验是否丰富；并提供必要的证明材料和说明（</w:t>
            </w:r>
            <w:r>
              <w:rPr>
                <w:rFonts w:hint="eastAsia" w:cs="宋体"/>
                <w:color w:val="000000" w:themeColor="text1"/>
                <w:kern w:val="0"/>
                <w:sz w:val="24"/>
                <w:szCs w:val="24"/>
                <w:highlight w:val="none"/>
                <w:lang w:val="en-US" w:eastAsia="zh-CN" w:bidi="ar-SA"/>
              </w:rPr>
              <w:t>招标人</w:t>
            </w:r>
            <w:r>
              <w:rPr>
                <w:rFonts w:hint="eastAsia" w:ascii="宋体" w:hAnsi="宋体" w:eastAsia="宋体" w:cs="宋体"/>
                <w:color w:val="000000" w:themeColor="text1"/>
                <w:kern w:val="0"/>
                <w:sz w:val="24"/>
                <w:szCs w:val="24"/>
                <w:highlight w:val="none"/>
                <w:lang w:val="en-US" w:eastAsia="zh-CN" w:bidi="ar-SA"/>
              </w:rPr>
              <w:t>有权实地核实），综合评审，得</w:t>
            </w:r>
            <w:r>
              <w:rPr>
                <w:rFonts w:hint="eastAsia" w:cs="宋体"/>
                <w:color w:val="000000" w:themeColor="text1"/>
                <w:kern w:val="0"/>
                <w:sz w:val="24"/>
                <w:szCs w:val="24"/>
                <w:highlight w:val="none"/>
                <w:lang w:val="en-US" w:eastAsia="zh-CN" w:bidi="ar-SA"/>
              </w:rPr>
              <w:t>10-20</w:t>
            </w:r>
            <w:r>
              <w:rPr>
                <w:rFonts w:hint="eastAsia" w:ascii="宋体" w:hAnsi="宋体" w:eastAsia="宋体" w:cs="宋体"/>
                <w:color w:val="000000" w:themeColor="text1"/>
                <w:kern w:val="0"/>
                <w:sz w:val="24"/>
                <w:szCs w:val="24"/>
                <w:highlight w:val="none"/>
                <w:lang w:val="en-US" w:eastAsia="zh-CN" w:bidi="ar-SA"/>
              </w:rPr>
              <w:t>分。</w:t>
            </w:r>
          </w:p>
          <w:p w14:paraId="40F25833">
            <w:pPr>
              <w:pStyle w:val="55"/>
              <w:spacing w:before="116"/>
              <w:rPr>
                <w:rFonts w:hint="eastAsia" w:ascii="宋体" w:hAnsi="宋体" w:eastAsia="宋体" w:cs="宋体"/>
                <w:color w:val="000000" w:themeColor="text1"/>
                <w:kern w:val="0"/>
                <w:sz w:val="24"/>
                <w:szCs w:val="24"/>
                <w:highlight w:val="none"/>
                <w:lang w:val="en-US" w:eastAsia="zh-CN" w:bidi="ar-SA"/>
              </w:rPr>
            </w:pPr>
            <w:r>
              <w:rPr>
                <w:rFonts w:hint="eastAsia" w:ascii="宋体" w:hAnsi="宋体" w:eastAsia="宋体" w:cs="宋体"/>
                <w:color w:val="000000" w:themeColor="text1"/>
                <w:kern w:val="0"/>
                <w:sz w:val="24"/>
                <w:szCs w:val="24"/>
                <w:highlight w:val="none"/>
                <w:lang w:val="en-US" w:eastAsia="zh-CN" w:bidi="ar-SA"/>
              </w:rPr>
              <w:t xml:space="preserve">2、苗木培育基地超过 </w:t>
            </w:r>
            <w:r>
              <w:rPr>
                <w:rFonts w:hint="eastAsia" w:cs="宋体"/>
                <w:color w:val="000000" w:themeColor="text1"/>
                <w:kern w:val="0"/>
                <w:sz w:val="24"/>
                <w:szCs w:val="24"/>
                <w:highlight w:val="none"/>
                <w:lang w:val="en-US" w:eastAsia="zh-CN" w:bidi="ar-SA"/>
              </w:rPr>
              <w:t>2</w:t>
            </w:r>
            <w:r>
              <w:rPr>
                <w:rFonts w:hint="eastAsia" w:ascii="宋体" w:hAnsi="宋体" w:eastAsia="宋体" w:cs="宋体"/>
                <w:color w:val="000000" w:themeColor="text1"/>
                <w:kern w:val="0"/>
                <w:sz w:val="24"/>
                <w:szCs w:val="24"/>
                <w:highlight w:val="none"/>
                <w:lang w:val="en-US" w:eastAsia="zh-CN" w:bidi="ar-SA"/>
              </w:rPr>
              <w:t>0 亩（含）以上，且不超过 50 亩（含），根据苗圃基地注册时间是否长久，培育经验是否丰富；并提供必要的证明材料和说明（</w:t>
            </w:r>
            <w:r>
              <w:rPr>
                <w:rFonts w:hint="eastAsia" w:cs="宋体"/>
                <w:color w:val="000000" w:themeColor="text1"/>
                <w:kern w:val="0"/>
                <w:sz w:val="24"/>
                <w:szCs w:val="24"/>
                <w:highlight w:val="none"/>
                <w:lang w:val="en-US" w:eastAsia="zh-CN" w:bidi="ar-SA"/>
              </w:rPr>
              <w:t>招标人</w:t>
            </w:r>
            <w:r>
              <w:rPr>
                <w:rFonts w:hint="eastAsia" w:ascii="宋体" w:hAnsi="宋体" w:eastAsia="宋体" w:cs="宋体"/>
                <w:color w:val="000000" w:themeColor="text1"/>
                <w:kern w:val="0"/>
                <w:sz w:val="24"/>
                <w:szCs w:val="24"/>
                <w:highlight w:val="none"/>
                <w:lang w:val="en-US" w:eastAsia="zh-CN" w:bidi="ar-SA"/>
              </w:rPr>
              <w:t>有权实地核实），综合评审，得</w:t>
            </w:r>
            <w:r>
              <w:rPr>
                <w:rFonts w:hint="eastAsia" w:cs="宋体"/>
                <w:color w:val="000000" w:themeColor="text1"/>
                <w:kern w:val="0"/>
                <w:sz w:val="24"/>
                <w:szCs w:val="24"/>
                <w:highlight w:val="none"/>
                <w:lang w:val="en-US" w:eastAsia="zh-CN" w:bidi="ar-SA"/>
              </w:rPr>
              <w:t>5-10</w:t>
            </w:r>
            <w:r>
              <w:rPr>
                <w:rFonts w:hint="eastAsia" w:ascii="宋体" w:hAnsi="宋体" w:eastAsia="宋体" w:cs="宋体"/>
                <w:color w:val="000000" w:themeColor="text1"/>
                <w:kern w:val="0"/>
                <w:sz w:val="24"/>
                <w:szCs w:val="24"/>
                <w:highlight w:val="none"/>
                <w:lang w:val="en-US" w:eastAsia="zh-CN" w:bidi="ar-SA"/>
              </w:rPr>
              <w:t>分。</w:t>
            </w:r>
          </w:p>
          <w:p w14:paraId="1120042E">
            <w:pPr>
              <w:pStyle w:val="55"/>
              <w:spacing w:before="116"/>
              <w:rPr>
                <w:rFonts w:hint="eastAsia" w:ascii="宋体" w:hAnsi="宋体" w:eastAsia="宋体" w:cs="宋体"/>
                <w:color w:val="000000" w:themeColor="text1"/>
                <w:kern w:val="0"/>
                <w:sz w:val="24"/>
                <w:szCs w:val="24"/>
                <w:highlight w:val="none"/>
                <w:lang w:val="en-US" w:eastAsia="zh-CN" w:bidi="ar-SA"/>
              </w:rPr>
            </w:pPr>
            <w:r>
              <w:rPr>
                <w:rFonts w:hint="eastAsia" w:ascii="宋体" w:hAnsi="宋体" w:eastAsia="宋体" w:cs="宋体"/>
                <w:color w:val="000000" w:themeColor="text1"/>
                <w:kern w:val="0"/>
                <w:sz w:val="24"/>
                <w:szCs w:val="24"/>
                <w:highlight w:val="none"/>
                <w:lang w:val="en-US" w:eastAsia="zh-CN" w:bidi="ar-SA"/>
              </w:rPr>
              <w:t xml:space="preserve">3、苗木培育基地低于 </w:t>
            </w:r>
            <w:r>
              <w:rPr>
                <w:rFonts w:hint="eastAsia" w:cs="宋体"/>
                <w:color w:val="000000" w:themeColor="text1"/>
                <w:kern w:val="0"/>
                <w:sz w:val="24"/>
                <w:szCs w:val="24"/>
                <w:highlight w:val="none"/>
                <w:lang w:val="en-US" w:eastAsia="zh-CN" w:bidi="ar-SA"/>
              </w:rPr>
              <w:t>1</w:t>
            </w:r>
            <w:r>
              <w:rPr>
                <w:rFonts w:hint="eastAsia" w:ascii="宋体" w:hAnsi="宋体" w:eastAsia="宋体" w:cs="宋体"/>
                <w:color w:val="000000" w:themeColor="text1"/>
                <w:kern w:val="0"/>
                <w:sz w:val="24"/>
                <w:szCs w:val="24"/>
                <w:highlight w:val="none"/>
                <w:lang w:val="en-US" w:eastAsia="zh-CN" w:bidi="ar-SA"/>
              </w:rPr>
              <w:t>0 亩，根据苗圃基地注册时间是否长久，培育经验是否丰富；并提供必要的证明材料和说明</w:t>
            </w:r>
          </w:p>
          <w:p w14:paraId="0F040EF6">
            <w:pPr>
              <w:pStyle w:val="55"/>
              <w:spacing w:before="116"/>
              <w:rPr>
                <w:rFonts w:hint="eastAsia" w:ascii="宋体" w:hAnsi="宋体" w:eastAsia="宋体" w:cs="宋体"/>
                <w:color w:val="000000" w:themeColor="text1"/>
                <w:kern w:val="0"/>
                <w:sz w:val="24"/>
                <w:szCs w:val="24"/>
                <w:highlight w:val="none"/>
                <w:lang w:val="en-US" w:eastAsia="zh-CN" w:bidi="ar-SA"/>
              </w:rPr>
            </w:pPr>
            <w:r>
              <w:rPr>
                <w:rFonts w:hint="eastAsia" w:ascii="宋体" w:hAnsi="宋体" w:eastAsia="宋体" w:cs="宋体"/>
                <w:color w:val="000000" w:themeColor="text1"/>
                <w:kern w:val="0"/>
                <w:sz w:val="24"/>
                <w:szCs w:val="24"/>
                <w:highlight w:val="none"/>
                <w:lang w:val="en-US" w:eastAsia="zh-CN" w:bidi="ar-SA"/>
              </w:rPr>
              <w:t>（</w:t>
            </w:r>
            <w:r>
              <w:rPr>
                <w:rFonts w:hint="eastAsia" w:cs="宋体"/>
                <w:color w:val="000000" w:themeColor="text1"/>
                <w:kern w:val="0"/>
                <w:sz w:val="24"/>
                <w:szCs w:val="24"/>
                <w:highlight w:val="none"/>
                <w:lang w:val="en-US" w:eastAsia="zh-CN" w:bidi="ar-SA"/>
              </w:rPr>
              <w:t>招标人</w:t>
            </w:r>
            <w:r>
              <w:rPr>
                <w:rFonts w:hint="eastAsia" w:ascii="宋体" w:hAnsi="宋体" w:eastAsia="宋体" w:cs="宋体"/>
                <w:color w:val="000000" w:themeColor="text1"/>
                <w:kern w:val="0"/>
                <w:sz w:val="24"/>
                <w:szCs w:val="24"/>
                <w:highlight w:val="none"/>
                <w:lang w:val="en-US" w:eastAsia="zh-CN" w:bidi="ar-SA"/>
              </w:rPr>
              <w:t>有权实地核实），综合评审， 得</w:t>
            </w:r>
            <w:r>
              <w:rPr>
                <w:rFonts w:hint="eastAsia" w:cs="宋体"/>
                <w:color w:val="000000" w:themeColor="text1"/>
                <w:kern w:val="0"/>
                <w:sz w:val="24"/>
                <w:szCs w:val="24"/>
                <w:highlight w:val="none"/>
                <w:lang w:val="en-US" w:eastAsia="zh-CN" w:bidi="ar-SA"/>
              </w:rPr>
              <w:t>1-5</w:t>
            </w:r>
            <w:r>
              <w:rPr>
                <w:rFonts w:hint="eastAsia" w:ascii="宋体" w:hAnsi="宋体" w:eastAsia="宋体" w:cs="宋体"/>
                <w:color w:val="000000" w:themeColor="text1"/>
                <w:kern w:val="0"/>
                <w:sz w:val="24"/>
                <w:szCs w:val="24"/>
                <w:highlight w:val="none"/>
                <w:lang w:val="en-US" w:eastAsia="zh-CN" w:bidi="ar-SA"/>
              </w:rPr>
              <w:t>分。</w:t>
            </w:r>
          </w:p>
          <w:p w14:paraId="2DFFCB34">
            <w:pPr>
              <w:pStyle w:val="55"/>
              <w:spacing w:before="116"/>
              <w:rPr>
                <w:rFonts w:hint="default" w:ascii="宋体" w:hAnsi="宋体" w:eastAsia="宋体" w:cs="宋体"/>
                <w:color w:val="000000" w:themeColor="text1"/>
                <w:kern w:val="0"/>
                <w:sz w:val="24"/>
                <w:szCs w:val="24"/>
                <w:highlight w:val="none"/>
                <w:lang w:val="en-US" w:eastAsia="zh-CN" w:bidi="ar-SA"/>
              </w:rPr>
            </w:pPr>
            <w:r>
              <w:rPr>
                <w:rFonts w:hint="eastAsia" w:ascii="宋体" w:hAnsi="宋体" w:eastAsia="宋体" w:cs="宋体"/>
                <w:color w:val="000000" w:themeColor="text1"/>
                <w:kern w:val="0"/>
                <w:sz w:val="24"/>
                <w:szCs w:val="24"/>
                <w:highlight w:val="none"/>
                <w:lang w:val="en-US" w:eastAsia="zh-CN" w:bidi="ar-SA"/>
              </w:rPr>
              <w:t>4、没有苗圃基地的得 0 分。</w:t>
            </w:r>
          </w:p>
        </w:tc>
      </w:tr>
      <w:tr w14:paraId="0D0307BF">
        <w:tblPrEx>
          <w:tblCellMar>
            <w:top w:w="0" w:type="dxa"/>
            <w:left w:w="108" w:type="dxa"/>
            <w:bottom w:w="0" w:type="dxa"/>
            <w:right w:w="108" w:type="dxa"/>
          </w:tblCellMar>
        </w:tblPrEx>
        <w:trPr>
          <w:trHeight w:val="1129" w:hRule="atLeast"/>
          <w:jc w:val="center"/>
        </w:trPr>
        <w:tc>
          <w:tcPr>
            <w:tcW w:w="833" w:type="dxa"/>
            <w:tcBorders>
              <w:top w:val="single" w:color="auto" w:sz="8" w:space="0"/>
              <w:left w:val="single" w:color="auto" w:sz="12" w:space="0"/>
              <w:bottom w:val="single" w:color="auto" w:sz="8" w:space="0"/>
              <w:right w:val="single" w:color="auto" w:sz="8" w:space="0"/>
            </w:tcBorders>
            <w:vAlign w:val="center"/>
          </w:tcPr>
          <w:p w14:paraId="760E7F86">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2</w:t>
            </w:r>
          </w:p>
        </w:tc>
        <w:tc>
          <w:tcPr>
            <w:tcW w:w="1680" w:type="dxa"/>
            <w:tcBorders>
              <w:top w:val="single" w:color="auto" w:sz="8" w:space="0"/>
              <w:left w:val="single" w:color="auto" w:sz="12" w:space="0"/>
              <w:bottom w:val="single" w:color="auto" w:sz="8" w:space="0"/>
              <w:right w:val="single" w:color="auto" w:sz="8" w:space="0"/>
            </w:tcBorders>
            <w:vAlign w:val="center"/>
          </w:tcPr>
          <w:p w14:paraId="5C7AF1D1">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售后服务</w:t>
            </w:r>
          </w:p>
        </w:tc>
        <w:tc>
          <w:tcPr>
            <w:tcW w:w="1512" w:type="dxa"/>
            <w:tcBorders>
              <w:top w:val="single" w:color="auto" w:sz="8" w:space="0"/>
              <w:left w:val="single" w:color="auto" w:sz="8" w:space="0"/>
              <w:bottom w:val="single" w:color="auto" w:sz="8" w:space="0"/>
              <w:right w:val="single" w:color="auto" w:sz="8" w:space="0"/>
            </w:tcBorders>
            <w:vAlign w:val="center"/>
          </w:tcPr>
          <w:p w14:paraId="13A57908">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10分</w:t>
            </w:r>
          </w:p>
        </w:tc>
        <w:tc>
          <w:tcPr>
            <w:tcW w:w="5812" w:type="dxa"/>
            <w:tcBorders>
              <w:top w:val="single" w:color="auto" w:sz="8" w:space="0"/>
              <w:left w:val="single" w:color="auto" w:sz="8" w:space="0"/>
              <w:bottom w:val="single" w:color="auto" w:sz="8" w:space="0"/>
              <w:right w:val="single" w:color="auto" w:sz="12" w:space="0"/>
            </w:tcBorders>
            <w:vAlign w:val="center"/>
          </w:tcPr>
          <w:p w14:paraId="0DDEE6E7">
            <w:pPr>
              <w:pStyle w:val="55"/>
              <w:numPr>
                <w:ilvl w:val="0"/>
                <w:numId w:val="5"/>
              </w:numPr>
              <w:spacing w:before="121"/>
              <w:ind w:right="80"/>
              <w:jc w:val="both"/>
              <w:rPr>
                <w:rFonts w:hint="eastAsia" w:ascii="Calibri" w:hAnsi="Calibri" w:eastAsia="宋体" w:cs="Times New Roman"/>
                <w:color w:val="000000" w:themeColor="text1"/>
                <w:kern w:val="2"/>
                <w:sz w:val="24"/>
                <w:szCs w:val="24"/>
                <w:highlight w:val="none"/>
                <w:lang w:val="en-US" w:eastAsia="zh-CN" w:bidi="ar-SA"/>
              </w:rPr>
            </w:pPr>
            <w:r>
              <w:rPr>
                <w:rFonts w:hint="eastAsia" w:ascii="Calibri" w:hAnsi="Calibri" w:eastAsia="宋体" w:cs="Times New Roman"/>
                <w:color w:val="000000" w:themeColor="text1"/>
                <w:kern w:val="2"/>
                <w:sz w:val="24"/>
                <w:szCs w:val="24"/>
                <w:highlight w:val="none"/>
                <w:lang w:val="en-US" w:eastAsia="zh-CN" w:bidi="ar-SA"/>
              </w:rPr>
              <w:t>售后服务承诺（</w:t>
            </w:r>
            <w:r>
              <w:rPr>
                <w:rFonts w:hint="eastAsia" w:ascii="Calibri" w:hAnsi="Calibri" w:cs="Times New Roman"/>
                <w:color w:val="000000" w:themeColor="text1"/>
                <w:kern w:val="2"/>
                <w:sz w:val="24"/>
                <w:szCs w:val="24"/>
                <w:highlight w:val="none"/>
                <w:lang w:val="en-US" w:eastAsia="zh-CN" w:bidi="ar-SA"/>
              </w:rPr>
              <w:t>5</w:t>
            </w:r>
            <w:r>
              <w:rPr>
                <w:rFonts w:hint="eastAsia" w:ascii="Calibri" w:hAnsi="Calibri" w:eastAsia="宋体" w:cs="Times New Roman"/>
                <w:color w:val="000000" w:themeColor="text1"/>
                <w:kern w:val="2"/>
                <w:sz w:val="24"/>
                <w:szCs w:val="24"/>
                <w:highlight w:val="none"/>
                <w:lang w:val="en-US" w:eastAsia="zh-CN" w:bidi="ar-SA"/>
              </w:rPr>
              <w:t>分）：投标人承诺提供售后服务工作，包括因运输和非人为因素造成的苗木损坏、损失、数量不足等的补换苗，病虫害防治培训等售后服务承诺的得</w:t>
            </w:r>
            <w:r>
              <w:rPr>
                <w:rFonts w:hint="eastAsia" w:ascii="Calibri" w:hAnsi="Calibri" w:cs="Times New Roman"/>
                <w:color w:val="000000" w:themeColor="text1"/>
                <w:kern w:val="2"/>
                <w:sz w:val="24"/>
                <w:szCs w:val="24"/>
                <w:highlight w:val="none"/>
                <w:lang w:val="en-US" w:eastAsia="zh-CN" w:bidi="ar-SA"/>
              </w:rPr>
              <w:t>5</w:t>
            </w:r>
            <w:r>
              <w:rPr>
                <w:rFonts w:hint="eastAsia" w:ascii="Calibri" w:hAnsi="Calibri" w:eastAsia="宋体" w:cs="Times New Roman"/>
                <w:color w:val="000000" w:themeColor="text1"/>
                <w:kern w:val="2"/>
                <w:sz w:val="24"/>
                <w:szCs w:val="24"/>
                <w:highlight w:val="none"/>
                <w:lang w:val="en-US" w:eastAsia="zh-CN" w:bidi="ar-SA"/>
              </w:rPr>
              <w:t>分；未承诺的该项内容不得分。</w:t>
            </w:r>
          </w:p>
          <w:p w14:paraId="4DF8894F">
            <w:pPr>
              <w:pStyle w:val="55"/>
              <w:numPr>
                <w:ilvl w:val="0"/>
                <w:numId w:val="5"/>
              </w:numPr>
              <w:spacing w:before="121"/>
              <w:ind w:left="0" w:leftChars="0" w:right="80" w:rightChars="0" w:firstLine="0" w:firstLineChars="0"/>
              <w:jc w:val="both"/>
              <w:rPr>
                <w:rFonts w:hint="eastAsia" w:ascii="Calibri" w:hAnsi="Calibri" w:eastAsia="宋体" w:cs="Times New Roman"/>
                <w:color w:val="000000" w:themeColor="text1"/>
                <w:kern w:val="2"/>
                <w:sz w:val="24"/>
                <w:szCs w:val="24"/>
                <w:highlight w:val="none"/>
                <w:lang w:val="en-US" w:eastAsia="zh-CN" w:bidi="ar-SA"/>
              </w:rPr>
            </w:pPr>
            <w:r>
              <w:rPr>
                <w:rFonts w:hint="eastAsia" w:ascii="Calibri" w:hAnsi="Calibri" w:eastAsia="宋体" w:cs="Times New Roman"/>
                <w:color w:val="000000" w:themeColor="text1"/>
                <w:kern w:val="2"/>
                <w:sz w:val="24"/>
                <w:szCs w:val="24"/>
                <w:highlight w:val="none"/>
                <w:lang w:val="en-US" w:eastAsia="zh-CN" w:bidi="ar-SA"/>
              </w:rPr>
              <w:t>售后服务响应时间（5分）：投标人承诺在接到</w:t>
            </w:r>
            <w:r>
              <w:rPr>
                <w:rFonts w:hint="eastAsia" w:ascii="Calibri" w:hAnsi="Calibri" w:cs="Times New Roman"/>
                <w:color w:val="000000" w:themeColor="text1"/>
                <w:kern w:val="2"/>
                <w:sz w:val="24"/>
                <w:szCs w:val="24"/>
                <w:highlight w:val="none"/>
                <w:lang w:val="en-US" w:eastAsia="zh-CN" w:bidi="ar-SA"/>
              </w:rPr>
              <w:t>招标人</w:t>
            </w:r>
            <w:r>
              <w:rPr>
                <w:rFonts w:hint="eastAsia" w:ascii="Calibri" w:hAnsi="Calibri" w:eastAsia="宋体" w:cs="Times New Roman"/>
                <w:color w:val="000000" w:themeColor="text1"/>
                <w:kern w:val="2"/>
                <w:sz w:val="24"/>
                <w:szCs w:val="24"/>
                <w:highlight w:val="none"/>
                <w:lang w:val="en-US" w:eastAsia="zh-CN" w:bidi="ar-SA"/>
              </w:rPr>
              <w:t>售后服务需求后可派售后人员到达所在地进行售后服务工作的：</w:t>
            </w:r>
          </w:p>
          <w:p w14:paraId="5CA67A4E">
            <w:pPr>
              <w:pStyle w:val="55"/>
              <w:numPr>
                <w:ilvl w:val="0"/>
                <w:numId w:val="0"/>
              </w:numPr>
              <w:spacing w:before="121"/>
              <w:ind w:leftChars="0" w:right="80" w:rightChars="0"/>
              <w:jc w:val="both"/>
              <w:rPr>
                <w:rFonts w:hint="eastAsia" w:ascii="Calibri" w:hAnsi="Calibri" w:eastAsia="宋体" w:cs="Times New Roman"/>
                <w:color w:val="000000" w:themeColor="text1"/>
                <w:kern w:val="2"/>
                <w:sz w:val="24"/>
                <w:szCs w:val="24"/>
                <w:highlight w:val="none"/>
                <w:lang w:val="en-US" w:eastAsia="zh-CN" w:bidi="ar-SA"/>
              </w:rPr>
            </w:pPr>
            <w:r>
              <w:rPr>
                <w:rFonts w:hint="eastAsia" w:ascii="Calibri" w:hAnsi="Calibri" w:eastAsia="宋体" w:cs="Times New Roman"/>
                <w:color w:val="000000" w:themeColor="text1"/>
                <w:kern w:val="2"/>
                <w:sz w:val="24"/>
                <w:szCs w:val="24"/>
                <w:highlight w:val="none"/>
                <w:lang w:val="en-US" w:eastAsia="zh-CN" w:bidi="ar-SA"/>
              </w:rPr>
              <w:t>投标人承诺在 1-2（含 2 小时）小时到达的得</w:t>
            </w:r>
            <w:r>
              <w:rPr>
                <w:rFonts w:hint="eastAsia" w:ascii="Calibri" w:hAnsi="Calibri" w:cs="Times New Roman"/>
                <w:color w:val="000000" w:themeColor="text1"/>
                <w:kern w:val="2"/>
                <w:sz w:val="24"/>
                <w:szCs w:val="24"/>
                <w:highlight w:val="none"/>
                <w:lang w:val="en-US" w:eastAsia="zh-CN" w:bidi="ar-SA"/>
              </w:rPr>
              <w:t>5</w:t>
            </w:r>
            <w:r>
              <w:rPr>
                <w:rFonts w:hint="eastAsia" w:ascii="Calibri" w:hAnsi="Calibri" w:eastAsia="宋体" w:cs="Times New Roman"/>
                <w:color w:val="000000" w:themeColor="text1"/>
                <w:kern w:val="2"/>
                <w:sz w:val="24"/>
                <w:szCs w:val="24"/>
                <w:highlight w:val="none"/>
                <w:lang w:val="en-US" w:eastAsia="zh-CN" w:bidi="ar-SA"/>
              </w:rPr>
              <w:t xml:space="preserve"> 分；</w:t>
            </w:r>
          </w:p>
          <w:p w14:paraId="37568B38">
            <w:pPr>
              <w:pStyle w:val="55"/>
              <w:numPr>
                <w:ilvl w:val="0"/>
                <w:numId w:val="0"/>
              </w:numPr>
              <w:spacing w:before="121"/>
              <w:ind w:leftChars="0" w:right="80" w:rightChars="0"/>
              <w:jc w:val="both"/>
              <w:rPr>
                <w:rFonts w:hint="eastAsia" w:ascii="Calibri" w:hAnsi="Calibri" w:eastAsia="宋体" w:cs="Times New Roman"/>
                <w:color w:val="000000" w:themeColor="text1"/>
                <w:kern w:val="2"/>
                <w:sz w:val="24"/>
                <w:szCs w:val="24"/>
                <w:highlight w:val="none"/>
                <w:lang w:val="en-US" w:eastAsia="zh-CN" w:bidi="ar-SA"/>
              </w:rPr>
            </w:pPr>
            <w:r>
              <w:rPr>
                <w:rFonts w:hint="eastAsia" w:ascii="Calibri" w:hAnsi="Calibri" w:eastAsia="宋体" w:cs="Times New Roman"/>
                <w:color w:val="000000" w:themeColor="text1"/>
                <w:kern w:val="2"/>
                <w:sz w:val="24"/>
                <w:szCs w:val="24"/>
                <w:highlight w:val="none"/>
                <w:lang w:val="en-US" w:eastAsia="zh-CN" w:bidi="ar-SA"/>
              </w:rPr>
              <w:t>投标人承诺在 3-5（含 3小时）小时到达的得3 分；</w:t>
            </w:r>
          </w:p>
          <w:p w14:paraId="5D214139">
            <w:pPr>
              <w:pStyle w:val="55"/>
              <w:numPr>
                <w:ilvl w:val="0"/>
                <w:numId w:val="0"/>
              </w:numPr>
              <w:spacing w:before="121"/>
              <w:ind w:leftChars="0" w:right="80" w:rightChars="0"/>
              <w:jc w:val="both"/>
              <w:rPr>
                <w:rFonts w:hint="eastAsia" w:ascii="Calibri" w:hAnsi="Calibri" w:eastAsia="宋体" w:cs="Times New Roman"/>
                <w:color w:val="000000" w:themeColor="text1"/>
                <w:kern w:val="2"/>
                <w:sz w:val="24"/>
                <w:szCs w:val="24"/>
                <w:highlight w:val="none"/>
                <w:lang w:val="en-US" w:eastAsia="zh-CN" w:bidi="ar-SA"/>
              </w:rPr>
            </w:pPr>
            <w:r>
              <w:rPr>
                <w:rFonts w:hint="eastAsia" w:ascii="Calibri" w:hAnsi="Calibri" w:eastAsia="宋体" w:cs="Times New Roman"/>
                <w:color w:val="000000" w:themeColor="text1"/>
                <w:kern w:val="2"/>
                <w:sz w:val="24"/>
                <w:szCs w:val="24"/>
                <w:highlight w:val="none"/>
                <w:lang w:val="en-US" w:eastAsia="zh-CN" w:bidi="ar-SA"/>
              </w:rPr>
              <w:t xml:space="preserve">投标人承诺在 6-12（含 6 小时）小时到达的得 </w:t>
            </w:r>
            <w:r>
              <w:rPr>
                <w:rFonts w:hint="eastAsia" w:ascii="Calibri" w:hAnsi="Calibri" w:cs="Times New Roman"/>
                <w:color w:val="000000" w:themeColor="text1"/>
                <w:kern w:val="2"/>
                <w:sz w:val="24"/>
                <w:szCs w:val="24"/>
                <w:highlight w:val="none"/>
                <w:lang w:val="en-US" w:eastAsia="zh-CN" w:bidi="ar-SA"/>
              </w:rPr>
              <w:t>1</w:t>
            </w:r>
            <w:r>
              <w:rPr>
                <w:rFonts w:hint="eastAsia" w:ascii="Calibri" w:hAnsi="Calibri" w:eastAsia="宋体" w:cs="Times New Roman"/>
                <w:color w:val="000000" w:themeColor="text1"/>
                <w:kern w:val="2"/>
                <w:sz w:val="24"/>
                <w:szCs w:val="24"/>
                <w:highlight w:val="none"/>
                <w:lang w:val="en-US" w:eastAsia="zh-CN" w:bidi="ar-SA"/>
              </w:rPr>
              <w:t>分</w:t>
            </w:r>
            <w:r>
              <w:rPr>
                <w:rFonts w:hint="eastAsia" w:ascii="Calibri" w:hAnsi="Calibri" w:cs="Times New Roman"/>
                <w:color w:val="000000" w:themeColor="text1"/>
                <w:kern w:val="2"/>
                <w:sz w:val="24"/>
                <w:szCs w:val="24"/>
                <w:highlight w:val="none"/>
                <w:lang w:val="en-US" w:eastAsia="zh-CN" w:bidi="ar-SA"/>
              </w:rPr>
              <w:t>；</w:t>
            </w:r>
          </w:p>
          <w:p w14:paraId="36D18043">
            <w:pPr>
              <w:pStyle w:val="55"/>
              <w:numPr>
                <w:ilvl w:val="0"/>
                <w:numId w:val="0"/>
              </w:numPr>
              <w:spacing w:before="121"/>
              <w:ind w:left="0" w:leftChars="0" w:right="80" w:rightChars="0" w:firstLine="0" w:firstLineChars="0"/>
              <w:jc w:val="both"/>
              <w:rPr>
                <w:rFonts w:hint="eastAsia" w:ascii="宋体" w:hAnsi="宋体" w:eastAsia="宋体" w:cs="宋体"/>
                <w:color w:val="000000" w:themeColor="text1"/>
                <w:kern w:val="0"/>
                <w:sz w:val="24"/>
                <w:szCs w:val="24"/>
                <w:highlight w:val="none"/>
                <w:lang w:val="en-US" w:eastAsia="zh-CN" w:bidi="ar-SA"/>
              </w:rPr>
            </w:pPr>
            <w:r>
              <w:rPr>
                <w:rFonts w:hint="eastAsia" w:ascii="Calibri" w:hAnsi="Calibri" w:eastAsia="宋体" w:cs="Times New Roman"/>
                <w:color w:val="000000" w:themeColor="text1"/>
                <w:kern w:val="2"/>
                <w:sz w:val="24"/>
                <w:szCs w:val="24"/>
                <w:highlight w:val="none"/>
                <w:lang w:val="en-US" w:eastAsia="zh-CN" w:bidi="ar-SA"/>
              </w:rPr>
              <w:t>超过 24 小时不得分。评标委员会要根据投标人苗圃基地、售后服务人员所在地考虑实际情况核实投标人的售后服务承诺是否符合现实、科学进行打分。</w:t>
            </w:r>
          </w:p>
        </w:tc>
      </w:tr>
      <w:tr w14:paraId="47E00A18">
        <w:tblPrEx>
          <w:tblCellMar>
            <w:top w:w="0" w:type="dxa"/>
            <w:left w:w="108" w:type="dxa"/>
            <w:bottom w:w="0" w:type="dxa"/>
            <w:right w:w="108" w:type="dxa"/>
          </w:tblCellMar>
        </w:tblPrEx>
        <w:trPr>
          <w:trHeight w:val="314" w:hRule="atLeast"/>
          <w:jc w:val="center"/>
        </w:trPr>
        <w:tc>
          <w:tcPr>
            <w:tcW w:w="833" w:type="dxa"/>
            <w:tcBorders>
              <w:top w:val="single" w:color="auto" w:sz="8" w:space="0"/>
              <w:left w:val="single" w:color="auto" w:sz="12" w:space="0"/>
              <w:bottom w:val="single" w:color="auto" w:sz="8" w:space="0"/>
              <w:right w:val="single" w:color="auto" w:sz="8" w:space="0"/>
            </w:tcBorders>
            <w:vAlign w:val="center"/>
          </w:tcPr>
          <w:p w14:paraId="420D746D">
            <w:pPr>
              <w:pageBreakBefore w:val="0"/>
              <w:wordWrap/>
              <w:overflowPunct/>
              <w:topLinePunct w:val="0"/>
              <w:bidi w:val="0"/>
              <w:spacing w:line="500" w:lineRule="exact"/>
              <w:jc w:val="center"/>
              <w:textAlignment w:val="auto"/>
              <w:rPr>
                <w:rFonts w:hint="eastAsia" w:ascii="宋体" w:hAnsi="宋体" w:eastAsia="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rPr>
              <w:t>F</w:t>
            </w:r>
            <w:r>
              <w:rPr>
                <w:rFonts w:hint="eastAsia" w:ascii="宋体" w:hAnsi="宋体" w:cs="宋体"/>
                <w:color w:val="000000" w:themeColor="text1"/>
                <w:kern w:val="0"/>
                <w:sz w:val="24"/>
                <w:szCs w:val="24"/>
                <w:highlight w:val="none"/>
                <w:lang w:val="en-US" w:eastAsia="zh-CN"/>
              </w:rPr>
              <w:t>3</w:t>
            </w:r>
          </w:p>
        </w:tc>
        <w:tc>
          <w:tcPr>
            <w:tcW w:w="9004" w:type="dxa"/>
            <w:gridSpan w:val="3"/>
            <w:tcBorders>
              <w:top w:val="single" w:color="auto" w:sz="8" w:space="0"/>
              <w:left w:val="single" w:color="auto" w:sz="12" w:space="0"/>
              <w:bottom w:val="single" w:color="auto" w:sz="8" w:space="0"/>
              <w:right w:val="single" w:color="auto" w:sz="12" w:space="0"/>
            </w:tcBorders>
            <w:vAlign w:val="center"/>
          </w:tcPr>
          <w:p w14:paraId="61D27469">
            <w:pPr>
              <w:pageBreakBefore w:val="0"/>
              <w:wordWrap/>
              <w:overflowPunct/>
              <w:topLinePunct w:val="0"/>
              <w:bidi w:val="0"/>
              <w:spacing w:line="500" w:lineRule="exact"/>
              <w:textAlignment w:val="auto"/>
              <w:rPr>
                <w:rFonts w:hint="eastAsia"/>
                <w:color w:val="000000" w:themeColor="text1"/>
                <w:sz w:val="24"/>
                <w:szCs w:val="24"/>
                <w:highlight w:val="none"/>
                <w:lang w:val="en-US" w:eastAsia="zh-CN"/>
              </w:rPr>
            </w:pPr>
            <w:r>
              <w:rPr>
                <w:rFonts w:hint="eastAsia" w:ascii="宋体" w:hAnsi="宋体" w:cs="宋体"/>
                <w:color w:val="000000" w:themeColor="text1"/>
                <w:kern w:val="0"/>
                <w:sz w:val="24"/>
                <w:szCs w:val="24"/>
                <w:highlight w:val="none"/>
              </w:rPr>
              <w:t>技术部分评分（满分：</w:t>
            </w:r>
            <w:r>
              <w:rPr>
                <w:rFonts w:hint="eastAsia" w:ascii="宋体" w:hAnsi="宋体" w:cs="宋体"/>
                <w:color w:val="000000" w:themeColor="text1"/>
                <w:kern w:val="0"/>
                <w:sz w:val="24"/>
                <w:szCs w:val="24"/>
                <w:highlight w:val="none"/>
                <w:lang w:val="en-US" w:eastAsia="zh-CN"/>
              </w:rPr>
              <w:t>40</w:t>
            </w:r>
            <w:r>
              <w:rPr>
                <w:rFonts w:hint="eastAsia" w:ascii="宋体" w:hAnsi="宋体" w:cs="宋体"/>
                <w:color w:val="000000" w:themeColor="text1"/>
                <w:kern w:val="0"/>
                <w:sz w:val="24"/>
                <w:szCs w:val="24"/>
                <w:highlight w:val="none"/>
              </w:rPr>
              <w:t>分）</w:t>
            </w:r>
          </w:p>
        </w:tc>
      </w:tr>
      <w:tr w14:paraId="75729BB4">
        <w:tblPrEx>
          <w:tblCellMar>
            <w:top w:w="0" w:type="dxa"/>
            <w:left w:w="108" w:type="dxa"/>
            <w:bottom w:w="0" w:type="dxa"/>
            <w:right w:w="108" w:type="dxa"/>
          </w:tblCellMar>
        </w:tblPrEx>
        <w:trPr>
          <w:trHeight w:val="825" w:hRule="atLeast"/>
          <w:jc w:val="center"/>
        </w:trPr>
        <w:tc>
          <w:tcPr>
            <w:tcW w:w="833" w:type="dxa"/>
            <w:tcBorders>
              <w:top w:val="single" w:color="auto" w:sz="8" w:space="0"/>
              <w:left w:val="single" w:color="auto" w:sz="12" w:space="0"/>
              <w:bottom w:val="single" w:color="auto" w:sz="8" w:space="0"/>
              <w:right w:val="single" w:color="auto" w:sz="8" w:space="0"/>
            </w:tcBorders>
            <w:vAlign w:val="center"/>
          </w:tcPr>
          <w:p w14:paraId="7C88EFF7">
            <w:pPr>
              <w:pageBreakBefore w:val="0"/>
              <w:wordWrap/>
              <w:overflowPunct/>
              <w:topLinePunct w:val="0"/>
              <w:bidi w:val="0"/>
              <w:spacing w:line="500" w:lineRule="exact"/>
              <w:jc w:val="center"/>
              <w:textAlignment w:val="auto"/>
              <w:rPr>
                <w:rFonts w:hint="default"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1</w:t>
            </w:r>
          </w:p>
        </w:tc>
        <w:tc>
          <w:tcPr>
            <w:tcW w:w="1680" w:type="dxa"/>
            <w:tcBorders>
              <w:top w:val="single" w:color="auto" w:sz="8" w:space="0"/>
              <w:left w:val="single" w:color="auto" w:sz="12" w:space="0"/>
              <w:bottom w:val="single" w:color="auto" w:sz="8" w:space="0"/>
              <w:right w:val="single" w:color="auto" w:sz="8" w:space="0"/>
            </w:tcBorders>
            <w:vAlign w:val="center"/>
          </w:tcPr>
          <w:p w14:paraId="2FA5BA0D">
            <w:pPr>
              <w:numPr>
                <w:ilvl w:val="0"/>
                <w:numId w:val="0"/>
              </w:numPr>
              <w:bidi w:val="0"/>
              <w:rPr>
                <w:rFonts w:hint="eastAsia"/>
                <w:color w:val="000000" w:themeColor="text1"/>
                <w:sz w:val="24"/>
                <w:szCs w:val="24"/>
                <w:highlight w:val="none"/>
                <w:lang w:val="en-US" w:eastAsia="zh-CN"/>
              </w:rPr>
            </w:pPr>
          </w:p>
          <w:p w14:paraId="4824950E">
            <w:pPr>
              <w:numPr>
                <w:ilvl w:val="0"/>
                <w:numId w:val="0"/>
              </w:numPr>
              <w:bidi w:val="0"/>
              <w:rPr>
                <w:rFonts w:hint="eastAsia"/>
                <w:color w:val="000000" w:themeColor="text1"/>
                <w:sz w:val="24"/>
                <w:szCs w:val="24"/>
                <w:highlight w:val="none"/>
                <w:lang w:val="en-US" w:eastAsia="zh-CN"/>
              </w:rPr>
            </w:pPr>
          </w:p>
          <w:p w14:paraId="2A31E61B">
            <w:pPr>
              <w:numPr>
                <w:ilvl w:val="0"/>
                <w:numId w:val="0"/>
              </w:numPr>
              <w:bidi w:val="0"/>
              <w:rPr>
                <w:rFonts w:hint="eastAsia"/>
                <w:color w:val="000000" w:themeColor="text1"/>
                <w:sz w:val="24"/>
                <w:szCs w:val="24"/>
                <w:highlight w:val="none"/>
                <w:lang w:val="en-US" w:eastAsia="zh-CN"/>
              </w:rPr>
            </w:pPr>
            <w:r>
              <w:rPr>
                <w:rFonts w:hint="eastAsia"/>
                <w:color w:val="000000" w:themeColor="text1"/>
                <w:sz w:val="24"/>
                <w:szCs w:val="24"/>
                <w:highlight w:val="none"/>
                <w:lang w:val="en-US" w:eastAsia="zh-CN"/>
              </w:rPr>
              <w:t>质量保证措施</w:t>
            </w:r>
          </w:p>
          <w:p w14:paraId="2C83120B">
            <w:pPr>
              <w:pageBreakBefore w:val="0"/>
              <w:wordWrap/>
              <w:overflowPunct/>
              <w:topLinePunct w:val="0"/>
              <w:bidi w:val="0"/>
              <w:spacing w:line="500" w:lineRule="exact"/>
              <w:jc w:val="center"/>
              <w:textAlignment w:val="auto"/>
              <w:rPr>
                <w:rFonts w:hint="default" w:ascii="宋体" w:hAnsi="宋体" w:cs="宋体"/>
                <w:color w:val="000000" w:themeColor="text1"/>
                <w:kern w:val="0"/>
                <w:sz w:val="24"/>
                <w:szCs w:val="24"/>
                <w:highlight w:val="none"/>
                <w:lang w:val="en-US" w:eastAsia="zh-CN"/>
              </w:rPr>
            </w:pPr>
          </w:p>
        </w:tc>
        <w:tc>
          <w:tcPr>
            <w:tcW w:w="1512" w:type="dxa"/>
            <w:tcBorders>
              <w:top w:val="single" w:color="auto" w:sz="8" w:space="0"/>
              <w:left w:val="single" w:color="auto" w:sz="8" w:space="0"/>
              <w:bottom w:val="single" w:color="auto" w:sz="8" w:space="0"/>
              <w:right w:val="single" w:color="auto" w:sz="8" w:space="0"/>
            </w:tcBorders>
            <w:vAlign w:val="center"/>
          </w:tcPr>
          <w:p w14:paraId="708EE30D">
            <w:pPr>
              <w:pageBreakBefore w:val="0"/>
              <w:wordWrap/>
              <w:overflowPunct/>
              <w:topLinePunct w:val="0"/>
              <w:bidi w:val="0"/>
              <w:spacing w:line="500" w:lineRule="exact"/>
              <w:jc w:val="center"/>
              <w:textAlignment w:val="auto"/>
              <w:rPr>
                <w:rFonts w:hint="default"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20分</w:t>
            </w:r>
          </w:p>
        </w:tc>
        <w:tc>
          <w:tcPr>
            <w:tcW w:w="5812" w:type="dxa"/>
            <w:tcBorders>
              <w:top w:val="single" w:color="auto" w:sz="8" w:space="0"/>
              <w:left w:val="single" w:color="auto" w:sz="8" w:space="0"/>
              <w:bottom w:val="single" w:color="auto" w:sz="8" w:space="0"/>
              <w:right w:val="single" w:color="auto" w:sz="12" w:space="0"/>
            </w:tcBorders>
            <w:vAlign w:val="center"/>
          </w:tcPr>
          <w:p w14:paraId="4027C813">
            <w:pPr>
              <w:spacing w:line="360" w:lineRule="exact"/>
              <w:jc w:val="left"/>
              <w:rPr>
                <w:rFonts w:hint="eastAsia" w:ascii="宋体" w:hAnsi="宋体"/>
                <w:color w:val="000000" w:themeColor="text1"/>
                <w:sz w:val="24"/>
                <w:szCs w:val="24"/>
                <w:highlight w:val="none"/>
                <w:lang w:val="en-US" w:eastAsia="zh-CN"/>
              </w:rPr>
            </w:pPr>
            <w:r>
              <w:rPr>
                <w:rFonts w:hint="eastAsia" w:ascii="宋体" w:hAnsi="宋体"/>
                <w:color w:val="000000" w:themeColor="text1"/>
                <w:sz w:val="24"/>
                <w:szCs w:val="24"/>
                <w:highlight w:val="none"/>
                <w:lang w:val="en-US" w:eastAsia="zh-CN"/>
              </w:rPr>
              <w:t>1.苗木质量承诺满足招标文件采购需求，能提供优良品种且有具体的违约责任承诺，质量保证措施合理，措施得当针对性强的得14-20分；</w:t>
            </w:r>
          </w:p>
          <w:p w14:paraId="79542B2A">
            <w:pPr>
              <w:spacing w:line="360" w:lineRule="exact"/>
              <w:jc w:val="left"/>
              <w:rPr>
                <w:rFonts w:hint="eastAsia" w:ascii="宋体" w:hAnsi="宋体"/>
                <w:color w:val="000000" w:themeColor="text1"/>
                <w:sz w:val="24"/>
                <w:szCs w:val="24"/>
                <w:highlight w:val="none"/>
                <w:lang w:val="en-US" w:eastAsia="zh-CN"/>
              </w:rPr>
            </w:pPr>
            <w:r>
              <w:rPr>
                <w:rFonts w:hint="eastAsia" w:ascii="宋体" w:hAnsi="宋体"/>
                <w:color w:val="000000" w:themeColor="text1"/>
                <w:sz w:val="24"/>
                <w:szCs w:val="24"/>
                <w:highlight w:val="none"/>
                <w:lang w:val="en-US" w:eastAsia="zh-CN"/>
              </w:rPr>
              <w:t>2.苗木质量承诺满足招标文件采购需求且有具体的违约责任承诺，质量保证措施基本得当，针对性一般的得7-13分；</w:t>
            </w:r>
          </w:p>
          <w:p w14:paraId="3E2ABBC1">
            <w:pPr>
              <w:pStyle w:val="55"/>
              <w:numPr>
                <w:ilvl w:val="0"/>
                <w:numId w:val="0"/>
              </w:numPr>
              <w:spacing w:before="112"/>
              <w:rPr>
                <w:rFonts w:hint="eastAsia" w:ascii="Calibri" w:hAnsi="Calibri"/>
                <w:color w:val="000000" w:themeColor="text1"/>
                <w:sz w:val="24"/>
                <w:szCs w:val="24"/>
                <w:highlight w:val="none"/>
                <w:lang w:val="en-US" w:eastAsia="zh-CN"/>
              </w:rPr>
            </w:pPr>
            <w:r>
              <w:rPr>
                <w:rFonts w:hint="eastAsia" w:ascii="宋体" w:hAnsi="宋体"/>
                <w:color w:val="000000" w:themeColor="text1"/>
                <w:sz w:val="24"/>
                <w:szCs w:val="24"/>
                <w:highlight w:val="none"/>
                <w:lang w:val="en-US" w:eastAsia="zh-CN"/>
              </w:rPr>
              <w:t>3.苗木质量承诺满足招标文件且有具体的违约责任承诺，质量保证措施不得当，无针对性的得</w:t>
            </w:r>
            <w:r>
              <w:rPr>
                <w:rFonts w:hint="eastAsia"/>
                <w:color w:val="000000" w:themeColor="text1"/>
                <w:sz w:val="24"/>
                <w:szCs w:val="24"/>
                <w:highlight w:val="none"/>
                <w:lang w:val="en-US" w:eastAsia="zh-CN"/>
              </w:rPr>
              <w:t>1</w:t>
            </w:r>
            <w:r>
              <w:rPr>
                <w:rFonts w:hint="eastAsia" w:ascii="宋体" w:hAnsi="宋体"/>
                <w:color w:val="000000" w:themeColor="text1"/>
                <w:sz w:val="24"/>
                <w:szCs w:val="24"/>
                <w:highlight w:val="none"/>
                <w:lang w:val="en-US" w:eastAsia="zh-CN"/>
              </w:rPr>
              <w:t>-</w:t>
            </w:r>
            <w:r>
              <w:rPr>
                <w:rFonts w:hint="eastAsia"/>
                <w:color w:val="000000" w:themeColor="text1"/>
                <w:sz w:val="24"/>
                <w:szCs w:val="24"/>
                <w:highlight w:val="none"/>
                <w:lang w:val="en-US" w:eastAsia="zh-CN"/>
              </w:rPr>
              <w:t>7</w:t>
            </w:r>
            <w:r>
              <w:rPr>
                <w:rFonts w:hint="eastAsia" w:ascii="宋体" w:hAnsi="宋体"/>
                <w:color w:val="000000" w:themeColor="text1"/>
                <w:sz w:val="24"/>
                <w:szCs w:val="24"/>
                <w:highlight w:val="none"/>
                <w:lang w:val="en-US" w:eastAsia="zh-CN"/>
              </w:rPr>
              <w:t>分</w:t>
            </w:r>
            <w:r>
              <w:rPr>
                <w:rFonts w:hint="eastAsia"/>
                <w:color w:val="000000" w:themeColor="text1"/>
                <w:sz w:val="24"/>
                <w:szCs w:val="24"/>
                <w:highlight w:val="none"/>
                <w:lang w:val="en-US" w:eastAsia="zh-CN"/>
              </w:rPr>
              <w:t>。</w:t>
            </w:r>
            <w:bookmarkStart w:id="131" w:name="_GoBack"/>
            <w:bookmarkEnd w:id="131"/>
          </w:p>
        </w:tc>
      </w:tr>
      <w:tr w14:paraId="01AE2F98">
        <w:tblPrEx>
          <w:tblCellMar>
            <w:top w:w="0" w:type="dxa"/>
            <w:left w:w="108" w:type="dxa"/>
            <w:bottom w:w="0" w:type="dxa"/>
            <w:right w:w="108" w:type="dxa"/>
          </w:tblCellMar>
        </w:tblPrEx>
        <w:trPr>
          <w:trHeight w:val="825" w:hRule="atLeast"/>
          <w:jc w:val="center"/>
        </w:trPr>
        <w:tc>
          <w:tcPr>
            <w:tcW w:w="833" w:type="dxa"/>
            <w:tcBorders>
              <w:top w:val="single" w:color="auto" w:sz="8" w:space="0"/>
              <w:left w:val="single" w:color="auto" w:sz="12" w:space="0"/>
              <w:bottom w:val="single" w:color="auto" w:sz="8" w:space="0"/>
              <w:right w:val="single" w:color="auto" w:sz="8" w:space="0"/>
            </w:tcBorders>
            <w:vAlign w:val="center"/>
          </w:tcPr>
          <w:p w14:paraId="4956DB25">
            <w:pPr>
              <w:pageBreakBefore w:val="0"/>
              <w:wordWrap/>
              <w:overflowPunct/>
              <w:topLinePunct w:val="0"/>
              <w:bidi w:val="0"/>
              <w:spacing w:line="500" w:lineRule="exact"/>
              <w:jc w:val="center"/>
              <w:textAlignment w:val="auto"/>
              <w:rPr>
                <w:rFonts w:hint="default"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2</w:t>
            </w:r>
          </w:p>
        </w:tc>
        <w:tc>
          <w:tcPr>
            <w:tcW w:w="1680" w:type="dxa"/>
            <w:tcBorders>
              <w:top w:val="single" w:color="auto" w:sz="8" w:space="0"/>
              <w:left w:val="single" w:color="auto" w:sz="12" w:space="0"/>
              <w:bottom w:val="single" w:color="auto" w:sz="8" w:space="0"/>
              <w:right w:val="single" w:color="auto" w:sz="8" w:space="0"/>
            </w:tcBorders>
            <w:vAlign w:val="center"/>
          </w:tcPr>
          <w:p w14:paraId="2FAAA9C8">
            <w:pPr>
              <w:numPr>
                <w:ilvl w:val="0"/>
                <w:numId w:val="0"/>
              </w:numPr>
              <w:spacing w:line="540" w:lineRule="exact"/>
              <w:jc w:val="center"/>
              <w:rPr>
                <w:rFonts w:hint="eastAsia" w:ascii="Calibri" w:hAnsi="Calibri" w:eastAsia="宋体" w:cs="Times New Roman"/>
                <w:color w:val="000000" w:themeColor="text1"/>
                <w:sz w:val="24"/>
                <w:szCs w:val="24"/>
                <w:highlight w:val="none"/>
                <w:lang w:val="en-US" w:eastAsia="zh-CN"/>
              </w:rPr>
            </w:pPr>
            <w:r>
              <w:rPr>
                <w:rFonts w:hint="eastAsia" w:cs="Times New Roman"/>
                <w:color w:val="000000" w:themeColor="text1"/>
                <w:sz w:val="24"/>
                <w:szCs w:val="24"/>
                <w:highlight w:val="none"/>
                <w:lang w:val="en-US" w:eastAsia="zh-CN"/>
              </w:rPr>
              <w:t>苗木种植方案</w:t>
            </w:r>
          </w:p>
          <w:p w14:paraId="4F617EE5">
            <w:pPr>
              <w:pageBreakBefore w:val="0"/>
              <w:wordWrap/>
              <w:overflowPunct/>
              <w:topLinePunct w:val="0"/>
              <w:bidi w:val="0"/>
              <w:spacing w:line="500" w:lineRule="exact"/>
              <w:jc w:val="center"/>
              <w:textAlignment w:val="auto"/>
              <w:rPr>
                <w:rFonts w:hint="default" w:ascii="宋体" w:hAnsi="宋体" w:cs="宋体"/>
                <w:color w:val="000000" w:themeColor="text1"/>
                <w:kern w:val="0"/>
                <w:sz w:val="24"/>
                <w:szCs w:val="24"/>
                <w:highlight w:val="none"/>
                <w:lang w:val="en-US" w:eastAsia="zh-CN"/>
              </w:rPr>
            </w:pPr>
          </w:p>
        </w:tc>
        <w:tc>
          <w:tcPr>
            <w:tcW w:w="1512" w:type="dxa"/>
            <w:tcBorders>
              <w:top w:val="single" w:color="auto" w:sz="8" w:space="0"/>
              <w:left w:val="single" w:color="auto" w:sz="8" w:space="0"/>
              <w:bottom w:val="single" w:color="auto" w:sz="8" w:space="0"/>
              <w:right w:val="single" w:color="auto" w:sz="8" w:space="0"/>
            </w:tcBorders>
            <w:vAlign w:val="center"/>
          </w:tcPr>
          <w:p w14:paraId="431F606B">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10分</w:t>
            </w:r>
          </w:p>
        </w:tc>
        <w:tc>
          <w:tcPr>
            <w:tcW w:w="5812" w:type="dxa"/>
            <w:tcBorders>
              <w:top w:val="single" w:color="auto" w:sz="8" w:space="0"/>
              <w:left w:val="single" w:color="auto" w:sz="8" w:space="0"/>
              <w:bottom w:val="single" w:color="auto" w:sz="8" w:space="0"/>
              <w:right w:val="single" w:color="auto" w:sz="12" w:space="0"/>
            </w:tcBorders>
            <w:vAlign w:val="top"/>
          </w:tcPr>
          <w:p w14:paraId="47E982AF">
            <w:pPr>
              <w:numPr>
                <w:ilvl w:val="0"/>
                <w:numId w:val="6"/>
              </w:numPr>
              <w:spacing w:line="540" w:lineRule="exact"/>
              <w:jc w:val="both"/>
              <w:rPr>
                <w:rFonts w:hint="eastAsia"/>
                <w:color w:val="000000" w:themeColor="text1"/>
                <w:sz w:val="24"/>
                <w:szCs w:val="24"/>
                <w:highlight w:val="none"/>
                <w:lang w:val="en-US" w:eastAsia="zh-CN"/>
              </w:rPr>
            </w:pPr>
            <w:r>
              <w:rPr>
                <w:rFonts w:hint="eastAsia"/>
                <w:color w:val="000000" w:themeColor="text1"/>
                <w:sz w:val="24"/>
                <w:szCs w:val="24"/>
                <w:highlight w:val="none"/>
                <w:lang w:val="en-US" w:eastAsia="zh-CN"/>
              </w:rPr>
              <w:t>种植实施方案编制详细具体，有具体阶段性目标，内容完整，可行性高，有苗木的种植详解，</w:t>
            </w:r>
            <w:r>
              <w:rPr>
                <w:rFonts w:hint="eastAsia" w:ascii="Calibri" w:hAnsi="Calibri"/>
                <w:color w:val="000000" w:themeColor="text1"/>
                <w:sz w:val="24"/>
                <w:szCs w:val="24"/>
                <w:highlight w:val="none"/>
                <w:lang w:val="en-US" w:eastAsia="zh-CN"/>
              </w:rPr>
              <w:t>得</w:t>
            </w:r>
            <w:r>
              <w:rPr>
                <w:rFonts w:hint="eastAsia"/>
                <w:color w:val="000000" w:themeColor="text1"/>
                <w:sz w:val="24"/>
                <w:szCs w:val="24"/>
                <w:highlight w:val="none"/>
                <w:lang w:val="en-US" w:eastAsia="zh-CN"/>
              </w:rPr>
              <w:t>5</w:t>
            </w:r>
            <w:r>
              <w:rPr>
                <w:rFonts w:hint="eastAsia" w:ascii="Calibri" w:hAnsi="Calibri"/>
                <w:color w:val="000000" w:themeColor="text1"/>
                <w:sz w:val="24"/>
                <w:szCs w:val="24"/>
                <w:highlight w:val="none"/>
                <w:lang w:val="en-US" w:eastAsia="zh-CN"/>
              </w:rPr>
              <w:t>-</w:t>
            </w:r>
            <w:r>
              <w:rPr>
                <w:rFonts w:hint="eastAsia"/>
                <w:color w:val="000000" w:themeColor="text1"/>
                <w:sz w:val="24"/>
                <w:szCs w:val="24"/>
                <w:highlight w:val="none"/>
                <w:lang w:val="en-US" w:eastAsia="zh-CN"/>
              </w:rPr>
              <w:t>10</w:t>
            </w:r>
            <w:r>
              <w:rPr>
                <w:rFonts w:hint="eastAsia" w:ascii="Calibri" w:hAnsi="Calibri"/>
                <w:color w:val="000000" w:themeColor="text1"/>
                <w:sz w:val="24"/>
                <w:szCs w:val="24"/>
                <w:highlight w:val="none"/>
                <w:lang w:val="en-US" w:eastAsia="zh-CN"/>
              </w:rPr>
              <w:t>分。</w:t>
            </w:r>
          </w:p>
          <w:p w14:paraId="30BB3089">
            <w:pPr>
              <w:numPr>
                <w:ilvl w:val="0"/>
                <w:numId w:val="6"/>
              </w:numPr>
              <w:spacing w:line="540" w:lineRule="exact"/>
              <w:jc w:val="both"/>
              <w:rPr>
                <w:rFonts w:hint="eastAsia"/>
                <w:color w:val="000000" w:themeColor="text1"/>
                <w:sz w:val="24"/>
                <w:szCs w:val="24"/>
                <w:highlight w:val="none"/>
                <w:lang w:val="en-US" w:eastAsia="zh-CN"/>
              </w:rPr>
            </w:pPr>
            <w:r>
              <w:rPr>
                <w:rFonts w:hint="eastAsia"/>
                <w:color w:val="000000" w:themeColor="text1"/>
                <w:sz w:val="24"/>
                <w:szCs w:val="24"/>
                <w:highlight w:val="none"/>
                <w:lang w:val="en-US" w:eastAsia="zh-CN"/>
              </w:rPr>
              <w:t>种植实施方案编制具体，有阶段性目标，内容基本完整，有苗木种植详解，</w:t>
            </w:r>
            <w:r>
              <w:rPr>
                <w:rFonts w:hint="eastAsia" w:ascii="Calibri" w:hAnsi="Calibri"/>
                <w:color w:val="000000" w:themeColor="text1"/>
                <w:sz w:val="24"/>
                <w:szCs w:val="24"/>
                <w:highlight w:val="none"/>
                <w:lang w:val="en-US" w:eastAsia="zh-CN"/>
              </w:rPr>
              <w:t>得</w:t>
            </w:r>
            <w:r>
              <w:rPr>
                <w:rFonts w:hint="eastAsia"/>
                <w:color w:val="000000" w:themeColor="text1"/>
                <w:sz w:val="24"/>
                <w:szCs w:val="24"/>
                <w:highlight w:val="none"/>
                <w:lang w:val="en-US" w:eastAsia="zh-CN"/>
              </w:rPr>
              <w:t>2</w:t>
            </w:r>
            <w:r>
              <w:rPr>
                <w:rFonts w:hint="eastAsia" w:ascii="Calibri" w:hAnsi="Calibri"/>
                <w:color w:val="000000" w:themeColor="text1"/>
                <w:sz w:val="24"/>
                <w:szCs w:val="24"/>
                <w:highlight w:val="none"/>
                <w:lang w:val="en-US" w:eastAsia="zh-CN"/>
              </w:rPr>
              <w:t>-</w:t>
            </w:r>
            <w:r>
              <w:rPr>
                <w:rFonts w:hint="eastAsia"/>
                <w:color w:val="000000" w:themeColor="text1"/>
                <w:sz w:val="24"/>
                <w:szCs w:val="24"/>
                <w:highlight w:val="none"/>
                <w:lang w:val="en-US" w:eastAsia="zh-CN"/>
              </w:rPr>
              <w:t>4</w:t>
            </w:r>
            <w:r>
              <w:rPr>
                <w:rFonts w:hint="eastAsia" w:ascii="Calibri" w:hAnsi="Calibri"/>
                <w:color w:val="000000" w:themeColor="text1"/>
                <w:sz w:val="24"/>
                <w:szCs w:val="24"/>
                <w:highlight w:val="none"/>
                <w:lang w:val="en-US" w:eastAsia="zh-CN"/>
              </w:rPr>
              <w:t>分</w:t>
            </w:r>
            <w:r>
              <w:rPr>
                <w:rFonts w:hint="eastAsia"/>
                <w:color w:val="000000" w:themeColor="text1"/>
                <w:sz w:val="24"/>
                <w:szCs w:val="24"/>
                <w:highlight w:val="none"/>
                <w:lang w:val="en-US" w:eastAsia="zh-CN"/>
              </w:rPr>
              <w:t>。</w:t>
            </w:r>
          </w:p>
          <w:p w14:paraId="38ACD95B">
            <w:pPr>
              <w:numPr>
                <w:ilvl w:val="0"/>
                <w:numId w:val="6"/>
              </w:numPr>
              <w:spacing w:line="540" w:lineRule="exact"/>
              <w:jc w:val="both"/>
              <w:rPr>
                <w:rFonts w:hint="eastAsia" w:ascii="宋体" w:hAnsi="宋体"/>
                <w:color w:val="000000" w:themeColor="text1"/>
                <w:sz w:val="24"/>
                <w:szCs w:val="24"/>
                <w:highlight w:val="none"/>
                <w:lang w:val="en-US" w:eastAsia="zh-CN"/>
              </w:rPr>
            </w:pPr>
            <w:r>
              <w:rPr>
                <w:rFonts w:hint="eastAsia"/>
                <w:color w:val="000000" w:themeColor="text1"/>
                <w:sz w:val="24"/>
                <w:szCs w:val="24"/>
                <w:highlight w:val="none"/>
                <w:lang w:val="en-US" w:eastAsia="zh-CN"/>
              </w:rPr>
              <w:t>种植实施方案编制完整，内容基本完整，无苗木的种植详解</w:t>
            </w:r>
            <w:r>
              <w:rPr>
                <w:rFonts w:hint="eastAsia" w:ascii="Calibri" w:hAnsi="Calibri"/>
                <w:color w:val="000000" w:themeColor="text1"/>
                <w:sz w:val="24"/>
                <w:szCs w:val="24"/>
                <w:highlight w:val="none"/>
                <w:lang w:val="en-US" w:eastAsia="zh-CN"/>
              </w:rPr>
              <w:t>得</w:t>
            </w:r>
            <w:r>
              <w:rPr>
                <w:rFonts w:hint="eastAsia"/>
                <w:color w:val="000000" w:themeColor="text1"/>
                <w:sz w:val="24"/>
                <w:szCs w:val="24"/>
                <w:highlight w:val="none"/>
                <w:lang w:val="en-US" w:eastAsia="zh-CN"/>
              </w:rPr>
              <w:t>0</w:t>
            </w:r>
            <w:r>
              <w:rPr>
                <w:rFonts w:hint="eastAsia" w:ascii="Calibri" w:hAnsi="Calibri"/>
                <w:color w:val="000000" w:themeColor="text1"/>
                <w:sz w:val="24"/>
                <w:szCs w:val="24"/>
                <w:highlight w:val="none"/>
                <w:lang w:val="en-US" w:eastAsia="zh-CN"/>
              </w:rPr>
              <w:t>-</w:t>
            </w:r>
            <w:r>
              <w:rPr>
                <w:rFonts w:hint="eastAsia"/>
                <w:color w:val="000000" w:themeColor="text1"/>
                <w:sz w:val="24"/>
                <w:szCs w:val="24"/>
                <w:highlight w:val="none"/>
                <w:lang w:val="en-US" w:eastAsia="zh-CN"/>
              </w:rPr>
              <w:t>1</w:t>
            </w:r>
            <w:r>
              <w:rPr>
                <w:rFonts w:hint="eastAsia" w:ascii="Calibri" w:hAnsi="Calibri"/>
                <w:color w:val="000000" w:themeColor="text1"/>
                <w:sz w:val="24"/>
                <w:szCs w:val="24"/>
                <w:highlight w:val="none"/>
                <w:lang w:val="en-US" w:eastAsia="zh-CN"/>
              </w:rPr>
              <w:t>分</w:t>
            </w:r>
            <w:r>
              <w:rPr>
                <w:rFonts w:hint="eastAsia"/>
                <w:color w:val="000000" w:themeColor="text1"/>
                <w:sz w:val="24"/>
                <w:szCs w:val="24"/>
                <w:highlight w:val="none"/>
                <w:lang w:val="en-US" w:eastAsia="zh-CN"/>
              </w:rPr>
              <w:t>。</w:t>
            </w:r>
          </w:p>
        </w:tc>
      </w:tr>
      <w:tr w14:paraId="67AC68DD">
        <w:tblPrEx>
          <w:tblCellMar>
            <w:top w:w="0" w:type="dxa"/>
            <w:left w:w="108" w:type="dxa"/>
            <w:bottom w:w="0" w:type="dxa"/>
            <w:right w:w="108" w:type="dxa"/>
          </w:tblCellMar>
        </w:tblPrEx>
        <w:trPr>
          <w:trHeight w:val="825" w:hRule="atLeast"/>
          <w:jc w:val="center"/>
        </w:trPr>
        <w:tc>
          <w:tcPr>
            <w:tcW w:w="833" w:type="dxa"/>
            <w:tcBorders>
              <w:top w:val="single" w:color="auto" w:sz="8" w:space="0"/>
              <w:left w:val="single" w:color="auto" w:sz="12" w:space="0"/>
              <w:bottom w:val="single" w:color="auto" w:sz="8" w:space="0"/>
              <w:right w:val="single" w:color="auto" w:sz="8" w:space="0"/>
            </w:tcBorders>
            <w:vAlign w:val="center"/>
          </w:tcPr>
          <w:p w14:paraId="1E9F43D3">
            <w:pPr>
              <w:pageBreakBefore w:val="0"/>
              <w:wordWrap/>
              <w:overflowPunct/>
              <w:topLinePunct w:val="0"/>
              <w:bidi w:val="0"/>
              <w:spacing w:line="500" w:lineRule="exact"/>
              <w:jc w:val="center"/>
              <w:textAlignment w:val="auto"/>
              <w:rPr>
                <w:rFonts w:hint="eastAsia" w:ascii="宋体" w:hAnsi="宋体" w:eastAsia="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3</w:t>
            </w:r>
          </w:p>
        </w:tc>
        <w:tc>
          <w:tcPr>
            <w:tcW w:w="1680" w:type="dxa"/>
            <w:tcBorders>
              <w:top w:val="single" w:color="auto" w:sz="8" w:space="0"/>
              <w:left w:val="single" w:color="auto" w:sz="12" w:space="0"/>
              <w:bottom w:val="single" w:color="auto" w:sz="8" w:space="0"/>
              <w:right w:val="single" w:color="auto" w:sz="8" w:space="0"/>
            </w:tcBorders>
            <w:vAlign w:val="center"/>
          </w:tcPr>
          <w:p w14:paraId="7CFFF6AD">
            <w:pPr>
              <w:pageBreakBefore w:val="0"/>
              <w:wordWrap/>
              <w:overflowPunct/>
              <w:topLinePunct w:val="0"/>
              <w:bidi w:val="0"/>
              <w:spacing w:line="500" w:lineRule="exact"/>
              <w:jc w:val="center"/>
              <w:textAlignment w:val="auto"/>
              <w:rPr>
                <w:rFonts w:hint="default" w:ascii="宋体" w:hAnsi="宋体" w:cs="宋体"/>
                <w:color w:val="000000" w:themeColor="text1"/>
                <w:kern w:val="0"/>
                <w:sz w:val="24"/>
                <w:szCs w:val="24"/>
                <w:highlight w:val="none"/>
                <w:lang w:val="en-US" w:eastAsia="zh-CN"/>
              </w:rPr>
            </w:pPr>
            <w:r>
              <w:rPr>
                <w:rFonts w:hint="eastAsia"/>
                <w:color w:val="000000" w:themeColor="text1"/>
                <w:sz w:val="24"/>
                <w:szCs w:val="24"/>
                <w:highlight w:val="none"/>
                <w:lang w:val="en-US" w:eastAsia="zh-CN"/>
              </w:rPr>
              <w:t>苗木参数响应采购需求</w:t>
            </w:r>
          </w:p>
        </w:tc>
        <w:tc>
          <w:tcPr>
            <w:tcW w:w="1512" w:type="dxa"/>
            <w:tcBorders>
              <w:top w:val="single" w:color="auto" w:sz="8" w:space="0"/>
              <w:left w:val="single" w:color="auto" w:sz="8" w:space="0"/>
              <w:bottom w:val="single" w:color="auto" w:sz="8" w:space="0"/>
              <w:right w:val="single" w:color="auto" w:sz="8" w:space="0"/>
            </w:tcBorders>
            <w:vAlign w:val="center"/>
          </w:tcPr>
          <w:p w14:paraId="4E88ABA6">
            <w:pPr>
              <w:spacing w:line="360" w:lineRule="auto"/>
              <w:jc w:val="center"/>
              <w:rPr>
                <w:rFonts w:hint="default"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10分</w:t>
            </w:r>
          </w:p>
        </w:tc>
        <w:tc>
          <w:tcPr>
            <w:tcW w:w="5812" w:type="dxa"/>
            <w:tcBorders>
              <w:top w:val="single" w:color="auto" w:sz="8" w:space="0"/>
              <w:left w:val="single" w:color="auto" w:sz="8" w:space="0"/>
              <w:bottom w:val="single" w:color="auto" w:sz="8" w:space="0"/>
              <w:right w:val="single" w:color="auto" w:sz="12" w:space="0"/>
            </w:tcBorders>
            <w:vAlign w:val="center"/>
          </w:tcPr>
          <w:p w14:paraId="0378769D">
            <w:pPr>
              <w:spacing w:line="440" w:lineRule="exact"/>
              <w:rPr>
                <w:rFonts w:hint="eastAsia" w:ascii="宋体" w:hAnsi="宋体" w:eastAsia="宋体" w:cs="宋体"/>
                <w:color w:val="000000" w:themeColor="text1"/>
                <w:kern w:val="0"/>
                <w:sz w:val="24"/>
                <w:szCs w:val="24"/>
                <w:highlight w:val="none"/>
                <w:lang w:val="en-US" w:eastAsia="zh-CN"/>
              </w:rPr>
            </w:pPr>
            <w:r>
              <w:rPr>
                <w:rFonts w:hint="eastAsia" w:ascii="宋体" w:hAnsi="宋体" w:cs="宋体"/>
                <w:color w:val="000000" w:themeColor="text1"/>
                <w:sz w:val="24"/>
                <w:szCs w:val="24"/>
                <w:highlight w:val="none"/>
                <w:lang w:val="en-US" w:eastAsia="zh-CN"/>
              </w:rPr>
              <w:t>苗木参数</w:t>
            </w:r>
            <w:r>
              <w:rPr>
                <w:rFonts w:ascii="宋体" w:hAnsi="宋体" w:cs="宋体"/>
                <w:color w:val="000000" w:themeColor="text1"/>
                <w:sz w:val="24"/>
                <w:szCs w:val="24"/>
                <w:highlight w:val="none"/>
              </w:rPr>
              <w:t>符合招标文件</w:t>
            </w:r>
            <w:r>
              <w:rPr>
                <w:rFonts w:hint="eastAsia" w:ascii="宋体" w:hAnsi="宋体" w:cs="宋体"/>
                <w:color w:val="000000" w:themeColor="text1"/>
                <w:sz w:val="24"/>
                <w:szCs w:val="24"/>
                <w:highlight w:val="none"/>
                <w:lang w:val="en-US" w:eastAsia="zh-CN"/>
              </w:rPr>
              <w:t>苗木质量基本要求且</w:t>
            </w:r>
            <w:r>
              <w:rPr>
                <w:rFonts w:ascii="宋体" w:hAnsi="宋体" w:cs="宋体"/>
                <w:color w:val="000000" w:themeColor="text1"/>
                <w:sz w:val="24"/>
                <w:szCs w:val="24"/>
                <w:highlight w:val="none"/>
              </w:rPr>
              <w:t>没有负偏离得</w:t>
            </w:r>
            <w:r>
              <w:rPr>
                <w:rFonts w:hint="eastAsia" w:ascii="宋体" w:hAnsi="宋体" w:cs="宋体"/>
                <w:color w:val="000000" w:themeColor="text1"/>
                <w:sz w:val="24"/>
                <w:szCs w:val="24"/>
                <w:highlight w:val="none"/>
                <w:lang w:val="en-US" w:eastAsia="zh-CN"/>
              </w:rPr>
              <w:t>基本分6</w:t>
            </w:r>
            <w:r>
              <w:rPr>
                <w:rFonts w:ascii="宋体" w:hAnsi="宋体" w:cs="宋体"/>
                <w:color w:val="000000" w:themeColor="text1"/>
                <w:sz w:val="24"/>
                <w:szCs w:val="24"/>
                <w:highlight w:val="none"/>
              </w:rPr>
              <w:t>分；</w:t>
            </w:r>
            <w:r>
              <w:rPr>
                <w:rFonts w:hint="eastAsia" w:ascii="宋体" w:hAnsi="宋体" w:cs="宋体"/>
                <w:color w:val="000000" w:themeColor="text1"/>
                <w:sz w:val="24"/>
                <w:szCs w:val="24"/>
                <w:highlight w:val="none"/>
                <w:lang w:val="en-US" w:eastAsia="zh-CN"/>
              </w:rPr>
              <w:t>提供苗木参数符合优良品种的主要参数</w:t>
            </w:r>
            <w:r>
              <w:rPr>
                <w:rFonts w:ascii="宋体" w:hAnsi="宋体" w:cs="宋体"/>
                <w:color w:val="000000" w:themeColor="text1"/>
                <w:sz w:val="24"/>
                <w:szCs w:val="24"/>
                <w:highlight w:val="none"/>
              </w:rPr>
              <w:t>的</w:t>
            </w:r>
            <w:r>
              <w:rPr>
                <w:rFonts w:hint="eastAsia" w:ascii="宋体" w:hAnsi="宋体" w:cs="宋体"/>
                <w:color w:val="000000" w:themeColor="text1"/>
                <w:sz w:val="24"/>
                <w:szCs w:val="24"/>
                <w:highlight w:val="none"/>
                <w:lang w:val="en-US" w:eastAsia="zh-CN"/>
              </w:rPr>
              <w:t>一项</w:t>
            </w:r>
            <w:r>
              <w:rPr>
                <w:rFonts w:hint="eastAsia" w:ascii="宋体" w:hAnsi="宋体" w:cs="宋体"/>
                <w:color w:val="000000" w:themeColor="text1"/>
                <w:sz w:val="24"/>
                <w:szCs w:val="24"/>
                <w:highlight w:val="none"/>
              </w:rPr>
              <w:t>加</w:t>
            </w:r>
            <w:r>
              <w:rPr>
                <w:rFonts w:ascii="宋体" w:hAnsi="宋体" w:cs="宋体"/>
                <w:color w:val="000000" w:themeColor="text1"/>
                <w:sz w:val="24"/>
                <w:szCs w:val="24"/>
                <w:highlight w:val="none"/>
              </w:rPr>
              <w:t>1分</w:t>
            </w:r>
            <w:r>
              <w:rPr>
                <w:rFonts w:hint="eastAsia" w:ascii="宋体" w:hAnsi="宋体" w:cs="宋体"/>
                <w:color w:val="000000" w:themeColor="text1"/>
                <w:sz w:val="24"/>
                <w:szCs w:val="24"/>
                <w:highlight w:val="none"/>
                <w:lang w:eastAsia="zh-CN"/>
              </w:rPr>
              <w:t>，</w:t>
            </w:r>
            <w:r>
              <w:rPr>
                <w:rFonts w:hint="eastAsia" w:ascii="宋体" w:hAnsi="宋体" w:eastAsia="宋体" w:cs="宋体"/>
                <w:color w:val="000000" w:themeColor="text1"/>
                <w:kern w:val="0"/>
                <w:sz w:val="24"/>
                <w:szCs w:val="24"/>
                <w:highlight w:val="none"/>
                <w:lang w:val="en-US" w:eastAsia="zh-CN" w:bidi="ar-SA"/>
              </w:rPr>
              <w:t>最多得</w:t>
            </w:r>
            <w:r>
              <w:rPr>
                <w:rFonts w:hint="eastAsia" w:cs="宋体"/>
                <w:color w:val="000000" w:themeColor="text1"/>
                <w:kern w:val="0"/>
                <w:sz w:val="24"/>
                <w:szCs w:val="24"/>
                <w:highlight w:val="none"/>
                <w:lang w:val="en-US" w:eastAsia="zh-CN" w:bidi="ar-SA"/>
              </w:rPr>
              <w:t>10</w:t>
            </w:r>
            <w:r>
              <w:rPr>
                <w:rFonts w:hint="eastAsia" w:ascii="宋体" w:hAnsi="宋体" w:eastAsia="宋体" w:cs="宋体"/>
                <w:color w:val="000000" w:themeColor="text1"/>
                <w:kern w:val="0"/>
                <w:sz w:val="24"/>
                <w:szCs w:val="24"/>
                <w:highlight w:val="none"/>
                <w:lang w:val="en-US" w:eastAsia="zh-CN" w:bidi="ar-SA"/>
              </w:rPr>
              <w:t>分</w:t>
            </w:r>
            <w:r>
              <w:rPr>
                <w:rFonts w:ascii="宋体" w:hAnsi="宋体" w:cs="宋体"/>
                <w:color w:val="000000" w:themeColor="text1"/>
                <w:sz w:val="24"/>
                <w:szCs w:val="24"/>
                <w:highlight w:val="none"/>
              </w:rPr>
              <w:t>；</w:t>
            </w:r>
            <w:r>
              <w:rPr>
                <w:rFonts w:hint="eastAsia" w:ascii="宋体" w:hAnsi="宋体" w:cs="宋体"/>
                <w:color w:val="000000" w:themeColor="text1"/>
                <w:sz w:val="24"/>
                <w:szCs w:val="24"/>
                <w:highlight w:val="none"/>
                <w:lang w:val="en-US" w:eastAsia="zh-CN"/>
              </w:rPr>
              <w:t>苗木参数</w:t>
            </w:r>
            <w:r>
              <w:rPr>
                <w:rFonts w:ascii="宋体" w:hAnsi="宋体" w:cs="宋体"/>
                <w:color w:val="000000" w:themeColor="text1"/>
                <w:sz w:val="24"/>
                <w:szCs w:val="24"/>
                <w:highlight w:val="none"/>
              </w:rPr>
              <w:t>有负偏离的，有1项扣2分，</w:t>
            </w:r>
            <w:r>
              <w:rPr>
                <w:rFonts w:hint="eastAsia" w:ascii="宋体" w:hAnsi="宋体" w:cs="宋体"/>
                <w:color w:val="000000" w:themeColor="text1"/>
                <w:sz w:val="24"/>
                <w:szCs w:val="24"/>
                <w:highlight w:val="none"/>
                <w:lang w:val="en-US" w:eastAsia="zh-CN"/>
              </w:rPr>
              <w:t>分数</w:t>
            </w:r>
            <w:r>
              <w:rPr>
                <w:rFonts w:ascii="宋体" w:hAnsi="宋体" w:cs="宋体"/>
                <w:color w:val="000000" w:themeColor="text1"/>
                <w:sz w:val="24"/>
                <w:szCs w:val="24"/>
                <w:highlight w:val="none"/>
              </w:rPr>
              <w:t>扣完为止。</w:t>
            </w:r>
            <w:r>
              <w:rPr>
                <w:rFonts w:hint="eastAsia" w:ascii="宋体" w:hAnsi="宋体" w:cs="宋体"/>
                <w:color w:val="000000" w:themeColor="text1"/>
                <w:sz w:val="24"/>
                <w:szCs w:val="24"/>
                <w:highlight w:val="none"/>
              </w:rPr>
              <w:t>根据投标文件</w:t>
            </w:r>
            <w:r>
              <w:rPr>
                <w:rFonts w:hint="eastAsia" w:ascii="宋体" w:hAnsi="宋体" w:cs="宋体"/>
                <w:color w:val="000000" w:themeColor="text1"/>
                <w:sz w:val="24"/>
                <w:szCs w:val="24"/>
                <w:highlight w:val="none"/>
                <w:lang w:val="en-US" w:eastAsia="zh-CN"/>
              </w:rPr>
              <w:t>苗木参数</w:t>
            </w:r>
            <w:r>
              <w:rPr>
                <w:rFonts w:hint="eastAsia" w:ascii="宋体" w:hAnsi="宋体" w:cs="宋体"/>
                <w:color w:val="000000" w:themeColor="text1"/>
                <w:sz w:val="24"/>
                <w:szCs w:val="24"/>
                <w:highlight w:val="none"/>
              </w:rPr>
              <w:t>对招标文件</w:t>
            </w:r>
            <w:r>
              <w:rPr>
                <w:rFonts w:hint="eastAsia" w:ascii="宋体" w:hAnsi="宋体" w:cs="宋体"/>
                <w:color w:val="000000" w:themeColor="text1"/>
                <w:sz w:val="24"/>
                <w:szCs w:val="24"/>
                <w:highlight w:val="none"/>
                <w:lang w:val="en-US" w:eastAsia="zh-CN"/>
              </w:rPr>
              <w:t>苗木参数</w:t>
            </w:r>
            <w:r>
              <w:rPr>
                <w:rFonts w:hint="eastAsia" w:ascii="宋体" w:hAnsi="宋体" w:cs="宋体"/>
                <w:color w:val="000000" w:themeColor="text1"/>
                <w:sz w:val="24"/>
                <w:szCs w:val="24"/>
                <w:highlight w:val="none"/>
              </w:rPr>
              <w:t>指标的响应程度进行评分</w:t>
            </w:r>
            <w:r>
              <w:rPr>
                <w:rFonts w:hint="eastAsia" w:ascii="宋体" w:hAnsi="宋体" w:cs="宋体"/>
                <w:color w:val="000000" w:themeColor="text1"/>
                <w:sz w:val="24"/>
                <w:szCs w:val="24"/>
                <w:highlight w:val="none"/>
                <w:lang w:eastAsia="zh-CN"/>
              </w:rPr>
              <w:t>。</w:t>
            </w:r>
          </w:p>
        </w:tc>
      </w:tr>
      <w:tr w14:paraId="5B221399">
        <w:tblPrEx>
          <w:tblCellMar>
            <w:top w:w="0" w:type="dxa"/>
            <w:left w:w="108" w:type="dxa"/>
            <w:bottom w:w="0" w:type="dxa"/>
            <w:right w:w="108" w:type="dxa"/>
          </w:tblCellMar>
        </w:tblPrEx>
        <w:trPr>
          <w:trHeight w:val="825" w:hRule="atLeast"/>
          <w:jc w:val="center"/>
        </w:trPr>
        <w:tc>
          <w:tcPr>
            <w:tcW w:w="833" w:type="dxa"/>
            <w:tcBorders>
              <w:top w:val="single" w:color="auto" w:sz="8" w:space="0"/>
              <w:left w:val="single" w:color="auto" w:sz="12" w:space="0"/>
              <w:bottom w:val="single" w:color="auto" w:sz="8" w:space="0"/>
              <w:right w:val="single" w:color="auto" w:sz="8" w:space="0"/>
            </w:tcBorders>
            <w:vAlign w:val="center"/>
          </w:tcPr>
          <w:p w14:paraId="20884B14">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rPr>
            </w:pPr>
            <w:r>
              <w:rPr>
                <w:rFonts w:hint="eastAsia" w:ascii="宋体" w:hAnsi="宋体" w:cs="宋体"/>
                <w:color w:val="000000" w:themeColor="text1"/>
                <w:sz w:val="24"/>
                <w:szCs w:val="24"/>
                <w:highlight w:val="none"/>
              </w:rPr>
              <w:t>Z</w:t>
            </w:r>
          </w:p>
        </w:tc>
        <w:tc>
          <w:tcPr>
            <w:tcW w:w="3192" w:type="dxa"/>
            <w:gridSpan w:val="2"/>
            <w:tcBorders>
              <w:top w:val="single" w:color="auto" w:sz="8" w:space="0"/>
              <w:left w:val="single" w:color="auto" w:sz="12" w:space="0"/>
              <w:bottom w:val="single" w:color="auto" w:sz="8" w:space="0"/>
              <w:right w:val="single" w:color="auto" w:sz="8" w:space="0"/>
            </w:tcBorders>
            <w:vAlign w:val="center"/>
          </w:tcPr>
          <w:p w14:paraId="0599A4A3">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rPr>
            </w:pPr>
            <w:r>
              <w:rPr>
                <w:rFonts w:hint="eastAsia" w:ascii="宋体" w:hAnsi="宋体" w:cs="宋体"/>
                <w:color w:val="000000" w:themeColor="text1"/>
                <w:kern w:val="0"/>
                <w:sz w:val="24"/>
                <w:szCs w:val="24"/>
                <w:highlight w:val="none"/>
              </w:rPr>
              <w:t>评标总得分</w:t>
            </w:r>
          </w:p>
        </w:tc>
        <w:tc>
          <w:tcPr>
            <w:tcW w:w="5812" w:type="dxa"/>
            <w:tcBorders>
              <w:top w:val="single" w:color="auto" w:sz="8" w:space="0"/>
              <w:left w:val="single" w:color="auto" w:sz="8" w:space="0"/>
              <w:bottom w:val="single" w:color="auto" w:sz="8" w:space="0"/>
              <w:right w:val="single" w:color="auto" w:sz="12" w:space="0"/>
            </w:tcBorders>
            <w:vAlign w:val="center"/>
          </w:tcPr>
          <w:p w14:paraId="5F7EB66E">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rPr>
              <w:t>Z = F1+F2</w:t>
            </w:r>
            <w:r>
              <w:rPr>
                <w:rFonts w:hint="eastAsia" w:ascii="宋体" w:hAnsi="宋体" w:cs="宋体"/>
                <w:color w:val="000000" w:themeColor="text1"/>
                <w:kern w:val="0"/>
                <w:sz w:val="24"/>
                <w:szCs w:val="24"/>
                <w:highlight w:val="none"/>
                <w:lang w:val="en-US" w:eastAsia="zh-CN"/>
              </w:rPr>
              <w:t>+</w:t>
            </w:r>
            <w:r>
              <w:rPr>
                <w:rFonts w:hint="eastAsia" w:ascii="宋体" w:hAnsi="宋体" w:cs="宋体"/>
                <w:color w:val="000000" w:themeColor="text1"/>
                <w:kern w:val="0"/>
                <w:sz w:val="24"/>
                <w:szCs w:val="24"/>
                <w:highlight w:val="none"/>
              </w:rPr>
              <w:t>F</w:t>
            </w:r>
            <w:r>
              <w:rPr>
                <w:rFonts w:hint="eastAsia" w:ascii="宋体" w:hAnsi="宋体" w:cs="宋体"/>
                <w:color w:val="000000" w:themeColor="text1"/>
                <w:kern w:val="0"/>
                <w:sz w:val="24"/>
                <w:szCs w:val="24"/>
                <w:highlight w:val="none"/>
                <w:lang w:val="en-US" w:eastAsia="zh-CN"/>
              </w:rPr>
              <w:t>3</w:t>
            </w:r>
          </w:p>
          <w:p w14:paraId="2C0F87EA">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lang w:eastAsia="zh-CN"/>
              </w:rPr>
            </w:pPr>
            <w:r>
              <w:rPr>
                <w:rFonts w:hint="eastAsia" w:ascii="宋体" w:hAnsi="宋体" w:cs="宋体"/>
                <w:color w:val="000000" w:themeColor="text1"/>
                <w:kern w:val="0"/>
                <w:sz w:val="24"/>
                <w:szCs w:val="24"/>
                <w:highlight w:val="none"/>
              </w:rPr>
              <w:t>投标报价得分=F1</w:t>
            </w:r>
            <w:r>
              <w:rPr>
                <w:rFonts w:hint="eastAsia" w:ascii="宋体" w:hAnsi="宋体" w:cs="宋体"/>
                <w:color w:val="000000" w:themeColor="text1"/>
                <w:kern w:val="0"/>
                <w:sz w:val="24"/>
                <w:szCs w:val="24"/>
                <w:highlight w:val="none"/>
                <w:lang w:eastAsia="zh-CN"/>
              </w:rPr>
              <w:t>；</w:t>
            </w:r>
          </w:p>
          <w:p w14:paraId="0FD3CDB5">
            <w:pPr>
              <w:pageBreakBefore w:val="0"/>
              <w:wordWrap/>
              <w:overflowPunct/>
              <w:topLinePunct w:val="0"/>
              <w:bidi w:val="0"/>
              <w:spacing w:line="500" w:lineRule="exact"/>
              <w:jc w:val="center"/>
              <w:textAlignment w:val="auto"/>
              <w:rPr>
                <w:rFonts w:hint="eastAsia" w:ascii="宋体" w:hAnsi="宋体" w:cs="宋体"/>
                <w:color w:val="000000" w:themeColor="text1"/>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rPr>
              <w:t>商务</w:t>
            </w:r>
            <w:r>
              <w:rPr>
                <w:rFonts w:hint="eastAsia" w:ascii="宋体" w:hAnsi="宋体" w:cs="宋体"/>
                <w:color w:val="000000" w:themeColor="text1"/>
                <w:kern w:val="0"/>
                <w:sz w:val="24"/>
                <w:szCs w:val="24"/>
                <w:highlight w:val="none"/>
              </w:rPr>
              <w:t>部分得分=F</w:t>
            </w:r>
            <w:r>
              <w:rPr>
                <w:rFonts w:hint="eastAsia" w:ascii="宋体" w:hAnsi="宋体" w:cs="宋体"/>
                <w:color w:val="000000" w:themeColor="text1"/>
                <w:kern w:val="0"/>
                <w:sz w:val="24"/>
                <w:szCs w:val="24"/>
                <w:highlight w:val="none"/>
                <w:lang w:val="en-US" w:eastAsia="zh-CN"/>
              </w:rPr>
              <w:t>2；</w:t>
            </w:r>
          </w:p>
          <w:p w14:paraId="19A4F96C">
            <w:pPr>
              <w:pageBreakBefore w:val="0"/>
              <w:wordWrap/>
              <w:overflowPunct/>
              <w:topLinePunct w:val="0"/>
              <w:bidi w:val="0"/>
              <w:spacing w:line="500" w:lineRule="exact"/>
              <w:jc w:val="center"/>
              <w:textAlignment w:val="auto"/>
              <w:rPr>
                <w:rFonts w:hint="eastAsia" w:ascii="宋体" w:hAnsi="宋体" w:eastAsia="宋体" w:cs="宋体"/>
                <w:color w:val="000000" w:themeColor="text1"/>
                <w:kern w:val="0"/>
                <w:sz w:val="24"/>
                <w:szCs w:val="24"/>
                <w:highlight w:val="none"/>
                <w:lang w:eastAsia="zh-CN"/>
              </w:rPr>
            </w:pPr>
            <w:r>
              <w:rPr>
                <w:rFonts w:hint="eastAsia" w:ascii="宋体" w:hAnsi="宋体" w:cs="宋体"/>
                <w:color w:val="000000" w:themeColor="text1"/>
                <w:kern w:val="0"/>
                <w:sz w:val="24"/>
                <w:szCs w:val="24"/>
                <w:highlight w:val="none"/>
              </w:rPr>
              <w:t>技术评分得分=F</w:t>
            </w:r>
            <w:r>
              <w:rPr>
                <w:rFonts w:hint="eastAsia" w:ascii="宋体" w:hAnsi="宋体" w:cs="宋体"/>
                <w:color w:val="000000" w:themeColor="text1"/>
                <w:kern w:val="0"/>
                <w:sz w:val="24"/>
                <w:szCs w:val="24"/>
                <w:highlight w:val="none"/>
                <w:lang w:val="en-US" w:eastAsia="zh-CN"/>
              </w:rPr>
              <w:t>3</w:t>
            </w:r>
            <w:r>
              <w:rPr>
                <w:rFonts w:hint="eastAsia" w:ascii="宋体" w:hAnsi="宋体" w:cs="宋体"/>
                <w:color w:val="000000" w:themeColor="text1"/>
                <w:kern w:val="0"/>
                <w:sz w:val="24"/>
                <w:szCs w:val="24"/>
                <w:highlight w:val="none"/>
                <w:lang w:eastAsia="zh-CN"/>
              </w:rPr>
              <w:t>。</w:t>
            </w:r>
          </w:p>
        </w:tc>
      </w:tr>
    </w:tbl>
    <w:p w14:paraId="6FE039FE">
      <w:pPr>
        <w:pageBreakBefore w:val="0"/>
        <w:widowControl/>
        <w:wordWrap/>
        <w:overflowPunct/>
        <w:topLinePunct w:val="0"/>
        <w:bidi w:val="0"/>
        <w:ind w:firstLine="321" w:firstLineChars="100"/>
        <w:jc w:val="center"/>
        <w:textAlignment w:val="auto"/>
        <w:rPr>
          <w:rFonts w:hint="eastAsia" w:ascii="宋体" w:hAnsi="宋体" w:eastAsia="宋体" w:cs="宋体"/>
          <w:b/>
          <w:color w:val="auto"/>
          <w:sz w:val="32"/>
          <w:szCs w:val="32"/>
          <w:highlight w:val="none"/>
          <w:lang w:val="en-US" w:eastAsia="zh-CN"/>
        </w:rPr>
      </w:pPr>
    </w:p>
    <w:p w14:paraId="00B6F651">
      <w:pPr>
        <w:pageBreakBefore w:val="0"/>
        <w:widowControl/>
        <w:wordWrap/>
        <w:overflowPunct/>
        <w:topLinePunct w:val="0"/>
        <w:bidi w:val="0"/>
        <w:ind w:firstLine="321" w:firstLineChars="100"/>
        <w:jc w:val="center"/>
        <w:textAlignment w:val="auto"/>
        <w:rPr>
          <w:rFonts w:hint="eastAsia" w:ascii="宋体" w:hAnsi="宋体" w:eastAsia="宋体" w:cs="宋体"/>
          <w:b/>
          <w:color w:val="auto"/>
          <w:sz w:val="32"/>
          <w:szCs w:val="32"/>
          <w:highlight w:val="none"/>
          <w:lang w:val="en-US" w:eastAsia="zh-CN"/>
        </w:rPr>
      </w:pPr>
    </w:p>
    <w:p w14:paraId="2D0273AC">
      <w:pPr>
        <w:pageBreakBefore w:val="0"/>
        <w:widowControl/>
        <w:wordWrap/>
        <w:overflowPunct/>
        <w:topLinePunct w:val="0"/>
        <w:bidi w:val="0"/>
        <w:ind w:firstLine="321" w:firstLineChars="100"/>
        <w:jc w:val="center"/>
        <w:textAlignment w:val="auto"/>
        <w:rPr>
          <w:rFonts w:hint="eastAsia" w:ascii="宋体" w:hAnsi="宋体" w:eastAsia="宋体" w:cs="宋体"/>
          <w:b/>
          <w:color w:val="auto"/>
          <w:sz w:val="32"/>
          <w:szCs w:val="32"/>
          <w:highlight w:val="none"/>
          <w:lang w:val="en-US" w:eastAsia="zh-CN"/>
        </w:rPr>
      </w:pPr>
    </w:p>
    <w:p w14:paraId="4BE4C50F">
      <w:pPr>
        <w:pageBreakBefore w:val="0"/>
        <w:widowControl/>
        <w:wordWrap/>
        <w:overflowPunct/>
        <w:topLinePunct w:val="0"/>
        <w:bidi w:val="0"/>
        <w:ind w:firstLine="321" w:firstLineChars="100"/>
        <w:jc w:val="center"/>
        <w:textAlignment w:val="auto"/>
        <w:rPr>
          <w:rFonts w:hint="eastAsia" w:ascii="宋体" w:hAnsi="宋体" w:eastAsia="宋体" w:cs="宋体"/>
          <w:b/>
          <w:color w:val="auto"/>
          <w:sz w:val="32"/>
          <w:szCs w:val="32"/>
          <w:highlight w:val="none"/>
          <w:lang w:val="en-US" w:eastAsia="zh-CN"/>
        </w:rPr>
      </w:pPr>
    </w:p>
    <w:p w14:paraId="1968661B">
      <w:pPr>
        <w:pageBreakBefore w:val="0"/>
        <w:widowControl/>
        <w:wordWrap/>
        <w:overflowPunct/>
        <w:topLinePunct w:val="0"/>
        <w:bidi w:val="0"/>
        <w:ind w:firstLine="321" w:firstLineChars="100"/>
        <w:jc w:val="center"/>
        <w:textAlignment w:val="auto"/>
        <w:rPr>
          <w:rFonts w:hint="eastAsia" w:ascii="宋体" w:hAnsi="宋体" w:eastAsia="宋体" w:cs="宋体"/>
          <w:b/>
          <w:color w:val="auto"/>
          <w:sz w:val="32"/>
          <w:szCs w:val="32"/>
          <w:highlight w:val="none"/>
          <w:lang w:val="en-US" w:eastAsia="zh-CN"/>
        </w:rPr>
      </w:pPr>
    </w:p>
    <w:p w14:paraId="4042D2FC">
      <w:pPr>
        <w:bidi w:val="0"/>
        <w:rPr>
          <w:rFonts w:hint="eastAsia" w:ascii="宋体" w:hAnsi="宋体" w:eastAsia="宋体" w:cs="宋体"/>
          <w:color w:val="auto"/>
          <w:highlight w:val="none"/>
        </w:rPr>
      </w:pPr>
    </w:p>
    <w:p w14:paraId="5F87BB11">
      <w:pPr>
        <w:bidi w:val="0"/>
        <w:rPr>
          <w:rFonts w:hint="eastAsia" w:ascii="宋体" w:hAnsi="宋体" w:eastAsia="宋体" w:cs="宋体"/>
          <w:color w:val="auto"/>
          <w:highlight w:val="none"/>
        </w:rPr>
      </w:pPr>
    </w:p>
    <w:p w14:paraId="11CCA6D2">
      <w:pPr>
        <w:pStyle w:val="2"/>
        <w:rPr>
          <w:rFonts w:hint="eastAsia" w:ascii="宋体" w:hAnsi="宋体" w:eastAsia="宋体" w:cs="宋体"/>
          <w:color w:val="auto"/>
          <w:highlight w:val="none"/>
        </w:rPr>
      </w:pPr>
    </w:p>
    <w:p w14:paraId="3361C21A">
      <w:pPr>
        <w:pStyle w:val="2"/>
        <w:rPr>
          <w:rFonts w:hint="eastAsia" w:ascii="宋体" w:hAnsi="宋体" w:eastAsia="宋体" w:cs="宋体"/>
          <w:color w:val="auto"/>
          <w:highlight w:val="none"/>
        </w:rPr>
      </w:pPr>
    </w:p>
    <w:p w14:paraId="71E0A042">
      <w:pPr>
        <w:pStyle w:val="2"/>
        <w:rPr>
          <w:rFonts w:hint="eastAsia" w:ascii="宋体" w:hAnsi="宋体" w:eastAsia="宋体" w:cs="宋体"/>
          <w:color w:val="auto"/>
          <w:highlight w:val="none"/>
        </w:rPr>
      </w:pPr>
    </w:p>
    <w:p w14:paraId="5815B93A">
      <w:pPr>
        <w:pStyle w:val="2"/>
        <w:rPr>
          <w:rFonts w:hint="eastAsia" w:ascii="宋体" w:hAnsi="宋体" w:eastAsia="宋体" w:cs="宋体"/>
          <w:color w:val="auto"/>
          <w:highlight w:val="none"/>
        </w:rPr>
      </w:pPr>
    </w:p>
    <w:p w14:paraId="5D3268EF">
      <w:pPr>
        <w:pStyle w:val="2"/>
        <w:rPr>
          <w:rFonts w:hint="eastAsia" w:ascii="宋体" w:hAnsi="宋体" w:eastAsia="宋体" w:cs="宋体"/>
          <w:color w:val="auto"/>
          <w:highlight w:val="none"/>
        </w:rPr>
      </w:pPr>
    </w:p>
    <w:p w14:paraId="38927B78">
      <w:pPr>
        <w:pStyle w:val="2"/>
        <w:rPr>
          <w:rFonts w:hint="eastAsia" w:ascii="宋体" w:hAnsi="宋体" w:eastAsia="宋体" w:cs="宋体"/>
          <w:color w:val="auto"/>
          <w:highlight w:val="none"/>
        </w:rPr>
      </w:pPr>
    </w:p>
    <w:p w14:paraId="1DAECDFC">
      <w:pPr>
        <w:bidi w:val="0"/>
        <w:jc w:val="center"/>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rPr>
        <w:t>评标办法</w:t>
      </w:r>
      <w:r>
        <w:rPr>
          <w:rFonts w:hint="eastAsia" w:ascii="宋体" w:hAnsi="宋体" w:eastAsia="宋体" w:cs="宋体"/>
          <w:color w:val="auto"/>
          <w:sz w:val="36"/>
          <w:szCs w:val="36"/>
          <w:highlight w:val="none"/>
          <w:lang w:eastAsia="zh-CN"/>
        </w:rPr>
        <w:t>（</w:t>
      </w:r>
      <w:r>
        <w:rPr>
          <w:rFonts w:hint="eastAsia" w:ascii="宋体" w:hAnsi="宋体" w:eastAsia="宋体" w:cs="宋体"/>
          <w:color w:val="auto"/>
          <w:sz w:val="36"/>
          <w:szCs w:val="36"/>
          <w:highlight w:val="none"/>
          <w:lang w:val="en-US" w:eastAsia="zh-CN"/>
        </w:rPr>
        <w:t>综合评分法</w:t>
      </w:r>
      <w:r>
        <w:rPr>
          <w:rFonts w:hint="eastAsia" w:ascii="宋体" w:hAnsi="宋体" w:eastAsia="宋体" w:cs="宋体"/>
          <w:color w:val="auto"/>
          <w:sz w:val="36"/>
          <w:szCs w:val="36"/>
          <w:highlight w:val="none"/>
          <w:lang w:eastAsia="zh-CN"/>
        </w:rPr>
        <w:t>）</w:t>
      </w:r>
    </w:p>
    <w:p w14:paraId="3999781C">
      <w:pPr>
        <w:pageBreakBefore w:val="0"/>
        <w:wordWrap/>
        <w:overflowPunct/>
        <w:topLinePunct w:val="0"/>
        <w:bidi w:val="0"/>
        <w:spacing w:line="560" w:lineRule="exact"/>
        <w:ind w:firstLine="562" w:firstLineChars="200"/>
        <w:textAlignment w:val="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一、评标机构</w:t>
      </w:r>
    </w:p>
    <w:p w14:paraId="642F6316">
      <w:pPr>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评标机构为评标委员会，</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将根据本次招标项目的性质和特点依法组建评标委员会，评标委员会人员为5人以上单数，其中技术、经济等方面专家不得少于成员总数的三分之二。</w:t>
      </w:r>
    </w:p>
    <w:p w14:paraId="0004E7CC">
      <w:pPr>
        <w:pageBreakBefore w:val="0"/>
        <w:wordWrap/>
        <w:overflowPunct/>
        <w:topLinePunct w:val="0"/>
        <w:bidi w:val="0"/>
        <w:spacing w:line="560" w:lineRule="exact"/>
        <w:ind w:firstLine="562" w:firstLineChars="200"/>
        <w:textAlignment w:val="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二、评标原则</w:t>
      </w:r>
    </w:p>
    <w:p w14:paraId="5D016B1A">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评标将遵循下列原则：</w:t>
      </w:r>
    </w:p>
    <w:p w14:paraId="6DB11BE8">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1.坚持公平、公正、科学、择优、合法、保密的原则，本着实事求是的精神，不带有任何主观意愿和偏</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，认真负责地做好评标工作，公平、公正地对待每一个投标人。</w:t>
      </w:r>
    </w:p>
    <w:p w14:paraId="72FBCA00">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2.全面分析，综合评审。</w:t>
      </w:r>
    </w:p>
    <w:p w14:paraId="59D1D1E5">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3.评标只对投标单位的投标文件、澄清函进行评审，除此以外的资料、信息不应作为评标的依据。</w:t>
      </w:r>
    </w:p>
    <w:p w14:paraId="4B946C24">
      <w:pPr>
        <w:pageBreakBefore w:val="0"/>
        <w:wordWrap/>
        <w:overflowPunct/>
        <w:topLinePunct w:val="0"/>
        <w:bidi w:val="0"/>
        <w:spacing w:line="560" w:lineRule="exact"/>
        <w:ind w:firstLine="562" w:firstLineChars="200"/>
        <w:textAlignment w:val="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三、评标纪律</w:t>
      </w:r>
    </w:p>
    <w:p w14:paraId="76CC2F4B">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1.对评标内容和评标过程要严格保密，不得向投标人或与该过程无关的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人员泄露；</w:t>
      </w:r>
    </w:p>
    <w:p w14:paraId="52BDA1CA">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2.评标期间的一切资料，包括评标意</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、评标记录和评标结论，一律不得向外传和泄露；</w:t>
      </w:r>
    </w:p>
    <w:p w14:paraId="7730EB66">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3.任何属于投标文件审查、澄清、评价和比较的资料，不得向投标人或与该过程无关的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人员泄露；</w:t>
      </w:r>
    </w:p>
    <w:p w14:paraId="69AEE428">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4.所有资料(包括招标文件、投标文件、评标表格及各种文字记录)在评标结束后均应分别整理、存档备查，任何人不得复制和保留；</w:t>
      </w:r>
    </w:p>
    <w:p w14:paraId="78A00781">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5.评标结束后，与会人员不得向外界透露评标人员的评标意</w:t>
      </w:r>
      <w:r>
        <w:rPr>
          <w:rFonts w:hint="eastAsia" w:ascii="宋体" w:hAnsi="宋体" w:eastAsia="宋体" w:cs="宋体"/>
          <w:color w:val="auto"/>
          <w:sz w:val="24"/>
          <w:szCs w:val="24"/>
          <w:highlight w:val="none"/>
          <w:lang w:eastAsia="zh-CN"/>
        </w:rPr>
        <w:t>详见</w:t>
      </w:r>
      <w:r>
        <w:rPr>
          <w:rFonts w:hint="eastAsia" w:ascii="宋体" w:hAnsi="宋体" w:eastAsia="宋体" w:cs="宋体"/>
          <w:color w:val="auto"/>
          <w:sz w:val="24"/>
          <w:szCs w:val="24"/>
          <w:highlight w:val="none"/>
        </w:rPr>
        <w:t>，如因此造成的后果由责任者承担；</w:t>
      </w:r>
    </w:p>
    <w:p w14:paraId="283E7A49">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6.评标期间，评标人员不得外出，确需外出时应事先请假；</w:t>
      </w:r>
    </w:p>
    <w:p w14:paraId="411A6C59">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7.评标期间，所有与会人员均不得私自以任何方式和投标人进行联系，需询问、澄清的问题由评委会统一组织办理；</w:t>
      </w:r>
    </w:p>
    <w:p w14:paraId="2F006318">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8.评标期间，未经允许评标委员会以外的任何单位或部门不得参加评标和采访评标工作。</w:t>
      </w:r>
    </w:p>
    <w:p w14:paraId="695873B9">
      <w:pPr>
        <w:pageBreakBefore w:val="0"/>
        <w:wordWrap/>
        <w:overflowPunct/>
        <w:topLinePunct w:val="0"/>
        <w:bidi w:val="0"/>
        <w:spacing w:line="560" w:lineRule="exact"/>
        <w:ind w:firstLine="562" w:firstLineChars="200"/>
        <w:textAlignment w:val="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四、评标目的</w:t>
      </w:r>
    </w:p>
    <w:p w14:paraId="36354D4E">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评标工作的目的：审查投标人的投标文件与招标文件的所有条款、条件是否相符；是否已提供了必备的资料、文件、证书，做出实质性响应；按评标程序和评标方法推荐出合格的中标候选人。</w:t>
      </w:r>
    </w:p>
    <w:p w14:paraId="3610581D">
      <w:pPr>
        <w:pageBreakBefore w:val="0"/>
        <w:wordWrap/>
        <w:overflowPunct/>
        <w:topLinePunct w:val="0"/>
        <w:bidi w:val="0"/>
        <w:spacing w:line="560" w:lineRule="exact"/>
        <w:ind w:firstLine="562" w:firstLineChars="200"/>
        <w:textAlignment w:val="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五、评标程序</w:t>
      </w:r>
    </w:p>
    <w:p w14:paraId="741EE96A">
      <w:pPr>
        <w:pStyle w:val="12"/>
        <w:pageBreakBefore w:val="0"/>
        <w:wordWrap/>
        <w:overflowPunct/>
        <w:topLinePunct w:val="0"/>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评标只对有效投标文件进行评审。评标按：初步评审（包括响应性评审和符合性评审）</w:t>
      </w:r>
      <w:r>
        <w:rPr>
          <w:rFonts w:hint="eastAsia" w:ascii="宋体" w:hAnsi="宋体" w:eastAsia="宋体" w:cs="宋体"/>
          <w:color w:val="auto"/>
          <w:sz w:val="24"/>
          <w:szCs w:val="24"/>
          <w:highlight w:val="none"/>
        </w:rPr>
        <w:sym w:font="Symbol" w:char="F0AE"/>
      </w:r>
      <w:r>
        <w:rPr>
          <w:rFonts w:hint="eastAsia" w:ascii="宋体" w:hAnsi="宋体" w:eastAsia="宋体" w:cs="宋体"/>
          <w:color w:val="auto"/>
          <w:sz w:val="24"/>
          <w:szCs w:val="24"/>
          <w:highlight w:val="none"/>
        </w:rPr>
        <w:t>综合评分</w:t>
      </w:r>
      <w:r>
        <w:rPr>
          <w:rFonts w:hint="eastAsia" w:ascii="宋体" w:hAnsi="宋体" w:eastAsia="宋体" w:cs="宋体"/>
          <w:color w:val="auto"/>
          <w:sz w:val="24"/>
          <w:szCs w:val="24"/>
          <w:highlight w:val="none"/>
        </w:rPr>
        <w:sym w:font="Symbol" w:char="F0AE"/>
      </w:r>
      <w:r>
        <w:rPr>
          <w:rFonts w:hint="eastAsia" w:ascii="宋体" w:hAnsi="宋体" w:eastAsia="宋体" w:cs="宋体"/>
          <w:color w:val="auto"/>
          <w:sz w:val="24"/>
          <w:szCs w:val="24"/>
          <w:highlight w:val="none"/>
        </w:rPr>
        <w:t>评标报告的程序进行。</w:t>
      </w:r>
    </w:p>
    <w:p w14:paraId="5F1B1D1A">
      <w:pPr>
        <w:pageBreakBefore w:val="0"/>
        <w:numPr>
          <w:ilvl w:val="0"/>
          <w:numId w:val="7"/>
        </w:numPr>
        <w:wordWrap/>
        <w:overflowPunct/>
        <w:topLinePunct w:val="0"/>
        <w:bidi w:val="0"/>
        <w:spacing w:line="560" w:lineRule="exact"/>
        <w:ind w:firstLine="562" w:firstLineChars="200"/>
        <w:textAlignment w:val="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评标办法</w:t>
      </w:r>
    </w:p>
    <w:p w14:paraId="617A58DA">
      <w:pPr>
        <w:pStyle w:val="7"/>
        <w:keepNext w:val="0"/>
        <w:keepLines w:val="0"/>
        <w:pageBreakBefore w:val="0"/>
        <w:widowControl w:val="0"/>
        <w:kinsoku/>
        <w:wordWrap/>
        <w:overflowPunct/>
        <w:topLinePunct w:val="0"/>
        <w:autoSpaceDE/>
        <w:autoSpaceDN/>
        <w:bidi w:val="0"/>
        <w:adjustRightInd/>
        <w:snapToGrid/>
        <w:spacing w:before="140" w:line="360" w:lineRule="auto"/>
        <w:ind w:left="334" w:right="346"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本次评标采用综合评分法。</w:t>
      </w:r>
      <w:r>
        <w:rPr>
          <w:rFonts w:hint="eastAsia" w:ascii="宋体" w:hAnsi="宋体" w:eastAsia="宋体" w:cs="宋体"/>
          <w:color w:val="auto"/>
          <w:sz w:val="24"/>
          <w:szCs w:val="24"/>
          <w:highlight w:val="none"/>
        </w:rPr>
        <w:t>评标委员会对满足招标文件全部实质性要求（即通过资格性评审及符合性评审） 的投标文件，按照本章前附表规定的评分标准进行打分，并按评标总得分计算公式计算评标总得分，按总得</w:t>
      </w:r>
      <w:r>
        <w:rPr>
          <w:rFonts w:hint="eastAsia" w:ascii="宋体" w:hAnsi="宋体" w:eastAsia="宋体" w:cs="宋体"/>
          <w:color w:val="auto"/>
          <w:spacing w:val="-4"/>
          <w:sz w:val="24"/>
          <w:szCs w:val="24"/>
          <w:highlight w:val="none"/>
        </w:rPr>
        <w:t xml:space="preserve">分由高到低的顺序推荐 </w:t>
      </w:r>
      <w:r>
        <w:rPr>
          <w:rFonts w:hint="eastAsia" w:ascii="宋体" w:hAnsi="宋体" w:eastAsia="宋体" w:cs="宋体"/>
          <w:color w:val="auto"/>
          <w:sz w:val="24"/>
          <w:szCs w:val="24"/>
          <w:highlight w:val="none"/>
        </w:rPr>
        <w:t>3</w:t>
      </w:r>
      <w:r>
        <w:rPr>
          <w:rFonts w:hint="eastAsia" w:ascii="宋体" w:hAnsi="宋体" w:eastAsia="宋体" w:cs="宋体"/>
          <w:color w:val="auto"/>
          <w:spacing w:val="-6"/>
          <w:sz w:val="24"/>
          <w:szCs w:val="24"/>
          <w:highlight w:val="none"/>
        </w:rPr>
        <w:t xml:space="preserve"> 名中标候选人；评标总得分相等时，评标委员会将依次按技术部分得分高优先、价格部分得分高优先、商务部分得分高优先的顺序推荐；所有得分均相等的，按优先采购优质优价的可追溯产品，优先采购监狱企业、残疾人福利性单位、劳动关系和谐企业、新兴业态企业的产品和服务，优先采购本省、本地企业的产品和服务的原则推荐中标候选人；所有得分均相等且政府采购政策条件也相等的，按主要技术指标高优先、质保期长优先、</w:t>
      </w:r>
      <w:r>
        <w:rPr>
          <w:rFonts w:hint="eastAsia" w:ascii="宋体" w:hAnsi="宋体" w:eastAsia="宋体" w:cs="宋体"/>
          <w:color w:val="auto"/>
          <w:spacing w:val="-6"/>
          <w:sz w:val="24"/>
          <w:szCs w:val="24"/>
          <w:highlight w:val="none"/>
          <w:lang w:eastAsia="zh-CN"/>
        </w:rPr>
        <w:t>维保期限</w:t>
      </w:r>
      <w:r>
        <w:rPr>
          <w:rFonts w:hint="eastAsia" w:ascii="宋体" w:hAnsi="宋体" w:eastAsia="宋体" w:cs="宋体"/>
          <w:color w:val="auto"/>
          <w:spacing w:val="-6"/>
          <w:sz w:val="24"/>
          <w:szCs w:val="24"/>
          <w:highlight w:val="none"/>
        </w:rPr>
        <w:t>短优先、故障到达时间短优先的顺序推荐中标候选人。</w:t>
      </w:r>
    </w:p>
    <w:p w14:paraId="72C4B6AC">
      <w:pPr>
        <w:pStyle w:val="4"/>
        <w:numPr>
          <w:ilvl w:val="0"/>
          <w:numId w:val="8"/>
        </w:numPr>
        <w:tabs>
          <w:tab w:val="left" w:pos="650"/>
        </w:tabs>
        <w:spacing w:before="0" w:after="0" w:line="265" w:lineRule="exact"/>
        <w:ind w:left="649" w:right="0" w:hanging="31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政府采购政策：</w:t>
      </w:r>
    </w:p>
    <w:p w14:paraId="02D39E83">
      <w:pPr>
        <w:pStyle w:val="4"/>
        <w:numPr>
          <w:ilvl w:val="1"/>
          <w:numId w:val="8"/>
        </w:numPr>
        <w:tabs>
          <w:tab w:val="left" w:pos="703"/>
        </w:tabs>
        <w:spacing w:before="140" w:after="0" w:line="240" w:lineRule="auto"/>
        <w:ind w:left="702" w:right="0" w:hanging="3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w:t>
      </w:r>
    </w:p>
    <w:p w14:paraId="4C68409C">
      <w:pPr>
        <w:pStyle w:val="49"/>
        <w:numPr>
          <w:ilvl w:val="2"/>
          <w:numId w:val="8"/>
        </w:numPr>
        <w:tabs>
          <w:tab w:val="left" w:pos="910"/>
        </w:tabs>
        <w:spacing w:before="139" w:after="0" w:line="364" w:lineRule="auto"/>
        <w:ind w:left="332" w:right="347"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根据《关于印发&lt;政府采购促进中小企业发展管理办法&gt;的通知》（财库﹝2020﹞46</w:t>
      </w:r>
      <w:r>
        <w:rPr>
          <w:rFonts w:hint="eastAsia" w:ascii="宋体" w:hAnsi="宋体" w:eastAsia="宋体" w:cs="宋体"/>
          <w:color w:val="auto"/>
          <w:spacing w:val="-3"/>
          <w:sz w:val="24"/>
          <w:szCs w:val="24"/>
          <w:highlight w:val="none"/>
        </w:rPr>
        <w:t xml:space="preserve"> 号</w:t>
      </w:r>
      <w:r>
        <w:rPr>
          <w:rFonts w:hint="eastAsia" w:ascii="宋体" w:hAnsi="宋体" w:eastAsia="宋体" w:cs="宋体"/>
          <w:color w:val="auto"/>
          <w:sz w:val="24"/>
          <w:szCs w:val="24"/>
          <w:highlight w:val="none"/>
        </w:rPr>
        <w:t>）的规定，中小企业（含中型、小型、微型企业，下同）应当同时符合以下条件：</w:t>
      </w:r>
    </w:p>
    <w:p w14:paraId="3ABAD030">
      <w:pPr>
        <w:pStyle w:val="7"/>
        <w:spacing w:line="364" w:lineRule="auto"/>
        <w:ind w:left="332" w:right="3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14:paraId="42AF5C06">
      <w:pPr>
        <w:pStyle w:val="7"/>
        <w:spacing w:line="268" w:lineRule="exact"/>
        <w:ind w:left="3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14:paraId="621A326B">
      <w:pPr>
        <w:pStyle w:val="7"/>
        <w:spacing w:before="139" w:line="364" w:lineRule="auto"/>
        <w:ind w:left="332" w:right="3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（三）在服务采购项目中，服务由中小企业承接，即提供服务的人员为中小企业依照《中华人民共和国劳动合同法》订立劳动合同的从业人员。</w:t>
      </w:r>
    </w:p>
    <w:p w14:paraId="254988FE">
      <w:pPr>
        <w:pStyle w:val="7"/>
        <w:spacing w:line="364" w:lineRule="auto"/>
        <w:ind w:left="332" w:right="3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在货物采购项目中，供应商提供的货物既有中小企业制造货物，也有大型企业制造货物的，不享受本办法规定的中小企业扶持政策。</w:t>
      </w:r>
    </w:p>
    <w:p w14:paraId="46043535">
      <w:pPr>
        <w:pStyle w:val="7"/>
        <w:spacing w:line="364" w:lineRule="auto"/>
        <w:ind w:left="332" w:right="3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1AB894BA">
      <w:pPr>
        <w:pStyle w:val="4"/>
        <w:numPr>
          <w:ilvl w:val="1"/>
          <w:numId w:val="8"/>
        </w:numPr>
        <w:tabs>
          <w:tab w:val="left" w:pos="703"/>
        </w:tabs>
        <w:spacing w:before="54" w:after="0" w:line="240" w:lineRule="auto"/>
        <w:ind w:left="702" w:right="0" w:hanging="37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w:t>
      </w:r>
    </w:p>
    <w:p w14:paraId="6EA28956">
      <w:pPr>
        <w:pStyle w:val="49"/>
        <w:numPr>
          <w:ilvl w:val="2"/>
          <w:numId w:val="8"/>
        </w:numPr>
        <w:tabs>
          <w:tab w:val="left" w:pos="910"/>
        </w:tabs>
        <w:spacing w:before="139" w:after="0" w:line="364" w:lineRule="auto"/>
        <w:ind w:left="332" w:right="399"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w:t>
      </w:r>
      <w:r>
        <w:rPr>
          <w:rFonts w:hint="eastAsia" w:ascii="宋体" w:hAnsi="宋体" w:eastAsia="宋体" w:cs="宋体"/>
          <w:color w:val="auto"/>
          <w:spacing w:val="-27"/>
          <w:sz w:val="24"/>
          <w:szCs w:val="24"/>
          <w:highlight w:val="none"/>
        </w:rPr>
        <w:t xml:space="preserve"> 号</w:t>
      </w:r>
      <w:r>
        <w:rPr>
          <w:rFonts w:hint="eastAsia" w:ascii="宋体" w:hAnsi="宋体" w:eastAsia="宋体" w:cs="宋体"/>
          <w:color w:val="auto"/>
          <w:sz w:val="24"/>
          <w:szCs w:val="24"/>
          <w:highlight w:val="none"/>
        </w:rPr>
        <w:t>），</w:t>
      </w:r>
      <w:r>
        <w:rPr>
          <w:rFonts w:hint="eastAsia" w:ascii="宋体" w:hAnsi="宋体" w:eastAsia="宋体" w:cs="宋体"/>
          <w:color w:val="auto"/>
          <w:spacing w:val="-7"/>
          <w:sz w:val="24"/>
          <w:szCs w:val="24"/>
          <w:highlight w:val="none"/>
        </w:rPr>
        <w:t>监狱</w:t>
      </w:r>
      <w:r>
        <w:rPr>
          <w:rFonts w:hint="eastAsia" w:ascii="宋体" w:hAnsi="宋体" w:eastAsia="宋体" w:cs="宋体"/>
          <w:color w:val="auto"/>
          <w:spacing w:val="-1"/>
          <w:sz w:val="24"/>
          <w:szCs w:val="24"/>
          <w:highlight w:val="none"/>
        </w:rPr>
        <w:t>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w:t>
      </w:r>
      <w:r>
        <w:rPr>
          <w:rFonts w:hint="eastAsia" w:ascii="宋体" w:hAnsi="宋体" w:eastAsia="宋体" w:cs="宋体"/>
          <w:color w:val="auto"/>
          <w:sz w:val="24"/>
          <w:szCs w:val="24"/>
          <w:highlight w:val="none"/>
        </w:rPr>
        <w:t>文件。</w:t>
      </w:r>
    </w:p>
    <w:p w14:paraId="19753B09">
      <w:pPr>
        <w:pStyle w:val="4"/>
        <w:numPr>
          <w:ilvl w:val="1"/>
          <w:numId w:val="8"/>
        </w:numPr>
        <w:tabs>
          <w:tab w:val="left" w:pos="703"/>
        </w:tabs>
        <w:spacing w:before="0" w:after="0" w:line="266" w:lineRule="exact"/>
        <w:ind w:left="702" w:right="0" w:hanging="37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残疾人福利性单位</w:t>
      </w:r>
    </w:p>
    <w:p w14:paraId="00945A9B">
      <w:pPr>
        <w:pStyle w:val="49"/>
        <w:numPr>
          <w:ilvl w:val="0"/>
          <w:numId w:val="0"/>
        </w:numPr>
        <w:tabs>
          <w:tab w:val="left" w:pos="1268"/>
        </w:tabs>
        <w:spacing w:before="139" w:after="0" w:line="364" w:lineRule="auto"/>
        <w:ind w:leftChars="200" w:right="347" w:rightChars="0" w:firstLine="480" w:firstLineChars="200"/>
        <w:jc w:val="left"/>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根据《财政部 民政部 中国残疾人联合会关于促进残疾人就业政府采购政策</w:t>
      </w:r>
      <w:r>
        <w:rPr>
          <w:rFonts w:hint="eastAsia" w:ascii="宋体" w:hAnsi="宋体" w:eastAsia="宋体" w:cs="宋体"/>
          <w:color w:val="auto"/>
          <w:spacing w:val="-4"/>
          <w:sz w:val="24"/>
          <w:szCs w:val="24"/>
          <w:highlight w:val="none"/>
          <w:lang w:val="en-US" w:eastAsia="zh-CN"/>
        </w:rPr>
        <w:t>的通知》，享受政府采购支持政策的残疾人福利性单位应当同时满足以下条件：</w:t>
      </w:r>
    </w:p>
    <w:p w14:paraId="5491FDF4">
      <w:pPr>
        <w:pStyle w:val="49"/>
        <w:numPr>
          <w:ilvl w:val="0"/>
          <w:numId w:val="0"/>
        </w:numPr>
        <w:tabs>
          <w:tab w:val="left" w:pos="1268"/>
        </w:tabs>
        <w:spacing w:before="139" w:after="0" w:line="364" w:lineRule="auto"/>
        <w:ind w:leftChars="200" w:right="347" w:rightChars="0" w:firstLine="464" w:firstLineChars="200"/>
        <w:jc w:val="left"/>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（1）安置的残疾人占本单位在职职工人数的比例不低于 25%（含 25%），并且安置的残疾人人数不少于 10 人（含 10 人）；</w:t>
      </w:r>
    </w:p>
    <w:p w14:paraId="32FD93FE">
      <w:pPr>
        <w:pStyle w:val="49"/>
        <w:numPr>
          <w:ilvl w:val="0"/>
          <w:numId w:val="0"/>
        </w:numPr>
        <w:tabs>
          <w:tab w:val="left" w:pos="1268"/>
        </w:tabs>
        <w:spacing w:before="139" w:after="0" w:line="364" w:lineRule="auto"/>
        <w:ind w:leftChars="200" w:right="347" w:rightChars="0" w:firstLine="464" w:firstLineChars="200"/>
        <w:jc w:val="left"/>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（2）依法与安置的每位残疾人签订了一年以上（含一年）的劳动合同或服务协议；</w:t>
      </w:r>
    </w:p>
    <w:p w14:paraId="7E30A650">
      <w:pPr>
        <w:pStyle w:val="49"/>
        <w:numPr>
          <w:ilvl w:val="0"/>
          <w:numId w:val="0"/>
        </w:numPr>
        <w:tabs>
          <w:tab w:val="left" w:pos="1268"/>
        </w:tabs>
        <w:spacing w:before="139" w:after="0" w:line="364" w:lineRule="auto"/>
        <w:ind w:leftChars="200" w:right="347" w:rightChars="0" w:firstLine="464"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lang w:val="en-US" w:eastAsia="zh-CN"/>
        </w:rPr>
        <w:t>3</w:t>
      </w:r>
      <w:r>
        <w:rPr>
          <w:rFonts w:hint="eastAsia" w:ascii="宋体" w:hAnsi="宋体" w:eastAsia="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为安置的每位残疾人按月足额缴纳了基本养老保险、基本医疗保险、失业保险、工伤保险和生育保</w:t>
      </w:r>
      <w:r>
        <w:rPr>
          <w:rFonts w:hint="eastAsia" w:ascii="宋体" w:hAnsi="宋体" w:eastAsia="宋体" w:cs="宋体"/>
          <w:color w:val="auto"/>
          <w:sz w:val="24"/>
          <w:szCs w:val="24"/>
          <w:highlight w:val="none"/>
        </w:rPr>
        <w:t>险等社会保险费；</w:t>
      </w:r>
    </w:p>
    <w:p w14:paraId="2E00D200">
      <w:pPr>
        <w:pStyle w:val="49"/>
        <w:numPr>
          <w:ilvl w:val="0"/>
          <w:numId w:val="0"/>
        </w:numPr>
        <w:tabs>
          <w:tab w:val="left" w:pos="1261"/>
        </w:tabs>
        <w:spacing w:before="0" w:after="0" w:line="364" w:lineRule="auto"/>
        <w:ind w:leftChars="200" w:right="347" w:rightChars="0" w:firstLine="472"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通过银行等金融机构向安置的每位残疾人，按月支付了不低于单位所在区县适用的经省级人民政府</w:t>
      </w:r>
      <w:r>
        <w:rPr>
          <w:rFonts w:hint="eastAsia" w:ascii="宋体" w:hAnsi="宋体" w:eastAsia="宋体" w:cs="宋体"/>
          <w:color w:val="auto"/>
          <w:sz w:val="24"/>
          <w:szCs w:val="24"/>
          <w:highlight w:val="none"/>
        </w:rPr>
        <w:t>批准的月最低工资标准的工资；</w:t>
      </w:r>
    </w:p>
    <w:p w14:paraId="56E0E61B">
      <w:pPr>
        <w:pStyle w:val="49"/>
        <w:numPr>
          <w:ilvl w:val="0"/>
          <w:numId w:val="0"/>
        </w:numPr>
        <w:tabs>
          <w:tab w:val="left" w:pos="1271"/>
        </w:tabs>
        <w:spacing w:before="0" w:after="0" w:line="364" w:lineRule="auto"/>
        <w:ind w:left="840" w:leftChars="0" w:right="348" w:rightChars="0"/>
        <w:jc w:val="left"/>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lang w:val="en-US" w:eastAsia="zh-CN"/>
        </w:rPr>
        <w:t>5</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提供本单位制造的货物、承担的工程或者服务</w:t>
      </w:r>
      <w:r>
        <w:rPr>
          <w:rFonts w:hint="eastAsia" w:ascii="宋体" w:hAnsi="宋体" w:eastAsia="宋体" w:cs="宋体"/>
          <w:color w:val="auto"/>
          <w:sz w:val="24"/>
          <w:szCs w:val="24"/>
          <w:highlight w:val="none"/>
        </w:rPr>
        <w:t>（以下简称产品</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3"/>
          <w:sz w:val="24"/>
          <w:szCs w:val="24"/>
          <w:highlight w:val="none"/>
        </w:rPr>
        <w:t>，或者提供其他残疾人福利性单位制造的货物（不包括使用非残疾人福利性单位注册商标的货物）。</w:t>
      </w:r>
    </w:p>
    <w:p w14:paraId="756502C4">
      <w:pPr>
        <w:pStyle w:val="7"/>
        <w:spacing w:line="267" w:lineRule="exact"/>
        <w:ind w:left="3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w:t>
      </w:r>
    </w:p>
    <w:p w14:paraId="0A1A42C6">
      <w:pPr>
        <w:pStyle w:val="7"/>
        <w:spacing w:before="138" w:line="364" w:lineRule="auto"/>
        <w:ind w:left="332" w:right="4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pacing w:val="-36"/>
          <w:sz w:val="24"/>
          <w:szCs w:val="24"/>
          <w:highlight w:val="none"/>
        </w:rPr>
        <w:t xml:space="preserve"> 至 </w:t>
      </w:r>
      <w:r>
        <w:rPr>
          <w:rFonts w:hint="eastAsia" w:ascii="宋体" w:hAnsi="宋体" w:eastAsia="宋体" w:cs="宋体"/>
          <w:color w:val="auto"/>
          <w:sz w:val="24"/>
          <w:szCs w:val="24"/>
          <w:highlight w:val="none"/>
        </w:rPr>
        <w:t>8</w:t>
      </w:r>
      <w:r>
        <w:rPr>
          <w:rFonts w:hint="eastAsia" w:ascii="宋体" w:hAnsi="宋体" w:eastAsia="宋体" w:cs="宋体"/>
          <w:color w:val="auto"/>
          <w:spacing w:val="-27"/>
          <w:sz w:val="24"/>
          <w:szCs w:val="24"/>
          <w:highlight w:val="none"/>
        </w:rPr>
        <w:t xml:space="preserve"> 级</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rPr>
        <w:t>》的自然人，包括具有劳动条件和劳动意愿的精神残疾人。在职职工人数是指与残疾人福利性</w:t>
      </w:r>
      <w:r>
        <w:rPr>
          <w:rFonts w:hint="eastAsia" w:ascii="宋体" w:hAnsi="宋体" w:eastAsia="宋体" w:cs="宋体"/>
          <w:color w:val="auto"/>
          <w:sz w:val="24"/>
          <w:szCs w:val="24"/>
          <w:highlight w:val="none"/>
        </w:rPr>
        <w:t>单位建立劳动关系并依法签订劳动合同或者服务协议的雇员人数。</w:t>
      </w:r>
    </w:p>
    <w:p w14:paraId="2E263155">
      <w:pPr>
        <w:pStyle w:val="49"/>
        <w:numPr>
          <w:ilvl w:val="2"/>
          <w:numId w:val="8"/>
        </w:numPr>
        <w:tabs>
          <w:tab w:val="left" w:pos="910"/>
        </w:tabs>
        <w:spacing w:before="0" w:after="0" w:line="364" w:lineRule="auto"/>
        <w:ind w:left="332" w:right="452" w:firstLine="0"/>
        <w:jc w:val="lef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符合条件的残疾人福利性单位在参加政府采购活动时，应当提供《残疾人福利性单位声明函》，并对</w:t>
      </w:r>
      <w:r>
        <w:rPr>
          <w:rFonts w:hint="eastAsia" w:ascii="宋体" w:hAnsi="宋体" w:eastAsia="宋体" w:cs="宋体"/>
          <w:color w:val="auto"/>
          <w:sz w:val="24"/>
          <w:szCs w:val="24"/>
          <w:highlight w:val="none"/>
        </w:rPr>
        <w:t>声明的真实性负责。</w:t>
      </w:r>
    </w:p>
    <w:p w14:paraId="5E6363F1">
      <w:pPr>
        <w:pStyle w:val="49"/>
        <w:numPr>
          <w:ilvl w:val="1"/>
          <w:numId w:val="8"/>
        </w:numPr>
        <w:tabs>
          <w:tab w:val="left" w:pos="700"/>
        </w:tabs>
        <w:spacing w:before="0" w:after="0" w:line="268" w:lineRule="exact"/>
        <w:ind w:left="700" w:right="0" w:hanging="36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节能、环境标志产品</w:t>
      </w:r>
    </w:p>
    <w:p w14:paraId="1F8AC87F">
      <w:pPr>
        <w:pStyle w:val="49"/>
        <w:numPr>
          <w:ilvl w:val="2"/>
          <w:numId w:val="8"/>
        </w:numPr>
        <w:tabs>
          <w:tab w:val="left" w:pos="910"/>
        </w:tabs>
        <w:spacing w:before="139" w:after="0" w:line="364" w:lineRule="auto"/>
        <w:ind w:left="332" w:right="243"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节能产品是指列入财政部和国家发改委《关于印发节能产品政府采购品目清单的通知》（财库〔2020</w:t>
      </w:r>
      <w:r>
        <w:rPr>
          <w:rFonts w:hint="eastAsia" w:ascii="宋体" w:hAnsi="宋体" w:eastAsia="宋体" w:cs="宋体"/>
          <w:color w:val="auto"/>
          <w:spacing w:val="-12"/>
          <w:sz w:val="24"/>
          <w:szCs w:val="24"/>
          <w:highlight w:val="none"/>
        </w:rPr>
        <w:t>〕</w:t>
      </w:r>
      <w:r>
        <w:rPr>
          <w:rFonts w:hint="eastAsia" w:ascii="宋体" w:hAnsi="宋体" w:eastAsia="宋体" w:cs="宋体"/>
          <w:color w:val="auto"/>
          <w:sz w:val="24"/>
          <w:szCs w:val="24"/>
          <w:highlight w:val="none"/>
        </w:rPr>
        <w:t>19</w:t>
      </w:r>
      <w:r>
        <w:rPr>
          <w:rFonts w:hint="eastAsia" w:ascii="宋体" w:hAnsi="宋体" w:eastAsia="宋体" w:cs="宋体"/>
          <w:color w:val="auto"/>
          <w:spacing w:val="-28"/>
          <w:sz w:val="24"/>
          <w:szCs w:val="24"/>
          <w:highlight w:val="none"/>
        </w:rPr>
        <w:t xml:space="preserve"> 号</w:t>
      </w:r>
      <w:r>
        <w:rPr>
          <w:rFonts w:hint="eastAsia" w:ascii="宋体" w:hAnsi="宋体" w:eastAsia="宋体" w:cs="宋体"/>
          <w:color w:val="auto"/>
          <w:sz w:val="24"/>
          <w:szCs w:val="24"/>
          <w:highlight w:val="none"/>
        </w:rPr>
        <w:t>）公布的《节能产品政府采购品目清单》中的货物。政府强制采购节能产品是指该品目清单中以“★” 标注类别的产品。</w:t>
      </w:r>
    </w:p>
    <w:p w14:paraId="2104CFDD">
      <w:pPr>
        <w:pStyle w:val="49"/>
        <w:numPr>
          <w:ilvl w:val="2"/>
          <w:numId w:val="8"/>
        </w:numPr>
        <w:tabs>
          <w:tab w:val="left" w:pos="910"/>
        </w:tabs>
        <w:spacing w:before="0" w:after="0" w:line="364" w:lineRule="auto"/>
        <w:ind w:left="332" w:right="452"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环境标志产品是指列入财政部、生态环境部《关于印发环境标志产品政府采购品目清单的通知》（</w:t>
      </w:r>
      <w:r>
        <w:rPr>
          <w:rFonts w:hint="eastAsia" w:ascii="宋体" w:hAnsi="宋体" w:eastAsia="宋体" w:cs="宋体"/>
          <w:color w:val="auto"/>
          <w:spacing w:val="-15"/>
          <w:sz w:val="24"/>
          <w:szCs w:val="24"/>
          <w:highlight w:val="none"/>
        </w:rPr>
        <w:t>财</w:t>
      </w:r>
      <w:r>
        <w:rPr>
          <w:rFonts w:hint="eastAsia" w:ascii="宋体" w:hAnsi="宋体" w:eastAsia="宋体" w:cs="宋体"/>
          <w:color w:val="auto"/>
          <w:sz w:val="24"/>
          <w:szCs w:val="24"/>
          <w:highlight w:val="none"/>
        </w:rPr>
        <w:t>库〔2020〕18</w:t>
      </w:r>
      <w:r>
        <w:rPr>
          <w:rFonts w:hint="eastAsia" w:ascii="宋体" w:hAnsi="宋体" w:eastAsia="宋体" w:cs="宋体"/>
          <w:color w:val="auto"/>
          <w:spacing w:val="-29"/>
          <w:sz w:val="24"/>
          <w:szCs w:val="24"/>
          <w:highlight w:val="none"/>
        </w:rPr>
        <w:t xml:space="preserve"> 号</w:t>
      </w:r>
      <w:r>
        <w:rPr>
          <w:rFonts w:hint="eastAsia" w:ascii="宋体" w:hAnsi="宋体" w:eastAsia="宋体" w:cs="宋体"/>
          <w:color w:val="auto"/>
          <w:sz w:val="24"/>
          <w:szCs w:val="24"/>
          <w:highlight w:val="none"/>
        </w:rPr>
        <w:t>）公布的《环境标志产品政府采购品目清单》中的货物。</w:t>
      </w:r>
    </w:p>
    <w:p w14:paraId="30CACDBD">
      <w:pPr>
        <w:pStyle w:val="7"/>
        <w:spacing w:line="364" w:lineRule="auto"/>
        <w:ind w:left="332" w:right="39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w:t>
      </w:r>
      <w:r>
        <w:rPr>
          <w:rFonts w:hint="eastAsia" w:ascii="宋体" w:hAnsi="宋体" w:eastAsia="宋体" w:cs="宋体"/>
          <w:color w:val="auto"/>
          <w:spacing w:val="-8"/>
          <w:sz w:val="24"/>
          <w:szCs w:val="24"/>
          <w:highlight w:val="none"/>
        </w:rPr>
        <w:t xml:space="preserve"> 本项目采购清单中若有政府强制采购节能产品，只接受强制节能产品投标，投标人必须在投标文件</w:t>
      </w:r>
      <w:r>
        <w:rPr>
          <w:rFonts w:hint="eastAsia" w:ascii="宋体" w:hAnsi="宋体" w:eastAsia="宋体" w:cs="宋体"/>
          <w:color w:val="auto"/>
          <w:spacing w:val="-9"/>
          <w:sz w:val="24"/>
          <w:szCs w:val="24"/>
          <w:highlight w:val="none"/>
        </w:rPr>
        <w:t>中提供国家确定的认证机构出具的、处于有效期之内的节能产品认证证书。投标人必须选报，否则按不实质</w:t>
      </w:r>
      <w:r>
        <w:rPr>
          <w:rFonts w:hint="eastAsia" w:ascii="宋体" w:hAnsi="宋体" w:eastAsia="宋体" w:cs="宋体"/>
          <w:color w:val="auto"/>
          <w:sz w:val="24"/>
          <w:szCs w:val="24"/>
          <w:highlight w:val="none"/>
        </w:rPr>
        <w:t>性响应招标文件要求处理。</w:t>
      </w:r>
    </w:p>
    <w:p w14:paraId="60DBE25A">
      <w:pPr>
        <w:pStyle w:val="49"/>
        <w:numPr>
          <w:ilvl w:val="2"/>
          <w:numId w:val="9"/>
        </w:numPr>
        <w:tabs>
          <w:tab w:val="left" w:pos="859"/>
        </w:tabs>
        <w:spacing w:before="54" w:after="0" w:line="240" w:lineRule="auto"/>
        <w:ind w:left="858" w:right="0" w:hanging="527"/>
        <w:jc w:val="lef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投标人应在投标文件中所投标产品国家确定的认证机构出具的、处于有效期之内的节能产品、环境标</w:t>
      </w:r>
      <w:r>
        <w:rPr>
          <w:rFonts w:hint="eastAsia" w:ascii="宋体" w:hAnsi="宋体" w:eastAsia="宋体" w:cs="宋体"/>
          <w:color w:val="auto"/>
          <w:sz w:val="24"/>
          <w:szCs w:val="24"/>
          <w:highlight w:val="none"/>
        </w:rPr>
        <w:t>志产品认证证书，否则不予认可。《节能产品政府采购品目清单》及《环境标志产品政府采购品目清单》可通过中国政府采购网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tp://www.ccgp.gov.cn/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）查阅、下载。</w:t>
      </w:r>
    </w:p>
    <w:p w14:paraId="40E7724B">
      <w:pPr>
        <w:pStyle w:val="4"/>
        <w:numPr>
          <w:ilvl w:val="0"/>
          <w:numId w:val="8"/>
        </w:numPr>
        <w:tabs>
          <w:tab w:val="left" w:pos="650"/>
        </w:tabs>
        <w:spacing w:before="140" w:after="0" w:line="240" w:lineRule="auto"/>
        <w:ind w:left="650" w:right="0" w:hanging="31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p w14:paraId="24ABE8FC">
      <w:pPr>
        <w:pStyle w:val="4"/>
        <w:numPr>
          <w:ilvl w:val="1"/>
          <w:numId w:val="8"/>
        </w:numPr>
        <w:tabs>
          <w:tab w:val="left" w:pos="702"/>
        </w:tabs>
        <w:spacing w:before="139" w:after="0" w:line="240" w:lineRule="auto"/>
        <w:ind w:left="701" w:right="0" w:hanging="37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初步评审标准</w:t>
      </w:r>
    </w:p>
    <w:p w14:paraId="0604B728">
      <w:pPr>
        <w:pStyle w:val="49"/>
        <w:numPr>
          <w:ilvl w:val="2"/>
          <w:numId w:val="10"/>
        </w:numPr>
        <w:tabs>
          <w:tab w:val="left" w:pos="910"/>
        </w:tabs>
        <w:spacing w:before="140" w:after="0" w:line="364" w:lineRule="auto"/>
        <w:ind w:left="332" w:right="347" w:firstLine="0"/>
        <w:jc w:val="lef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资格评审标准：</w:t>
      </w:r>
      <w:r>
        <w:rPr>
          <w:rFonts w:hint="eastAsia" w:ascii="宋体" w:hAnsi="宋体" w:cs="宋体"/>
          <w:color w:val="auto"/>
          <w:spacing w:val="-2"/>
          <w:sz w:val="24"/>
          <w:szCs w:val="24"/>
          <w:highlight w:val="none"/>
          <w:lang w:eastAsia="zh-CN"/>
        </w:rPr>
        <w:t>招标人</w:t>
      </w:r>
      <w:r>
        <w:rPr>
          <w:rFonts w:hint="eastAsia" w:ascii="宋体" w:hAnsi="宋体" w:eastAsia="宋体" w:cs="宋体"/>
          <w:color w:val="auto"/>
          <w:spacing w:val="-2"/>
          <w:sz w:val="24"/>
          <w:szCs w:val="24"/>
          <w:highlight w:val="none"/>
        </w:rPr>
        <w:t>或者</w:t>
      </w:r>
      <w:r>
        <w:rPr>
          <w:rFonts w:hint="eastAsia" w:ascii="宋体" w:hAnsi="宋体" w:cs="宋体"/>
          <w:color w:val="auto"/>
          <w:spacing w:val="-2"/>
          <w:sz w:val="24"/>
          <w:szCs w:val="24"/>
          <w:highlight w:val="none"/>
          <w:lang w:eastAsia="zh-CN"/>
        </w:rPr>
        <w:t>招标代理机构</w:t>
      </w:r>
      <w:r>
        <w:rPr>
          <w:rFonts w:hint="eastAsia" w:ascii="宋体" w:hAnsi="宋体" w:eastAsia="宋体" w:cs="宋体"/>
          <w:color w:val="auto"/>
          <w:spacing w:val="-2"/>
          <w:sz w:val="24"/>
          <w:szCs w:val="24"/>
          <w:highlight w:val="none"/>
        </w:rPr>
        <w:t>应当按照“第六章 资格评审标准”依法对投标人的资格进行</w:t>
      </w:r>
      <w:r>
        <w:rPr>
          <w:rFonts w:hint="eastAsia" w:ascii="宋体" w:hAnsi="宋体" w:eastAsia="宋体" w:cs="宋体"/>
          <w:color w:val="auto"/>
          <w:spacing w:val="-5"/>
          <w:sz w:val="24"/>
          <w:szCs w:val="24"/>
          <w:highlight w:val="none"/>
        </w:rPr>
        <w:t xml:space="preserve">审查，合格投标人不足 </w:t>
      </w:r>
      <w:r>
        <w:rPr>
          <w:rFonts w:hint="eastAsia" w:ascii="宋体" w:hAnsi="宋体" w:eastAsia="宋体" w:cs="宋体"/>
          <w:color w:val="auto"/>
          <w:sz w:val="24"/>
          <w:szCs w:val="24"/>
          <w:highlight w:val="none"/>
        </w:rPr>
        <w:t>3</w:t>
      </w:r>
      <w:r>
        <w:rPr>
          <w:rFonts w:hint="eastAsia" w:ascii="宋体" w:hAnsi="宋体" w:eastAsia="宋体" w:cs="宋体"/>
          <w:color w:val="auto"/>
          <w:spacing w:val="-8"/>
          <w:sz w:val="24"/>
          <w:szCs w:val="24"/>
          <w:highlight w:val="none"/>
        </w:rPr>
        <w:t xml:space="preserve"> 家的，不得评标。</w:t>
      </w:r>
    </w:p>
    <w:p w14:paraId="4F747448">
      <w:pPr>
        <w:pStyle w:val="49"/>
        <w:numPr>
          <w:ilvl w:val="2"/>
          <w:numId w:val="10"/>
        </w:numPr>
        <w:tabs>
          <w:tab w:val="left" w:pos="914"/>
        </w:tabs>
        <w:spacing w:before="0" w:after="0" w:line="364" w:lineRule="auto"/>
        <w:ind w:left="332" w:right="362"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符合性评审标准：依据招标文件的规定，评标委员会对符合资格的投标人的从投标文件的有效性、完整性和对招标文件的响应程度进行审查，见评标方法前附表。</w:t>
      </w:r>
    </w:p>
    <w:p w14:paraId="48A4E3ED">
      <w:pPr>
        <w:pStyle w:val="4"/>
        <w:numPr>
          <w:ilvl w:val="1"/>
          <w:numId w:val="11"/>
        </w:numPr>
        <w:tabs>
          <w:tab w:val="left" w:pos="755"/>
        </w:tabs>
        <w:spacing w:before="0" w:after="0" w:line="268" w:lineRule="exact"/>
        <w:ind w:left="754" w:right="0" w:hanging="423"/>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分值构成与评分标准</w:t>
      </w:r>
    </w:p>
    <w:p w14:paraId="6E812C01">
      <w:pPr>
        <w:pStyle w:val="49"/>
        <w:numPr>
          <w:ilvl w:val="0"/>
          <w:numId w:val="0"/>
        </w:numPr>
        <w:tabs>
          <w:tab w:val="left" w:pos="1383"/>
        </w:tabs>
        <w:spacing w:before="137" w:after="0" w:line="240" w:lineRule="auto"/>
        <w:ind w:leftChars="200"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2.2.1</w:t>
      </w:r>
      <w:r>
        <w:rPr>
          <w:rFonts w:hint="eastAsia" w:ascii="宋体" w:hAnsi="宋体" w:eastAsia="宋体" w:cs="宋体"/>
          <w:color w:val="auto"/>
          <w:sz w:val="24"/>
          <w:szCs w:val="24"/>
          <w:highlight w:val="none"/>
        </w:rPr>
        <w:t>分值构成</w:t>
      </w:r>
    </w:p>
    <w:p w14:paraId="420F18E3">
      <w:pPr>
        <w:pStyle w:val="7"/>
        <w:spacing w:before="140"/>
        <w:ind w:left="7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（1）投标报价：见评标方法前附表；</w:t>
      </w:r>
    </w:p>
    <w:p w14:paraId="66CA40A6">
      <w:pPr>
        <w:pStyle w:val="7"/>
        <w:spacing w:before="139"/>
        <w:ind w:left="7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（2）技术部分：见评标方法前附表；</w:t>
      </w:r>
    </w:p>
    <w:p w14:paraId="15160014">
      <w:pPr>
        <w:pStyle w:val="49"/>
        <w:numPr>
          <w:ilvl w:val="0"/>
          <w:numId w:val="0"/>
        </w:numPr>
        <w:tabs>
          <w:tab w:val="left" w:pos="1383"/>
          <w:tab w:val="left" w:pos="2439"/>
        </w:tabs>
        <w:spacing w:before="139" w:after="0" w:line="240" w:lineRule="auto"/>
        <w:ind w:leftChars="20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2.2.2</w:t>
      </w:r>
      <w:r>
        <w:rPr>
          <w:rFonts w:hint="eastAsia" w:ascii="宋体" w:hAnsi="宋体" w:eastAsia="宋体" w:cs="宋体"/>
          <w:color w:val="auto"/>
          <w:sz w:val="24"/>
          <w:szCs w:val="24"/>
          <w:highlight w:val="none"/>
        </w:rPr>
        <w:t>评标基准价计算方法：见评标方法前附表。</w:t>
      </w:r>
    </w:p>
    <w:p w14:paraId="5CF420D5">
      <w:pPr>
        <w:pStyle w:val="49"/>
        <w:numPr>
          <w:ilvl w:val="0"/>
          <w:numId w:val="0"/>
        </w:numPr>
        <w:tabs>
          <w:tab w:val="left" w:pos="1383"/>
        </w:tabs>
        <w:spacing w:before="140" w:after="0" w:line="240" w:lineRule="auto"/>
        <w:ind w:leftChars="20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2.2.3</w:t>
      </w:r>
      <w:r>
        <w:rPr>
          <w:rFonts w:hint="eastAsia" w:ascii="宋体" w:hAnsi="宋体" w:eastAsia="宋体" w:cs="宋体"/>
          <w:color w:val="auto"/>
          <w:sz w:val="24"/>
          <w:szCs w:val="24"/>
          <w:highlight w:val="none"/>
        </w:rPr>
        <w:t>评分标准</w:t>
      </w:r>
    </w:p>
    <w:p w14:paraId="2FB43682">
      <w:pPr>
        <w:pStyle w:val="7"/>
        <w:spacing w:before="139" w:line="364" w:lineRule="auto"/>
        <w:ind w:left="332" w:right="357"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按招标文件中规定的评标方法和标准，对初步评审合格的投标文件进行商务和技术评估，综合比较与评价。</w:t>
      </w:r>
    </w:p>
    <w:p w14:paraId="79D5FDEF">
      <w:pPr>
        <w:pStyle w:val="7"/>
        <w:spacing w:line="268" w:lineRule="exact"/>
        <w:ind w:left="7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（1）投标报价评分标准：见评标方法前附表；</w:t>
      </w:r>
    </w:p>
    <w:p w14:paraId="434F9B36">
      <w:pPr>
        <w:pStyle w:val="7"/>
        <w:spacing w:before="139"/>
        <w:ind w:left="7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（2）技术部分评分标准：见评标方法前附表；</w:t>
      </w:r>
    </w:p>
    <w:p w14:paraId="711994B7">
      <w:pPr>
        <w:pStyle w:val="4"/>
        <w:numPr>
          <w:ilvl w:val="0"/>
          <w:numId w:val="12"/>
        </w:numPr>
        <w:tabs>
          <w:tab w:val="left" w:pos="651"/>
        </w:tabs>
        <w:spacing w:before="140" w:after="0" w:line="240" w:lineRule="auto"/>
        <w:ind w:left="650" w:right="0" w:hanging="31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评标程序及标准</w:t>
      </w:r>
    </w:p>
    <w:p w14:paraId="062DD56F">
      <w:pPr>
        <w:pStyle w:val="4"/>
        <w:numPr>
          <w:ilvl w:val="1"/>
          <w:numId w:val="12"/>
        </w:numPr>
        <w:tabs>
          <w:tab w:val="left" w:pos="703"/>
        </w:tabs>
        <w:spacing w:before="139" w:after="0" w:line="240" w:lineRule="auto"/>
        <w:ind w:left="702" w:right="0" w:hanging="3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符合性评审</w:t>
      </w:r>
    </w:p>
    <w:p w14:paraId="0B37C94A">
      <w:pPr>
        <w:pStyle w:val="7"/>
        <w:spacing w:before="140" w:line="364" w:lineRule="auto"/>
        <w:ind w:left="332" w:right="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依据招标文件的规定，评标委员会对符合资格的投标人的投标文件从有效性、完整性和对招标文件的实质性响应程度等方面进行审查，见评标方法前附表。</w:t>
      </w:r>
    </w:p>
    <w:p w14:paraId="6CD86603">
      <w:pPr>
        <w:pStyle w:val="4"/>
        <w:numPr>
          <w:ilvl w:val="1"/>
          <w:numId w:val="12"/>
        </w:numPr>
        <w:tabs>
          <w:tab w:val="left" w:pos="703"/>
        </w:tabs>
        <w:spacing w:before="0" w:after="0" w:line="268" w:lineRule="exact"/>
        <w:ind w:left="702" w:right="0" w:hanging="3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详细评审</w:t>
      </w:r>
    </w:p>
    <w:p w14:paraId="3AB55DEF">
      <w:pPr>
        <w:pStyle w:val="49"/>
        <w:numPr>
          <w:ilvl w:val="2"/>
          <w:numId w:val="12"/>
        </w:numPr>
        <w:tabs>
          <w:tab w:val="left" w:pos="914"/>
        </w:tabs>
        <w:spacing w:before="139" w:after="0" w:line="364" w:lineRule="auto"/>
        <w:ind w:left="332" w:right="362"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评标委员会按照招标文件中规定的评标方法和标准，对符合性审查合格的投标文件进行商务和技术评估，综合比较与评价, 见评标方法前附表。</w:t>
      </w:r>
    </w:p>
    <w:p w14:paraId="2AC13056">
      <w:pPr>
        <w:pStyle w:val="49"/>
        <w:numPr>
          <w:ilvl w:val="2"/>
          <w:numId w:val="12"/>
        </w:numPr>
        <w:tabs>
          <w:tab w:val="left" w:pos="914"/>
        </w:tabs>
        <w:spacing w:before="0" w:after="0" w:line="364" w:lineRule="auto"/>
        <w:ind w:left="332" w:right="362"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评标委员会各成员要依法独立评审，并对评审意见承担个人责任。对投标人的客观评分项的评分应当一致，对其他需要借助专业知识评判的主观评分项，应当严格按照评分细则公正评分。</w:t>
      </w:r>
    </w:p>
    <w:p w14:paraId="444EE678">
      <w:pPr>
        <w:pStyle w:val="49"/>
        <w:numPr>
          <w:ilvl w:val="2"/>
          <w:numId w:val="12"/>
        </w:numPr>
        <w:tabs>
          <w:tab w:val="left" w:pos="914"/>
        </w:tabs>
        <w:spacing w:before="0" w:after="0" w:line="364" w:lineRule="auto"/>
        <w:ind w:left="332" w:right="362"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评标委员会成员对需要共同认定的事项存在争议的，按照少数服从多数的原则做出结论。持不同意见的评标委员会成员应当在评标报告上签署不同意见并说明理由，否则视为同意。</w:t>
      </w:r>
    </w:p>
    <w:p w14:paraId="0FEE0AAD">
      <w:pPr>
        <w:pStyle w:val="49"/>
        <w:numPr>
          <w:ilvl w:val="0"/>
          <w:numId w:val="0"/>
        </w:numPr>
        <w:tabs>
          <w:tab w:val="left" w:pos="910"/>
        </w:tabs>
        <w:spacing w:before="0" w:after="0" w:line="267" w:lineRule="exact"/>
        <w:ind w:leftChars="20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w:t>
      </w:r>
      <w:r>
        <w:rPr>
          <w:rFonts w:hint="eastAsia" w:ascii="宋体" w:hAnsi="宋体" w:eastAsia="宋体" w:cs="宋体"/>
          <w:color w:val="auto"/>
          <w:sz w:val="24"/>
          <w:szCs w:val="24"/>
          <w:highlight w:val="none"/>
        </w:rPr>
        <w:t>投标文件报价出现前后不一致的，按照下列规定修正：</w:t>
      </w:r>
    </w:p>
    <w:p w14:paraId="144FA925">
      <w:pPr>
        <w:pStyle w:val="7"/>
        <w:spacing w:before="139" w:line="364" w:lineRule="auto"/>
        <w:ind w:left="332" w:right="18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 为准；</w:t>
      </w:r>
    </w:p>
    <w:p w14:paraId="493D0FB6">
      <w:pPr>
        <w:pStyle w:val="7"/>
        <w:spacing w:before="54"/>
        <w:ind w:left="7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523C9B27">
      <w:pPr>
        <w:pStyle w:val="7"/>
        <w:spacing w:before="54"/>
        <w:ind w:left="7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2A8DB52B">
      <w:pPr>
        <w:pStyle w:val="7"/>
        <w:spacing w:before="139"/>
        <w:ind w:left="7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2987156F">
      <w:pPr>
        <w:pStyle w:val="7"/>
        <w:spacing w:before="140" w:line="364" w:lineRule="auto"/>
        <w:ind w:left="332" w:right="285"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★同时出现两种以上不一致的，按照前款规定的顺序修正。修正后的报价按照本章 3.2 款的规定经投标人确认后产生约束力，投标人不确认的，其投标无效。</w:t>
      </w:r>
    </w:p>
    <w:p w14:paraId="7C18F212">
      <w:pPr>
        <w:pStyle w:val="49"/>
        <w:numPr>
          <w:ilvl w:val="2"/>
          <w:numId w:val="12"/>
        </w:numPr>
        <w:tabs>
          <w:tab w:val="left" w:pos="910"/>
        </w:tabs>
        <w:spacing w:before="0" w:after="0" w:line="364" w:lineRule="auto"/>
        <w:ind w:left="332" w:right="399"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价格部分（F1）按评标方法前附表规定的投标报价计算公式，计算出各投标人价格部分得分。</w:t>
      </w:r>
      <w:r>
        <w:rPr>
          <w:rFonts w:hint="eastAsia" w:ascii="宋体" w:hAnsi="宋体" w:cs="宋体"/>
          <w:color w:val="auto"/>
          <w:sz w:val="24"/>
          <w:szCs w:val="24"/>
          <w:highlight w:val="none"/>
          <w:lang w:val="en-US" w:eastAsia="zh-CN"/>
        </w:rPr>
        <w:t>商务部分（</w:t>
      </w:r>
      <w:r>
        <w:rPr>
          <w:rFonts w:hint="eastAsia" w:ascii="宋体" w:hAnsi="宋体" w:eastAsia="宋体" w:cs="宋体"/>
          <w:color w:val="auto"/>
          <w:sz w:val="24"/>
          <w:szCs w:val="24"/>
          <w:highlight w:val="none"/>
        </w:rPr>
        <w:t>F</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技术部分（F</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pacing w:val="-1"/>
          <w:sz w:val="24"/>
          <w:szCs w:val="24"/>
          <w:highlight w:val="none"/>
        </w:rPr>
        <w:t>得分由评标委员会成员独立评分，投标人各项评分因素得分为该项因素各评委评</w:t>
      </w:r>
      <w:r>
        <w:rPr>
          <w:rFonts w:hint="eastAsia" w:ascii="宋体" w:hAnsi="宋体" w:eastAsia="宋体" w:cs="宋体"/>
          <w:color w:val="auto"/>
          <w:sz w:val="24"/>
          <w:szCs w:val="24"/>
          <w:highlight w:val="none"/>
        </w:rPr>
        <w:t>分的算术平均值。所有计算结果均保留小数点后两位，小数点后第三位“四舍五入”。</w:t>
      </w:r>
    </w:p>
    <w:p w14:paraId="5A3296FF">
      <w:pPr>
        <w:pStyle w:val="7"/>
        <w:spacing w:line="364" w:lineRule="auto"/>
        <w:ind w:left="332" w:right="39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★3.2.6</w:t>
      </w:r>
      <w:r>
        <w:rPr>
          <w:rFonts w:hint="eastAsia" w:ascii="宋体" w:hAnsi="宋体" w:eastAsia="宋体" w:cs="宋体"/>
          <w:color w:val="auto"/>
          <w:spacing w:val="-8"/>
          <w:sz w:val="24"/>
          <w:szCs w:val="24"/>
          <w:highlight w:val="none"/>
        </w:rPr>
        <w:t xml:space="preserve"> 评标委员会认为投标人的报价明显低于其他通过符合性审查投标人的报价，有可能影响产品质量或</w:t>
      </w:r>
      <w:r>
        <w:rPr>
          <w:rFonts w:hint="eastAsia" w:ascii="宋体" w:hAnsi="宋体" w:eastAsia="宋体" w:cs="宋体"/>
          <w:color w:val="auto"/>
          <w:spacing w:val="-9"/>
          <w:sz w:val="24"/>
          <w:szCs w:val="24"/>
          <w:highlight w:val="none"/>
        </w:rPr>
        <w:t>者不能诚信履约的，应当要求其在评标现场合理的时间内提供书面说明，必要时提交相关证明材料；投标人</w:t>
      </w:r>
      <w:r>
        <w:rPr>
          <w:rFonts w:hint="eastAsia" w:ascii="宋体" w:hAnsi="宋体" w:eastAsia="宋体" w:cs="宋体"/>
          <w:color w:val="auto"/>
          <w:sz w:val="24"/>
          <w:szCs w:val="24"/>
          <w:highlight w:val="none"/>
        </w:rPr>
        <w:t>不能证明其报价合理性的，评标委员会应当将其作为无效投标处理。</w:t>
      </w:r>
    </w:p>
    <w:p w14:paraId="23C282DD">
      <w:pPr>
        <w:pStyle w:val="4"/>
        <w:numPr>
          <w:ilvl w:val="0"/>
          <w:numId w:val="12"/>
        </w:numPr>
        <w:tabs>
          <w:tab w:val="left" w:pos="650"/>
        </w:tabs>
        <w:spacing w:before="0" w:after="0" w:line="269" w:lineRule="exact"/>
        <w:ind w:left="649" w:right="0" w:hanging="31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投标文件的澄清</w:t>
      </w:r>
    </w:p>
    <w:p w14:paraId="1ADBF0DB">
      <w:pPr>
        <w:pStyle w:val="49"/>
        <w:numPr>
          <w:ilvl w:val="1"/>
          <w:numId w:val="12"/>
        </w:numPr>
        <w:tabs>
          <w:tab w:val="left" w:pos="753"/>
        </w:tabs>
        <w:spacing w:before="135" w:after="0" w:line="364" w:lineRule="auto"/>
        <w:ind w:left="332" w:right="243"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在评标过程中，评标委员会可以书面形式要求投标人对所提交的投标文件中含义不明确、同类问题表述</w:t>
      </w:r>
      <w:r>
        <w:rPr>
          <w:rFonts w:hint="eastAsia" w:ascii="宋体" w:hAnsi="宋体" w:eastAsia="宋体" w:cs="宋体"/>
          <w:color w:val="auto"/>
          <w:spacing w:val="-4"/>
          <w:sz w:val="24"/>
          <w:szCs w:val="24"/>
          <w:highlight w:val="none"/>
        </w:rPr>
        <w:t>不一致或者有明显文字和计算错误的内容，进行书面澄清或说明。评标委员会不接受投标人主动提出的澄清、</w:t>
      </w:r>
      <w:r>
        <w:rPr>
          <w:rFonts w:hint="eastAsia" w:ascii="宋体" w:hAnsi="宋体" w:eastAsia="宋体" w:cs="宋体"/>
          <w:color w:val="auto"/>
          <w:sz w:val="24"/>
          <w:szCs w:val="24"/>
          <w:highlight w:val="none"/>
        </w:rPr>
        <w:t>说明。</w:t>
      </w:r>
    </w:p>
    <w:p w14:paraId="65628866">
      <w:pPr>
        <w:pStyle w:val="49"/>
        <w:numPr>
          <w:ilvl w:val="1"/>
          <w:numId w:val="12"/>
        </w:numPr>
        <w:tabs>
          <w:tab w:val="left" w:pos="753"/>
        </w:tabs>
        <w:spacing w:before="0" w:after="0" w:line="364" w:lineRule="auto"/>
        <w:ind w:left="332" w:right="399"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投标人的澄清、说明应当采用书面形式，由法定代表人或其授权的代表签字，澄清事项不得超出投标文</w:t>
      </w:r>
      <w:r>
        <w:rPr>
          <w:rFonts w:hint="eastAsia" w:ascii="宋体" w:hAnsi="宋体" w:eastAsia="宋体" w:cs="宋体"/>
          <w:color w:val="auto"/>
          <w:sz w:val="24"/>
          <w:szCs w:val="24"/>
          <w:highlight w:val="none"/>
        </w:rPr>
        <w:t>件的范围并不得改变投标文件的实质性内容（算术性错误修正的除外）</w:t>
      </w:r>
      <w:r>
        <w:rPr>
          <w:rFonts w:hint="eastAsia" w:ascii="宋体" w:hAnsi="宋体" w:eastAsia="宋体" w:cs="宋体"/>
          <w:color w:val="auto"/>
          <w:spacing w:val="-2"/>
          <w:sz w:val="24"/>
          <w:szCs w:val="24"/>
          <w:highlight w:val="none"/>
        </w:rPr>
        <w:t>。投标人的书面澄清、说明属于投标</w:t>
      </w:r>
      <w:r>
        <w:rPr>
          <w:rFonts w:hint="eastAsia" w:ascii="宋体" w:hAnsi="宋体" w:eastAsia="宋体" w:cs="宋体"/>
          <w:color w:val="auto"/>
          <w:sz w:val="24"/>
          <w:szCs w:val="24"/>
          <w:highlight w:val="none"/>
        </w:rPr>
        <w:t>文件的组成部分。</w:t>
      </w:r>
    </w:p>
    <w:p w14:paraId="4F16421C">
      <w:pPr>
        <w:pStyle w:val="49"/>
        <w:numPr>
          <w:ilvl w:val="1"/>
          <w:numId w:val="12"/>
        </w:numPr>
        <w:tabs>
          <w:tab w:val="left" w:pos="753"/>
        </w:tabs>
        <w:spacing w:before="0" w:after="0" w:line="364" w:lineRule="auto"/>
        <w:ind w:left="332" w:right="1869" w:firstLine="0"/>
        <w:jc w:val="both"/>
        <w:rPr>
          <w:rFonts w:hint="eastAsia" w:ascii="宋体" w:hAnsi="宋体" w:eastAsia="宋体" w:cs="宋体"/>
          <w:b/>
          <w:color w:val="auto"/>
          <w:sz w:val="24"/>
          <w:szCs w:val="24"/>
          <w:highlight w:val="none"/>
        </w:rPr>
      </w:pPr>
      <w:r>
        <w:rPr>
          <w:rFonts w:hint="eastAsia" w:ascii="宋体" w:hAnsi="宋体" w:eastAsia="宋体" w:cs="宋体"/>
          <w:color w:val="auto"/>
          <w:spacing w:val="-1"/>
          <w:sz w:val="24"/>
          <w:szCs w:val="24"/>
          <w:highlight w:val="none"/>
        </w:rPr>
        <w:t>评标委员会对投标人提交的澄清、说明有疑问的，可以要求投标人进一步澄清、说明。</w:t>
      </w:r>
    </w:p>
    <w:p w14:paraId="7D5606FD">
      <w:pPr>
        <w:pStyle w:val="49"/>
        <w:numPr>
          <w:ilvl w:val="0"/>
          <w:numId w:val="0"/>
        </w:numPr>
        <w:tabs>
          <w:tab w:val="left" w:pos="753"/>
        </w:tabs>
        <w:spacing w:before="0" w:after="0" w:line="364" w:lineRule="auto"/>
        <w:ind w:leftChars="200" w:right="1869" w:rightChars="0" w:firstLine="241" w:firstLineChars="10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5.评标结果</w:t>
      </w:r>
    </w:p>
    <w:p w14:paraId="5A7BE44C">
      <w:pPr>
        <w:pStyle w:val="49"/>
        <w:numPr>
          <w:ilvl w:val="1"/>
          <w:numId w:val="13"/>
        </w:numPr>
        <w:tabs>
          <w:tab w:val="left" w:pos="700"/>
        </w:tabs>
        <w:spacing w:before="0" w:after="0" w:line="267" w:lineRule="exact"/>
        <w:ind w:left="700" w:right="0" w:hanging="368"/>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评标委员会按最终得分由高到低顺序推荐 </w:t>
      </w:r>
      <w:r>
        <w:rPr>
          <w:rFonts w:hint="eastAsia" w:ascii="宋体" w:hAnsi="宋体" w:eastAsia="宋体" w:cs="宋体"/>
          <w:color w:val="auto"/>
          <w:sz w:val="24"/>
          <w:szCs w:val="24"/>
          <w:highlight w:val="none"/>
        </w:rPr>
        <w:t>3</w:t>
      </w:r>
      <w:r>
        <w:rPr>
          <w:rFonts w:hint="eastAsia" w:ascii="宋体" w:hAnsi="宋体" w:eastAsia="宋体" w:cs="宋体"/>
          <w:color w:val="auto"/>
          <w:spacing w:val="-8"/>
          <w:sz w:val="24"/>
          <w:szCs w:val="24"/>
          <w:highlight w:val="none"/>
        </w:rPr>
        <w:t xml:space="preserve"> 名中标候选人，并提出书面评标报告。</w:t>
      </w:r>
    </w:p>
    <w:p w14:paraId="5072A8CD">
      <w:pPr>
        <w:pStyle w:val="49"/>
        <w:numPr>
          <w:ilvl w:val="1"/>
          <w:numId w:val="13"/>
        </w:numPr>
        <w:tabs>
          <w:tab w:val="left" w:pos="753"/>
        </w:tabs>
        <w:spacing w:before="138" w:after="0" w:line="240" w:lineRule="auto"/>
        <w:ind w:left="752" w:right="0" w:hanging="421"/>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招标人</w:t>
      </w:r>
      <w:r>
        <w:rPr>
          <w:rFonts w:hint="eastAsia" w:ascii="宋体" w:hAnsi="宋体" w:eastAsia="宋体" w:cs="宋体"/>
          <w:color w:val="auto"/>
          <w:sz w:val="24"/>
          <w:szCs w:val="24"/>
          <w:highlight w:val="none"/>
        </w:rPr>
        <w:t>根据评标委员会提出的书面评标报告和推荐的中标候选人名单，确定中标人。</w:t>
      </w:r>
    </w:p>
    <w:p w14:paraId="21DC03D1">
      <w:pPr>
        <w:pStyle w:val="49"/>
        <w:numPr>
          <w:ilvl w:val="0"/>
          <w:numId w:val="0"/>
        </w:numPr>
        <w:tabs>
          <w:tab w:val="left" w:pos="700"/>
        </w:tabs>
        <w:spacing w:before="139" w:after="0" w:line="364" w:lineRule="auto"/>
        <w:ind w:right="399" w:rightChars="0" w:firstLine="1200" w:firstLineChars="5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5.3</w:t>
      </w:r>
      <w:r>
        <w:rPr>
          <w:rFonts w:hint="eastAsia" w:ascii="宋体" w:hAnsi="宋体" w:eastAsia="宋体" w:cs="宋体"/>
          <w:color w:val="auto"/>
          <w:sz w:val="24"/>
          <w:szCs w:val="24"/>
          <w:highlight w:val="none"/>
        </w:rPr>
        <w:t>评审委员会发现采购文件存在歧义、重大缺陷导致评审工作无法进行，或者采购文件内容违反国家有关</w:t>
      </w:r>
      <w:r>
        <w:rPr>
          <w:rFonts w:hint="eastAsia" w:ascii="宋体" w:hAnsi="宋体" w:eastAsia="宋体" w:cs="宋体"/>
          <w:color w:val="auto"/>
          <w:spacing w:val="-1"/>
          <w:sz w:val="24"/>
          <w:szCs w:val="24"/>
          <w:highlight w:val="none"/>
        </w:rPr>
        <w:t>规定的，要停止评审工作并向</w:t>
      </w:r>
      <w:r>
        <w:rPr>
          <w:rFonts w:hint="eastAsia" w:ascii="宋体" w:hAnsi="宋体" w:cs="宋体"/>
          <w:color w:val="auto"/>
          <w:spacing w:val="-1"/>
          <w:sz w:val="24"/>
          <w:szCs w:val="24"/>
          <w:highlight w:val="none"/>
          <w:lang w:eastAsia="zh-CN"/>
        </w:rPr>
        <w:t>招标人</w:t>
      </w:r>
      <w:r>
        <w:rPr>
          <w:rFonts w:hint="eastAsia" w:ascii="宋体" w:hAnsi="宋体" w:eastAsia="宋体" w:cs="宋体"/>
          <w:color w:val="auto"/>
          <w:spacing w:val="-1"/>
          <w:sz w:val="24"/>
          <w:szCs w:val="24"/>
          <w:highlight w:val="none"/>
        </w:rPr>
        <w:t>或</w:t>
      </w:r>
      <w:r>
        <w:rPr>
          <w:rFonts w:hint="eastAsia" w:ascii="宋体" w:hAnsi="宋体" w:cs="宋体"/>
          <w:color w:val="auto"/>
          <w:spacing w:val="-1"/>
          <w:sz w:val="24"/>
          <w:szCs w:val="24"/>
          <w:highlight w:val="none"/>
          <w:lang w:eastAsia="zh-CN"/>
        </w:rPr>
        <w:t>招标代理机构</w:t>
      </w:r>
      <w:r>
        <w:rPr>
          <w:rFonts w:hint="eastAsia" w:ascii="宋体" w:hAnsi="宋体" w:eastAsia="宋体" w:cs="宋体"/>
          <w:color w:val="auto"/>
          <w:spacing w:val="-1"/>
          <w:sz w:val="24"/>
          <w:szCs w:val="24"/>
          <w:highlight w:val="none"/>
        </w:rPr>
        <w:t>书面说明情况，</w:t>
      </w:r>
      <w:r>
        <w:rPr>
          <w:rFonts w:hint="eastAsia" w:ascii="宋体" w:hAnsi="宋体" w:cs="宋体"/>
          <w:color w:val="auto"/>
          <w:spacing w:val="-1"/>
          <w:sz w:val="24"/>
          <w:szCs w:val="24"/>
          <w:highlight w:val="none"/>
          <w:lang w:eastAsia="zh-CN"/>
        </w:rPr>
        <w:t>招标人</w:t>
      </w:r>
      <w:r>
        <w:rPr>
          <w:rFonts w:hint="eastAsia" w:ascii="宋体" w:hAnsi="宋体" w:eastAsia="宋体" w:cs="宋体"/>
          <w:color w:val="auto"/>
          <w:spacing w:val="-1"/>
          <w:sz w:val="24"/>
          <w:szCs w:val="24"/>
          <w:highlight w:val="none"/>
        </w:rPr>
        <w:t>或</w:t>
      </w:r>
      <w:r>
        <w:rPr>
          <w:rFonts w:hint="eastAsia" w:ascii="宋体" w:hAnsi="宋体" w:cs="宋体"/>
          <w:color w:val="auto"/>
          <w:spacing w:val="-1"/>
          <w:sz w:val="24"/>
          <w:szCs w:val="24"/>
          <w:highlight w:val="none"/>
          <w:lang w:eastAsia="zh-CN"/>
        </w:rPr>
        <w:t>招标代理机构</w:t>
      </w:r>
      <w:r>
        <w:rPr>
          <w:rFonts w:hint="eastAsia" w:ascii="宋体" w:hAnsi="宋体" w:eastAsia="宋体" w:cs="宋体"/>
          <w:color w:val="auto"/>
          <w:spacing w:val="-1"/>
          <w:sz w:val="24"/>
          <w:szCs w:val="24"/>
          <w:highlight w:val="none"/>
        </w:rPr>
        <w:t>应当修改采购文件后重新组织采购活动；发现投标人提供虚假材料、串通等违法违规行为的，要及时向</w:t>
      </w:r>
      <w:r>
        <w:rPr>
          <w:rFonts w:hint="eastAsia" w:ascii="宋体" w:hAnsi="宋体" w:cs="宋体"/>
          <w:color w:val="auto"/>
          <w:spacing w:val="-1"/>
          <w:sz w:val="24"/>
          <w:szCs w:val="24"/>
          <w:highlight w:val="none"/>
          <w:lang w:eastAsia="zh-CN"/>
        </w:rPr>
        <w:t>招标人</w:t>
      </w:r>
      <w:r>
        <w:rPr>
          <w:rFonts w:hint="eastAsia" w:ascii="宋体" w:hAnsi="宋体" w:eastAsia="宋体" w:cs="宋体"/>
          <w:color w:val="auto"/>
          <w:spacing w:val="-1"/>
          <w:sz w:val="24"/>
          <w:szCs w:val="24"/>
          <w:highlight w:val="none"/>
        </w:rPr>
        <w:t>或</w:t>
      </w:r>
      <w:r>
        <w:rPr>
          <w:rFonts w:hint="eastAsia" w:ascii="宋体" w:hAnsi="宋体" w:cs="宋体"/>
          <w:color w:val="auto"/>
          <w:spacing w:val="-1"/>
          <w:sz w:val="24"/>
          <w:szCs w:val="24"/>
          <w:highlight w:val="none"/>
          <w:lang w:eastAsia="zh-CN"/>
        </w:rPr>
        <w:t>招标代理机构</w:t>
      </w:r>
      <w:r>
        <w:rPr>
          <w:rFonts w:hint="eastAsia" w:ascii="宋体" w:hAnsi="宋体" w:eastAsia="宋体" w:cs="宋体"/>
          <w:color w:val="auto"/>
          <w:sz w:val="24"/>
          <w:szCs w:val="24"/>
          <w:highlight w:val="none"/>
        </w:rPr>
        <w:t>报告。</w:t>
      </w:r>
    </w:p>
    <w:p w14:paraId="30DCE092">
      <w:pPr>
        <w:pStyle w:val="13"/>
        <w:pageBreakBefore w:val="0"/>
        <w:tabs>
          <w:tab w:val="left" w:pos="2472"/>
        </w:tabs>
        <w:wordWrap/>
        <w:overflowPunct/>
        <w:topLinePunct w:val="0"/>
        <w:bidi w:val="0"/>
        <w:spacing w:line="500" w:lineRule="exact"/>
        <w:ind w:firstLine="281" w:firstLineChars="100"/>
        <w:textAlignment w:val="auto"/>
        <w:rPr>
          <w:rFonts w:hint="eastAsia" w:ascii="宋体" w:hAnsi="宋体" w:eastAsia="宋体" w:cs="宋体"/>
          <w:b/>
          <w:bCs w:val="0"/>
          <w:color w:val="auto"/>
          <w:sz w:val="24"/>
          <w:highlight w:val="none"/>
        </w:rPr>
      </w:pPr>
      <w:r>
        <w:rPr>
          <w:rFonts w:hint="eastAsia" w:ascii="宋体" w:hAnsi="宋体" w:eastAsia="宋体" w:cs="宋体"/>
          <w:b/>
          <w:bCs w:val="0"/>
          <w:color w:val="auto"/>
          <w:spacing w:val="20"/>
          <w:sz w:val="24"/>
          <w:highlight w:val="none"/>
        </w:rPr>
        <w:t xml:space="preserve"> </w:t>
      </w:r>
      <w:r>
        <w:rPr>
          <w:rFonts w:hint="eastAsia" w:ascii="宋体" w:hAnsi="宋体" w:eastAsia="宋体" w:cs="宋体"/>
          <w:b/>
          <w:bCs w:val="0"/>
          <w:color w:val="auto"/>
          <w:spacing w:val="20"/>
          <w:sz w:val="24"/>
          <w:highlight w:val="none"/>
          <w:lang w:val="en-US" w:eastAsia="zh-CN"/>
        </w:rPr>
        <w:t>6</w:t>
      </w:r>
      <w:r>
        <w:rPr>
          <w:rFonts w:hint="eastAsia" w:ascii="宋体" w:hAnsi="宋体" w:eastAsia="宋体" w:cs="宋体"/>
          <w:b/>
          <w:bCs w:val="0"/>
          <w:color w:val="auto"/>
          <w:sz w:val="24"/>
          <w:highlight w:val="none"/>
        </w:rPr>
        <w:t>、统分原则</w:t>
      </w:r>
    </w:p>
    <w:p w14:paraId="0E989622">
      <w:pPr>
        <w:pStyle w:val="13"/>
        <w:pageBreakBefore w:val="0"/>
        <w:tabs>
          <w:tab w:val="left" w:pos="2472"/>
        </w:tabs>
        <w:wordWrap/>
        <w:overflowPunct/>
        <w:topLinePunct w:val="0"/>
        <w:bidi w:val="0"/>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1、评委应首先对各投标人投标文件进行评审，写出书面意</w:t>
      </w:r>
      <w:r>
        <w:rPr>
          <w:rFonts w:hint="eastAsia" w:ascii="宋体" w:hAnsi="宋体" w:eastAsia="宋体" w:cs="宋体"/>
          <w:color w:val="auto"/>
          <w:sz w:val="24"/>
          <w:highlight w:val="none"/>
          <w:lang w:eastAsia="zh-CN"/>
        </w:rPr>
        <w:t>详见</w:t>
      </w:r>
      <w:r>
        <w:rPr>
          <w:rFonts w:hint="eastAsia" w:ascii="宋体" w:hAnsi="宋体" w:eastAsia="宋体" w:cs="宋体"/>
          <w:color w:val="auto"/>
          <w:sz w:val="24"/>
          <w:highlight w:val="none"/>
        </w:rPr>
        <w:t>并按招标文件规定分值评分，各分档评分中间不得用插入法评分。</w:t>
      </w:r>
    </w:p>
    <w:p w14:paraId="3FA11FA6">
      <w:pPr>
        <w:pStyle w:val="13"/>
        <w:pageBreakBefore w:val="0"/>
        <w:tabs>
          <w:tab w:val="left" w:pos="2472"/>
        </w:tabs>
        <w:wordWrap/>
        <w:overflowPunct/>
        <w:topLinePunct w:val="0"/>
        <w:bidi w:val="0"/>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2、除投标报价得分（F1）外，其余部分由各评委自主评分并签字确认。</w:t>
      </w:r>
    </w:p>
    <w:p w14:paraId="1933FDC0">
      <w:pPr>
        <w:pStyle w:val="13"/>
        <w:pageBreakBefore w:val="0"/>
        <w:tabs>
          <w:tab w:val="left" w:pos="2472"/>
        </w:tabs>
        <w:wordWrap/>
        <w:overflowPunct/>
        <w:topLinePunct w:val="0"/>
        <w:bidi w:val="0"/>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3、统分原则：计算所有评委有效评分的算术平均值为投标人的除报价以外的其他评分因素的得分(保留小数点后两位)。</w:t>
      </w:r>
    </w:p>
    <w:p w14:paraId="4009A52B">
      <w:pPr>
        <w:pStyle w:val="13"/>
        <w:pageBreakBefore w:val="0"/>
        <w:tabs>
          <w:tab w:val="left" w:pos="2472"/>
        </w:tabs>
        <w:wordWrap/>
        <w:overflowPunct/>
        <w:topLinePunct w:val="0"/>
        <w:bidi w:val="0"/>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4、统分办法：评标总得分 Z = F1+F2</w:t>
      </w:r>
      <w:r>
        <w:rPr>
          <w:rFonts w:hint="eastAsia" w:hAnsi="宋体" w:cs="宋体"/>
          <w:color w:val="auto"/>
          <w:sz w:val="24"/>
          <w:highlight w:val="none"/>
          <w:lang w:val="en-US" w:eastAsia="zh-CN"/>
        </w:rPr>
        <w:t>+</w:t>
      </w:r>
      <w:r>
        <w:rPr>
          <w:rFonts w:hint="eastAsia" w:ascii="宋体" w:hAnsi="宋体" w:eastAsia="宋体" w:cs="宋体"/>
          <w:color w:val="auto"/>
          <w:sz w:val="24"/>
          <w:highlight w:val="none"/>
        </w:rPr>
        <w:t>F</w:t>
      </w:r>
      <w:r>
        <w:rPr>
          <w:rFonts w:hint="eastAsia" w:hAnsi="宋体" w:cs="宋体"/>
          <w:color w:val="auto"/>
          <w:sz w:val="24"/>
          <w:highlight w:val="none"/>
          <w:lang w:val="en-US" w:eastAsia="zh-CN"/>
        </w:rPr>
        <w:t>3</w:t>
      </w:r>
      <w:r>
        <w:rPr>
          <w:rFonts w:hint="eastAsia" w:ascii="宋体" w:hAnsi="宋体" w:eastAsia="宋体" w:cs="宋体"/>
          <w:color w:val="auto"/>
          <w:sz w:val="24"/>
          <w:highlight w:val="none"/>
        </w:rPr>
        <w:t>(保留小数点后两位)。</w:t>
      </w:r>
    </w:p>
    <w:p w14:paraId="3EBFA259">
      <w:pPr>
        <w:pStyle w:val="13"/>
        <w:pageBreakBefore w:val="0"/>
        <w:tabs>
          <w:tab w:val="left" w:pos="2472"/>
        </w:tabs>
        <w:wordWrap/>
        <w:overflowPunct/>
        <w:topLinePunct w:val="0"/>
        <w:bidi w:val="0"/>
        <w:spacing w:line="500" w:lineRule="exact"/>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、推荐</w:t>
      </w:r>
    </w:p>
    <w:p w14:paraId="34E0C9A3">
      <w:pPr>
        <w:pStyle w:val="13"/>
        <w:pageBreakBefore w:val="0"/>
        <w:tabs>
          <w:tab w:val="left" w:pos="2472"/>
        </w:tabs>
        <w:wordWrap/>
        <w:overflowPunct/>
        <w:topLinePunct w:val="0"/>
        <w:bidi w:val="0"/>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1.评标委员会根据各投标人的最后得分进行推荐。总得分最高的投标人推荐为第一中标人，总得分次高的投标人推荐为第二中标人，依次类推。中标候选人人数限定在三人，并标明排列顺序。（注：</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不承诺最低价中标）</w:t>
      </w:r>
    </w:p>
    <w:p w14:paraId="29BBBA9C">
      <w:pPr>
        <w:pStyle w:val="13"/>
        <w:pageBreakBefore w:val="0"/>
        <w:tabs>
          <w:tab w:val="left" w:pos="2472"/>
        </w:tabs>
        <w:wordWrap/>
        <w:overflowPunct/>
        <w:topLinePunct w:val="0"/>
        <w:bidi w:val="0"/>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2.若出现总得分并列时，以报价低的排在前。</w:t>
      </w:r>
    </w:p>
    <w:p w14:paraId="5C2685BF">
      <w:pPr>
        <w:pStyle w:val="13"/>
        <w:pageBreakBefore w:val="0"/>
        <w:tabs>
          <w:tab w:val="left" w:pos="2472"/>
        </w:tabs>
        <w:wordWrap/>
        <w:overflowPunct/>
        <w:topLinePunct w:val="0"/>
        <w:bidi w:val="0"/>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3.经评标委员会评审，有效投标人少于三家时可以否决所有投标。</w:t>
      </w:r>
    </w:p>
    <w:p w14:paraId="4E722FDC">
      <w:pPr>
        <w:pStyle w:val="13"/>
        <w:pageBreakBefore w:val="0"/>
        <w:tabs>
          <w:tab w:val="left" w:pos="2472"/>
        </w:tabs>
        <w:wordWrap/>
        <w:overflowPunct/>
        <w:topLinePunct w:val="0"/>
        <w:bidi w:val="0"/>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4.评标过程中，若发生特殊情况，由评标委员会依照相关法律法规讨论决定。</w:t>
      </w:r>
    </w:p>
    <w:p w14:paraId="5E6CCC4D">
      <w:pPr>
        <w:pStyle w:val="13"/>
        <w:pageBreakBefore w:val="0"/>
        <w:tabs>
          <w:tab w:val="left" w:pos="2472"/>
        </w:tabs>
        <w:wordWrap/>
        <w:overflowPunct/>
        <w:topLinePunct w:val="0"/>
        <w:bidi w:val="0"/>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九、评标报告</w:t>
      </w:r>
    </w:p>
    <w:p w14:paraId="3251555B">
      <w:pPr>
        <w:pStyle w:val="13"/>
        <w:pageBreakBefore w:val="0"/>
        <w:tabs>
          <w:tab w:val="left" w:pos="2472"/>
        </w:tabs>
        <w:wordWrap/>
        <w:overflowPunct/>
        <w:topLinePunct w:val="0"/>
        <w:bidi w:val="0"/>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1、评标委员会完成评标后，应当向</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提出书面评标报告，并抄送有关行政监督部门。</w:t>
      </w:r>
    </w:p>
    <w:p w14:paraId="1D3E8914">
      <w:pPr>
        <w:pStyle w:val="13"/>
        <w:pageBreakBefore w:val="0"/>
        <w:tabs>
          <w:tab w:val="left" w:pos="2472"/>
        </w:tabs>
        <w:wordWrap/>
        <w:overflowPunct/>
        <w:topLinePunct w:val="0"/>
        <w:bidi w:val="0"/>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2、评标委员会的评标报告应由评标委员全体成员签字。对评标结论有异议的评标委员会成员可以书面方式阐述其不同意</w:t>
      </w:r>
      <w:r>
        <w:rPr>
          <w:rFonts w:hint="eastAsia" w:ascii="宋体" w:hAnsi="宋体" w:eastAsia="宋体" w:cs="宋体"/>
          <w:color w:val="auto"/>
          <w:sz w:val="24"/>
          <w:highlight w:val="none"/>
          <w:lang w:eastAsia="zh-CN"/>
        </w:rPr>
        <w:t>详见</w:t>
      </w:r>
      <w:r>
        <w:rPr>
          <w:rFonts w:hint="eastAsia" w:ascii="宋体" w:hAnsi="宋体" w:eastAsia="宋体" w:cs="宋体"/>
          <w:color w:val="auto"/>
          <w:sz w:val="24"/>
          <w:highlight w:val="none"/>
        </w:rPr>
        <w:t>和理由。评标委员会成员拒绝在评标报告上签字且不以书面形式阐述其不同意</w:t>
      </w:r>
      <w:r>
        <w:rPr>
          <w:rFonts w:hint="eastAsia" w:ascii="宋体" w:hAnsi="宋体" w:eastAsia="宋体" w:cs="宋体"/>
          <w:color w:val="auto"/>
          <w:sz w:val="24"/>
          <w:highlight w:val="none"/>
          <w:lang w:eastAsia="zh-CN"/>
        </w:rPr>
        <w:t>详见</w:t>
      </w:r>
      <w:r>
        <w:rPr>
          <w:rFonts w:hint="eastAsia" w:ascii="宋体" w:hAnsi="宋体" w:eastAsia="宋体" w:cs="宋体"/>
          <w:color w:val="auto"/>
          <w:sz w:val="24"/>
          <w:highlight w:val="none"/>
        </w:rPr>
        <w:t>和理由的，视为同意评标结论。评标委员会应当对此作出书面说明并记录在案。</w:t>
      </w:r>
    </w:p>
    <w:p w14:paraId="4962A87B">
      <w:pPr>
        <w:pageBreakBefore w:val="0"/>
        <w:widowControl/>
        <w:wordWrap/>
        <w:overflowPunct/>
        <w:topLinePunct w:val="0"/>
        <w:bidi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3、向</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提交书面评标报告后，评标委员会即告解散。评标过程中使用的文件、表格以及其他资料应当及时归还</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w:t>
      </w:r>
    </w:p>
    <w:p w14:paraId="64F9422D">
      <w:pPr>
        <w:pStyle w:val="7"/>
        <w:rPr>
          <w:rFonts w:hint="eastAsia" w:ascii="宋体" w:hAnsi="宋体" w:eastAsia="宋体" w:cs="宋体"/>
          <w:color w:val="auto"/>
          <w:sz w:val="24"/>
          <w:highlight w:val="none"/>
        </w:rPr>
      </w:pPr>
    </w:p>
    <w:p w14:paraId="7BCDD7CE">
      <w:pPr>
        <w:rPr>
          <w:rFonts w:hint="eastAsia" w:ascii="宋体" w:hAnsi="宋体" w:eastAsia="宋体" w:cs="宋体"/>
          <w:color w:val="auto"/>
          <w:sz w:val="24"/>
          <w:highlight w:val="none"/>
        </w:rPr>
      </w:pPr>
    </w:p>
    <w:p w14:paraId="0504367E">
      <w:pPr>
        <w:pStyle w:val="7"/>
        <w:rPr>
          <w:rFonts w:hint="eastAsia" w:ascii="宋体" w:hAnsi="宋体" w:eastAsia="宋体" w:cs="宋体"/>
          <w:color w:val="auto"/>
          <w:sz w:val="24"/>
          <w:highlight w:val="none"/>
        </w:rPr>
      </w:pPr>
    </w:p>
    <w:p w14:paraId="389D529C">
      <w:pPr>
        <w:pStyle w:val="7"/>
        <w:rPr>
          <w:rFonts w:hint="eastAsia" w:ascii="宋体" w:hAnsi="宋体" w:eastAsia="宋体" w:cs="宋体"/>
          <w:color w:val="auto"/>
          <w:sz w:val="24"/>
          <w:highlight w:val="none"/>
        </w:rPr>
      </w:pPr>
    </w:p>
    <w:p w14:paraId="0DA64479">
      <w:pPr>
        <w:pStyle w:val="7"/>
        <w:rPr>
          <w:rFonts w:hint="eastAsia" w:ascii="宋体" w:hAnsi="宋体" w:eastAsia="宋体" w:cs="宋体"/>
          <w:color w:val="auto"/>
          <w:sz w:val="24"/>
          <w:highlight w:val="none"/>
        </w:rPr>
      </w:pPr>
    </w:p>
    <w:p w14:paraId="7C56FD7F">
      <w:pPr>
        <w:pStyle w:val="7"/>
        <w:rPr>
          <w:rFonts w:hint="eastAsia" w:ascii="宋体" w:hAnsi="宋体" w:eastAsia="宋体" w:cs="宋体"/>
          <w:color w:val="auto"/>
          <w:sz w:val="24"/>
          <w:highlight w:val="none"/>
        </w:rPr>
      </w:pPr>
    </w:p>
    <w:p w14:paraId="5994B431">
      <w:pPr>
        <w:pStyle w:val="7"/>
        <w:rPr>
          <w:rFonts w:hint="eastAsia" w:ascii="宋体" w:hAnsi="宋体" w:eastAsia="宋体" w:cs="宋体"/>
          <w:color w:val="auto"/>
          <w:sz w:val="24"/>
          <w:highlight w:val="none"/>
        </w:rPr>
      </w:pPr>
    </w:p>
    <w:p w14:paraId="5A3DE07C">
      <w:pPr>
        <w:pStyle w:val="7"/>
        <w:rPr>
          <w:rFonts w:hint="eastAsia" w:ascii="宋体" w:hAnsi="宋体" w:eastAsia="宋体" w:cs="宋体"/>
          <w:color w:val="auto"/>
          <w:sz w:val="24"/>
          <w:highlight w:val="none"/>
        </w:rPr>
      </w:pPr>
    </w:p>
    <w:p w14:paraId="2625173F">
      <w:pPr>
        <w:pStyle w:val="7"/>
        <w:rPr>
          <w:rFonts w:hint="eastAsia" w:ascii="宋体" w:hAnsi="宋体" w:eastAsia="宋体" w:cs="宋体"/>
          <w:color w:val="auto"/>
          <w:sz w:val="24"/>
          <w:highlight w:val="none"/>
        </w:rPr>
      </w:pPr>
    </w:p>
    <w:p w14:paraId="4239A188">
      <w:pPr>
        <w:pStyle w:val="7"/>
        <w:rPr>
          <w:rFonts w:hint="eastAsia" w:ascii="宋体" w:hAnsi="宋体" w:eastAsia="宋体" w:cs="宋体"/>
          <w:color w:val="auto"/>
          <w:sz w:val="24"/>
          <w:highlight w:val="none"/>
        </w:rPr>
      </w:pPr>
    </w:p>
    <w:p w14:paraId="730F0D07">
      <w:pPr>
        <w:pStyle w:val="7"/>
        <w:rPr>
          <w:rFonts w:hint="eastAsia" w:ascii="宋体" w:hAnsi="宋体" w:eastAsia="宋体" w:cs="宋体"/>
          <w:color w:val="auto"/>
          <w:sz w:val="24"/>
          <w:highlight w:val="none"/>
        </w:rPr>
      </w:pPr>
    </w:p>
    <w:p w14:paraId="2FBB7784">
      <w:pPr>
        <w:pStyle w:val="7"/>
        <w:rPr>
          <w:rFonts w:hint="eastAsia" w:ascii="宋体" w:hAnsi="宋体" w:eastAsia="宋体" w:cs="宋体"/>
          <w:color w:val="auto"/>
          <w:sz w:val="24"/>
          <w:highlight w:val="none"/>
        </w:rPr>
      </w:pPr>
    </w:p>
    <w:p w14:paraId="12A55164">
      <w:pPr>
        <w:pStyle w:val="7"/>
        <w:rPr>
          <w:rFonts w:hint="eastAsia" w:ascii="宋体" w:hAnsi="宋体" w:eastAsia="宋体" w:cs="宋体"/>
          <w:color w:val="auto"/>
          <w:sz w:val="24"/>
          <w:highlight w:val="none"/>
        </w:rPr>
      </w:pPr>
    </w:p>
    <w:p w14:paraId="6E995384">
      <w:pPr>
        <w:pStyle w:val="7"/>
        <w:rPr>
          <w:rFonts w:hint="eastAsia" w:ascii="宋体" w:hAnsi="宋体" w:eastAsia="宋体" w:cs="宋体"/>
          <w:color w:val="auto"/>
          <w:sz w:val="24"/>
          <w:highlight w:val="none"/>
        </w:rPr>
      </w:pPr>
    </w:p>
    <w:p w14:paraId="253BF7C4">
      <w:pPr>
        <w:pStyle w:val="7"/>
        <w:rPr>
          <w:rFonts w:hint="eastAsia" w:ascii="宋体" w:hAnsi="宋体" w:eastAsia="宋体" w:cs="宋体"/>
          <w:color w:val="auto"/>
          <w:sz w:val="24"/>
          <w:highlight w:val="none"/>
        </w:rPr>
      </w:pPr>
    </w:p>
    <w:p w14:paraId="356E8E75">
      <w:pPr>
        <w:pStyle w:val="7"/>
        <w:rPr>
          <w:rFonts w:hint="eastAsia" w:ascii="宋体" w:hAnsi="宋体" w:eastAsia="宋体" w:cs="宋体"/>
          <w:color w:val="auto"/>
          <w:sz w:val="24"/>
          <w:highlight w:val="none"/>
        </w:rPr>
      </w:pPr>
    </w:p>
    <w:p w14:paraId="17D8A54E">
      <w:pPr>
        <w:pStyle w:val="7"/>
        <w:rPr>
          <w:rFonts w:hint="eastAsia" w:ascii="宋体" w:hAnsi="宋体" w:eastAsia="宋体" w:cs="宋体"/>
          <w:color w:val="auto"/>
          <w:sz w:val="24"/>
          <w:highlight w:val="none"/>
        </w:rPr>
      </w:pPr>
    </w:p>
    <w:p w14:paraId="21DE2AC7">
      <w:pPr>
        <w:pStyle w:val="8"/>
        <w:rPr>
          <w:rFonts w:hint="eastAsia" w:ascii="宋体" w:hAnsi="宋体" w:eastAsia="宋体" w:cs="宋体"/>
          <w:color w:val="auto"/>
          <w:sz w:val="24"/>
          <w:highlight w:val="none"/>
        </w:rPr>
      </w:pPr>
    </w:p>
    <w:p w14:paraId="60E17FFF">
      <w:pPr>
        <w:pStyle w:val="9"/>
        <w:rPr>
          <w:rFonts w:hint="eastAsia"/>
        </w:rPr>
      </w:pPr>
    </w:p>
    <w:p w14:paraId="2C195DA7">
      <w:pPr>
        <w:pStyle w:val="7"/>
        <w:rPr>
          <w:rFonts w:hint="eastAsia" w:ascii="宋体" w:hAnsi="宋体" w:eastAsia="宋体" w:cs="宋体"/>
          <w:color w:val="auto"/>
          <w:sz w:val="24"/>
          <w:highlight w:val="none"/>
        </w:rPr>
      </w:pPr>
    </w:p>
    <w:p w14:paraId="048FF8D7">
      <w:pPr>
        <w:pStyle w:val="7"/>
        <w:rPr>
          <w:rFonts w:hint="eastAsia" w:ascii="宋体" w:hAnsi="宋体" w:eastAsia="宋体" w:cs="宋体"/>
          <w:color w:val="auto"/>
          <w:sz w:val="24"/>
          <w:highlight w:val="none"/>
        </w:rPr>
      </w:pPr>
    </w:p>
    <w:p w14:paraId="4E5D70BA">
      <w:pPr>
        <w:pStyle w:val="7"/>
        <w:rPr>
          <w:rFonts w:hint="eastAsia" w:ascii="宋体" w:hAnsi="宋体" w:eastAsia="宋体" w:cs="宋体"/>
          <w:color w:val="auto"/>
          <w:sz w:val="24"/>
          <w:highlight w:val="none"/>
        </w:rPr>
      </w:pPr>
    </w:p>
    <w:p w14:paraId="6E5715F9">
      <w:pPr>
        <w:pStyle w:val="7"/>
        <w:rPr>
          <w:rFonts w:hint="eastAsia" w:ascii="宋体" w:hAnsi="宋体" w:eastAsia="宋体" w:cs="宋体"/>
          <w:color w:val="auto"/>
          <w:sz w:val="24"/>
          <w:highlight w:val="none"/>
        </w:rPr>
      </w:pPr>
    </w:p>
    <w:p w14:paraId="63ED2B0A">
      <w:pPr>
        <w:pageBreakBefore w:val="0"/>
        <w:widowControl/>
        <w:wordWrap/>
        <w:overflowPunct/>
        <w:topLinePunct w:val="0"/>
        <w:bidi w:val="0"/>
        <w:jc w:val="center"/>
        <w:textAlignment w:val="auto"/>
        <w:outlineLvl w:val="0"/>
        <w:rPr>
          <w:rFonts w:hint="eastAsia" w:ascii="宋体" w:hAnsi="宋体" w:eastAsia="宋体" w:cs="宋体"/>
          <w:color w:val="auto"/>
          <w:sz w:val="24"/>
          <w:szCs w:val="24"/>
          <w:highlight w:val="none"/>
        </w:rPr>
      </w:pPr>
      <w:bookmarkStart w:id="121" w:name="_Toc12084"/>
      <w:r>
        <w:rPr>
          <w:rFonts w:hint="eastAsia" w:ascii="宋体" w:hAnsi="宋体" w:eastAsia="宋体" w:cs="宋体"/>
          <w:b/>
          <w:color w:val="auto"/>
          <w:sz w:val="48"/>
          <w:szCs w:val="48"/>
          <w:highlight w:val="none"/>
        </w:rPr>
        <w:t>第</w:t>
      </w:r>
      <w:r>
        <w:rPr>
          <w:rFonts w:hint="eastAsia" w:ascii="宋体" w:hAnsi="宋体" w:eastAsia="宋体" w:cs="宋体"/>
          <w:b/>
          <w:color w:val="auto"/>
          <w:sz w:val="48"/>
          <w:szCs w:val="48"/>
          <w:highlight w:val="none"/>
          <w:lang w:val="en-US" w:eastAsia="zh-CN"/>
        </w:rPr>
        <w:t>五</w:t>
      </w:r>
      <w:r>
        <w:rPr>
          <w:rFonts w:hint="eastAsia" w:ascii="宋体" w:hAnsi="宋体" w:eastAsia="宋体" w:cs="宋体"/>
          <w:b/>
          <w:color w:val="auto"/>
          <w:sz w:val="48"/>
          <w:szCs w:val="48"/>
          <w:highlight w:val="none"/>
        </w:rPr>
        <w:t>章  投标文件格式</w:t>
      </w:r>
      <w:bookmarkEnd w:id="121"/>
    </w:p>
    <w:p w14:paraId="04AFA7F4">
      <w:pPr>
        <w:pageBreakBefore w:val="0"/>
        <w:widowControl/>
        <w:wordWrap/>
        <w:overflowPunct/>
        <w:topLinePunct w:val="0"/>
        <w:bidi w:val="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（封面）</w:t>
      </w:r>
    </w:p>
    <w:p w14:paraId="11DEB379">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rPr>
      </w:pPr>
    </w:p>
    <w:p w14:paraId="3CCD796E">
      <w:pPr>
        <w:pStyle w:val="13"/>
        <w:jc w:val="center"/>
        <w:rPr>
          <w:rFonts w:hint="eastAsia" w:hAnsi="宋体" w:cs="宋体"/>
          <w:i w:val="0"/>
          <w:iCs w:val="0"/>
          <w:color w:val="auto"/>
          <w:sz w:val="48"/>
          <w:szCs w:val="48"/>
          <w:highlight w:val="none"/>
          <w:lang w:eastAsia="zh-CN"/>
        </w:rPr>
      </w:pPr>
      <w:r>
        <w:rPr>
          <w:rFonts w:hint="eastAsia" w:hAnsi="宋体" w:cs="宋体"/>
          <w:i w:val="0"/>
          <w:iCs w:val="0"/>
          <w:color w:val="auto"/>
          <w:sz w:val="48"/>
          <w:szCs w:val="48"/>
          <w:highlight w:val="none"/>
          <w:lang w:eastAsia="zh-CN"/>
        </w:rPr>
        <w:t>耿马自治县林业和草原局2025年新一轮退耕还林补植补造项目(一期)二次招标</w:t>
      </w:r>
    </w:p>
    <w:p w14:paraId="6EE5EEC5">
      <w:pPr>
        <w:pStyle w:val="13"/>
        <w:jc w:val="center"/>
        <w:rPr>
          <w:rFonts w:hint="default" w:ascii="宋体" w:hAnsi="宋体" w:eastAsia="宋体" w:cs="宋体"/>
          <w:i w:val="0"/>
          <w:iCs w:val="0"/>
          <w:color w:val="auto"/>
          <w:sz w:val="48"/>
          <w:szCs w:val="48"/>
          <w:highlight w:val="none"/>
          <w:u w:val="single"/>
          <w:lang w:val="en-US" w:eastAsia="zh-CN"/>
        </w:rPr>
      </w:pPr>
      <w:r>
        <w:rPr>
          <w:rFonts w:hint="eastAsia" w:hAnsi="宋体" w:cs="宋体"/>
          <w:i w:val="0"/>
          <w:iCs w:val="0"/>
          <w:color w:val="auto"/>
          <w:sz w:val="48"/>
          <w:szCs w:val="48"/>
          <w:highlight w:val="none"/>
          <w:u w:val="single"/>
          <w:lang w:val="en-US" w:eastAsia="zh-CN"/>
        </w:rPr>
        <w:t xml:space="preserve">  </w:t>
      </w:r>
      <w:r>
        <w:rPr>
          <w:rFonts w:hint="eastAsia" w:hAnsi="宋体" w:cs="宋体"/>
          <w:i w:val="0"/>
          <w:iCs w:val="0"/>
          <w:color w:val="auto"/>
          <w:sz w:val="48"/>
          <w:szCs w:val="48"/>
          <w:highlight w:val="none"/>
          <w:u w:val="none"/>
          <w:lang w:val="en-US" w:eastAsia="zh-CN"/>
        </w:rPr>
        <w:t>标段</w:t>
      </w:r>
    </w:p>
    <w:p w14:paraId="47E2B35F">
      <w:pPr>
        <w:pStyle w:val="13"/>
        <w:jc w:val="center"/>
        <w:rPr>
          <w:rFonts w:hint="eastAsia" w:ascii="宋体" w:hAnsi="宋体" w:eastAsia="宋体" w:cs="宋体"/>
          <w:bCs/>
          <w:color w:val="auto"/>
          <w:sz w:val="72"/>
          <w:highlight w:val="none"/>
        </w:rPr>
      </w:pPr>
    </w:p>
    <w:p w14:paraId="0B08A1BE">
      <w:pPr>
        <w:rPr>
          <w:rFonts w:hint="eastAsia" w:ascii="宋体" w:hAnsi="宋体" w:eastAsia="宋体" w:cs="宋体"/>
        </w:rPr>
      </w:pPr>
    </w:p>
    <w:p w14:paraId="168CA38A">
      <w:pPr>
        <w:pStyle w:val="13"/>
        <w:jc w:val="center"/>
        <w:rPr>
          <w:rFonts w:hint="eastAsia" w:ascii="宋体" w:hAnsi="宋体" w:eastAsia="宋体" w:cs="宋体"/>
          <w:bCs/>
          <w:color w:val="auto"/>
          <w:sz w:val="72"/>
          <w:highlight w:val="none"/>
        </w:rPr>
      </w:pPr>
    </w:p>
    <w:p w14:paraId="68957E06">
      <w:pPr>
        <w:pStyle w:val="13"/>
        <w:jc w:val="center"/>
        <w:rPr>
          <w:rFonts w:hint="default" w:ascii="宋体" w:hAnsi="宋体" w:eastAsia="宋体" w:cs="宋体"/>
          <w:color w:val="auto"/>
          <w:sz w:val="28"/>
          <w:szCs w:val="28"/>
          <w:highlight w:val="none"/>
          <w:u w:val="single"/>
          <w:lang w:val="en-US" w:eastAsia="zh-CN"/>
        </w:rPr>
      </w:pPr>
      <w:r>
        <w:rPr>
          <w:rFonts w:hint="eastAsia" w:ascii="宋体" w:hAnsi="宋体" w:eastAsia="宋体" w:cs="宋体"/>
          <w:b/>
          <w:bCs/>
          <w:color w:val="auto"/>
          <w:kern w:val="0"/>
          <w:sz w:val="28"/>
          <w:szCs w:val="28"/>
          <w:highlight w:val="none"/>
        </w:rPr>
        <w:t>项目编号：</w:t>
      </w:r>
      <w:r>
        <w:rPr>
          <w:rFonts w:hint="eastAsia" w:hAnsi="宋体" w:cs="宋体"/>
          <w:b/>
          <w:bCs/>
          <w:color w:val="auto"/>
          <w:kern w:val="0"/>
          <w:sz w:val="28"/>
          <w:szCs w:val="28"/>
          <w:highlight w:val="none"/>
          <w:u w:val="single"/>
          <w:lang w:val="en-US" w:eastAsia="zh-CN"/>
        </w:rPr>
        <w:t xml:space="preserve">    </w:t>
      </w:r>
    </w:p>
    <w:p w14:paraId="21EB8AFC">
      <w:pPr>
        <w:pageBreakBefore w:val="0"/>
        <w:wordWrap/>
        <w:overflowPunct/>
        <w:topLinePunct w:val="0"/>
        <w:bidi w:val="0"/>
        <w:spacing w:line="360" w:lineRule="auto"/>
        <w:jc w:val="center"/>
        <w:textAlignment w:val="auto"/>
        <w:rPr>
          <w:rFonts w:hint="eastAsia" w:ascii="宋体" w:hAnsi="宋体" w:eastAsia="宋体" w:cs="宋体"/>
          <w:b/>
          <w:color w:val="auto"/>
          <w:sz w:val="28"/>
          <w:szCs w:val="28"/>
          <w:highlight w:val="none"/>
        </w:rPr>
      </w:pPr>
    </w:p>
    <w:p w14:paraId="272102C9">
      <w:pPr>
        <w:pageBreakBefore w:val="0"/>
        <w:wordWrap/>
        <w:overflowPunct/>
        <w:topLinePunct w:val="0"/>
        <w:bidi w:val="0"/>
        <w:spacing w:line="360" w:lineRule="auto"/>
        <w:jc w:val="center"/>
        <w:textAlignment w:val="auto"/>
        <w:rPr>
          <w:rFonts w:hint="eastAsia" w:ascii="宋体" w:hAnsi="宋体" w:eastAsia="宋体" w:cs="宋体"/>
          <w:b/>
          <w:color w:val="auto"/>
          <w:sz w:val="28"/>
          <w:szCs w:val="28"/>
          <w:highlight w:val="none"/>
        </w:rPr>
      </w:pPr>
    </w:p>
    <w:p w14:paraId="4B8D641E">
      <w:pPr>
        <w:pageBreakBefore w:val="0"/>
        <w:wordWrap/>
        <w:overflowPunct/>
        <w:topLinePunct w:val="0"/>
        <w:bidi w:val="0"/>
        <w:spacing w:line="360" w:lineRule="auto"/>
        <w:jc w:val="center"/>
        <w:textAlignment w:val="auto"/>
        <w:rPr>
          <w:rFonts w:hint="eastAsia" w:ascii="宋体" w:hAnsi="宋体" w:eastAsia="宋体" w:cs="宋体"/>
          <w:b/>
          <w:color w:val="auto"/>
          <w:sz w:val="28"/>
          <w:szCs w:val="28"/>
          <w:highlight w:val="none"/>
        </w:rPr>
      </w:pPr>
    </w:p>
    <w:p w14:paraId="796840E2">
      <w:pPr>
        <w:pageBreakBefore w:val="0"/>
        <w:wordWrap/>
        <w:overflowPunct/>
        <w:topLinePunct w:val="0"/>
        <w:bidi w:val="0"/>
        <w:spacing w:line="360" w:lineRule="auto"/>
        <w:jc w:val="center"/>
        <w:textAlignment w:val="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投标文件</w:t>
      </w:r>
    </w:p>
    <w:p w14:paraId="53753A60">
      <w:pPr>
        <w:pageBreakBefore w:val="0"/>
        <w:wordWrap/>
        <w:overflowPunct/>
        <w:topLinePunct w:val="0"/>
        <w:bidi w:val="0"/>
        <w:spacing w:line="360" w:lineRule="auto"/>
        <w:jc w:val="center"/>
        <w:textAlignment w:val="auto"/>
        <w:rPr>
          <w:rFonts w:hint="eastAsia" w:ascii="宋体" w:hAnsi="宋体" w:eastAsia="宋体" w:cs="宋体"/>
          <w:color w:val="auto"/>
          <w:sz w:val="28"/>
          <w:szCs w:val="28"/>
          <w:highlight w:val="none"/>
        </w:rPr>
      </w:pPr>
    </w:p>
    <w:p w14:paraId="6DEB5085">
      <w:pPr>
        <w:pageBreakBefore w:val="0"/>
        <w:wordWrap/>
        <w:overflowPunct/>
        <w:topLinePunct w:val="0"/>
        <w:bidi w:val="0"/>
        <w:spacing w:line="360" w:lineRule="auto"/>
        <w:jc w:val="center"/>
        <w:textAlignment w:val="auto"/>
        <w:rPr>
          <w:rFonts w:hint="eastAsia" w:ascii="宋体" w:hAnsi="宋体" w:eastAsia="宋体" w:cs="宋体"/>
          <w:color w:val="auto"/>
          <w:sz w:val="28"/>
          <w:szCs w:val="28"/>
          <w:highlight w:val="none"/>
        </w:rPr>
      </w:pPr>
    </w:p>
    <w:p w14:paraId="735CC89A">
      <w:pPr>
        <w:rPr>
          <w:rFonts w:hint="eastAsia"/>
        </w:rPr>
      </w:pPr>
    </w:p>
    <w:p w14:paraId="33535BBF">
      <w:pPr>
        <w:pStyle w:val="7"/>
        <w:rPr>
          <w:rFonts w:hint="eastAsia"/>
        </w:rPr>
      </w:pPr>
    </w:p>
    <w:p w14:paraId="713E1CFF">
      <w:pPr>
        <w:pStyle w:val="7"/>
        <w:rPr>
          <w:rFonts w:hint="eastAsia"/>
        </w:rPr>
      </w:pPr>
    </w:p>
    <w:p w14:paraId="2EB67871">
      <w:pPr>
        <w:pageBreakBefore w:val="0"/>
        <w:wordWrap/>
        <w:overflowPunct/>
        <w:topLinePunct w:val="0"/>
        <w:bidi w:val="0"/>
        <w:spacing w:line="360" w:lineRule="auto"/>
        <w:jc w:val="center"/>
        <w:textAlignment w:val="auto"/>
        <w:rPr>
          <w:rFonts w:hint="eastAsia" w:ascii="宋体" w:hAnsi="宋体" w:eastAsia="宋体" w:cs="宋体"/>
          <w:color w:val="auto"/>
          <w:sz w:val="28"/>
          <w:szCs w:val="28"/>
          <w:highlight w:val="none"/>
        </w:rPr>
      </w:pPr>
    </w:p>
    <w:p w14:paraId="14FADECD">
      <w:pPr>
        <w:pageBreakBefore w:val="0"/>
        <w:wordWrap/>
        <w:overflowPunct/>
        <w:topLinePunct w:val="0"/>
        <w:bidi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(电子签章)</w:t>
      </w:r>
    </w:p>
    <w:p w14:paraId="28714F2A">
      <w:pPr>
        <w:pageBreakBefore w:val="0"/>
        <w:wordWrap/>
        <w:overflowPunct/>
        <w:topLinePunct w:val="0"/>
        <w:bidi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14:paraId="1557FA20">
      <w:pPr>
        <w:pageBreakBefore w:val="0"/>
        <w:wordWrap/>
        <w:overflowPunct/>
        <w:topLinePunct w:val="0"/>
        <w:bidi w:val="0"/>
        <w:spacing w:line="360" w:lineRule="auto"/>
        <w:ind w:firstLine="2240" w:firstLineChars="8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联系电话：</w:t>
      </w:r>
      <w:r>
        <w:rPr>
          <w:rFonts w:hint="eastAsia" w:ascii="宋体" w:hAnsi="宋体" w:eastAsia="宋体" w:cs="宋体"/>
          <w:color w:val="auto"/>
          <w:sz w:val="28"/>
          <w:szCs w:val="28"/>
          <w:highlight w:val="none"/>
          <w:u w:val="single"/>
        </w:rPr>
        <w:t xml:space="preserve">                 </w:t>
      </w:r>
    </w:p>
    <w:p w14:paraId="093E0724">
      <w:pPr>
        <w:pageBreakBefore w:val="0"/>
        <w:wordWrap/>
        <w:overflowPunct/>
        <w:topLinePunct w:val="0"/>
        <w:bidi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7631448">
      <w:pPr>
        <w:pageBreakBefore w:val="0"/>
        <w:wordWrap/>
        <w:overflowPunct/>
        <w:topLinePunct w:val="0"/>
        <w:bidi w:val="0"/>
        <w:spacing w:line="360" w:lineRule="auto"/>
        <w:jc w:val="center"/>
        <w:textAlignment w:val="auto"/>
        <w:rPr>
          <w:rFonts w:hint="eastAsia" w:ascii="宋体" w:hAnsi="宋体" w:eastAsia="宋体" w:cs="宋体"/>
          <w:b/>
          <w:color w:val="auto"/>
          <w:sz w:val="32"/>
          <w:szCs w:val="32"/>
          <w:highlight w:val="none"/>
        </w:rPr>
      </w:pPr>
      <w:bookmarkStart w:id="122" w:name="_Toc19605_WPSOffice_Level1"/>
      <w:r>
        <w:rPr>
          <w:rFonts w:hint="eastAsia" w:ascii="宋体" w:hAnsi="宋体" w:eastAsia="宋体" w:cs="宋体"/>
          <w:b/>
          <w:color w:val="auto"/>
          <w:sz w:val="32"/>
          <w:szCs w:val="32"/>
          <w:highlight w:val="none"/>
        </w:rPr>
        <w:t>开标（唱标）一览表</w:t>
      </w:r>
      <w:bookmarkEnd w:id="122"/>
    </w:p>
    <w:p w14:paraId="1634C5C0">
      <w:pPr>
        <w:pageBreakBefore w:val="0"/>
        <w:wordWrap/>
        <w:overflowPunct/>
        <w:topLinePunct w:val="0"/>
        <w:bidi w:val="0"/>
        <w:spacing w:line="360" w:lineRule="auto"/>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none"/>
          <w:lang w:val="en-US" w:eastAsia="zh-CN"/>
        </w:rPr>
        <w:t xml:space="preserve"> </w:t>
      </w:r>
      <w:r>
        <w:rPr>
          <w:rFonts w:hint="eastAsia" w:ascii="宋体" w:hAnsi="宋体" w:cs="宋体"/>
          <w:b/>
          <w:color w:val="auto"/>
          <w:sz w:val="24"/>
          <w:szCs w:val="24"/>
          <w:highlight w:val="none"/>
          <w:u w:val="none"/>
          <w:lang w:val="en-US" w:eastAsia="zh-CN"/>
        </w:rPr>
        <w:t>（</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u w:val="none"/>
          <w:lang w:val="en-US" w:eastAsia="zh-CN"/>
        </w:rPr>
        <w:t>标段）</w:t>
      </w:r>
      <w:r>
        <w:rPr>
          <w:rFonts w:hint="eastAsia" w:ascii="宋体" w:hAnsi="宋体" w:eastAsia="宋体" w:cs="宋体"/>
          <w:b/>
          <w:color w:val="auto"/>
          <w:sz w:val="24"/>
          <w:szCs w:val="24"/>
          <w:highlight w:val="none"/>
          <w:u w:val="none"/>
        </w:rPr>
        <w:t xml:space="preserve"> </w:t>
      </w:r>
      <w:r>
        <w:rPr>
          <w:rFonts w:hint="eastAsia" w:ascii="宋体" w:hAnsi="宋体" w:eastAsia="宋体" w:cs="宋体"/>
          <w:b/>
          <w:color w:val="auto"/>
          <w:sz w:val="24"/>
          <w:szCs w:val="24"/>
          <w:highlight w:val="none"/>
        </w:rPr>
        <w:t xml:space="preserve">     项目编号：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u w:val="none"/>
          <w:lang w:val="en-US" w:eastAsia="zh-CN"/>
        </w:rPr>
        <w:t xml:space="preserve"> </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8"/>
        <w:gridCol w:w="4499"/>
        <w:gridCol w:w="1569"/>
      </w:tblGrid>
      <w:tr w14:paraId="0878B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2458" w:type="dxa"/>
            <w:vAlign w:val="center"/>
          </w:tcPr>
          <w:p w14:paraId="3DBF310E">
            <w:pPr>
              <w:pStyle w:val="65"/>
              <w:jc w:val="center"/>
              <w:rPr>
                <w:rFonts w:hint="eastAsia" w:ascii="宋体" w:hAnsi="宋体" w:eastAsia="宋体" w:cs="宋体"/>
                <w:b/>
                <w:color w:val="auto"/>
                <w:highlight w:val="none"/>
                <w:vertAlign w:val="baseline"/>
                <w:lang w:val="en-US" w:eastAsia="zh-CN"/>
              </w:rPr>
            </w:pPr>
            <w:r>
              <w:rPr>
                <w:rFonts w:hint="eastAsia" w:ascii="宋体" w:hAnsi="宋体" w:eastAsia="宋体" w:cs="宋体"/>
                <w:b/>
                <w:color w:val="auto"/>
                <w:highlight w:val="none"/>
                <w:vertAlign w:val="baseline"/>
                <w:lang w:val="en-US" w:eastAsia="zh-CN"/>
              </w:rPr>
              <w:t xml:space="preserve">名称     </w:t>
            </w:r>
          </w:p>
        </w:tc>
        <w:tc>
          <w:tcPr>
            <w:tcW w:w="4499" w:type="dxa"/>
            <w:vAlign w:val="center"/>
          </w:tcPr>
          <w:p w14:paraId="4544A29B">
            <w:pPr>
              <w:pStyle w:val="65"/>
              <w:jc w:val="center"/>
              <w:rPr>
                <w:rFonts w:hint="eastAsia" w:ascii="宋体" w:hAnsi="宋体" w:eastAsia="宋体" w:cs="宋体"/>
                <w:b/>
                <w:color w:val="auto"/>
                <w:highlight w:val="none"/>
                <w:vertAlign w:val="baseline"/>
                <w:lang w:val="en-US" w:eastAsia="zh-CN"/>
              </w:rPr>
            </w:pPr>
            <w:r>
              <w:rPr>
                <w:rFonts w:hint="eastAsia" w:ascii="宋体" w:hAnsi="宋体" w:eastAsia="宋体" w:cs="宋体"/>
                <w:b/>
                <w:color w:val="auto"/>
                <w:highlight w:val="none"/>
                <w:vertAlign w:val="baseline"/>
                <w:lang w:val="en-US" w:eastAsia="zh-CN"/>
              </w:rPr>
              <w:t xml:space="preserve">内容    </w:t>
            </w:r>
          </w:p>
        </w:tc>
        <w:tc>
          <w:tcPr>
            <w:tcW w:w="1569" w:type="dxa"/>
            <w:vAlign w:val="center"/>
          </w:tcPr>
          <w:p w14:paraId="40AE2790">
            <w:pPr>
              <w:pStyle w:val="65"/>
              <w:jc w:val="center"/>
              <w:rPr>
                <w:rFonts w:hint="eastAsia" w:ascii="宋体" w:hAnsi="宋体" w:eastAsia="宋体" w:cs="宋体"/>
                <w:b/>
                <w:color w:val="auto"/>
                <w:highlight w:val="none"/>
                <w:vertAlign w:val="baseline"/>
                <w:lang w:eastAsia="zh-CN"/>
              </w:rPr>
            </w:pPr>
            <w:r>
              <w:rPr>
                <w:rFonts w:hint="eastAsia" w:ascii="宋体" w:hAnsi="宋体" w:eastAsia="宋体" w:cs="宋体"/>
                <w:b/>
                <w:color w:val="auto"/>
                <w:highlight w:val="none"/>
                <w:vertAlign w:val="baseline"/>
                <w:lang w:eastAsia="zh-CN"/>
              </w:rPr>
              <w:t>备注</w:t>
            </w:r>
          </w:p>
        </w:tc>
      </w:tr>
      <w:tr w14:paraId="64F2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2458" w:type="dxa"/>
            <w:vAlign w:val="center"/>
          </w:tcPr>
          <w:p w14:paraId="58F6228B">
            <w:pPr>
              <w:pStyle w:val="61"/>
              <w:widowControl/>
              <w:snapToGrid w:val="0"/>
              <w:spacing w:before="0" w:beforeAutospacing="0" w:after="0" w:afterAutospacing="0" w:line="240" w:lineRule="auto"/>
              <w:jc w:val="center"/>
              <w:textAlignment w:val="baseline"/>
              <w:rPr>
                <w:rFonts w:hint="eastAsia" w:ascii="宋体" w:hAnsi="宋体" w:eastAsia="宋体" w:cs="宋体"/>
                <w:b/>
                <w:color w:val="auto"/>
                <w:highlight w:val="none"/>
                <w:vertAlign w:val="baseline"/>
                <w:lang w:val="en-US" w:eastAsia="zh-CN"/>
              </w:rPr>
            </w:pPr>
            <w:r>
              <w:rPr>
                <w:rFonts w:hint="eastAsia" w:ascii="宋体" w:hAnsi="宋体" w:eastAsia="宋体" w:cs="宋体"/>
                <w:b/>
                <w:color w:val="auto"/>
                <w:highlight w:val="none"/>
                <w:vertAlign w:val="baseline"/>
                <w:lang w:val="en-US" w:eastAsia="zh-CN"/>
              </w:rPr>
              <w:t xml:space="preserve">投标总报价（元）         </w:t>
            </w:r>
          </w:p>
        </w:tc>
        <w:tc>
          <w:tcPr>
            <w:tcW w:w="4499" w:type="dxa"/>
            <w:vAlign w:val="center"/>
          </w:tcPr>
          <w:p w14:paraId="38AD8AF2">
            <w:pPr>
              <w:pStyle w:val="61"/>
              <w:widowControl/>
              <w:snapToGrid w:val="0"/>
              <w:spacing w:before="0" w:beforeAutospacing="0" w:after="0" w:afterAutospacing="0" w:line="360" w:lineRule="auto"/>
              <w:jc w:val="both"/>
              <w:textAlignment w:val="baseline"/>
              <w:rPr>
                <w:rStyle w:val="62"/>
                <w:rFonts w:hint="eastAsia" w:ascii="宋体" w:hAnsi="宋体" w:eastAsia="宋体" w:cs="宋体"/>
                <w:b w:val="0"/>
                <w:i w:val="0"/>
                <w:caps w:val="0"/>
                <w:color w:val="auto"/>
                <w:spacing w:val="0"/>
                <w:w w:val="100"/>
                <w:kern w:val="2"/>
                <w:sz w:val="21"/>
                <w:szCs w:val="21"/>
                <w:highlight w:val="none"/>
                <w:lang w:val="en-US" w:eastAsia="zh-CN" w:bidi="ar-SA"/>
              </w:rPr>
            </w:pPr>
            <w:r>
              <w:rPr>
                <w:rStyle w:val="62"/>
                <w:rFonts w:hint="eastAsia" w:ascii="宋体" w:hAnsi="宋体" w:eastAsia="宋体" w:cs="宋体"/>
                <w:b w:val="0"/>
                <w:i w:val="0"/>
                <w:caps w:val="0"/>
                <w:color w:val="auto"/>
                <w:spacing w:val="0"/>
                <w:w w:val="100"/>
                <w:kern w:val="2"/>
                <w:sz w:val="21"/>
                <w:szCs w:val="21"/>
                <w:highlight w:val="none"/>
                <w:lang w:val="en-US" w:eastAsia="zh-CN" w:bidi="ar-SA"/>
              </w:rPr>
              <w:t>小写：</w:t>
            </w:r>
          </w:p>
          <w:p w14:paraId="1640DAE3">
            <w:pPr>
              <w:pStyle w:val="61"/>
              <w:widowControl/>
              <w:snapToGrid w:val="0"/>
              <w:spacing w:before="0" w:beforeAutospacing="0" w:after="0" w:afterAutospacing="0" w:line="360" w:lineRule="auto"/>
              <w:jc w:val="both"/>
              <w:textAlignment w:val="baseline"/>
              <w:rPr>
                <w:rFonts w:hint="eastAsia" w:ascii="宋体" w:hAnsi="宋体" w:eastAsia="宋体" w:cs="宋体"/>
                <w:b/>
                <w:color w:val="auto"/>
                <w:highlight w:val="none"/>
                <w:vertAlign w:val="baseline"/>
              </w:rPr>
            </w:pPr>
            <w:r>
              <w:rPr>
                <w:rStyle w:val="62"/>
                <w:rFonts w:hint="eastAsia" w:ascii="宋体" w:hAnsi="宋体" w:eastAsia="宋体" w:cs="宋体"/>
                <w:b w:val="0"/>
                <w:i w:val="0"/>
                <w:caps w:val="0"/>
                <w:color w:val="auto"/>
                <w:spacing w:val="0"/>
                <w:w w:val="100"/>
                <w:kern w:val="2"/>
                <w:sz w:val="21"/>
                <w:szCs w:val="21"/>
                <w:highlight w:val="none"/>
                <w:lang w:val="en-US" w:eastAsia="zh-CN" w:bidi="ar-SA"/>
              </w:rPr>
              <w:t>大写：</w:t>
            </w:r>
          </w:p>
        </w:tc>
        <w:tc>
          <w:tcPr>
            <w:tcW w:w="1569" w:type="dxa"/>
            <w:vAlign w:val="center"/>
          </w:tcPr>
          <w:p w14:paraId="2BC58F3C">
            <w:pPr>
              <w:pStyle w:val="61"/>
              <w:widowControl/>
              <w:snapToGrid w:val="0"/>
              <w:spacing w:before="0" w:beforeAutospacing="0" w:after="0" w:afterAutospacing="0" w:line="360" w:lineRule="auto"/>
              <w:jc w:val="both"/>
              <w:textAlignment w:val="baseline"/>
              <w:rPr>
                <w:rStyle w:val="62"/>
                <w:rFonts w:hint="eastAsia" w:ascii="宋体" w:hAnsi="宋体" w:eastAsia="宋体" w:cs="宋体"/>
                <w:b w:val="0"/>
                <w:i w:val="0"/>
                <w:caps w:val="0"/>
                <w:color w:val="auto"/>
                <w:spacing w:val="0"/>
                <w:w w:val="100"/>
                <w:kern w:val="2"/>
                <w:sz w:val="21"/>
                <w:szCs w:val="21"/>
                <w:highlight w:val="none"/>
                <w:lang w:val="en-US" w:eastAsia="zh-CN" w:bidi="ar-SA"/>
              </w:rPr>
            </w:pPr>
          </w:p>
          <w:p w14:paraId="3AE27AC1">
            <w:pPr>
              <w:pStyle w:val="61"/>
              <w:widowControl/>
              <w:snapToGrid w:val="0"/>
              <w:spacing w:before="0" w:beforeAutospacing="0" w:after="0" w:afterAutospacing="0" w:line="360" w:lineRule="auto"/>
              <w:jc w:val="center"/>
              <w:textAlignment w:val="baseline"/>
              <w:rPr>
                <w:rFonts w:hint="eastAsia" w:ascii="宋体" w:hAnsi="宋体" w:eastAsia="宋体" w:cs="宋体"/>
                <w:b/>
                <w:color w:val="auto"/>
                <w:highlight w:val="none"/>
                <w:vertAlign w:val="baseline"/>
              </w:rPr>
            </w:pPr>
          </w:p>
        </w:tc>
      </w:tr>
      <w:tr w14:paraId="4851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2458" w:type="dxa"/>
            <w:vAlign w:val="center"/>
          </w:tcPr>
          <w:p w14:paraId="791ED141">
            <w:pPr>
              <w:pStyle w:val="61"/>
              <w:widowControl/>
              <w:snapToGrid w:val="0"/>
              <w:spacing w:before="0" w:beforeAutospacing="0" w:after="0" w:afterAutospacing="0" w:line="240" w:lineRule="auto"/>
              <w:jc w:val="center"/>
              <w:textAlignment w:val="baseline"/>
              <w:rPr>
                <w:rFonts w:hint="eastAsia" w:ascii="宋体" w:hAnsi="宋体"/>
                <w:color w:val="000000" w:themeColor="text1"/>
                <w:sz w:val="24"/>
                <w:szCs w:val="24"/>
                <w:highlight w:val="none"/>
                <w:lang w:val="en-US" w:eastAsia="zh-CN"/>
              </w:rPr>
            </w:pPr>
            <w:r>
              <w:rPr>
                <w:rFonts w:hint="eastAsia" w:hAnsi="宋体" w:cs="宋体"/>
                <w:b w:val="0"/>
                <w:bCs/>
                <w:color w:val="auto"/>
                <w:highlight w:val="none"/>
                <w:vertAlign w:val="baseline"/>
                <w:lang w:val="en-US" w:eastAsia="zh-CN"/>
              </w:rPr>
              <w:t>数量（株）</w:t>
            </w:r>
            <w:r>
              <w:rPr>
                <w:rFonts w:hint="eastAsia" w:ascii="宋体" w:hAnsi="宋体" w:eastAsia="宋体" w:cs="宋体"/>
                <w:b w:val="0"/>
                <w:bCs/>
                <w:color w:val="auto"/>
                <w:highlight w:val="none"/>
                <w:vertAlign w:val="baseline"/>
                <w:lang w:val="en-US" w:eastAsia="zh-CN"/>
              </w:rPr>
              <w:t xml:space="preserve">                 </w:t>
            </w:r>
          </w:p>
        </w:tc>
        <w:tc>
          <w:tcPr>
            <w:tcW w:w="4499" w:type="dxa"/>
            <w:vAlign w:val="center"/>
          </w:tcPr>
          <w:p w14:paraId="708F3C5D">
            <w:pPr>
              <w:pStyle w:val="61"/>
              <w:widowControl/>
              <w:snapToGrid w:val="0"/>
              <w:spacing w:before="0" w:beforeAutospacing="0" w:after="0" w:afterAutospacing="0" w:line="240" w:lineRule="auto"/>
              <w:jc w:val="both"/>
              <w:textAlignment w:val="baseline"/>
              <w:rPr>
                <w:rFonts w:hint="eastAsia" w:ascii="宋体" w:hAnsi="宋体" w:eastAsia="宋体" w:cs="宋体"/>
                <w:b/>
                <w:color w:val="auto"/>
                <w:highlight w:val="none"/>
                <w:vertAlign w:val="baseline"/>
              </w:rPr>
            </w:pPr>
          </w:p>
        </w:tc>
        <w:tc>
          <w:tcPr>
            <w:tcW w:w="1569" w:type="dxa"/>
            <w:vAlign w:val="center"/>
          </w:tcPr>
          <w:p w14:paraId="06D0B09F">
            <w:pPr>
              <w:pStyle w:val="61"/>
              <w:widowControl/>
              <w:snapToGrid w:val="0"/>
              <w:spacing w:before="0" w:beforeAutospacing="0" w:after="0" w:afterAutospacing="0" w:line="240" w:lineRule="auto"/>
              <w:jc w:val="both"/>
              <w:textAlignment w:val="baseline"/>
              <w:rPr>
                <w:rFonts w:hint="eastAsia" w:ascii="宋体" w:hAnsi="宋体" w:eastAsia="宋体" w:cs="宋体"/>
                <w:b/>
                <w:color w:val="auto"/>
                <w:highlight w:val="none"/>
                <w:vertAlign w:val="baseline"/>
              </w:rPr>
            </w:pPr>
          </w:p>
        </w:tc>
      </w:tr>
      <w:tr w14:paraId="5D5B2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2458" w:type="dxa"/>
            <w:vAlign w:val="center"/>
          </w:tcPr>
          <w:p w14:paraId="3FF74E2D">
            <w:pPr>
              <w:pStyle w:val="61"/>
              <w:widowControl/>
              <w:snapToGrid w:val="0"/>
              <w:spacing w:before="0" w:beforeAutospacing="0" w:after="0" w:afterAutospacing="0" w:line="240" w:lineRule="auto"/>
              <w:jc w:val="center"/>
              <w:textAlignment w:val="baseline"/>
              <w:rPr>
                <w:rFonts w:hint="eastAsia" w:ascii="宋体" w:hAnsi="宋体" w:eastAsia="宋体" w:cs="宋体"/>
                <w:b/>
                <w:color w:val="auto"/>
                <w:highlight w:val="none"/>
                <w:vertAlign w:val="baseline"/>
              </w:rPr>
            </w:pPr>
            <w:r>
              <w:rPr>
                <w:rFonts w:hint="eastAsia" w:ascii="宋体" w:hAnsi="宋体"/>
                <w:color w:val="000000" w:themeColor="text1"/>
                <w:sz w:val="24"/>
                <w:szCs w:val="24"/>
                <w:highlight w:val="none"/>
                <w:lang w:val="en-US" w:eastAsia="zh-CN"/>
              </w:rPr>
              <w:t>交货</w:t>
            </w:r>
            <w:r>
              <w:rPr>
                <w:rFonts w:hint="eastAsia" w:ascii="宋体" w:hAnsi="宋体"/>
                <w:color w:val="000000" w:themeColor="text1"/>
                <w:sz w:val="24"/>
                <w:szCs w:val="24"/>
                <w:highlight w:val="none"/>
                <w:lang w:eastAsia="zh-CN"/>
              </w:rPr>
              <w:t>期</w:t>
            </w:r>
          </w:p>
        </w:tc>
        <w:tc>
          <w:tcPr>
            <w:tcW w:w="4499" w:type="dxa"/>
            <w:vAlign w:val="center"/>
          </w:tcPr>
          <w:p w14:paraId="4B15165F">
            <w:pPr>
              <w:pStyle w:val="61"/>
              <w:widowControl/>
              <w:snapToGrid w:val="0"/>
              <w:spacing w:before="0" w:beforeAutospacing="0" w:after="0" w:afterAutospacing="0" w:line="240" w:lineRule="auto"/>
              <w:jc w:val="both"/>
              <w:textAlignment w:val="baseline"/>
              <w:rPr>
                <w:rFonts w:hint="eastAsia" w:ascii="宋体" w:hAnsi="宋体" w:eastAsia="宋体" w:cs="宋体"/>
                <w:b/>
                <w:color w:val="auto"/>
                <w:highlight w:val="none"/>
                <w:vertAlign w:val="baseline"/>
              </w:rPr>
            </w:pPr>
          </w:p>
        </w:tc>
        <w:tc>
          <w:tcPr>
            <w:tcW w:w="1569" w:type="dxa"/>
            <w:vAlign w:val="center"/>
          </w:tcPr>
          <w:p w14:paraId="4E3415EF">
            <w:pPr>
              <w:pStyle w:val="61"/>
              <w:widowControl/>
              <w:snapToGrid w:val="0"/>
              <w:spacing w:before="0" w:beforeAutospacing="0" w:after="0" w:afterAutospacing="0" w:line="240" w:lineRule="auto"/>
              <w:jc w:val="both"/>
              <w:textAlignment w:val="baseline"/>
              <w:rPr>
                <w:rFonts w:hint="eastAsia" w:ascii="宋体" w:hAnsi="宋体" w:eastAsia="宋体" w:cs="宋体"/>
                <w:b/>
                <w:color w:val="auto"/>
                <w:highlight w:val="none"/>
                <w:vertAlign w:val="baseline"/>
              </w:rPr>
            </w:pPr>
          </w:p>
        </w:tc>
      </w:tr>
      <w:tr w14:paraId="4217F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4" w:hRule="atLeast"/>
        </w:trPr>
        <w:tc>
          <w:tcPr>
            <w:tcW w:w="2458" w:type="dxa"/>
            <w:vAlign w:val="center"/>
          </w:tcPr>
          <w:p w14:paraId="026C8B3F">
            <w:pPr>
              <w:pStyle w:val="61"/>
              <w:widowControl/>
              <w:snapToGrid w:val="0"/>
              <w:spacing w:before="0" w:beforeAutospacing="0" w:after="0" w:afterAutospacing="0" w:line="240" w:lineRule="auto"/>
              <w:jc w:val="center"/>
              <w:textAlignment w:val="baseline"/>
              <w:rPr>
                <w:rFonts w:hint="eastAsia" w:ascii="宋体" w:hAnsi="宋体" w:eastAsia="宋体" w:cs="宋体"/>
                <w:b/>
                <w:color w:val="auto"/>
                <w:highlight w:val="none"/>
                <w:vertAlign w:val="baseline"/>
              </w:rPr>
            </w:pPr>
            <w:r>
              <w:rPr>
                <w:rFonts w:hint="eastAsia" w:ascii="宋体" w:hAnsi="宋体" w:cs="Arial"/>
                <w:color w:val="000000" w:themeColor="text1"/>
                <w:kern w:val="0"/>
                <w:sz w:val="24"/>
                <w:szCs w:val="24"/>
                <w:lang w:val="en-US" w:eastAsia="zh-CN"/>
              </w:rPr>
              <w:t>交货地点</w:t>
            </w:r>
          </w:p>
        </w:tc>
        <w:tc>
          <w:tcPr>
            <w:tcW w:w="4499" w:type="dxa"/>
            <w:vAlign w:val="center"/>
          </w:tcPr>
          <w:p w14:paraId="18787D74">
            <w:pPr>
              <w:pStyle w:val="61"/>
              <w:widowControl/>
              <w:snapToGrid w:val="0"/>
              <w:spacing w:before="0" w:beforeAutospacing="0" w:after="0" w:afterAutospacing="0" w:line="240" w:lineRule="auto"/>
              <w:jc w:val="both"/>
              <w:textAlignment w:val="baseline"/>
              <w:rPr>
                <w:rFonts w:hint="eastAsia" w:ascii="宋体" w:hAnsi="宋体" w:eastAsia="宋体" w:cs="宋体"/>
                <w:b/>
                <w:color w:val="auto"/>
                <w:highlight w:val="none"/>
                <w:vertAlign w:val="baseline"/>
              </w:rPr>
            </w:pPr>
          </w:p>
        </w:tc>
        <w:tc>
          <w:tcPr>
            <w:tcW w:w="1569" w:type="dxa"/>
            <w:vAlign w:val="center"/>
          </w:tcPr>
          <w:p w14:paraId="107FBECC">
            <w:pPr>
              <w:pStyle w:val="61"/>
              <w:widowControl/>
              <w:snapToGrid w:val="0"/>
              <w:spacing w:before="0" w:beforeAutospacing="0" w:after="0" w:afterAutospacing="0" w:line="240" w:lineRule="auto"/>
              <w:jc w:val="both"/>
              <w:textAlignment w:val="baseline"/>
              <w:rPr>
                <w:rFonts w:hint="eastAsia" w:ascii="宋体" w:hAnsi="宋体" w:eastAsia="宋体" w:cs="宋体"/>
                <w:b/>
                <w:color w:val="auto"/>
                <w:highlight w:val="none"/>
                <w:vertAlign w:val="baseline"/>
              </w:rPr>
            </w:pPr>
          </w:p>
        </w:tc>
      </w:tr>
      <w:tr w14:paraId="21CE5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trPr>
        <w:tc>
          <w:tcPr>
            <w:tcW w:w="2458" w:type="dxa"/>
            <w:vAlign w:val="center"/>
          </w:tcPr>
          <w:p w14:paraId="15155784">
            <w:pPr>
              <w:pStyle w:val="61"/>
              <w:widowControl/>
              <w:snapToGrid w:val="0"/>
              <w:spacing w:before="0" w:beforeAutospacing="0" w:after="0" w:afterAutospacing="0" w:line="240" w:lineRule="auto"/>
              <w:jc w:val="center"/>
              <w:textAlignment w:val="baseline"/>
              <w:rPr>
                <w:rFonts w:hint="eastAsia" w:ascii="宋体" w:hAnsi="宋体"/>
                <w:color w:val="000000" w:themeColor="text1"/>
                <w:sz w:val="24"/>
                <w:szCs w:val="24"/>
                <w:highlight w:val="none"/>
                <w:lang w:val="en-US" w:eastAsia="zh-CN"/>
              </w:rPr>
            </w:pPr>
            <w:r>
              <w:rPr>
                <w:rFonts w:hint="eastAsia" w:ascii="宋体" w:hAnsi="宋体"/>
                <w:color w:val="000000" w:themeColor="text1"/>
                <w:sz w:val="24"/>
                <w:szCs w:val="24"/>
                <w:highlight w:val="none"/>
                <w:lang w:val="en-US" w:eastAsia="zh-CN"/>
              </w:rPr>
              <w:t>质量要求</w:t>
            </w:r>
          </w:p>
        </w:tc>
        <w:tc>
          <w:tcPr>
            <w:tcW w:w="4499" w:type="dxa"/>
            <w:vAlign w:val="center"/>
          </w:tcPr>
          <w:p w14:paraId="2B80A5A6">
            <w:pPr>
              <w:pStyle w:val="61"/>
              <w:widowControl/>
              <w:snapToGrid w:val="0"/>
              <w:spacing w:before="0" w:beforeAutospacing="0" w:after="0" w:afterAutospacing="0" w:line="240" w:lineRule="auto"/>
              <w:jc w:val="both"/>
              <w:textAlignment w:val="baseline"/>
              <w:rPr>
                <w:rFonts w:hint="eastAsia" w:ascii="宋体" w:hAnsi="宋体" w:eastAsia="宋体" w:cs="宋体"/>
                <w:b/>
                <w:color w:val="auto"/>
                <w:highlight w:val="none"/>
                <w:vertAlign w:val="baseline"/>
              </w:rPr>
            </w:pPr>
          </w:p>
        </w:tc>
        <w:tc>
          <w:tcPr>
            <w:tcW w:w="1569" w:type="dxa"/>
            <w:vAlign w:val="center"/>
          </w:tcPr>
          <w:p w14:paraId="54308219">
            <w:pPr>
              <w:pStyle w:val="61"/>
              <w:widowControl/>
              <w:snapToGrid w:val="0"/>
              <w:spacing w:before="0" w:beforeAutospacing="0" w:after="0" w:afterAutospacing="0" w:line="240" w:lineRule="auto"/>
              <w:jc w:val="both"/>
              <w:textAlignment w:val="baseline"/>
              <w:rPr>
                <w:rFonts w:hint="eastAsia" w:ascii="宋体" w:hAnsi="宋体" w:eastAsia="宋体" w:cs="宋体"/>
                <w:b/>
                <w:color w:val="auto"/>
                <w:highlight w:val="none"/>
                <w:vertAlign w:val="baseline"/>
              </w:rPr>
            </w:pPr>
          </w:p>
        </w:tc>
      </w:tr>
      <w:tr w14:paraId="0548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2458" w:type="dxa"/>
            <w:vAlign w:val="center"/>
          </w:tcPr>
          <w:p w14:paraId="4B629D92">
            <w:pPr>
              <w:pStyle w:val="61"/>
              <w:widowControl/>
              <w:snapToGrid w:val="0"/>
              <w:spacing w:before="0" w:beforeAutospacing="0" w:after="0" w:afterAutospacing="0" w:line="240" w:lineRule="auto"/>
              <w:jc w:val="center"/>
              <w:textAlignment w:val="baseline"/>
              <w:rPr>
                <w:rFonts w:hint="eastAsia" w:ascii="宋体" w:hAnsi="宋体"/>
                <w:color w:val="000000" w:themeColor="text1"/>
                <w:sz w:val="24"/>
                <w:szCs w:val="24"/>
                <w:highlight w:val="none"/>
                <w:lang w:val="en-US" w:eastAsia="zh-CN"/>
              </w:rPr>
            </w:pPr>
            <w:r>
              <w:rPr>
                <w:rFonts w:hint="eastAsia" w:ascii="宋体" w:hAnsi="宋体"/>
                <w:color w:val="000000" w:themeColor="text1"/>
                <w:sz w:val="24"/>
                <w:szCs w:val="24"/>
                <w:highlight w:val="none"/>
                <w:lang w:val="en-US" w:eastAsia="zh-CN"/>
              </w:rPr>
              <w:t xml:space="preserve">投标保证金 </w:t>
            </w:r>
          </w:p>
        </w:tc>
        <w:tc>
          <w:tcPr>
            <w:tcW w:w="4499" w:type="dxa"/>
            <w:vAlign w:val="center"/>
          </w:tcPr>
          <w:p w14:paraId="34A5BB3F">
            <w:pPr>
              <w:pStyle w:val="61"/>
              <w:widowControl/>
              <w:snapToGrid w:val="0"/>
              <w:spacing w:before="0" w:beforeAutospacing="0" w:after="0" w:afterAutospacing="0" w:line="240" w:lineRule="auto"/>
              <w:jc w:val="both"/>
              <w:textAlignment w:val="baseline"/>
              <w:rPr>
                <w:rFonts w:hint="eastAsia" w:ascii="宋体" w:hAnsi="宋体" w:eastAsia="宋体" w:cs="宋体"/>
                <w:b/>
                <w:color w:val="auto"/>
                <w:highlight w:val="none"/>
                <w:vertAlign w:val="baseline"/>
              </w:rPr>
            </w:pPr>
          </w:p>
        </w:tc>
        <w:tc>
          <w:tcPr>
            <w:tcW w:w="1569" w:type="dxa"/>
            <w:vAlign w:val="center"/>
          </w:tcPr>
          <w:p w14:paraId="1509C204">
            <w:pPr>
              <w:pStyle w:val="61"/>
              <w:widowControl/>
              <w:snapToGrid w:val="0"/>
              <w:spacing w:before="0" w:beforeAutospacing="0" w:after="0" w:afterAutospacing="0" w:line="240" w:lineRule="auto"/>
              <w:jc w:val="both"/>
              <w:textAlignment w:val="baseline"/>
              <w:rPr>
                <w:rFonts w:hint="eastAsia" w:ascii="宋体" w:hAnsi="宋体" w:eastAsia="宋体" w:cs="宋体"/>
                <w:b/>
                <w:color w:val="auto"/>
                <w:highlight w:val="none"/>
                <w:vertAlign w:val="baseline"/>
              </w:rPr>
            </w:pPr>
          </w:p>
        </w:tc>
      </w:tr>
    </w:tbl>
    <w:p w14:paraId="7EC5FF7F">
      <w:pPr>
        <w:spacing w:line="44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4"/>
          <w:szCs w:val="24"/>
          <w:highlight w:val="none"/>
        </w:rPr>
        <w:t xml:space="preserve">注： </w:t>
      </w:r>
      <w:r>
        <w:rPr>
          <w:rFonts w:hint="eastAsia" w:ascii="宋体" w:hAnsi="宋体" w:eastAsia="宋体" w:cs="宋体"/>
          <w:b/>
          <w:bCs/>
          <w:color w:val="auto"/>
          <w:spacing w:val="0"/>
          <w:w w:val="100"/>
          <w:kern w:val="2"/>
          <w:position w:val="0"/>
          <w:sz w:val="20"/>
          <w:szCs w:val="20"/>
          <w:highlight w:val="none"/>
          <w:u w:val="none"/>
          <w:shd w:val="clear" w:color="auto" w:fill="auto"/>
          <w:lang w:val="en-US" w:eastAsia="zh-CN" w:bidi="ar-SA"/>
        </w:rPr>
        <w:t>1.</w:t>
      </w:r>
      <w:r>
        <w:rPr>
          <w:rFonts w:hint="eastAsia" w:ascii="宋体" w:hAnsi="宋体" w:eastAsia="宋体" w:cs="宋体"/>
          <w:b/>
          <w:color w:val="auto"/>
          <w:sz w:val="21"/>
          <w:szCs w:val="21"/>
          <w:highlight w:val="none"/>
        </w:rPr>
        <w:t>注：</w:t>
      </w:r>
      <w:r>
        <w:rPr>
          <w:rFonts w:hint="eastAsia" w:ascii="宋体" w:hAnsi="宋体" w:eastAsia="宋体" w:cs="宋体"/>
          <w:b/>
          <w:color w:val="auto"/>
          <w:sz w:val="21"/>
          <w:szCs w:val="21"/>
          <w:highlight w:val="none"/>
          <w:lang w:val="en-US" w:eastAsia="zh-CN"/>
        </w:rPr>
        <w:t>报价须包含完成项目所必须的全部费用，包含苗木成本、人工费、运输费（含二次运输）、企业管理费、利润、税费等所有费用</w:t>
      </w:r>
      <w:r>
        <w:rPr>
          <w:rFonts w:hint="eastAsia" w:ascii="宋体" w:hAnsi="宋体" w:eastAsia="宋体" w:cs="宋体"/>
          <w:b/>
          <w:color w:val="auto"/>
          <w:sz w:val="21"/>
          <w:szCs w:val="21"/>
          <w:highlight w:val="none"/>
        </w:rPr>
        <w:t>。</w:t>
      </w:r>
    </w:p>
    <w:p w14:paraId="29403535">
      <w:pPr>
        <w:pageBreakBefore w:val="0"/>
        <w:numPr>
          <w:ilvl w:val="0"/>
          <w:numId w:val="14"/>
        </w:numPr>
        <w:wordWrap/>
        <w:overflowPunct/>
        <w:topLinePunct w:val="0"/>
        <w:bidi w:val="0"/>
        <w:spacing w:line="360" w:lineRule="auto"/>
        <w:ind w:firstLine="602" w:firstLineChars="300"/>
        <w:jc w:val="left"/>
        <w:textAlignment w:val="auto"/>
        <w:rPr>
          <w:rFonts w:hint="eastAsia" w:ascii="宋体" w:hAnsi="宋体" w:eastAsia="宋体" w:cs="宋体"/>
          <w:color w:val="auto"/>
          <w:highlight w:val="none"/>
          <w:lang w:val="en-US" w:eastAsia="zh-CN"/>
        </w:rPr>
      </w:pPr>
      <w:bookmarkStart w:id="123" w:name="_Toc31962_WPSOffice_Level1"/>
      <w:r>
        <w:rPr>
          <w:rFonts w:hint="eastAsia" w:ascii="宋体" w:hAnsi="宋体" w:eastAsia="宋体" w:cs="宋体"/>
          <w:b/>
          <w:bCs/>
          <w:color w:val="auto"/>
          <w:spacing w:val="0"/>
          <w:w w:val="100"/>
          <w:kern w:val="2"/>
          <w:position w:val="0"/>
          <w:sz w:val="20"/>
          <w:szCs w:val="20"/>
          <w:highlight w:val="none"/>
          <w:u w:val="none"/>
          <w:shd w:val="clear" w:color="auto" w:fill="auto"/>
          <w:lang w:val="en-US" w:eastAsia="zh-CN" w:bidi="ar-SA"/>
        </w:rPr>
        <w:t>应按本表格式要求认真填写。</w:t>
      </w:r>
      <w:bookmarkEnd w:id="123"/>
    </w:p>
    <w:p w14:paraId="39718EBB">
      <w:pPr>
        <w:pageBreakBefore w:val="0"/>
        <w:wordWrap/>
        <w:overflowPunct/>
        <w:topLinePunct w:val="0"/>
        <w:bidi w:val="0"/>
        <w:spacing w:line="720" w:lineRule="exact"/>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盖电子公章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4D8E00A6">
      <w:pPr>
        <w:pageBreakBefore w:val="0"/>
        <w:wordWrap/>
        <w:overflowPunct/>
        <w:topLinePunct w:val="0"/>
        <w:bidi w:val="0"/>
        <w:spacing w:line="720" w:lineRule="exact"/>
        <w:textAlignment w:val="auto"/>
        <w:rPr>
          <w:rFonts w:hint="eastAsia" w:ascii="宋体" w:hAnsi="宋体" w:eastAsia="宋体" w:cs="宋体"/>
          <w:color w:val="auto"/>
          <w:kern w:val="0"/>
          <w:sz w:val="24"/>
          <w:szCs w:val="21"/>
          <w:highlight w:val="none"/>
        </w:rPr>
      </w:pPr>
      <w:r>
        <w:rPr>
          <w:rFonts w:hint="eastAsia" w:ascii="宋体" w:hAnsi="宋体" w:eastAsia="宋体" w:cs="宋体"/>
          <w:color w:val="auto"/>
          <w:sz w:val="24"/>
          <w:highlight w:val="none"/>
        </w:rPr>
        <w:t>法定代表人或委托代理人(签字)：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kern w:val="0"/>
          <w:sz w:val="24"/>
          <w:szCs w:val="21"/>
          <w:highlight w:val="none"/>
        </w:rPr>
        <w:t xml:space="preserve">                          </w:t>
      </w:r>
    </w:p>
    <w:p w14:paraId="3B06425D">
      <w:pPr>
        <w:pStyle w:val="7"/>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日期：________年____月____日</w:t>
      </w:r>
    </w:p>
    <w:p w14:paraId="5D99FC7D">
      <w:pPr>
        <w:rPr>
          <w:rFonts w:hint="eastAsia" w:ascii="宋体" w:hAnsi="宋体" w:eastAsia="宋体" w:cs="宋体"/>
          <w:lang w:val="en-US" w:eastAsia="zh-CN"/>
        </w:rPr>
      </w:pPr>
    </w:p>
    <w:p w14:paraId="2A12E801">
      <w:pPr>
        <w:bidi w:val="0"/>
        <w:rPr>
          <w:rFonts w:hint="eastAsia" w:ascii="宋体" w:hAnsi="宋体" w:eastAsia="宋体" w:cs="宋体"/>
        </w:rPr>
      </w:pPr>
    </w:p>
    <w:p w14:paraId="7820A4C9">
      <w:pPr>
        <w:pStyle w:val="23"/>
        <w:ind w:left="0" w:leftChars="0" w:firstLine="0" w:firstLineChars="0"/>
        <w:jc w:val="center"/>
        <w:rPr>
          <w:rFonts w:hint="eastAsia" w:ascii="宋体" w:hAnsi="宋体" w:eastAsia="宋体" w:cs="宋体"/>
          <w:color w:val="auto"/>
          <w:sz w:val="28"/>
          <w:szCs w:val="28"/>
          <w:highlight w:val="none"/>
        </w:rPr>
      </w:pPr>
      <w:r>
        <w:rPr>
          <w:rFonts w:hint="eastAsia" w:ascii="宋体" w:hAnsi="宋体" w:eastAsia="宋体" w:cs="宋体"/>
          <w:b/>
          <w:color w:val="auto"/>
          <w:spacing w:val="1"/>
          <w:w w:val="99"/>
          <w:sz w:val="28"/>
          <w:szCs w:val="28"/>
          <w:highlight w:val="none"/>
        </w:rPr>
        <w:t>注：</w:t>
      </w:r>
      <w:r>
        <w:rPr>
          <w:rFonts w:hint="eastAsia" w:ascii="宋体" w:hAnsi="宋体" w:eastAsia="宋体" w:cs="宋体"/>
          <w:b/>
          <w:color w:val="FF0000"/>
          <w:spacing w:val="1"/>
          <w:w w:val="99"/>
          <w:sz w:val="28"/>
          <w:szCs w:val="28"/>
          <w:highlight w:val="none"/>
        </w:rPr>
        <w:t>因政采云</w:t>
      </w:r>
      <w:r>
        <w:rPr>
          <w:rFonts w:hint="eastAsia" w:ascii="宋体" w:hAnsi="宋体" w:eastAsia="宋体" w:cs="宋体"/>
          <w:b/>
          <w:color w:val="FF0000"/>
          <w:spacing w:val="1"/>
          <w:w w:val="99"/>
          <w:sz w:val="28"/>
          <w:szCs w:val="28"/>
          <w:highlight w:val="none"/>
          <w:lang w:eastAsia="zh-CN"/>
        </w:rPr>
        <w:t>投标文件</w:t>
      </w:r>
      <w:r>
        <w:rPr>
          <w:rFonts w:hint="eastAsia" w:ascii="宋体" w:hAnsi="宋体" w:eastAsia="宋体" w:cs="宋体"/>
          <w:b/>
          <w:color w:val="FF0000"/>
          <w:spacing w:val="1"/>
          <w:w w:val="99"/>
          <w:sz w:val="28"/>
          <w:szCs w:val="28"/>
          <w:highlight w:val="none"/>
        </w:rPr>
        <w:t>编制系统中格式问题，请投标单位将完整的</w:t>
      </w:r>
      <w:r>
        <w:rPr>
          <w:rFonts w:hint="eastAsia" w:ascii="宋体" w:hAnsi="宋体" w:eastAsia="宋体" w:cs="宋体"/>
          <w:b/>
          <w:color w:val="FF0000"/>
          <w:spacing w:val="1"/>
          <w:w w:val="99"/>
          <w:sz w:val="28"/>
          <w:szCs w:val="28"/>
          <w:highlight w:val="none"/>
          <w:lang w:eastAsia="zh-CN"/>
        </w:rPr>
        <w:t>投标文件</w:t>
      </w:r>
      <w:r>
        <w:rPr>
          <w:rFonts w:hint="eastAsia" w:ascii="宋体" w:hAnsi="宋体" w:eastAsia="宋体" w:cs="宋体"/>
          <w:b/>
          <w:color w:val="FF0000"/>
          <w:spacing w:val="1"/>
          <w:w w:val="99"/>
          <w:sz w:val="28"/>
          <w:szCs w:val="28"/>
          <w:highlight w:val="none"/>
        </w:rPr>
        <w:t>上传至技术文件板块，其余板块按要求进行上传。</w:t>
      </w:r>
    </w:p>
    <w:p w14:paraId="06DA4674">
      <w:pPr>
        <w:pageBreakBefore w:val="0"/>
        <w:wordWrap/>
        <w:overflowPunct/>
        <w:topLinePunct w:val="0"/>
        <w:bidi w:val="0"/>
        <w:spacing w:line="360" w:lineRule="auto"/>
        <w:jc w:val="center"/>
        <w:textAlignment w:val="auto"/>
        <w:rPr>
          <w:rFonts w:hint="eastAsia" w:ascii="宋体" w:hAnsi="宋体" w:eastAsia="宋体" w:cs="宋体"/>
          <w:b/>
          <w:color w:val="auto"/>
          <w:sz w:val="32"/>
          <w:szCs w:val="32"/>
          <w:highlight w:val="none"/>
          <w:lang w:val="en-US" w:eastAsia="zh-CN"/>
        </w:rPr>
      </w:pPr>
    </w:p>
    <w:p w14:paraId="7022C2BE">
      <w:pPr>
        <w:pStyle w:val="2"/>
        <w:rPr>
          <w:rFonts w:hint="eastAsia" w:ascii="宋体" w:hAnsi="宋体" w:eastAsia="宋体" w:cs="宋体"/>
          <w:b/>
          <w:color w:val="auto"/>
          <w:sz w:val="32"/>
          <w:szCs w:val="32"/>
          <w:highlight w:val="none"/>
          <w:lang w:val="en-US" w:eastAsia="zh-CN"/>
        </w:rPr>
      </w:pPr>
    </w:p>
    <w:p w14:paraId="01DD75B0">
      <w:pPr>
        <w:pStyle w:val="2"/>
        <w:rPr>
          <w:rFonts w:hint="eastAsia" w:ascii="宋体" w:hAnsi="宋体" w:eastAsia="宋体" w:cs="宋体"/>
          <w:b/>
          <w:color w:val="auto"/>
          <w:sz w:val="32"/>
          <w:szCs w:val="32"/>
          <w:highlight w:val="none"/>
          <w:lang w:val="en-US" w:eastAsia="zh-CN"/>
        </w:rPr>
      </w:pPr>
    </w:p>
    <w:p w14:paraId="2E094EDE">
      <w:pPr>
        <w:pStyle w:val="2"/>
        <w:rPr>
          <w:rFonts w:hint="eastAsia" w:ascii="宋体" w:hAnsi="宋体" w:eastAsia="宋体" w:cs="宋体"/>
          <w:b/>
          <w:color w:val="auto"/>
          <w:sz w:val="32"/>
          <w:szCs w:val="32"/>
          <w:highlight w:val="none"/>
          <w:lang w:val="en-US" w:eastAsia="zh-CN"/>
        </w:rPr>
      </w:pPr>
    </w:p>
    <w:p w14:paraId="5308DC4F">
      <w:pPr>
        <w:pStyle w:val="2"/>
        <w:rPr>
          <w:rFonts w:hint="eastAsia" w:ascii="宋体" w:hAnsi="宋体" w:eastAsia="宋体" w:cs="宋体"/>
          <w:b/>
          <w:color w:val="auto"/>
          <w:sz w:val="32"/>
          <w:szCs w:val="32"/>
          <w:highlight w:val="none"/>
          <w:lang w:val="en-US" w:eastAsia="zh-CN"/>
        </w:rPr>
      </w:pPr>
    </w:p>
    <w:p w14:paraId="5EF5AC01">
      <w:pPr>
        <w:pStyle w:val="2"/>
        <w:rPr>
          <w:rFonts w:hint="eastAsia" w:ascii="宋体" w:hAnsi="宋体" w:eastAsia="宋体" w:cs="宋体"/>
          <w:b/>
          <w:color w:val="auto"/>
          <w:sz w:val="32"/>
          <w:szCs w:val="32"/>
          <w:highlight w:val="none"/>
          <w:lang w:val="en-US" w:eastAsia="zh-CN"/>
        </w:rPr>
      </w:pPr>
    </w:p>
    <w:p w14:paraId="2CF7C876">
      <w:pPr>
        <w:pStyle w:val="2"/>
        <w:rPr>
          <w:rFonts w:hint="eastAsia" w:ascii="宋体" w:hAnsi="宋体" w:eastAsia="宋体" w:cs="宋体"/>
          <w:b/>
          <w:color w:val="auto"/>
          <w:sz w:val="32"/>
          <w:szCs w:val="32"/>
          <w:highlight w:val="none"/>
          <w:lang w:val="en-US" w:eastAsia="zh-CN"/>
        </w:rPr>
      </w:pPr>
    </w:p>
    <w:p w14:paraId="1DDE9F04">
      <w:pPr>
        <w:pStyle w:val="2"/>
        <w:rPr>
          <w:rFonts w:hint="eastAsia" w:ascii="宋体" w:hAnsi="宋体" w:eastAsia="宋体" w:cs="宋体"/>
          <w:b/>
          <w:color w:val="auto"/>
          <w:sz w:val="32"/>
          <w:szCs w:val="32"/>
          <w:highlight w:val="none"/>
          <w:lang w:val="en-US" w:eastAsia="zh-CN"/>
        </w:rPr>
      </w:pPr>
    </w:p>
    <w:p w14:paraId="52A4F388">
      <w:pPr>
        <w:pStyle w:val="2"/>
        <w:rPr>
          <w:rFonts w:hint="eastAsia" w:ascii="宋体" w:hAnsi="宋体" w:eastAsia="宋体" w:cs="宋体"/>
          <w:b/>
          <w:color w:val="auto"/>
          <w:sz w:val="32"/>
          <w:szCs w:val="32"/>
          <w:highlight w:val="none"/>
          <w:lang w:val="en-US" w:eastAsia="zh-CN"/>
        </w:rPr>
      </w:pPr>
    </w:p>
    <w:p w14:paraId="501D29F3">
      <w:pPr>
        <w:pStyle w:val="2"/>
        <w:rPr>
          <w:rFonts w:hint="eastAsia" w:ascii="宋体" w:hAnsi="宋体" w:eastAsia="宋体" w:cs="宋体"/>
          <w:b/>
          <w:color w:val="auto"/>
          <w:sz w:val="32"/>
          <w:szCs w:val="32"/>
          <w:highlight w:val="none"/>
          <w:lang w:val="en-US" w:eastAsia="zh-CN"/>
        </w:rPr>
      </w:pPr>
    </w:p>
    <w:p w14:paraId="1E2073BF">
      <w:pPr>
        <w:pStyle w:val="2"/>
        <w:rPr>
          <w:rFonts w:hint="eastAsia" w:ascii="宋体" w:hAnsi="宋体" w:eastAsia="宋体" w:cs="宋体"/>
          <w:b/>
          <w:color w:val="auto"/>
          <w:sz w:val="32"/>
          <w:szCs w:val="32"/>
          <w:highlight w:val="none"/>
          <w:lang w:val="en-US" w:eastAsia="zh-CN"/>
        </w:rPr>
      </w:pPr>
    </w:p>
    <w:p w14:paraId="45C8AE71">
      <w:pPr>
        <w:pStyle w:val="2"/>
        <w:rPr>
          <w:rFonts w:hint="eastAsia" w:ascii="宋体" w:hAnsi="宋体" w:eastAsia="宋体" w:cs="宋体"/>
          <w:b/>
          <w:color w:val="auto"/>
          <w:sz w:val="32"/>
          <w:szCs w:val="32"/>
          <w:highlight w:val="none"/>
          <w:lang w:val="en-US" w:eastAsia="zh-CN"/>
        </w:rPr>
      </w:pPr>
    </w:p>
    <w:p w14:paraId="78B24EB0">
      <w:pPr>
        <w:pStyle w:val="2"/>
        <w:rPr>
          <w:rFonts w:hint="eastAsia" w:ascii="宋体" w:hAnsi="宋体" w:eastAsia="宋体" w:cs="宋体"/>
          <w:b/>
          <w:color w:val="auto"/>
          <w:sz w:val="32"/>
          <w:szCs w:val="32"/>
          <w:highlight w:val="none"/>
          <w:lang w:val="en-US" w:eastAsia="zh-CN"/>
        </w:rPr>
      </w:pPr>
    </w:p>
    <w:p w14:paraId="7697EC49">
      <w:pPr>
        <w:pStyle w:val="2"/>
        <w:rPr>
          <w:rFonts w:hint="eastAsia" w:ascii="宋体" w:hAnsi="宋体" w:eastAsia="宋体" w:cs="宋体"/>
          <w:b/>
          <w:color w:val="auto"/>
          <w:sz w:val="32"/>
          <w:szCs w:val="32"/>
          <w:highlight w:val="none"/>
          <w:lang w:val="en-US" w:eastAsia="zh-CN"/>
        </w:rPr>
      </w:pPr>
    </w:p>
    <w:p w14:paraId="37113BC2">
      <w:pPr>
        <w:pStyle w:val="2"/>
        <w:rPr>
          <w:rFonts w:hint="eastAsia" w:ascii="宋体" w:hAnsi="宋体" w:eastAsia="宋体" w:cs="宋体"/>
          <w:b/>
          <w:color w:val="auto"/>
          <w:sz w:val="32"/>
          <w:szCs w:val="32"/>
          <w:highlight w:val="none"/>
          <w:lang w:val="en-US" w:eastAsia="zh-CN"/>
        </w:rPr>
      </w:pPr>
    </w:p>
    <w:p w14:paraId="3A60C63E">
      <w:pPr>
        <w:pStyle w:val="2"/>
        <w:rPr>
          <w:rFonts w:hint="eastAsia" w:ascii="宋体" w:hAnsi="宋体" w:eastAsia="宋体" w:cs="宋体"/>
          <w:b/>
          <w:color w:val="auto"/>
          <w:sz w:val="32"/>
          <w:szCs w:val="32"/>
          <w:highlight w:val="none"/>
          <w:lang w:val="en-US" w:eastAsia="zh-CN"/>
        </w:rPr>
      </w:pPr>
    </w:p>
    <w:p w14:paraId="7EE7ABE7">
      <w:pPr>
        <w:pStyle w:val="2"/>
        <w:rPr>
          <w:rFonts w:hint="eastAsia" w:ascii="宋体" w:hAnsi="宋体" w:eastAsia="宋体" w:cs="宋体"/>
          <w:b/>
          <w:color w:val="auto"/>
          <w:sz w:val="32"/>
          <w:szCs w:val="32"/>
          <w:highlight w:val="none"/>
          <w:lang w:val="en-US" w:eastAsia="zh-CN"/>
        </w:rPr>
      </w:pPr>
    </w:p>
    <w:p w14:paraId="6EACF647">
      <w:pPr>
        <w:pStyle w:val="2"/>
        <w:rPr>
          <w:rFonts w:hint="eastAsia" w:ascii="宋体" w:hAnsi="宋体" w:eastAsia="宋体" w:cs="宋体"/>
          <w:b/>
          <w:color w:val="auto"/>
          <w:sz w:val="32"/>
          <w:szCs w:val="32"/>
          <w:highlight w:val="none"/>
          <w:lang w:val="en-US" w:eastAsia="zh-CN"/>
        </w:rPr>
      </w:pPr>
    </w:p>
    <w:p w14:paraId="66274079">
      <w:pPr>
        <w:pStyle w:val="2"/>
        <w:rPr>
          <w:rFonts w:hint="eastAsia" w:ascii="宋体" w:hAnsi="宋体" w:eastAsia="宋体" w:cs="宋体"/>
          <w:b/>
          <w:color w:val="auto"/>
          <w:sz w:val="32"/>
          <w:szCs w:val="32"/>
          <w:highlight w:val="none"/>
          <w:lang w:val="en-US" w:eastAsia="zh-CN"/>
        </w:rPr>
      </w:pPr>
    </w:p>
    <w:p w14:paraId="62BE3A7A">
      <w:pPr>
        <w:pStyle w:val="2"/>
        <w:rPr>
          <w:rFonts w:hint="eastAsia" w:ascii="宋体" w:hAnsi="宋体" w:eastAsia="宋体" w:cs="宋体"/>
          <w:b/>
          <w:color w:val="auto"/>
          <w:sz w:val="32"/>
          <w:szCs w:val="32"/>
          <w:highlight w:val="none"/>
          <w:lang w:val="en-US" w:eastAsia="zh-CN"/>
        </w:rPr>
      </w:pPr>
    </w:p>
    <w:p w14:paraId="2D950A1D">
      <w:pPr>
        <w:pStyle w:val="2"/>
        <w:rPr>
          <w:rFonts w:hint="eastAsia" w:ascii="宋体" w:hAnsi="宋体" w:eastAsia="宋体" w:cs="宋体"/>
          <w:b/>
          <w:color w:val="auto"/>
          <w:sz w:val="32"/>
          <w:szCs w:val="32"/>
          <w:highlight w:val="none"/>
          <w:lang w:val="en-US" w:eastAsia="zh-CN"/>
        </w:rPr>
      </w:pPr>
    </w:p>
    <w:p w14:paraId="66B0BE50">
      <w:pPr>
        <w:pStyle w:val="2"/>
        <w:rPr>
          <w:rFonts w:hint="eastAsia" w:ascii="宋体" w:hAnsi="宋体" w:eastAsia="宋体" w:cs="宋体"/>
          <w:b/>
          <w:color w:val="auto"/>
          <w:sz w:val="32"/>
          <w:szCs w:val="32"/>
          <w:highlight w:val="none"/>
          <w:lang w:val="en-US" w:eastAsia="zh-CN"/>
        </w:rPr>
      </w:pPr>
    </w:p>
    <w:p w14:paraId="3F545111">
      <w:pPr>
        <w:pStyle w:val="2"/>
        <w:rPr>
          <w:rFonts w:hint="eastAsia" w:ascii="宋体" w:hAnsi="宋体" w:eastAsia="宋体" w:cs="宋体"/>
          <w:b/>
          <w:color w:val="auto"/>
          <w:sz w:val="32"/>
          <w:szCs w:val="32"/>
          <w:highlight w:val="none"/>
          <w:lang w:val="en-US" w:eastAsia="zh-CN"/>
        </w:rPr>
      </w:pPr>
    </w:p>
    <w:p w14:paraId="7D849DFA">
      <w:pPr>
        <w:pStyle w:val="2"/>
        <w:rPr>
          <w:rFonts w:hint="eastAsia" w:ascii="宋体" w:hAnsi="宋体" w:eastAsia="宋体" w:cs="宋体"/>
          <w:b/>
          <w:color w:val="auto"/>
          <w:sz w:val="32"/>
          <w:szCs w:val="32"/>
          <w:highlight w:val="none"/>
          <w:lang w:val="en-US" w:eastAsia="zh-CN"/>
        </w:rPr>
      </w:pPr>
    </w:p>
    <w:p w14:paraId="1993D1E5">
      <w:pPr>
        <w:pStyle w:val="2"/>
        <w:rPr>
          <w:rFonts w:hint="eastAsia" w:ascii="宋体" w:hAnsi="宋体" w:eastAsia="宋体" w:cs="宋体"/>
          <w:b/>
          <w:color w:val="auto"/>
          <w:sz w:val="32"/>
          <w:szCs w:val="32"/>
          <w:highlight w:val="none"/>
          <w:lang w:val="en-US" w:eastAsia="zh-CN"/>
        </w:rPr>
      </w:pPr>
    </w:p>
    <w:p w14:paraId="57F4AC0C">
      <w:pPr>
        <w:pStyle w:val="2"/>
        <w:rPr>
          <w:rFonts w:hint="eastAsia" w:ascii="宋体" w:hAnsi="宋体" w:eastAsia="宋体" w:cs="宋体"/>
          <w:b/>
          <w:color w:val="auto"/>
          <w:sz w:val="32"/>
          <w:szCs w:val="32"/>
          <w:highlight w:val="none"/>
          <w:lang w:val="en-US" w:eastAsia="zh-CN"/>
        </w:rPr>
      </w:pPr>
    </w:p>
    <w:p w14:paraId="6919707B">
      <w:pPr>
        <w:pStyle w:val="2"/>
        <w:rPr>
          <w:rFonts w:hint="eastAsia" w:ascii="宋体" w:hAnsi="宋体" w:eastAsia="宋体" w:cs="宋体"/>
          <w:b/>
          <w:color w:val="auto"/>
          <w:sz w:val="32"/>
          <w:szCs w:val="32"/>
          <w:highlight w:val="none"/>
          <w:lang w:val="en-US" w:eastAsia="zh-CN"/>
        </w:rPr>
      </w:pPr>
    </w:p>
    <w:p w14:paraId="4BC3C383">
      <w:pPr>
        <w:pStyle w:val="2"/>
        <w:rPr>
          <w:rFonts w:hint="eastAsia" w:ascii="宋体" w:hAnsi="宋体" w:eastAsia="宋体" w:cs="宋体"/>
          <w:b/>
          <w:color w:val="auto"/>
          <w:sz w:val="32"/>
          <w:szCs w:val="32"/>
          <w:highlight w:val="none"/>
          <w:lang w:val="en-US" w:eastAsia="zh-CN"/>
        </w:rPr>
      </w:pPr>
    </w:p>
    <w:p w14:paraId="34B95554">
      <w:pPr>
        <w:pStyle w:val="2"/>
        <w:rPr>
          <w:rFonts w:hint="eastAsia" w:ascii="宋体" w:hAnsi="宋体" w:eastAsia="宋体" w:cs="宋体"/>
          <w:b/>
          <w:color w:val="auto"/>
          <w:sz w:val="32"/>
          <w:szCs w:val="32"/>
          <w:highlight w:val="none"/>
          <w:lang w:val="en-US" w:eastAsia="zh-CN"/>
        </w:rPr>
      </w:pPr>
    </w:p>
    <w:p w14:paraId="5D5E3E5F">
      <w:pPr>
        <w:pStyle w:val="2"/>
        <w:rPr>
          <w:rFonts w:hint="eastAsia" w:ascii="宋体" w:hAnsi="宋体" w:eastAsia="宋体" w:cs="宋体"/>
          <w:b/>
          <w:color w:val="auto"/>
          <w:sz w:val="32"/>
          <w:szCs w:val="32"/>
          <w:highlight w:val="none"/>
          <w:lang w:val="en-US" w:eastAsia="zh-CN"/>
        </w:rPr>
      </w:pPr>
    </w:p>
    <w:p w14:paraId="74F270DE">
      <w:pPr>
        <w:pageBreakBefore w:val="0"/>
        <w:wordWrap/>
        <w:overflowPunct/>
        <w:topLinePunct w:val="0"/>
        <w:bidi w:val="0"/>
        <w:spacing w:line="360" w:lineRule="auto"/>
        <w:jc w:val="center"/>
        <w:textAlignment w:val="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目录</w:t>
      </w:r>
    </w:p>
    <w:p w14:paraId="313834D0">
      <w:pPr>
        <w:pageBreakBefore w:val="0"/>
        <w:wordWrap/>
        <w:overflowPunct/>
        <w:topLinePunct w:val="0"/>
        <w:bidi w:val="0"/>
        <w:spacing w:line="360" w:lineRule="auto"/>
        <w:jc w:val="both"/>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（一）开标（唱标）一览表</w:t>
      </w:r>
    </w:p>
    <w:p w14:paraId="068268D7">
      <w:pPr>
        <w:pageBreakBefore w:val="0"/>
        <w:wordWrap/>
        <w:overflowPunct/>
        <w:topLinePunct w:val="0"/>
        <w:bidi w:val="0"/>
        <w:spacing w:line="360" w:lineRule="auto"/>
        <w:jc w:val="both"/>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（二）资格证明文件</w:t>
      </w:r>
    </w:p>
    <w:p w14:paraId="389E4175">
      <w:pPr>
        <w:pageBreakBefore w:val="0"/>
        <w:wordWrap/>
        <w:overflowPunct/>
        <w:topLinePunct w:val="0"/>
        <w:bidi w:val="0"/>
        <w:spacing w:line="360" w:lineRule="auto"/>
        <w:jc w:val="both"/>
        <w:textAlignment w:val="auto"/>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（三）商务部分</w:t>
      </w:r>
      <w:r>
        <w:rPr>
          <w:rFonts w:hint="eastAsia" w:ascii="宋体" w:hAnsi="宋体" w:cs="宋体"/>
          <w:b/>
          <w:color w:val="auto"/>
          <w:sz w:val="28"/>
          <w:szCs w:val="28"/>
          <w:highlight w:val="none"/>
          <w:lang w:val="en-US" w:eastAsia="zh-CN"/>
        </w:rPr>
        <w:t>文件</w:t>
      </w:r>
    </w:p>
    <w:p w14:paraId="17DBC34A">
      <w:pPr>
        <w:pageBreakBefore w:val="0"/>
        <w:wordWrap/>
        <w:overflowPunct/>
        <w:topLinePunct w:val="0"/>
        <w:bidi w:val="0"/>
        <w:spacing w:line="360" w:lineRule="auto"/>
        <w:jc w:val="both"/>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（四）技术部分文件</w:t>
      </w:r>
    </w:p>
    <w:p w14:paraId="619E8531">
      <w:pPr>
        <w:pageBreakBefore w:val="0"/>
        <w:wordWrap/>
        <w:overflowPunct/>
        <w:topLinePunct w:val="0"/>
        <w:bidi w:val="0"/>
        <w:spacing w:line="360" w:lineRule="auto"/>
        <w:jc w:val="both"/>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（五）投标人认为必须提供的其他资料</w:t>
      </w:r>
    </w:p>
    <w:p w14:paraId="28A53595">
      <w:pPr>
        <w:pStyle w:val="3"/>
        <w:rPr>
          <w:rFonts w:hint="eastAsia" w:ascii="宋体" w:hAnsi="宋体" w:eastAsia="宋体" w:cs="宋体"/>
          <w:b/>
          <w:color w:val="auto"/>
          <w:sz w:val="32"/>
          <w:szCs w:val="32"/>
          <w:highlight w:val="none"/>
        </w:rPr>
      </w:pPr>
    </w:p>
    <w:p w14:paraId="1F1DAD1D">
      <w:pPr>
        <w:rPr>
          <w:rFonts w:hint="eastAsia" w:ascii="宋体" w:hAnsi="宋体" w:eastAsia="宋体" w:cs="宋体"/>
          <w:b/>
          <w:color w:val="auto"/>
          <w:sz w:val="32"/>
          <w:szCs w:val="32"/>
          <w:highlight w:val="none"/>
        </w:rPr>
      </w:pPr>
    </w:p>
    <w:p w14:paraId="5F181809">
      <w:pPr>
        <w:rPr>
          <w:rFonts w:hint="eastAsia" w:ascii="宋体" w:hAnsi="宋体" w:eastAsia="宋体" w:cs="宋体"/>
          <w:b/>
          <w:color w:val="auto"/>
          <w:sz w:val="32"/>
          <w:szCs w:val="32"/>
          <w:highlight w:val="none"/>
        </w:rPr>
      </w:pPr>
    </w:p>
    <w:p w14:paraId="52376435">
      <w:pPr>
        <w:rPr>
          <w:rFonts w:hint="eastAsia" w:ascii="宋体" w:hAnsi="宋体" w:eastAsia="宋体" w:cs="宋体"/>
          <w:b/>
          <w:color w:val="auto"/>
          <w:sz w:val="32"/>
          <w:szCs w:val="32"/>
          <w:highlight w:val="none"/>
        </w:rPr>
      </w:pPr>
    </w:p>
    <w:p w14:paraId="544FEFC3">
      <w:pPr>
        <w:rPr>
          <w:rFonts w:hint="eastAsia" w:ascii="宋体" w:hAnsi="宋体" w:eastAsia="宋体" w:cs="宋体"/>
          <w:b/>
          <w:color w:val="auto"/>
          <w:sz w:val="32"/>
          <w:szCs w:val="32"/>
          <w:highlight w:val="none"/>
        </w:rPr>
      </w:pPr>
    </w:p>
    <w:p w14:paraId="0AF571F5">
      <w:pPr>
        <w:rPr>
          <w:rFonts w:hint="eastAsia" w:ascii="宋体" w:hAnsi="宋体" w:eastAsia="宋体" w:cs="宋体"/>
          <w:b/>
          <w:color w:val="auto"/>
          <w:sz w:val="32"/>
          <w:szCs w:val="32"/>
          <w:highlight w:val="none"/>
        </w:rPr>
      </w:pPr>
    </w:p>
    <w:p w14:paraId="63547E7B">
      <w:pPr>
        <w:rPr>
          <w:rFonts w:hint="eastAsia" w:ascii="宋体" w:hAnsi="宋体" w:eastAsia="宋体" w:cs="宋体"/>
          <w:b/>
          <w:color w:val="auto"/>
          <w:sz w:val="32"/>
          <w:szCs w:val="32"/>
          <w:highlight w:val="none"/>
        </w:rPr>
      </w:pPr>
    </w:p>
    <w:p w14:paraId="5270EA93">
      <w:pPr>
        <w:rPr>
          <w:rFonts w:hint="eastAsia" w:ascii="宋体" w:hAnsi="宋体" w:eastAsia="宋体" w:cs="宋体"/>
          <w:b/>
          <w:color w:val="auto"/>
          <w:sz w:val="32"/>
          <w:szCs w:val="32"/>
          <w:highlight w:val="none"/>
        </w:rPr>
      </w:pPr>
    </w:p>
    <w:p w14:paraId="0960E1CD">
      <w:pPr>
        <w:rPr>
          <w:rFonts w:hint="eastAsia" w:ascii="宋体" w:hAnsi="宋体" w:eastAsia="宋体" w:cs="宋体"/>
          <w:b/>
          <w:color w:val="auto"/>
          <w:sz w:val="32"/>
          <w:szCs w:val="32"/>
          <w:highlight w:val="none"/>
        </w:rPr>
      </w:pPr>
    </w:p>
    <w:p w14:paraId="1219C7E9">
      <w:pPr>
        <w:rPr>
          <w:rFonts w:hint="eastAsia" w:ascii="宋体" w:hAnsi="宋体" w:eastAsia="宋体" w:cs="宋体"/>
        </w:rPr>
      </w:pPr>
    </w:p>
    <w:p w14:paraId="31EE38A0">
      <w:pPr>
        <w:rPr>
          <w:rFonts w:hint="eastAsia" w:ascii="宋体" w:hAnsi="宋体" w:eastAsia="宋体" w:cs="宋体"/>
        </w:rPr>
      </w:pPr>
    </w:p>
    <w:p w14:paraId="20752DAD">
      <w:pPr>
        <w:rPr>
          <w:rFonts w:hint="eastAsia" w:ascii="宋体" w:hAnsi="宋体" w:eastAsia="宋体" w:cs="宋体"/>
        </w:rPr>
      </w:pPr>
    </w:p>
    <w:p w14:paraId="3097D630">
      <w:pPr>
        <w:rPr>
          <w:rFonts w:hint="eastAsia" w:ascii="宋体" w:hAnsi="宋体" w:eastAsia="宋体" w:cs="宋体"/>
        </w:rPr>
      </w:pPr>
    </w:p>
    <w:p w14:paraId="0DC42E44">
      <w:pPr>
        <w:rPr>
          <w:rFonts w:hint="eastAsia" w:ascii="宋体" w:hAnsi="宋体" w:eastAsia="宋体" w:cs="宋体"/>
        </w:rPr>
      </w:pPr>
    </w:p>
    <w:p w14:paraId="50127CF0">
      <w:pPr>
        <w:rPr>
          <w:rFonts w:hint="eastAsia" w:ascii="宋体" w:hAnsi="宋体" w:eastAsia="宋体" w:cs="宋体"/>
        </w:rPr>
      </w:pPr>
    </w:p>
    <w:p w14:paraId="70C8C963">
      <w:pPr>
        <w:rPr>
          <w:rFonts w:hint="eastAsia" w:ascii="宋体" w:hAnsi="宋体" w:eastAsia="宋体" w:cs="宋体"/>
        </w:rPr>
      </w:pPr>
    </w:p>
    <w:p w14:paraId="660364C1">
      <w:pPr>
        <w:pStyle w:val="2"/>
        <w:rPr>
          <w:rFonts w:hint="eastAsia" w:ascii="宋体" w:hAnsi="宋体" w:eastAsia="宋体" w:cs="宋体"/>
        </w:rPr>
      </w:pPr>
    </w:p>
    <w:p w14:paraId="75DA0558">
      <w:pPr>
        <w:pStyle w:val="2"/>
        <w:rPr>
          <w:rFonts w:hint="eastAsia" w:ascii="宋体" w:hAnsi="宋体" w:eastAsia="宋体" w:cs="宋体"/>
        </w:rPr>
      </w:pPr>
    </w:p>
    <w:p w14:paraId="1C2A70B0">
      <w:pPr>
        <w:pStyle w:val="2"/>
        <w:rPr>
          <w:rFonts w:hint="eastAsia" w:ascii="宋体" w:hAnsi="宋体" w:eastAsia="宋体" w:cs="宋体"/>
        </w:rPr>
      </w:pPr>
    </w:p>
    <w:p w14:paraId="3D7D9ED8">
      <w:pPr>
        <w:pStyle w:val="2"/>
        <w:rPr>
          <w:rFonts w:hint="eastAsia" w:ascii="宋体" w:hAnsi="宋体" w:eastAsia="宋体" w:cs="宋体"/>
        </w:rPr>
      </w:pPr>
    </w:p>
    <w:p w14:paraId="5EE9D73B">
      <w:pPr>
        <w:pStyle w:val="2"/>
        <w:rPr>
          <w:rFonts w:hint="eastAsia" w:ascii="宋体" w:hAnsi="宋体" w:eastAsia="宋体" w:cs="宋体"/>
        </w:rPr>
      </w:pPr>
    </w:p>
    <w:p w14:paraId="2C26BE24">
      <w:pPr>
        <w:pStyle w:val="4"/>
        <w:rPr>
          <w:rFonts w:hint="eastAsia" w:ascii="宋体" w:hAnsi="宋体" w:eastAsia="宋体" w:cs="宋体"/>
        </w:rPr>
      </w:pPr>
    </w:p>
    <w:p w14:paraId="4534BF8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rPr>
      </w:pPr>
      <w:r>
        <w:rPr>
          <w:rFonts w:hint="eastAsia" w:ascii="宋体" w:hAnsi="宋体" w:eastAsia="宋体" w:cs="宋体"/>
          <w:sz w:val="24"/>
          <w:szCs w:val="24"/>
        </w:rPr>
        <w:t>（备注：目录至少应包含以上内容，其余</w:t>
      </w:r>
      <w:r>
        <w:rPr>
          <w:rFonts w:hint="eastAsia" w:ascii="宋体" w:hAnsi="宋体" w:eastAsia="宋体" w:cs="宋体"/>
          <w:sz w:val="24"/>
          <w:szCs w:val="24"/>
          <w:lang w:eastAsia="zh-CN"/>
        </w:rPr>
        <w:t>投标人</w:t>
      </w:r>
      <w:r>
        <w:rPr>
          <w:rFonts w:hint="eastAsia" w:ascii="宋体" w:hAnsi="宋体" w:eastAsia="宋体" w:cs="宋体"/>
          <w:sz w:val="24"/>
          <w:szCs w:val="24"/>
        </w:rPr>
        <w:t>自拟）</w:t>
      </w:r>
    </w:p>
    <w:p w14:paraId="4B7B1E7F">
      <w:pPr>
        <w:pStyle w:val="4"/>
        <w:numPr>
          <w:ilvl w:val="0"/>
          <w:numId w:val="0"/>
        </w:numPr>
        <w:ind w:left="425"/>
        <w:jc w:val="center"/>
        <w:rPr>
          <w:rFonts w:hint="eastAsia" w:ascii="宋体" w:hAnsi="宋体" w:eastAsia="宋体" w:cs="宋体"/>
          <w:color w:val="auto"/>
          <w:sz w:val="32"/>
          <w:szCs w:val="32"/>
          <w:highlight w:val="none"/>
        </w:rPr>
      </w:pPr>
      <w:bookmarkStart w:id="124" w:name="_Toc4898"/>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lang w:val="en-US" w:eastAsia="zh-CN"/>
        </w:rPr>
        <w:t>一</w:t>
      </w: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rPr>
        <w:t>资格证明文件</w:t>
      </w:r>
      <w:bookmarkEnd w:id="124"/>
    </w:p>
    <w:p w14:paraId="7D0234E2">
      <w:pPr>
        <w:pageBreakBefore w:val="0"/>
        <w:wordWrap/>
        <w:overflowPunct/>
        <w:topLinePunct w:val="0"/>
        <w:bidi w:val="0"/>
        <w:spacing w:line="360" w:lineRule="auto"/>
        <w:jc w:val="center"/>
        <w:textAlignment w:val="auto"/>
        <w:rPr>
          <w:rFonts w:hint="eastAsia" w:ascii="宋体" w:hAnsi="宋体" w:eastAsia="宋体" w:cs="宋体"/>
          <w:color w:val="auto"/>
          <w:sz w:val="32"/>
          <w:szCs w:val="32"/>
          <w:highlight w:val="none"/>
        </w:rPr>
      </w:pPr>
    </w:p>
    <w:p w14:paraId="3186742D">
      <w:pPr>
        <w:pStyle w:val="13"/>
        <w:rPr>
          <w:rFonts w:hint="eastAsia" w:ascii="宋体" w:hAnsi="宋体" w:eastAsia="宋体" w:cs="宋体"/>
          <w:color w:val="auto"/>
          <w:sz w:val="24"/>
          <w:szCs w:val="24"/>
          <w:highlight w:val="none"/>
        </w:rPr>
      </w:pPr>
    </w:p>
    <w:p w14:paraId="00BBB52D">
      <w:pPr>
        <w:pStyle w:val="13"/>
        <w:numPr>
          <w:ilvl w:val="0"/>
          <w:numId w:val="1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应按要求提</w:t>
      </w:r>
      <w:r>
        <w:rPr>
          <w:rFonts w:hint="eastAsia" w:ascii="宋体" w:hAnsi="宋体" w:eastAsia="宋体" w:cs="宋体"/>
          <w:color w:val="auto"/>
          <w:sz w:val="24"/>
          <w:szCs w:val="24"/>
          <w:highlight w:val="none"/>
          <w:lang w:val="en-US" w:eastAsia="zh-CN"/>
        </w:rPr>
        <w:t>供证明资料</w:t>
      </w:r>
      <w:r>
        <w:rPr>
          <w:rFonts w:hint="eastAsia" w:ascii="宋体" w:hAnsi="宋体" w:eastAsia="宋体" w:cs="宋体"/>
          <w:color w:val="auto"/>
          <w:sz w:val="24"/>
          <w:szCs w:val="24"/>
          <w:highlight w:val="none"/>
        </w:rPr>
        <w:t>。</w:t>
      </w:r>
    </w:p>
    <w:p w14:paraId="3BC16298">
      <w:pPr>
        <w:pStyle w:val="13"/>
        <w:numPr>
          <w:ilvl w:val="0"/>
          <w:numId w:val="1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资格声明中的签字人应保证全部声明和填写的内容是真实的和正确的。</w:t>
      </w:r>
    </w:p>
    <w:p w14:paraId="41FB1390">
      <w:pPr>
        <w:pStyle w:val="13"/>
        <w:numPr>
          <w:ilvl w:val="0"/>
          <w:numId w:val="1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提交的材料将被保密，但不退还。</w:t>
      </w:r>
    </w:p>
    <w:p w14:paraId="3B054D56">
      <w:pPr>
        <w:pStyle w:val="13"/>
        <w:spacing w:line="600" w:lineRule="exact"/>
        <w:rPr>
          <w:rFonts w:hint="eastAsia" w:ascii="宋体" w:hAnsi="宋体" w:eastAsia="宋体" w:cs="宋体"/>
          <w:color w:val="auto"/>
          <w:sz w:val="24"/>
          <w:szCs w:val="24"/>
          <w:highlight w:val="none"/>
        </w:rPr>
      </w:pPr>
    </w:p>
    <w:p w14:paraId="6DCF8373">
      <w:pPr>
        <w:rPr>
          <w:rFonts w:hint="eastAsia" w:ascii="宋体" w:hAnsi="宋体" w:eastAsia="宋体" w:cs="宋体"/>
          <w:color w:val="auto"/>
          <w:highlight w:val="none"/>
        </w:rPr>
      </w:pPr>
    </w:p>
    <w:p w14:paraId="7FDF290E">
      <w:pPr>
        <w:rPr>
          <w:rFonts w:hint="eastAsia" w:ascii="宋体" w:hAnsi="宋体" w:eastAsia="宋体" w:cs="宋体"/>
          <w:color w:val="auto"/>
          <w:highlight w:val="none"/>
        </w:rPr>
      </w:pPr>
    </w:p>
    <w:p w14:paraId="0234691A">
      <w:pPr>
        <w:rPr>
          <w:rFonts w:hint="eastAsia" w:ascii="宋体" w:hAnsi="宋体" w:eastAsia="宋体" w:cs="宋体"/>
          <w:color w:val="auto"/>
          <w:highlight w:val="none"/>
        </w:rPr>
      </w:pPr>
    </w:p>
    <w:p w14:paraId="1A868D58">
      <w:pPr>
        <w:rPr>
          <w:rFonts w:hint="eastAsia" w:ascii="宋体" w:hAnsi="宋体" w:eastAsia="宋体" w:cs="宋体"/>
          <w:color w:val="auto"/>
          <w:highlight w:val="none"/>
        </w:rPr>
      </w:pPr>
    </w:p>
    <w:p w14:paraId="4964C431">
      <w:pPr>
        <w:rPr>
          <w:rFonts w:hint="eastAsia" w:ascii="宋体" w:hAnsi="宋体" w:eastAsia="宋体" w:cs="宋体"/>
          <w:color w:val="auto"/>
          <w:highlight w:val="none"/>
        </w:rPr>
      </w:pPr>
    </w:p>
    <w:p w14:paraId="49D8DF35">
      <w:pPr>
        <w:rPr>
          <w:rFonts w:hint="eastAsia" w:ascii="宋体" w:hAnsi="宋体" w:eastAsia="宋体" w:cs="宋体"/>
          <w:color w:val="auto"/>
          <w:highlight w:val="none"/>
        </w:rPr>
      </w:pPr>
    </w:p>
    <w:p w14:paraId="6236E71D">
      <w:pPr>
        <w:rPr>
          <w:rFonts w:hint="eastAsia" w:ascii="宋体" w:hAnsi="宋体" w:eastAsia="宋体" w:cs="宋体"/>
          <w:color w:val="auto"/>
          <w:highlight w:val="none"/>
        </w:rPr>
      </w:pPr>
    </w:p>
    <w:p w14:paraId="27ACA6FB">
      <w:pPr>
        <w:rPr>
          <w:rFonts w:hint="eastAsia" w:ascii="宋体" w:hAnsi="宋体" w:eastAsia="宋体" w:cs="宋体"/>
          <w:color w:val="auto"/>
          <w:highlight w:val="none"/>
        </w:rPr>
      </w:pPr>
    </w:p>
    <w:p w14:paraId="3A5FFF88">
      <w:pPr>
        <w:rPr>
          <w:rFonts w:hint="eastAsia" w:ascii="宋体" w:hAnsi="宋体" w:eastAsia="宋体" w:cs="宋体"/>
          <w:color w:val="auto"/>
          <w:highlight w:val="none"/>
        </w:rPr>
      </w:pPr>
    </w:p>
    <w:p w14:paraId="15C60A28">
      <w:pPr>
        <w:rPr>
          <w:rFonts w:hint="eastAsia" w:ascii="宋体" w:hAnsi="宋体" w:eastAsia="宋体" w:cs="宋体"/>
          <w:color w:val="auto"/>
          <w:highlight w:val="none"/>
        </w:rPr>
      </w:pPr>
    </w:p>
    <w:p w14:paraId="00E60B3B">
      <w:pPr>
        <w:rPr>
          <w:rFonts w:hint="eastAsia" w:ascii="宋体" w:hAnsi="宋体" w:eastAsia="宋体" w:cs="宋体"/>
          <w:color w:val="auto"/>
          <w:highlight w:val="none"/>
        </w:rPr>
      </w:pPr>
    </w:p>
    <w:p w14:paraId="3373A721">
      <w:pPr>
        <w:rPr>
          <w:rFonts w:hint="eastAsia" w:ascii="宋体" w:hAnsi="宋体" w:eastAsia="宋体" w:cs="宋体"/>
          <w:color w:val="auto"/>
          <w:highlight w:val="none"/>
        </w:rPr>
      </w:pPr>
    </w:p>
    <w:p w14:paraId="071AE1A6">
      <w:pPr>
        <w:rPr>
          <w:rFonts w:hint="eastAsia" w:ascii="宋体" w:hAnsi="宋体" w:eastAsia="宋体" w:cs="宋体"/>
          <w:color w:val="auto"/>
          <w:highlight w:val="none"/>
        </w:rPr>
      </w:pPr>
    </w:p>
    <w:p w14:paraId="2E7B1EC7">
      <w:pPr>
        <w:rPr>
          <w:rFonts w:hint="eastAsia" w:ascii="宋体" w:hAnsi="宋体" w:eastAsia="宋体" w:cs="宋体"/>
          <w:color w:val="auto"/>
          <w:highlight w:val="none"/>
        </w:rPr>
      </w:pPr>
    </w:p>
    <w:p w14:paraId="4E5493AA">
      <w:pPr>
        <w:rPr>
          <w:rFonts w:hint="eastAsia" w:ascii="宋体" w:hAnsi="宋体" w:eastAsia="宋体" w:cs="宋体"/>
          <w:color w:val="auto"/>
          <w:highlight w:val="none"/>
        </w:rPr>
      </w:pPr>
    </w:p>
    <w:p w14:paraId="26D17741">
      <w:pPr>
        <w:rPr>
          <w:rFonts w:hint="eastAsia" w:ascii="宋体" w:hAnsi="宋体" w:eastAsia="宋体" w:cs="宋体"/>
          <w:color w:val="auto"/>
          <w:highlight w:val="none"/>
        </w:rPr>
      </w:pPr>
    </w:p>
    <w:p w14:paraId="488A4A17">
      <w:pPr>
        <w:rPr>
          <w:rFonts w:hint="eastAsia" w:ascii="宋体" w:hAnsi="宋体" w:eastAsia="宋体" w:cs="宋体"/>
          <w:color w:val="auto"/>
          <w:highlight w:val="none"/>
        </w:rPr>
      </w:pPr>
    </w:p>
    <w:p w14:paraId="40174FD3">
      <w:pPr>
        <w:rPr>
          <w:rFonts w:hint="eastAsia" w:ascii="宋体" w:hAnsi="宋体" w:eastAsia="宋体" w:cs="宋体"/>
          <w:color w:val="auto"/>
          <w:highlight w:val="none"/>
        </w:rPr>
      </w:pPr>
    </w:p>
    <w:p w14:paraId="41E768E2">
      <w:pPr>
        <w:rPr>
          <w:rFonts w:hint="eastAsia" w:ascii="宋体" w:hAnsi="宋体" w:eastAsia="宋体" w:cs="宋体"/>
          <w:color w:val="auto"/>
          <w:highlight w:val="none"/>
        </w:rPr>
      </w:pPr>
    </w:p>
    <w:p w14:paraId="2D54F3B4">
      <w:pPr>
        <w:tabs>
          <w:tab w:val="left" w:pos="864"/>
        </w:tabs>
        <w:rPr>
          <w:rFonts w:hint="eastAsia" w:ascii="宋体" w:hAnsi="宋体" w:eastAsia="宋体" w:cs="宋体"/>
          <w:color w:val="auto"/>
          <w:highlight w:val="none"/>
        </w:rPr>
      </w:pPr>
      <w:r>
        <w:rPr>
          <w:rFonts w:hint="eastAsia" w:ascii="宋体" w:hAnsi="宋体" w:eastAsia="宋体" w:cs="宋体"/>
          <w:color w:val="auto"/>
          <w:highlight w:val="none"/>
        </w:rPr>
        <w:tab/>
      </w:r>
    </w:p>
    <w:p w14:paraId="25959BB1">
      <w:pPr>
        <w:rPr>
          <w:rFonts w:hint="eastAsia" w:ascii="宋体" w:hAnsi="宋体" w:eastAsia="宋体" w:cs="宋体"/>
          <w:color w:val="auto"/>
          <w:highlight w:val="none"/>
        </w:rPr>
      </w:pPr>
    </w:p>
    <w:p w14:paraId="29AF07F6">
      <w:pPr>
        <w:rPr>
          <w:rFonts w:hint="eastAsia" w:ascii="宋体" w:hAnsi="宋体" w:eastAsia="宋体" w:cs="宋体"/>
          <w:color w:val="auto"/>
          <w:highlight w:val="none"/>
        </w:rPr>
      </w:pPr>
    </w:p>
    <w:p w14:paraId="4DFC58A8">
      <w:pPr>
        <w:rPr>
          <w:rFonts w:hint="eastAsia" w:ascii="宋体" w:hAnsi="宋体" w:eastAsia="宋体" w:cs="宋体"/>
          <w:color w:val="auto"/>
          <w:highlight w:val="none"/>
        </w:rPr>
      </w:pPr>
    </w:p>
    <w:p w14:paraId="3443D404">
      <w:pPr>
        <w:rPr>
          <w:rFonts w:hint="eastAsia" w:ascii="宋体" w:hAnsi="宋体" w:eastAsia="宋体" w:cs="宋体"/>
          <w:color w:val="auto"/>
          <w:highlight w:val="none"/>
        </w:rPr>
      </w:pPr>
    </w:p>
    <w:p w14:paraId="3383938D">
      <w:pPr>
        <w:rPr>
          <w:rFonts w:hint="eastAsia" w:ascii="宋体" w:hAnsi="宋体" w:eastAsia="宋体" w:cs="宋体"/>
          <w:color w:val="auto"/>
          <w:highlight w:val="none"/>
        </w:rPr>
      </w:pPr>
    </w:p>
    <w:p w14:paraId="23ADD546">
      <w:pPr>
        <w:pageBreakBefore w:val="0"/>
        <w:wordWrap/>
        <w:overflowPunct/>
        <w:topLinePunct w:val="0"/>
        <w:bidi w:val="0"/>
        <w:spacing w:line="360" w:lineRule="auto"/>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br w:type="page"/>
      </w:r>
      <w:bookmarkStart w:id="125" w:name="_Toc13190"/>
      <w:bookmarkStart w:id="126" w:name="_Toc9167"/>
      <w:bookmarkStart w:id="127" w:name="_Toc19292"/>
      <w:r>
        <w:rPr>
          <w:rFonts w:hint="eastAsia" w:ascii="宋体" w:hAnsi="宋体" w:eastAsia="宋体" w:cs="宋体"/>
          <w:b/>
          <w:color w:val="auto"/>
          <w:kern w:val="0"/>
          <w:sz w:val="32"/>
          <w:szCs w:val="32"/>
          <w:highlight w:val="none"/>
          <w:lang w:val="en-US" w:eastAsia="zh-CN" w:bidi="ar-SA"/>
        </w:rPr>
        <w:t>资格审查资料</w:t>
      </w:r>
      <w:bookmarkEnd w:id="125"/>
      <w:bookmarkEnd w:id="126"/>
      <w:bookmarkEnd w:id="127"/>
    </w:p>
    <w:p w14:paraId="19C5BDE1">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lang w:val="en-US" w:eastAsia="zh-CN"/>
        </w:rPr>
      </w:pPr>
    </w:p>
    <w:p w14:paraId="31A63BE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1.满足《中华人民共和国政府采购法》第二十二条规定</w:t>
      </w:r>
    </w:p>
    <w:p w14:paraId="3EF0B4E0">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（1）具有独立承担民事责任的能力（在中华人民共和国境内注册、具有独立法人资格、财务状况良好，提供合法、有效的三证合一的营业执照）；</w:t>
      </w:r>
    </w:p>
    <w:p w14:paraId="710E43E3">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（2）具有良好的商业信誉和健全的财务会计制度（</w:t>
      </w:r>
      <w:r>
        <w:rPr>
          <w:rFonts w:hint="eastAsia" w:ascii="宋体" w:hAnsi="宋体" w:eastAsia="宋体" w:cs="宋体"/>
          <w:color w:val="auto"/>
          <w:kern w:val="2"/>
          <w:sz w:val="24"/>
          <w:szCs w:val="24"/>
          <w:highlight w:val="none"/>
          <w:u w:val="none"/>
          <w:lang w:val="en-US" w:eastAsia="zh-CN" w:bidi="ar-SA"/>
        </w:rPr>
        <w:t>在投标（响应）截止日期前未被</w:t>
      </w:r>
      <w:r>
        <w:rPr>
          <w:rFonts w:hint="eastAsia" w:ascii="宋体" w:hAnsi="宋体" w:eastAsia="宋体" w:cs="宋体"/>
          <w:color w:val="auto"/>
          <w:kern w:val="2"/>
          <w:sz w:val="24"/>
          <w:szCs w:val="24"/>
          <w:highlight w:val="none"/>
          <w:u w:val="none"/>
          <w:lang w:val="en-US" w:eastAsia="zh-CN" w:bidi="ar-SA"/>
        </w:rPr>
        <w:fldChar w:fldCharType="begin"/>
      </w:r>
      <w:r>
        <w:rPr>
          <w:rFonts w:hint="eastAsia" w:ascii="宋体" w:hAnsi="宋体" w:eastAsia="宋体" w:cs="宋体"/>
          <w:color w:val="auto"/>
          <w:kern w:val="2"/>
          <w:sz w:val="24"/>
          <w:szCs w:val="24"/>
          <w:highlight w:val="none"/>
          <w:u w:val="none"/>
          <w:lang w:val="en-US" w:eastAsia="zh-CN" w:bidi="ar-SA"/>
        </w:rPr>
        <w:instrText xml:space="preserve"> HYPERLINK "https://www.so.com/link?m=z7yvMt8I58LU7RKdey8Ll0PTyU54FtlppY2cjhSniPyvuKXJrpXtd1X+cMUgUD62zQMDfgCwF6wkDRuyCPGcxCA7B+PCdeFqSw7ArmGywcTLS9unvHUZv81g9XYR9xy38eUaN7mbJsjWTcg6YJuuXorZST5oP6RKamh92aDo2hFE6kCEcn6SWugzp404aLohceosv8c7LrmTjCePlbZQheqgR25maAVXZ2WrEj3tsLcHjIfp3Pk6r1vdUXnbdzYDgIaxzfRyvCi1q/OVck5y9adbbafcuY8f9l+d9+A==" \t "https://www.so.com/_blank" </w:instrText>
      </w:r>
      <w:r>
        <w:rPr>
          <w:rFonts w:hint="eastAsia" w:ascii="宋体" w:hAnsi="宋体" w:eastAsia="宋体" w:cs="宋体"/>
          <w:color w:val="auto"/>
          <w:kern w:val="2"/>
          <w:sz w:val="24"/>
          <w:szCs w:val="24"/>
          <w:highlight w:val="none"/>
          <w:u w:val="none"/>
          <w:lang w:val="en-US" w:eastAsia="zh-CN" w:bidi="ar-SA"/>
        </w:rPr>
        <w:fldChar w:fldCharType="separate"/>
      </w:r>
      <w:r>
        <w:rPr>
          <w:rFonts w:hint="eastAsia" w:ascii="宋体" w:hAnsi="宋体" w:eastAsia="宋体" w:cs="宋体"/>
          <w:color w:val="auto"/>
          <w:kern w:val="2"/>
          <w:sz w:val="24"/>
          <w:szCs w:val="24"/>
          <w:highlight w:val="none"/>
          <w:u w:val="none"/>
          <w:lang w:val="en-US" w:eastAsia="zh-CN" w:bidi="ar-SA"/>
        </w:rPr>
        <w:t>国家企业信用信息公示系统</w:t>
      </w:r>
      <w:r>
        <w:rPr>
          <w:rFonts w:hint="eastAsia" w:ascii="宋体" w:hAnsi="宋体" w:eastAsia="宋体" w:cs="宋体"/>
          <w:color w:val="auto"/>
          <w:kern w:val="2"/>
          <w:sz w:val="24"/>
          <w:szCs w:val="24"/>
          <w:highlight w:val="none"/>
          <w:u w:val="none"/>
          <w:lang w:val="en-US" w:eastAsia="zh-CN" w:bidi="ar-SA"/>
        </w:rPr>
        <w:fldChar w:fldCharType="end"/>
      </w:r>
      <w:r>
        <w:rPr>
          <w:rFonts w:hint="eastAsia" w:ascii="宋体" w:hAnsi="宋体" w:eastAsia="宋体" w:cs="宋体"/>
          <w:color w:val="auto"/>
          <w:kern w:val="2"/>
          <w:sz w:val="24"/>
          <w:szCs w:val="24"/>
          <w:highlight w:val="none"/>
          <w:u w:val="none"/>
          <w:lang w:val="en-US" w:eastAsia="zh-CN" w:bidi="ar-SA"/>
        </w:rPr>
        <w:t>列入</w:t>
      </w:r>
      <w:r>
        <w:rPr>
          <w:rFonts w:hint="eastAsia" w:ascii="宋体" w:hAnsi="宋体" w:eastAsia="宋体" w:cs="宋体"/>
          <w:b/>
          <w:bCs/>
          <w:sz w:val="21"/>
          <w:szCs w:val="21"/>
          <w:lang w:val="en-US" w:eastAsia="zh-CN"/>
        </w:rPr>
        <w:t>“</w:t>
      </w:r>
      <w:r>
        <w:rPr>
          <w:rFonts w:hint="eastAsia" w:ascii="宋体" w:hAnsi="宋体" w:eastAsia="宋体" w:cs="宋体"/>
          <w:b w:val="0"/>
          <w:color w:val="000000" w:themeColor="text1"/>
          <w:kern w:val="0"/>
          <w:sz w:val="24"/>
          <w:szCs w:val="24"/>
          <w:highlight w:val="none"/>
          <w:lang w:val="en-US" w:eastAsia="zh-CN" w:bidi="ar-SA"/>
        </w:rPr>
        <w:t>经营异常名录信息、严重违法失信名单（黑名单）信息”查询证明 ，并提供（2022、2023、2024）任意一年度经会计师事务所或审计机构审计财务报表扫描件包括资产负债表、利润表、现金流量表的扫描件及健全的财务会计制度）</w:t>
      </w:r>
    </w:p>
    <w:p w14:paraId="6C979CC8">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（3）具有履行合同所必需的设备和专业技术能力（提供相关证明或承诺函）；</w:t>
      </w:r>
    </w:p>
    <w:p w14:paraId="0F651F96">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4）有依法缴纳税收和社会保障资金的良好记录（提供2024年以来任意连续3个月依法缴纳税收和社会保障资金的相关证明；2024年内新成立的提供成立以来的税收和社会保障资金缴纳凭证或相关情况说明，依法免税或不需要缴纳社会保障资金的应提供相应文件证明)；</w:t>
      </w:r>
    </w:p>
    <w:p w14:paraId="03294471">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（5）参加政府采购活动前三年内，在经营活动中没有重大违法记录</w:t>
      </w:r>
      <w:r>
        <w:rPr>
          <w:rFonts w:hint="eastAsia" w:ascii="宋体" w:hAnsi="宋体" w:eastAsia="宋体" w:cs="宋体"/>
          <w:b w:val="0"/>
          <w:bCs w:val="0"/>
          <w:i w:val="0"/>
          <w:iCs w:val="0"/>
          <w:sz w:val="24"/>
          <w:szCs w:val="24"/>
          <w:highlight w:val="none"/>
        </w:rPr>
        <w:t>（重大违法记录是指</w:t>
      </w:r>
      <w:r>
        <w:rPr>
          <w:rFonts w:hint="eastAsia" w:ascii="宋体" w:hAnsi="宋体" w:eastAsia="宋体" w:cs="宋体"/>
          <w:b w:val="0"/>
          <w:bCs w:val="0"/>
          <w:i w:val="0"/>
          <w:iCs w:val="0"/>
          <w:sz w:val="24"/>
          <w:szCs w:val="24"/>
          <w:highlight w:val="none"/>
          <w:lang w:eastAsia="zh-CN"/>
        </w:rPr>
        <w:t>投标人</w:t>
      </w:r>
      <w:r>
        <w:rPr>
          <w:rFonts w:hint="eastAsia" w:ascii="宋体" w:hAnsi="宋体" w:eastAsia="宋体" w:cs="宋体"/>
          <w:b w:val="0"/>
          <w:bCs w:val="0"/>
          <w:i w:val="0"/>
          <w:iCs w:val="0"/>
          <w:sz w:val="24"/>
          <w:szCs w:val="24"/>
          <w:highlight w:val="none"/>
        </w:rPr>
        <w:t>因违法经营受到刑事处罚或者责令停产停业、吊销许可证或者执照、较大数额罚款等行政处罚）</w:t>
      </w:r>
      <w:r>
        <w:rPr>
          <w:rFonts w:hint="eastAsia" w:ascii="宋体" w:hAnsi="宋体" w:eastAsia="宋体" w:cs="宋体"/>
          <w:b w:val="0"/>
          <w:color w:val="000000" w:themeColor="text1"/>
          <w:kern w:val="0"/>
          <w:sz w:val="24"/>
          <w:szCs w:val="24"/>
          <w:highlight w:val="none"/>
          <w:lang w:val="en-US" w:eastAsia="zh-CN" w:bidi="ar-SA"/>
        </w:rPr>
        <w:t>；</w:t>
      </w:r>
    </w:p>
    <w:p w14:paraId="3DB3828D">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（6）法律、行政法规规定的其他条件。</w:t>
      </w:r>
      <w:r>
        <w:rPr>
          <w:rFonts w:hint="eastAsia" w:ascii="宋体" w:hAnsi="宋体" w:eastAsia="宋体" w:cs="宋体"/>
          <w:i w:val="0"/>
          <w:iCs w:val="0"/>
          <w:color w:val="000000" w:themeColor="text1"/>
          <w:sz w:val="24"/>
          <w:szCs w:val="24"/>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7DC6656E">
      <w:pPr>
        <w:keepNext w:val="0"/>
        <w:keepLines w:val="0"/>
        <w:pageBreakBefore w:val="0"/>
        <w:widowControl/>
        <w:shd w:val="clear" w:color="auto" w:fill="FFFFFF"/>
        <w:kinsoku/>
        <w:wordWrap/>
        <w:overflowPunct/>
        <w:topLinePunct w:val="0"/>
        <w:autoSpaceDE/>
        <w:autoSpaceDN/>
        <w:bidi w:val="0"/>
        <w:adjustRightInd/>
        <w:snapToGrid/>
        <w:spacing w:after="128" w:line="240" w:lineRule="auto"/>
        <w:ind w:firstLine="482" w:firstLineChars="200"/>
        <w:jc w:val="left"/>
        <w:textAlignment w:val="auto"/>
        <w:rPr>
          <w:rFonts w:hint="eastAsia" w:ascii="宋体" w:hAnsi="宋体" w:eastAsia="宋体" w:cs="宋体"/>
          <w:b/>
          <w:bCs/>
          <w:color w:val="000000" w:themeColor="text1"/>
          <w:kern w:val="0"/>
          <w:sz w:val="24"/>
          <w:szCs w:val="24"/>
          <w:highlight w:val="none"/>
          <w:lang w:val="en-US" w:eastAsia="zh-CN" w:bidi="ar-SA"/>
        </w:rPr>
      </w:pPr>
      <w:r>
        <w:rPr>
          <w:rFonts w:hint="eastAsia" w:ascii="宋体" w:hAnsi="宋体" w:eastAsia="宋体" w:cs="宋体"/>
          <w:b/>
          <w:bCs/>
          <w:color w:val="000000" w:themeColor="text1"/>
          <w:kern w:val="0"/>
          <w:sz w:val="24"/>
          <w:szCs w:val="24"/>
          <w:highlight w:val="none"/>
          <w:lang w:val="en-US" w:eastAsia="zh-CN" w:bidi="ar-SA"/>
        </w:rPr>
        <w:t>2.营业执照</w:t>
      </w:r>
    </w:p>
    <w:p w14:paraId="73E9519B">
      <w:pPr>
        <w:keepNext w:val="0"/>
        <w:keepLines w:val="0"/>
        <w:pageBreakBefore w:val="0"/>
        <w:widowControl/>
        <w:shd w:val="clear" w:color="auto" w:fill="FFFFFF"/>
        <w:kinsoku/>
        <w:wordWrap/>
        <w:overflowPunct/>
        <w:topLinePunct w:val="0"/>
        <w:autoSpaceDE/>
        <w:autoSpaceDN/>
        <w:bidi w:val="0"/>
        <w:adjustRightInd/>
        <w:snapToGrid/>
        <w:spacing w:after="128" w:line="240" w:lineRule="auto"/>
        <w:ind w:firstLine="480" w:firstLineChars="200"/>
        <w:jc w:val="left"/>
        <w:textAlignment w:val="auto"/>
        <w:rPr>
          <w:rFonts w:hint="eastAsia" w:ascii="宋体" w:hAnsi="宋体" w:eastAsia="宋体" w:cs="宋体"/>
          <w:b w:val="0"/>
          <w:color w:val="000000" w:themeColor="text1"/>
          <w:kern w:val="0"/>
          <w:sz w:val="24"/>
          <w:szCs w:val="24"/>
          <w:highlight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提供合法、有效的营业执照（不得超出营业执照经营范围投标）</w:t>
      </w:r>
    </w:p>
    <w:p w14:paraId="7341DC3E">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240" w:lineRule="auto"/>
        <w:ind w:firstLine="482" w:firstLineChars="200"/>
        <w:jc w:val="left"/>
        <w:textAlignment w:val="auto"/>
        <w:rPr>
          <w:rFonts w:hint="eastAsia" w:ascii="宋体" w:hAnsi="宋体" w:eastAsia="宋体" w:cs="宋体"/>
          <w:b/>
          <w:bCs/>
          <w:color w:val="000000" w:themeColor="text1"/>
          <w:kern w:val="0"/>
          <w:sz w:val="24"/>
          <w:szCs w:val="24"/>
          <w:highlight w:val="none"/>
          <w:lang w:val="en-US" w:eastAsia="zh-CN" w:bidi="ar-SA"/>
        </w:rPr>
      </w:pPr>
      <w:r>
        <w:rPr>
          <w:rFonts w:hint="eastAsia" w:ascii="宋体" w:hAnsi="宋体" w:eastAsia="宋体" w:cs="宋体"/>
          <w:b/>
          <w:bCs/>
          <w:color w:val="000000" w:themeColor="text1"/>
          <w:kern w:val="0"/>
          <w:sz w:val="24"/>
          <w:szCs w:val="24"/>
          <w:highlight w:val="none"/>
          <w:lang w:val="en-US" w:eastAsia="zh-CN" w:bidi="ar-SA"/>
        </w:rPr>
        <w:t>3.财务要求</w:t>
      </w:r>
    </w:p>
    <w:p w14:paraId="72E28C8C">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after="128" w:line="240" w:lineRule="auto"/>
        <w:ind w:firstLine="480" w:firstLineChars="200"/>
        <w:jc w:val="left"/>
        <w:textAlignment w:val="auto"/>
        <w:rPr>
          <w:rFonts w:hint="eastAsia" w:ascii="宋体" w:hAnsi="宋体" w:eastAsia="宋体" w:cs="宋体"/>
          <w:b/>
          <w:bCs/>
          <w:color w:val="auto"/>
          <w:kern w:val="2"/>
          <w:sz w:val="24"/>
          <w:szCs w:val="24"/>
          <w:highlight w:val="none"/>
          <w:u w:val="none"/>
          <w:lang w:val="en-US" w:eastAsia="zh-CN" w:bidi="ar-SA"/>
        </w:rPr>
      </w:pPr>
      <w:r>
        <w:rPr>
          <w:rFonts w:hint="eastAsia" w:ascii="宋体" w:hAnsi="宋体" w:eastAsia="宋体" w:cs="宋体"/>
          <w:b w:val="0"/>
          <w:color w:val="000000" w:themeColor="text1"/>
          <w:kern w:val="0"/>
          <w:sz w:val="24"/>
          <w:szCs w:val="24"/>
          <w:highlight w:val="none"/>
          <w:lang w:val="en-US" w:eastAsia="zh-CN" w:bidi="ar-SA"/>
        </w:rPr>
        <w:t>近三年财务状况良好，未处于财产被接管、冻结、破产状态，需提供（2022、2023、2024）任意一年度经会计师事务所或审计机构审计财务报表扫描件包括资产负债表、利润表、现金流量表的扫描件及健全的财务会计制度。企业成立时间不足3年的，须提供企业自成立至今相应年份的审计报告及财务报表的扫描件</w:t>
      </w:r>
      <w:r>
        <w:rPr>
          <w:rFonts w:hint="eastAsia" w:ascii="宋体" w:hAnsi="宋体" w:eastAsia="宋体" w:cs="宋体"/>
          <w:b/>
          <w:bCs/>
          <w:color w:val="auto"/>
          <w:kern w:val="2"/>
          <w:sz w:val="24"/>
          <w:szCs w:val="24"/>
          <w:highlight w:val="none"/>
          <w:u w:val="none"/>
          <w:lang w:val="en-US" w:eastAsia="zh-CN" w:bidi="ar-SA"/>
        </w:rPr>
        <w:t>；</w:t>
      </w:r>
      <w:r>
        <w:rPr>
          <w:rFonts w:hint="eastAsia" w:ascii="宋体" w:hAnsi="宋体" w:eastAsia="宋体" w:cs="宋体"/>
          <w:b w:val="0"/>
          <w:color w:val="000000" w:themeColor="text1"/>
          <w:kern w:val="0"/>
          <w:sz w:val="24"/>
          <w:szCs w:val="24"/>
          <w:highlight w:val="none"/>
          <w:lang w:val="en-US" w:eastAsia="zh-CN" w:bidi="ar-SA"/>
        </w:rPr>
        <w:t>2025年新成立的企业（成立时间2025年1月1日以后成立）提供公司财务情况说明。</w:t>
      </w:r>
    </w:p>
    <w:p w14:paraId="5DA0D953">
      <w:pPr>
        <w:keepNext w:val="0"/>
        <w:keepLines w:val="0"/>
        <w:pageBreakBefore w:val="0"/>
        <w:widowControl/>
        <w:suppressLineNumbers w:val="0"/>
        <w:kinsoku/>
        <w:wordWrap/>
        <w:overflowPunct/>
        <w:topLinePunct w:val="0"/>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4.其他要求</w:t>
      </w:r>
    </w:p>
    <w:p w14:paraId="3EA542E2">
      <w:pPr>
        <w:keepNext w:val="0"/>
        <w:keepLines w:val="0"/>
        <w:pageBreakBefore w:val="0"/>
        <w:widowControl/>
        <w:suppressLineNumbers w:val="0"/>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1）信誉要求：在投标（响应）截止日期前未被信用中国网站列入：“严重失信主体名单、政府采购严重违法失信行为记录名单、重大税收违法失信主体”；未被中国执行信息公开网列入“失信被执行人”未被中国政府采购网列入“政府采购严重违法失信行为记录名单”。</w:t>
      </w:r>
    </w:p>
    <w:p w14:paraId="36E72722">
      <w:pPr>
        <w:keepNext w:val="0"/>
        <w:keepLines w:val="0"/>
        <w:pageBreakBefore w:val="0"/>
        <w:widowControl/>
        <w:suppressLineNumbers w:val="0"/>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（2）联合体投标：本项目不接受联合体投标。</w:t>
      </w:r>
    </w:p>
    <w:p w14:paraId="039E3E20">
      <w:pPr>
        <w:keepNext w:val="0"/>
        <w:keepLines w:val="0"/>
        <w:pageBreakBefore w:val="0"/>
        <w:widowControl/>
        <w:shd w:val="clear" w:color="auto" w:fill="FFFFFF"/>
        <w:kinsoku/>
        <w:wordWrap/>
        <w:overflowPunct/>
        <w:topLinePunct w:val="0"/>
        <w:autoSpaceDE/>
        <w:autoSpaceDN/>
        <w:bidi w:val="0"/>
        <w:adjustRightInd/>
        <w:snapToGrid/>
        <w:spacing w:after="128" w:line="240" w:lineRule="auto"/>
        <w:ind w:firstLine="482" w:firstLineChars="200"/>
        <w:jc w:val="left"/>
        <w:textAlignment w:val="auto"/>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kern w:val="0"/>
          <w:sz w:val="24"/>
          <w:szCs w:val="24"/>
          <w:highlight w:val="none"/>
          <w:lang w:val="en-US" w:eastAsia="zh-CN" w:bidi="ar-SA"/>
        </w:rPr>
        <w:t>5.</w:t>
      </w:r>
      <w:r>
        <w:rPr>
          <w:rFonts w:hint="eastAsia" w:ascii="宋体" w:hAnsi="宋体" w:eastAsia="宋体" w:cs="宋体"/>
          <w:b/>
          <w:bCs/>
          <w:color w:val="000000" w:themeColor="text1"/>
          <w:sz w:val="24"/>
          <w:szCs w:val="24"/>
          <w:highlight w:val="none"/>
        </w:rPr>
        <w:t>本项目的特定资格要求</w:t>
      </w:r>
    </w:p>
    <w:p w14:paraId="4CF62F31">
      <w:pPr>
        <w:keepNext w:val="0"/>
        <w:keepLines w:val="0"/>
        <w:pageBreakBefore w:val="0"/>
        <w:widowControl/>
        <w:shd w:val="clear" w:color="auto" w:fill="FFFFFF"/>
        <w:kinsoku/>
        <w:wordWrap/>
        <w:overflowPunct/>
        <w:topLinePunct w:val="0"/>
        <w:autoSpaceDE/>
        <w:autoSpaceDN/>
        <w:bidi w:val="0"/>
        <w:adjustRightInd/>
        <w:snapToGrid/>
        <w:spacing w:after="128" w:line="240" w:lineRule="auto"/>
        <w:ind w:firstLine="480" w:firstLineChars="200"/>
        <w:jc w:val="left"/>
        <w:textAlignment w:val="auto"/>
        <w:rPr>
          <w:rFonts w:hint="eastAsia" w:ascii="宋体" w:hAnsi="宋体" w:eastAsia="宋体" w:cs="宋体"/>
          <w:b w:val="0"/>
          <w:color w:val="000000" w:themeColor="text1"/>
          <w:kern w:val="0"/>
          <w:sz w:val="24"/>
          <w:szCs w:val="24"/>
          <w:highlight w:val="yellow"/>
          <w:lang w:val="en-US" w:eastAsia="zh-CN" w:bidi="ar-SA"/>
        </w:rPr>
      </w:pPr>
      <w:r>
        <w:rPr>
          <w:rFonts w:hint="eastAsia" w:ascii="宋体" w:hAnsi="宋体" w:eastAsia="宋体" w:cs="宋体"/>
          <w:b w:val="0"/>
          <w:bCs/>
          <w:i w:val="0"/>
          <w:iCs w:val="0"/>
          <w:color w:val="000000" w:themeColor="text1"/>
          <w:sz w:val="24"/>
          <w:szCs w:val="24"/>
          <w:highlight w:val="none"/>
          <w:lang w:val="en-US" w:eastAsia="zh-CN"/>
        </w:rPr>
        <w:t>投标人</w:t>
      </w:r>
      <w:r>
        <w:rPr>
          <w:rFonts w:hint="eastAsia" w:ascii="宋体" w:hAnsi="宋体" w:cs="宋体"/>
          <w:b w:val="0"/>
          <w:bCs/>
          <w:i w:val="0"/>
          <w:iCs w:val="0"/>
          <w:color w:val="000000" w:themeColor="text1"/>
          <w:sz w:val="24"/>
          <w:szCs w:val="24"/>
          <w:highlight w:val="none"/>
          <w:lang w:val="en-US" w:eastAsia="zh-CN"/>
        </w:rPr>
        <w:t>需</w:t>
      </w:r>
      <w:r>
        <w:rPr>
          <w:rFonts w:hint="eastAsia" w:ascii="宋体" w:hAnsi="宋体" w:eastAsia="宋体" w:cs="宋体"/>
          <w:b w:val="0"/>
          <w:bCs/>
          <w:i w:val="0"/>
          <w:iCs w:val="0"/>
          <w:color w:val="000000" w:themeColor="text1"/>
          <w:sz w:val="24"/>
          <w:szCs w:val="24"/>
          <w:highlight w:val="none"/>
          <w:lang w:val="en-US" w:eastAsia="zh-CN"/>
        </w:rPr>
        <w:t>具有主管部门颁发的</w:t>
      </w:r>
      <w:r>
        <w:rPr>
          <w:rFonts w:hint="eastAsia" w:ascii="宋体" w:hAnsi="宋体" w:cs="宋体"/>
          <w:b w:val="0"/>
          <w:bCs/>
          <w:i w:val="0"/>
          <w:iCs w:val="0"/>
          <w:color w:val="000000" w:themeColor="text1"/>
          <w:sz w:val="24"/>
          <w:szCs w:val="24"/>
          <w:highlight w:val="none"/>
          <w:lang w:val="en-US" w:eastAsia="zh-CN"/>
        </w:rPr>
        <w:t>有效的</w:t>
      </w:r>
      <w:r>
        <w:rPr>
          <w:rFonts w:hint="eastAsia" w:ascii="宋体" w:hAnsi="宋体" w:eastAsia="宋体" w:cs="宋体"/>
          <w:color w:val="000000" w:themeColor="text1"/>
          <w:sz w:val="24"/>
          <w:szCs w:val="24"/>
          <w:highlight w:val="none"/>
          <w:lang w:val="en-US" w:eastAsia="zh-CN"/>
        </w:rPr>
        <w:t>《林木种子生产经营许可证》</w:t>
      </w:r>
      <w:r>
        <w:rPr>
          <w:rFonts w:hint="eastAsia" w:ascii="宋体" w:hAnsi="宋体" w:cs="宋体"/>
          <w:b w:val="0"/>
          <w:bCs/>
          <w:i w:val="0"/>
          <w:iCs w:val="0"/>
          <w:color w:val="000000" w:themeColor="text1"/>
          <w:sz w:val="24"/>
          <w:szCs w:val="24"/>
          <w:highlight w:val="none"/>
          <w:lang w:val="en-US" w:eastAsia="zh-CN"/>
        </w:rPr>
        <w:t>或《林草种子生产经营许可证》。</w:t>
      </w:r>
    </w:p>
    <w:p w14:paraId="6A138AF0">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20BFBA94">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229C07D8">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4E86E080">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3B1F14D8">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2AB24113">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281E7BC2">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392483A1">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41E2622D">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442A87BB">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383AB8C2">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378417C2">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351A5868">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020F90F2">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6495A551">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60FE8C00">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474BB529">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5BDF5F9A">
      <w:pPr>
        <w:pStyle w:val="47"/>
        <w:keepNext w:val="0"/>
        <w:keepLines w:val="0"/>
        <w:widowControl w:val="0"/>
        <w:shd w:val="clear" w:color="auto" w:fill="auto"/>
        <w:bidi w:val="0"/>
        <w:spacing w:before="0" w:after="60" w:line="240" w:lineRule="auto"/>
        <w:ind w:left="0" w:right="0" w:firstLine="0"/>
        <w:jc w:val="center"/>
        <w:rPr>
          <w:rFonts w:hint="default" w:ascii="宋体" w:hAnsi="宋体" w:eastAsia="宋体" w:cs="宋体"/>
          <w:color w:val="auto"/>
          <w:spacing w:val="0"/>
          <w:w w:val="100"/>
          <w:position w:val="0"/>
          <w:highlight w:val="none"/>
          <w:lang w:val="en-US" w:eastAsia="zh-CN"/>
        </w:rPr>
      </w:pPr>
      <w:r>
        <w:rPr>
          <w:rFonts w:hint="eastAsia" w:ascii="宋体" w:hAnsi="宋体" w:eastAsia="宋体" w:cs="宋体"/>
          <w:color w:val="auto"/>
          <w:spacing w:val="0"/>
          <w:w w:val="100"/>
          <w:position w:val="0"/>
          <w:highlight w:val="none"/>
          <w:lang w:val="en-US" w:eastAsia="zh-CN"/>
        </w:rPr>
        <w:t>（二）商务部分</w:t>
      </w:r>
      <w:r>
        <w:rPr>
          <w:rFonts w:hint="eastAsia" w:cs="宋体"/>
          <w:color w:val="auto"/>
          <w:spacing w:val="0"/>
          <w:w w:val="100"/>
          <w:position w:val="0"/>
          <w:highlight w:val="none"/>
          <w:lang w:val="en-US" w:eastAsia="zh-CN"/>
        </w:rPr>
        <w:t>文件</w:t>
      </w:r>
    </w:p>
    <w:p w14:paraId="6841AF34">
      <w:pPr>
        <w:pageBreakBefore w:val="0"/>
        <w:wordWrap/>
        <w:overflowPunct/>
        <w:topLinePunct w:val="0"/>
        <w:bidi w:val="0"/>
        <w:spacing w:line="360" w:lineRule="auto"/>
        <w:jc w:val="center"/>
        <w:textAlignment w:val="auto"/>
        <w:rPr>
          <w:rFonts w:hint="eastAsia" w:ascii="宋体" w:hAnsi="宋体" w:eastAsia="宋体" w:cs="宋体"/>
          <w:b/>
          <w:color w:val="auto"/>
          <w:sz w:val="32"/>
          <w:szCs w:val="32"/>
          <w:highlight w:val="none"/>
        </w:rPr>
      </w:pPr>
      <w:bookmarkStart w:id="128" w:name="_Toc7293_WPSOffice_Level1"/>
      <w:r>
        <w:rPr>
          <w:rFonts w:hint="eastAsia" w:ascii="宋体" w:hAnsi="宋体" w:eastAsia="宋体" w:cs="宋体"/>
          <w:b/>
          <w:color w:val="auto"/>
          <w:sz w:val="32"/>
          <w:szCs w:val="32"/>
          <w:highlight w:val="none"/>
        </w:rPr>
        <w:t>投标函</w:t>
      </w:r>
      <w:bookmarkEnd w:id="128"/>
    </w:p>
    <w:p w14:paraId="30C658FD">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eastAsia="zh-CN"/>
        </w:rPr>
        <w:t>招标人</w:t>
      </w:r>
      <w:r>
        <w:rPr>
          <w:rFonts w:hint="eastAsia" w:ascii="宋体" w:hAnsi="宋体" w:eastAsia="宋体" w:cs="宋体"/>
          <w:color w:val="auto"/>
          <w:sz w:val="24"/>
          <w:szCs w:val="24"/>
          <w:highlight w:val="none"/>
          <w:u w:val="single"/>
        </w:rPr>
        <w:t>全称）</w:t>
      </w:r>
    </w:p>
    <w:p w14:paraId="78CA24D8">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我公司（单位参加）</w:t>
      </w:r>
      <w:r>
        <w:rPr>
          <w:rFonts w:hint="eastAsia" w:ascii="宋体" w:hAnsi="宋体" w:eastAsia="宋体" w:cs="宋体"/>
          <w:color w:val="auto"/>
          <w:sz w:val="24"/>
          <w:szCs w:val="24"/>
          <w:highlight w:val="none"/>
          <w:u w:val="single"/>
        </w:rPr>
        <w:t>（采购项目名称）</w:t>
      </w:r>
      <w:r>
        <w:rPr>
          <w:rFonts w:hint="eastAsia" w:ascii="宋体" w:hAnsi="宋体" w:eastAsia="宋体" w:cs="宋体"/>
          <w:color w:val="auto"/>
          <w:sz w:val="24"/>
          <w:szCs w:val="24"/>
          <w:highlight w:val="none"/>
          <w:u w:val="single"/>
          <w:lang w:val="en-US" w:eastAsia="zh-CN"/>
        </w:rPr>
        <w:t xml:space="preserve">  标段</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投标，正式授权下述签字人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 全权代表</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参加投标。</w:t>
      </w:r>
    </w:p>
    <w:p w14:paraId="777EA8F1">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据此函，签字人兹宣布同意如下：</w:t>
      </w:r>
    </w:p>
    <w:p w14:paraId="1232EDC1">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需求一览表”和开标（唱标）一览表，投标报价</w:t>
      </w:r>
      <w:r>
        <w:rPr>
          <w:rFonts w:hint="eastAsia" w:ascii="宋体" w:hAnsi="宋体" w:eastAsia="宋体" w:cs="宋体"/>
          <w:color w:val="auto"/>
          <w:sz w:val="24"/>
          <w:szCs w:val="24"/>
          <w:highlight w:val="none"/>
          <w:u w:val="single"/>
        </w:rPr>
        <w:t xml:space="preserve">（大写）       </w:t>
      </w:r>
      <w:r>
        <w:rPr>
          <w:rFonts w:hint="eastAsia" w:ascii="宋体" w:hAnsi="宋体" w:eastAsia="宋体" w:cs="宋体"/>
          <w:color w:val="auto"/>
          <w:sz w:val="24"/>
          <w:szCs w:val="24"/>
          <w:highlight w:val="none"/>
        </w:rPr>
        <w:t>元，人民币(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FA4B065">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2、我方同意在</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须知规定的开标日期起遵循本</w:t>
      </w: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，并在</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须知第15条规定的</w:t>
      </w: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有效期满之前均具有约束力。如果我方投标被接受，则至合同履行完、质保期满为止，本投标函保持有效。</w:t>
      </w:r>
    </w:p>
    <w:p w14:paraId="7210C0BD">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3、我方承诺已经具备《中华人民共和国政府采购法》中规定的参加政府采购活动的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应当具备的条件。</w:t>
      </w:r>
    </w:p>
    <w:p w14:paraId="04F5E4DC">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4、如我方投标被接受，将保证忠实地执行买卖双方所签经济合同，在合同生效后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内</w:t>
      </w:r>
      <w:r>
        <w:rPr>
          <w:rFonts w:hint="eastAsia" w:ascii="宋体" w:hAnsi="宋体" w:eastAsia="宋体" w:cs="宋体"/>
          <w:color w:val="auto"/>
          <w:sz w:val="24"/>
          <w:szCs w:val="24"/>
          <w:highlight w:val="none"/>
        </w:rPr>
        <w:t>完成交货（或完工），并承担合同规定的责任义务。</w:t>
      </w:r>
    </w:p>
    <w:p w14:paraId="6D203E2B">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5、我方已详细审核</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，我方知道必须放弃提出含糊不清或误解问题的权利。</w:t>
      </w:r>
    </w:p>
    <w:p w14:paraId="52576BFD">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、同意应贵方要求提供与本投标有关的任何数据或资料。</w:t>
      </w:r>
    </w:p>
    <w:p w14:paraId="297F7262">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、我方完全理解贵方不一定要接受最低报价的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为中标人的行为。</w:t>
      </w:r>
    </w:p>
    <w:p w14:paraId="72B5AE28">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、如若我方中标，提供正本纸质</w:t>
      </w: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 xml:space="preserve">（一份）给贵方。 </w:t>
      </w:r>
    </w:p>
    <w:p w14:paraId="1953ECE0">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D7E5BE4">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C10918A">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3D18901">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    号：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54EA0DF">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（电子签章）：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DEF3877">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法定代表人或其委托代理人（签字或盖章）：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AEC6C57">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9863F34">
      <w:pPr>
        <w:pageBreakBefore w:val="0"/>
        <w:widowControl/>
        <w:wordWrap/>
        <w:overflowPunct/>
        <w:topLinePunct w:val="0"/>
        <w:bidi w:val="0"/>
        <w:jc w:val="left"/>
        <w:textAlignment w:val="auto"/>
        <w:rPr>
          <w:rFonts w:hint="eastAsia" w:ascii="宋体" w:hAnsi="宋体" w:eastAsia="宋体" w:cs="宋体"/>
          <w:color w:val="auto"/>
          <w:szCs w:val="21"/>
          <w:highlight w:val="none"/>
        </w:rPr>
      </w:pPr>
    </w:p>
    <w:p w14:paraId="0EAA6694">
      <w:pPr>
        <w:pageBreakBefore w:val="0"/>
        <w:widowControl/>
        <w:wordWrap/>
        <w:overflowPunct/>
        <w:topLinePunct w:val="0"/>
        <w:bidi w:val="0"/>
        <w:jc w:val="left"/>
        <w:textAlignment w:val="auto"/>
        <w:rPr>
          <w:rFonts w:hint="eastAsia" w:ascii="宋体" w:hAnsi="宋体" w:eastAsia="宋体" w:cs="宋体"/>
          <w:color w:val="auto"/>
          <w:szCs w:val="21"/>
          <w:highlight w:val="none"/>
        </w:rPr>
      </w:pPr>
    </w:p>
    <w:p w14:paraId="59E59071">
      <w:pPr>
        <w:bidi w:val="0"/>
        <w:rPr>
          <w:rFonts w:hint="eastAsia" w:ascii="宋体" w:hAnsi="宋体" w:eastAsia="宋体" w:cs="宋体"/>
        </w:rPr>
      </w:pPr>
    </w:p>
    <w:p w14:paraId="660D0C3D">
      <w:pPr>
        <w:pageBreakBefore w:val="0"/>
        <w:wordWrap/>
        <w:overflowPunct/>
        <w:topLinePunct w:val="0"/>
        <w:bidi w:val="0"/>
        <w:spacing w:line="360" w:lineRule="auto"/>
        <w:jc w:val="center"/>
        <w:textAlignment w:val="auto"/>
        <w:rPr>
          <w:rFonts w:hint="eastAsia" w:ascii="宋体" w:hAnsi="宋体" w:eastAsia="宋体" w:cs="宋体"/>
          <w:b/>
          <w:bCs/>
          <w:kern w:val="2"/>
          <w:sz w:val="28"/>
          <w:szCs w:val="28"/>
          <w:u w:val="none"/>
          <w:shd w:val="clear" w:color="auto" w:fill="auto"/>
          <w:lang w:val="en-US" w:eastAsia="zh-CN" w:bidi="ar-SA"/>
        </w:rPr>
      </w:pPr>
      <w:r>
        <w:rPr>
          <w:rFonts w:hint="eastAsia" w:ascii="宋体" w:hAnsi="宋体" w:eastAsia="宋体" w:cs="宋体"/>
          <w:b/>
          <w:bCs/>
          <w:kern w:val="2"/>
          <w:sz w:val="28"/>
          <w:szCs w:val="28"/>
          <w:u w:val="none"/>
          <w:shd w:val="clear" w:color="auto" w:fill="auto"/>
          <w:lang w:val="en-US" w:eastAsia="zh-CN" w:bidi="ar-SA"/>
        </w:rPr>
        <w:t>类似项目业绩表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6"/>
        <w:gridCol w:w="1757"/>
        <w:gridCol w:w="1302"/>
        <w:gridCol w:w="1206"/>
        <w:gridCol w:w="1386"/>
        <w:gridCol w:w="1253"/>
        <w:gridCol w:w="751"/>
      </w:tblGrid>
      <w:tr w14:paraId="5EFB0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noWrap w:val="0"/>
            <w:vAlign w:val="center"/>
          </w:tcPr>
          <w:p w14:paraId="4374DE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序号</w:t>
            </w:r>
          </w:p>
        </w:tc>
        <w:tc>
          <w:tcPr>
            <w:tcW w:w="1757" w:type="dxa"/>
            <w:noWrap w:val="0"/>
            <w:vAlign w:val="center"/>
          </w:tcPr>
          <w:p w14:paraId="7923928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合同名称</w:t>
            </w:r>
          </w:p>
        </w:tc>
        <w:tc>
          <w:tcPr>
            <w:tcW w:w="1302" w:type="dxa"/>
            <w:noWrap w:val="0"/>
            <w:vAlign w:val="center"/>
          </w:tcPr>
          <w:p w14:paraId="1DD7B4B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合同总价</w:t>
            </w:r>
          </w:p>
        </w:tc>
        <w:tc>
          <w:tcPr>
            <w:tcW w:w="1206" w:type="dxa"/>
            <w:noWrap w:val="0"/>
            <w:vAlign w:val="center"/>
          </w:tcPr>
          <w:p w14:paraId="3AAD916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单位名称</w:t>
            </w:r>
          </w:p>
        </w:tc>
        <w:tc>
          <w:tcPr>
            <w:tcW w:w="1386" w:type="dxa"/>
            <w:noWrap w:val="0"/>
            <w:vAlign w:val="top"/>
          </w:tcPr>
          <w:p w14:paraId="01C193F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单位联系人及联系电话</w:t>
            </w:r>
          </w:p>
        </w:tc>
        <w:tc>
          <w:tcPr>
            <w:tcW w:w="1253" w:type="dxa"/>
            <w:noWrap w:val="0"/>
            <w:vAlign w:val="center"/>
          </w:tcPr>
          <w:p w14:paraId="14C7629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签订合同时间</w:t>
            </w:r>
          </w:p>
        </w:tc>
        <w:tc>
          <w:tcPr>
            <w:tcW w:w="751" w:type="dxa"/>
            <w:noWrap w:val="0"/>
            <w:vAlign w:val="center"/>
          </w:tcPr>
          <w:p w14:paraId="2C4B9F4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备注</w:t>
            </w:r>
          </w:p>
        </w:tc>
      </w:tr>
      <w:tr w14:paraId="0668B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noWrap w:val="0"/>
            <w:vAlign w:val="center"/>
          </w:tcPr>
          <w:p w14:paraId="5A94A78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1</w:t>
            </w:r>
          </w:p>
        </w:tc>
        <w:tc>
          <w:tcPr>
            <w:tcW w:w="1757" w:type="dxa"/>
            <w:noWrap w:val="0"/>
            <w:vAlign w:val="center"/>
          </w:tcPr>
          <w:p w14:paraId="1C4AF0B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302" w:type="dxa"/>
            <w:noWrap w:val="0"/>
            <w:vAlign w:val="center"/>
          </w:tcPr>
          <w:p w14:paraId="65B9C70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06" w:type="dxa"/>
            <w:noWrap w:val="0"/>
            <w:vAlign w:val="center"/>
          </w:tcPr>
          <w:p w14:paraId="2B9D72D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386" w:type="dxa"/>
            <w:noWrap w:val="0"/>
            <w:vAlign w:val="top"/>
          </w:tcPr>
          <w:p w14:paraId="6B00293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53" w:type="dxa"/>
            <w:noWrap w:val="0"/>
            <w:vAlign w:val="center"/>
          </w:tcPr>
          <w:p w14:paraId="1E06B87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751" w:type="dxa"/>
            <w:noWrap w:val="0"/>
            <w:vAlign w:val="center"/>
          </w:tcPr>
          <w:p w14:paraId="5523F32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r>
      <w:tr w14:paraId="77C06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noWrap w:val="0"/>
            <w:vAlign w:val="center"/>
          </w:tcPr>
          <w:p w14:paraId="423D4F2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2</w:t>
            </w:r>
          </w:p>
        </w:tc>
        <w:tc>
          <w:tcPr>
            <w:tcW w:w="1757" w:type="dxa"/>
            <w:noWrap w:val="0"/>
            <w:vAlign w:val="center"/>
          </w:tcPr>
          <w:p w14:paraId="58B3B9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302" w:type="dxa"/>
            <w:noWrap w:val="0"/>
            <w:vAlign w:val="center"/>
          </w:tcPr>
          <w:p w14:paraId="484A300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06" w:type="dxa"/>
            <w:noWrap w:val="0"/>
            <w:vAlign w:val="center"/>
          </w:tcPr>
          <w:p w14:paraId="28776607">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      </w:t>
            </w:r>
          </w:p>
        </w:tc>
        <w:tc>
          <w:tcPr>
            <w:tcW w:w="1386" w:type="dxa"/>
            <w:noWrap w:val="0"/>
            <w:vAlign w:val="top"/>
          </w:tcPr>
          <w:p w14:paraId="47DC4C6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53" w:type="dxa"/>
            <w:noWrap w:val="0"/>
            <w:vAlign w:val="center"/>
          </w:tcPr>
          <w:p w14:paraId="0A5638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751" w:type="dxa"/>
            <w:noWrap w:val="0"/>
            <w:vAlign w:val="center"/>
          </w:tcPr>
          <w:p w14:paraId="652AA2C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r>
      <w:tr w14:paraId="77A2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noWrap w:val="0"/>
            <w:vAlign w:val="center"/>
          </w:tcPr>
          <w:p w14:paraId="044F2E3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3</w:t>
            </w:r>
          </w:p>
        </w:tc>
        <w:tc>
          <w:tcPr>
            <w:tcW w:w="1757" w:type="dxa"/>
            <w:noWrap w:val="0"/>
            <w:vAlign w:val="center"/>
          </w:tcPr>
          <w:p w14:paraId="058E71A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302" w:type="dxa"/>
            <w:noWrap w:val="0"/>
            <w:vAlign w:val="center"/>
          </w:tcPr>
          <w:p w14:paraId="1638E9D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06" w:type="dxa"/>
            <w:noWrap w:val="0"/>
            <w:vAlign w:val="center"/>
          </w:tcPr>
          <w:p w14:paraId="2A401E5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386" w:type="dxa"/>
            <w:noWrap w:val="0"/>
            <w:vAlign w:val="top"/>
          </w:tcPr>
          <w:p w14:paraId="0DD229F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53" w:type="dxa"/>
            <w:noWrap w:val="0"/>
            <w:vAlign w:val="center"/>
          </w:tcPr>
          <w:p w14:paraId="6259A65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751" w:type="dxa"/>
            <w:noWrap w:val="0"/>
            <w:vAlign w:val="center"/>
          </w:tcPr>
          <w:p w14:paraId="3C11C41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r>
      <w:tr w14:paraId="7EFEE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noWrap w:val="0"/>
            <w:vAlign w:val="center"/>
          </w:tcPr>
          <w:p w14:paraId="46811BA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4</w:t>
            </w:r>
          </w:p>
        </w:tc>
        <w:tc>
          <w:tcPr>
            <w:tcW w:w="1757" w:type="dxa"/>
            <w:noWrap w:val="0"/>
            <w:vAlign w:val="center"/>
          </w:tcPr>
          <w:p w14:paraId="1A10D10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302" w:type="dxa"/>
            <w:noWrap w:val="0"/>
            <w:vAlign w:val="center"/>
          </w:tcPr>
          <w:p w14:paraId="0A06406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06" w:type="dxa"/>
            <w:noWrap w:val="0"/>
            <w:vAlign w:val="center"/>
          </w:tcPr>
          <w:p w14:paraId="39B997D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386" w:type="dxa"/>
            <w:noWrap w:val="0"/>
            <w:vAlign w:val="top"/>
          </w:tcPr>
          <w:p w14:paraId="58D3C79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53" w:type="dxa"/>
            <w:noWrap w:val="0"/>
            <w:vAlign w:val="center"/>
          </w:tcPr>
          <w:p w14:paraId="51AA641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751" w:type="dxa"/>
            <w:noWrap w:val="0"/>
            <w:vAlign w:val="center"/>
          </w:tcPr>
          <w:p w14:paraId="3540EF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r>
      <w:tr w14:paraId="671E6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noWrap w:val="0"/>
            <w:vAlign w:val="center"/>
          </w:tcPr>
          <w:p w14:paraId="26CF474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5</w:t>
            </w:r>
          </w:p>
        </w:tc>
        <w:tc>
          <w:tcPr>
            <w:tcW w:w="1757" w:type="dxa"/>
            <w:noWrap w:val="0"/>
            <w:vAlign w:val="center"/>
          </w:tcPr>
          <w:p w14:paraId="7FD3FCD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302" w:type="dxa"/>
            <w:noWrap w:val="0"/>
            <w:vAlign w:val="center"/>
          </w:tcPr>
          <w:p w14:paraId="282D731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06" w:type="dxa"/>
            <w:noWrap w:val="0"/>
            <w:vAlign w:val="center"/>
          </w:tcPr>
          <w:p w14:paraId="57C90F0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386" w:type="dxa"/>
            <w:noWrap w:val="0"/>
            <w:vAlign w:val="top"/>
          </w:tcPr>
          <w:p w14:paraId="69FD09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53" w:type="dxa"/>
            <w:noWrap w:val="0"/>
            <w:vAlign w:val="center"/>
          </w:tcPr>
          <w:p w14:paraId="24F77CE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751" w:type="dxa"/>
            <w:noWrap w:val="0"/>
            <w:vAlign w:val="center"/>
          </w:tcPr>
          <w:p w14:paraId="799BDB4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r>
      <w:tr w14:paraId="3E7EB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noWrap w:val="0"/>
            <w:vAlign w:val="center"/>
          </w:tcPr>
          <w:p w14:paraId="0888E05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w:t>
            </w:r>
          </w:p>
        </w:tc>
        <w:tc>
          <w:tcPr>
            <w:tcW w:w="1757" w:type="dxa"/>
            <w:noWrap w:val="0"/>
            <w:vAlign w:val="center"/>
          </w:tcPr>
          <w:p w14:paraId="36FE7B7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302" w:type="dxa"/>
            <w:noWrap w:val="0"/>
            <w:vAlign w:val="center"/>
          </w:tcPr>
          <w:p w14:paraId="6B665E3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06" w:type="dxa"/>
            <w:noWrap w:val="0"/>
            <w:vAlign w:val="center"/>
          </w:tcPr>
          <w:p w14:paraId="2A13757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386" w:type="dxa"/>
            <w:noWrap w:val="0"/>
            <w:vAlign w:val="top"/>
          </w:tcPr>
          <w:p w14:paraId="73396DC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1253" w:type="dxa"/>
            <w:noWrap w:val="0"/>
            <w:vAlign w:val="center"/>
          </w:tcPr>
          <w:p w14:paraId="23C7311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c>
          <w:tcPr>
            <w:tcW w:w="751" w:type="dxa"/>
            <w:noWrap w:val="0"/>
            <w:vAlign w:val="center"/>
          </w:tcPr>
          <w:p w14:paraId="33939F6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i w:val="0"/>
                <w:iCs w:val="0"/>
                <w:color w:val="auto"/>
                <w:sz w:val="24"/>
                <w:highlight w:val="none"/>
              </w:rPr>
            </w:pPr>
          </w:p>
        </w:tc>
      </w:tr>
    </w:tbl>
    <w:p w14:paraId="1A5FB1EA">
      <w:pPr>
        <w:keepNext w:val="0"/>
        <w:keepLines w:val="0"/>
        <w:pageBreakBefore w:val="0"/>
        <w:widowControl/>
        <w:suppressLineNumbers w:val="0"/>
        <w:kinsoku/>
        <w:wordWrap/>
        <w:overflowPunct/>
        <w:topLinePunct w:val="0"/>
        <w:bidi w:val="0"/>
        <w:adjustRightInd/>
        <w:snapToGrid/>
        <w:spacing w:line="360" w:lineRule="auto"/>
        <w:ind w:firstLine="422" w:firstLineChars="200"/>
        <w:jc w:val="left"/>
        <w:textAlignment w:val="auto"/>
        <w:rPr>
          <w:rFonts w:hint="eastAsia" w:ascii="宋体" w:hAnsi="宋体" w:eastAsia="宋体" w:cs="宋体"/>
          <w:b/>
          <w:bCs/>
          <w:i w:val="0"/>
          <w:iCs w:val="0"/>
          <w:color w:val="auto"/>
          <w:sz w:val="21"/>
          <w:szCs w:val="21"/>
          <w:highlight w:val="none"/>
        </w:rPr>
      </w:pPr>
    </w:p>
    <w:p w14:paraId="4EFD04FF">
      <w:pPr>
        <w:keepNext w:val="0"/>
        <w:keepLines w:val="0"/>
        <w:pageBreakBefore w:val="0"/>
        <w:widowControl/>
        <w:suppressLineNumbers w:val="0"/>
        <w:kinsoku/>
        <w:wordWrap/>
        <w:overflowPunct/>
        <w:topLinePunct w:val="0"/>
        <w:bidi w:val="0"/>
        <w:adjustRightInd/>
        <w:snapToGrid/>
        <w:spacing w:line="360" w:lineRule="auto"/>
        <w:ind w:firstLine="422" w:firstLineChars="200"/>
        <w:jc w:val="left"/>
        <w:textAlignment w:val="auto"/>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注：</w:t>
      </w:r>
      <w:r>
        <w:rPr>
          <w:rFonts w:hint="eastAsia" w:ascii="宋体" w:hAnsi="宋体" w:eastAsia="宋体" w:cs="宋体"/>
          <w:b/>
          <w:bCs/>
          <w:i w:val="0"/>
          <w:iCs w:val="0"/>
          <w:color w:val="auto"/>
          <w:sz w:val="21"/>
          <w:szCs w:val="21"/>
          <w:highlight w:val="none"/>
          <w:lang w:val="en-US" w:eastAsia="zh-CN"/>
        </w:rPr>
        <w:t>提供公司近三年（2022年-2024年）的一宗类似业绩；2025年1月份以后成立的公司无需提供；</w:t>
      </w:r>
      <w:r>
        <w:rPr>
          <w:rFonts w:hint="eastAsia" w:ascii="宋体" w:hAnsi="宋体" w:eastAsia="宋体" w:cs="宋体"/>
          <w:b/>
          <w:bCs/>
          <w:i w:val="0"/>
          <w:iCs w:val="0"/>
          <w:color w:val="auto"/>
          <w:sz w:val="21"/>
          <w:szCs w:val="21"/>
          <w:highlight w:val="none"/>
        </w:rPr>
        <w:t>类似业绩须提供中标通知书（成交通知书）或合同证明材料</w:t>
      </w:r>
      <w:r>
        <w:rPr>
          <w:rFonts w:hint="eastAsia" w:ascii="宋体" w:hAnsi="宋体" w:eastAsia="宋体" w:cs="宋体"/>
          <w:b/>
          <w:bCs/>
          <w:i w:val="0"/>
          <w:iCs w:val="0"/>
          <w:color w:val="auto"/>
          <w:sz w:val="21"/>
          <w:szCs w:val="21"/>
          <w:highlight w:val="none"/>
          <w:lang w:eastAsia="zh-CN"/>
        </w:rPr>
        <w:t>（</w:t>
      </w:r>
      <w:r>
        <w:rPr>
          <w:rFonts w:hint="eastAsia" w:ascii="宋体" w:hAnsi="宋体" w:eastAsia="宋体" w:cs="宋体"/>
          <w:b/>
          <w:bCs/>
          <w:i w:val="0"/>
          <w:iCs w:val="0"/>
          <w:color w:val="auto"/>
          <w:sz w:val="21"/>
          <w:szCs w:val="21"/>
          <w:highlight w:val="none"/>
          <w:lang w:val="en-US" w:eastAsia="zh-CN"/>
        </w:rPr>
        <w:t>原件扫描件</w:t>
      </w:r>
      <w:r>
        <w:rPr>
          <w:rFonts w:hint="eastAsia" w:ascii="宋体" w:hAnsi="宋体" w:eastAsia="宋体" w:cs="宋体"/>
          <w:b/>
          <w:bCs/>
          <w:i w:val="0"/>
          <w:iCs w:val="0"/>
          <w:color w:val="auto"/>
          <w:sz w:val="21"/>
          <w:szCs w:val="21"/>
          <w:highlight w:val="none"/>
          <w:lang w:eastAsia="zh-CN"/>
        </w:rPr>
        <w:t>）</w:t>
      </w:r>
      <w:r>
        <w:rPr>
          <w:rFonts w:hint="eastAsia" w:ascii="宋体" w:hAnsi="宋体" w:eastAsia="宋体" w:cs="宋体"/>
          <w:b/>
          <w:bCs/>
          <w:i w:val="0"/>
          <w:iCs w:val="0"/>
          <w:color w:val="auto"/>
          <w:sz w:val="21"/>
          <w:szCs w:val="21"/>
          <w:highlight w:val="none"/>
        </w:rPr>
        <w:t>。</w:t>
      </w:r>
    </w:p>
    <w:p w14:paraId="15206B7A">
      <w:pPr>
        <w:bidi w:val="0"/>
        <w:rPr>
          <w:rFonts w:hint="eastAsia" w:ascii="宋体" w:hAnsi="宋体" w:eastAsia="宋体" w:cs="宋体"/>
        </w:rPr>
      </w:pPr>
    </w:p>
    <w:p w14:paraId="2BED9BEE">
      <w:pPr>
        <w:bidi w:val="0"/>
        <w:rPr>
          <w:rFonts w:hint="eastAsia" w:ascii="宋体" w:hAnsi="宋体" w:eastAsia="宋体" w:cs="宋体"/>
        </w:rPr>
      </w:pPr>
    </w:p>
    <w:p w14:paraId="0E43A27B">
      <w:pPr>
        <w:bidi w:val="0"/>
        <w:rPr>
          <w:rFonts w:hint="eastAsia" w:ascii="宋体" w:hAnsi="宋体" w:eastAsia="宋体" w:cs="宋体"/>
        </w:rPr>
      </w:pPr>
    </w:p>
    <w:p w14:paraId="6D623E2A">
      <w:pPr>
        <w:bidi w:val="0"/>
        <w:rPr>
          <w:rFonts w:hint="eastAsia" w:ascii="宋体" w:hAnsi="宋体" w:eastAsia="宋体" w:cs="宋体"/>
        </w:rPr>
      </w:pPr>
    </w:p>
    <w:p w14:paraId="4F189233">
      <w:pPr>
        <w:bidi w:val="0"/>
        <w:rPr>
          <w:rFonts w:hint="eastAsia" w:ascii="宋体" w:hAnsi="宋体" w:eastAsia="宋体" w:cs="宋体"/>
        </w:rPr>
      </w:pPr>
    </w:p>
    <w:p w14:paraId="2F1737DD">
      <w:pPr>
        <w:bidi w:val="0"/>
        <w:rPr>
          <w:rFonts w:hint="eastAsia" w:ascii="宋体" w:hAnsi="宋体" w:eastAsia="宋体" w:cs="宋体"/>
        </w:rPr>
      </w:pPr>
    </w:p>
    <w:p w14:paraId="283F99DB">
      <w:pPr>
        <w:bidi w:val="0"/>
        <w:rPr>
          <w:rFonts w:hint="eastAsia" w:ascii="宋体" w:hAnsi="宋体" w:eastAsia="宋体" w:cs="宋体"/>
        </w:rPr>
      </w:pPr>
    </w:p>
    <w:p w14:paraId="0A31644A">
      <w:pPr>
        <w:bidi w:val="0"/>
        <w:rPr>
          <w:rFonts w:hint="eastAsia" w:ascii="宋体" w:hAnsi="宋体" w:eastAsia="宋体" w:cs="宋体"/>
        </w:rPr>
      </w:pPr>
    </w:p>
    <w:p w14:paraId="41C86D15">
      <w:pPr>
        <w:bidi w:val="0"/>
        <w:rPr>
          <w:rFonts w:hint="eastAsia" w:ascii="宋体" w:hAnsi="宋体" w:eastAsia="宋体" w:cs="宋体"/>
        </w:rPr>
      </w:pPr>
    </w:p>
    <w:p w14:paraId="47F7DCB1">
      <w:pPr>
        <w:bidi w:val="0"/>
        <w:rPr>
          <w:rFonts w:hint="eastAsia" w:ascii="宋体" w:hAnsi="宋体" w:eastAsia="宋体" w:cs="宋体"/>
        </w:rPr>
      </w:pPr>
    </w:p>
    <w:p w14:paraId="5F47C0B1">
      <w:pPr>
        <w:bidi w:val="0"/>
        <w:rPr>
          <w:rFonts w:hint="eastAsia" w:ascii="宋体" w:hAnsi="宋体" w:eastAsia="宋体" w:cs="宋体"/>
        </w:rPr>
      </w:pPr>
    </w:p>
    <w:p w14:paraId="08BF2E7B">
      <w:pPr>
        <w:bidi w:val="0"/>
        <w:rPr>
          <w:rFonts w:hint="eastAsia" w:ascii="宋体" w:hAnsi="宋体" w:eastAsia="宋体" w:cs="宋体"/>
        </w:rPr>
      </w:pPr>
    </w:p>
    <w:p w14:paraId="29AC14A4">
      <w:pPr>
        <w:bidi w:val="0"/>
        <w:rPr>
          <w:rFonts w:hint="eastAsia" w:ascii="宋体" w:hAnsi="宋体" w:eastAsia="宋体" w:cs="宋体"/>
        </w:rPr>
      </w:pPr>
    </w:p>
    <w:p w14:paraId="1AAF0531">
      <w:pPr>
        <w:pStyle w:val="2"/>
        <w:rPr>
          <w:rFonts w:hint="eastAsia" w:ascii="宋体" w:hAnsi="宋体" w:eastAsia="宋体" w:cs="宋体"/>
        </w:rPr>
      </w:pPr>
    </w:p>
    <w:p w14:paraId="26313478">
      <w:pPr>
        <w:pStyle w:val="2"/>
        <w:rPr>
          <w:rFonts w:hint="eastAsia" w:ascii="宋体" w:hAnsi="宋体" w:eastAsia="宋体" w:cs="宋体"/>
        </w:rPr>
      </w:pPr>
    </w:p>
    <w:p w14:paraId="65CF472B">
      <w:pPr>
        <w:pStyle w:val="2"/>
        <w:rPr>
          <w:rFonts w:hint="eastAsia" w:ascii="宋体" w:hAnsi="宋体" w:eastAsia="宋体" w:cs="宋体"/>
        </w:rPr>
      </w:pPr>
    </w:p>
    <w:p w14:paraId="63CF741C">
      <w:pPr>
        <w:pStyle w:val="2"/>
        <w:rPr>
          <w:rFonts w:hint="eastAsia" w:ascii="宋体" w:hAnsi="宋体" w:eastAsia="宋体" w:cs="宋体"/>
        </w:rPr>
      </w:pPr>
    </w:p>
    <w:p w14:paraId="3E8E02E8">
      <w:pPr>
        <w:pStyle w:val="2"/>
        <w:rPr>
          <w:rFonts w:hint="eastAsia" w:ascii="宋体" w:hAnsi="宋体" w:eastAsia="宋体" w:cs="宋体"/>
        </w:rPr>
      </w:pPr>
    </w:p>
    <w:p w14:paraId="627D1EBA">
      <w:pPr>
        <w:pStyle w:val="2"/>
        <w:rPr>
          <w:rFonts w:hint="eastAsia" w:ascii="宋体" w:hAnsi="宋体" w:eastAsia="宋体" w:cs="宋体"/>
        </w:rPr>
      </w:pPr>
    </w:p>
    <w:p w14:paraId="77D0FF6D">
      <w:pPr>
        <w:pStyle w:val="2"/>
        <w:rPr>
          <w:rFonts w:hint="eastAsia" w:ascii="宋体" w:hAnsi="宋体" w:eastAsia="宋体" w:cs="宋体"/>
        </w:rPr>
      </w:pPr>
    </w:p>
    <w:p w14:paraId="076638A2">
      <w:pPr>
        <w:pStyle w:val="2"/>
        <w:rPr>
          <w:rFonts w:hint="eastAsia" w:ascii="宋体" w:hAnsi="宋体" w:eastAsia="宋体" w:cs="宋体"/>
        </w:rPr>
      </w:pPr>
    </w:p>
    <w:p w14:paraId="59221F02">
      <w:pPr>
        <w:pStyle w:val="2"/>
        <w:rPr>
          <w:rFonts w:hint="eastAsia" w:ascii="宋体" w:hAnsi="宋体" w:eastAsia="宋体" w:cs="宋体"/>
        </w:rPr>
      </w:pPr>
    </w:p>
    <w:p w14:paraId="33ADD1CE">
      <w:pPr>
        <w:pStyle w:val="2"/>
        <w:rPr>
          <w:rFonts w:hint="eastAsia" w:ascii="宋体" w:hAnsi="宋体" w:eastAsia="宋体" w:cs="宋体"/>
        </w:rPr>
      </w:pPr>
    </w:p>
    <w:p w14:paraId="066119AA">
      <w:pPr>
        <w:pStyle w:val="2"/>
        <w:rPr>
          <w:rFonts w:hint="eastAsia" w:ascii="宋体" w:hAnsi="宋体" w:eastAsia="宋体" w:cs="宋体"/>
        </w:rPr>
      </w:pPr>
    </w:p>
    <w:p w14:paraId="5B156E86">
      <w:pPr>
        <w:bidi w:val="0"/>
        <w:rPr>
          <w:rFonts w:hint="eastAsia" w:ascii="宋体" w:hAnsi="宋体" w:eastAsia="宋体" w:cs="宋体"/>
        </w:rPr>
      </w:pPr>
    </w:p>
    <w:p w14:paraId="0C2A76DA">
      <w:pPr>
        <w:bidi w:val="0"/>
        <w:rPr>
          <w:rFonts w:hint="eastAsia" w:ascii="宋体" w:hAnsi="宋体" w:eastAsia="宋体" w:cs="宋体"/>
        </w:rPr>
      </w:pPr>
    </w:p>
    <w:p w14:paraId="53D4B089">
      <w:pPr>
        <w:pageBreakBefore w:val="0"/>
        <w:wordWrap/>
        <w:overflowPunct/>
        <w:topLinePunct w:val="0"/>
        <w:bidi w:val="0"/>
        <w:spacing w:line="360" w:lineRule="auto"/>
        <w:jc w:val="center"/>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投标保证金</w:t>
      </w:r>
    </w:p>
    <w:p w14:paraId="125D6FEE">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附：保证金</w:t>
      </w:r>
      <w:r>
        <w:rPr>
          <w:rFonts w:hint="eastAsia" w:ascii="宋体" w:hAnsi="宋体" w:eastAsia="宋体" w:cs="宋体"/>
          <w:color w:val="auto"/>
          <w:sz w:val="24"/>
          <w:szCs w:val="24"/>
          <w:highlight w:val="none"/>
          <w:lang w:eastAsia="zh-CN"/>
        </w:rPr>
        <w:t>缴纳</w:t>
      </w:r>
      <w:r>
        <w:rPr>
          <w:rFonts w:hint="eastAsia" w:ascii="宋体" w:hAnsi="宋体" w:eastAsia="宋体" w:cs="宋体"/>
          <w:color w:val="auto"/>
          <w:sz w:val="24"/>
          <w:szCs w:val="24"/>
          <w:highlight w:val="none"/>
        </w:rPr>
        <w:t>凭证。</w:t>
      </w:r>
    </w:p>
    <w:p w14:paraId="2BACA992">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p>
    <w:p w14:paraId="12E1E2BF">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p>
    <w:p w14:paraId="606DD1BB">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p>
    <w:p w14:paraId="3CCA0CF1">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p>
    <w:p w14:paraId="3F9EA4E1">
      <w:pPr>
        <w:pStyle w:val="2"/>
        <w:rPr>
          <w:rFonts w:hint="eastAsia" w:ascii="宋体" w:hAnsi="宋体" w:eastAsia="宋体" w:cs="宋体"/>
          <w:color w:val="auto"/>
          <w:sz w:val="24"/>
          <w:szCs w:val="24"/>
          <w:highlight w:val="none"/>
        </w:rPr>
      </w:pPr>
    </w:p>
    <w:p w14:paraId="2B7694AC">
      <w:pPr>
        <w:pStyle w:val="2"/>
        <w:rPr>
          <w:rFonts w:hint="eastAsia" w:ascii="宋体" w:hAnsi="宋体" w:eastAsia="宋体" w:cs="宋体"/>
          <w:color w:val="auto"/>
          <w:sz w:val="24"/>
          <w:szCs w:val="24"/>
          <w:highlight w:val="none"/>
        </w:rPr>
      </w:pPr>
    </w:p>
    <w:p w14:paraId="36E35B53">
      <w:pPr>
        <w:pStyle w:val="2"/>
        <w:rPr>
          <w:rFonts w:hint="eastAsia" w:ascii="宋体" w:hAnsi="宋体" w:eastAsia="宋体" w:cs="宋体"/>
          <w:color w:val="auto"/>
          <w:sz w:val="24"/>
          <w:szCs w:val="24"/>
          <w:highlight w:val="none"/>
        </w:rPr>
      </w:pPr>
    </w:p>
    <w:p w14:paraId="5AB0A686">
      <w:pPr>
        <w:pStyle w:val="2"/>
        <w:rPr>
          <w:rFonts w:hint="eastAsia" w:ascii="宋体" w:hAnsi="宋体" w:eastAsia="宋体" w:cs="宋体"/>
          <w:color w:val="auto"/>
          <w:sz w:val="24"/>
          <w:szCs w:val="24"/>
          <w:highlight w:val="none"/>
        </w:rPr>
      </w:pPr>
    </w:p>
    <w:p w14:paraId="73E17867">
      <w:pPr>
        <w:pStyle w:val="2"/>
        <w:rPr>
          <w:rFonts w:hint="eastAsia" w:ascii="宋体" w:hAnsi="宋体" w:eastAsia="宋体" w:cs="宋体"/>
          <w:color w:val="auto"/>
          <w:sz w:val="24"/>
          <w:szCs w:val="24"/>
          <w:highlight w:val="none"/>
        </w:rPr>
      </w:pPr>
    </w:p>
    <w:p w14:paraId="376C4F2C">
      <w:pPr>
        <w:pStyle w:val="2"/>
        <w:rPr>
          <w:rFonts w:hint="eastAsia" w:ascii="宋体" w:hAnsi="宋体" w:eastAsia="宋体" w:cs="宋体"/>
          <w:color w:val="auto"/>
          <w:sz w:val="24"/>
          <w:szCs w:val="24"/>
          <w:highlight w:val="none"/>
        </w:rPr>
      </w:pPr>
    </w:p>
    <w:p w14:paraId="51B9B7DF">
      <w:pPr>
        <w:pStyle w:val="2"/>
        <w:rPr>
          <w:rFonts w:hint="eastAsia" w:ascii="宋体" w:hAnsi="宋体" w:eastAsia="宋体" w:cs="宋体"/>
          <w:color w:val="auto"/>
          <w:sz w:val="24"/>
          <w:szCs w:val="24"/>
          <w:highlight w:val="none"/>
        </w:rPr>
      </w:pPr>
    </w:p>
    <w:p w14:paraId="436749EF">
      <w:pPr>
        <w:pStyle w:val="2"/>
        <w:rPr>
          <w:rFonts w:hint="eastAsia" w:ascii="宋体" w:hAnsi="宋体" w:eastAsia="宋体" w:cs="宋体"/>
          <w:color w:val="auto"/>
          <w:sz w:val="24"/>
          <w:szCs w:val="24"/>
          <w:highlight w:val="none"/>
        </w:rPr>
      </w:pPr>
    </w:p>
    <w:p w14:paraId="02BBFCBD">
      <w:pPr>
        <w:pStyle w:val="2"/>
        <w:rPr>
          <w:rFonts w:hint="eastAsia" w:ascii="宋体" w:hAnsi="宋体" w:eastAsia="宋体" w:cs="宋体"/>
          <w:color w:val="auto"/>
          <w:sz w:val="24"/>
          <w:szCs w:val="24"/>
          <w:highlight w:val="none"/>
        </w:rPr>
      </w:pPr>
    </w:p>
    <w:p w14:paraId="2782CFD5">
      <w:pPr>
        <w:pStyle w:val="2"/>
        <w:rPr>
          <w:rFonts w:hint="eastAsia" w:ascii="宋体" w:hAnsi="宋体" w:eastAsia="宋体" w:cs="宋体"/>
          <w:color w:val="auto"/>
          <w:sz w:val="24"/>
          <w:szCs w:val="24"/>
          <w:highlight w:val="none"/>
        </w:rPr>
      </w:pPr>
    </w:p>
    <w:p w14:paraId="5AA09B7D">
      <w:pPr>
        <w:pStyle w:val="2"/>
        <w:rPr>
          <w:rFonts w:hint="eastAsia" w:ascii="宋体" w:hAnsi="宋体" w:eastAsia="宋体" w:cs="宋体"/>
          <w:color w:val="auto"/>
          <w:sz w:val="24"/>
          <w:szCs w:val="24"/>
          <w:highlight w:val="none"/>
        </w:rPr>
      </w:pPr>
    </w:p>
    <w:p w14:paraId="50DBEB22">
      <w:pPr>
        <w:pStyle w:val="2"/>
        <w:rPr>
          <w:rFonts w:hint="eastAsia" w:ascii="宋体" w:hAnsi="宋体" w:eastAsia="宋体" w:cs="宋体"/>
          <w:color w:val="auto"/>
          <w:sz w:val="24"/>
          <w:szCs w:val="24"/>
          <w:highlight w:val="none"/>
        </w:rPr>
      </w:pPr>
    </w:p>
    <w:p w14:paraId="36893FCA">
      <w:pPr>
        <w:pStyle w:val="2"/>
        <w:rPr>
          <w:rFonts w:hint="eastAsia" w:ascii="宋体" w:hAnsi="宋体" w:eastAsia="宋体" w:cs="宋体"/>
          <w:color w:val="auto"/>
          <w:sz w:val="24"/>
          <w:szCs w:val="24"/>
          <w:highlight w:val="none"/>
        </w:rPr>
      </w:pPr>
    </w:p>
    <w:p w14:paraId="6396A322">
      <w:pPr>
        <w:pStyle w:val="2"/>
        <w:rPr>
          <w:rFonts w:hint="eastAsia" w:ascii="宋体" w:hAnsi="宋体" w:eastAsia="宋体" w:cs="宋体"/>
          <w:color w:val="auto"/>
          <w:sz w:val="24"/>
          <w:szCs w:val="24"/>
          <w:highlight w:val="none"/>
        </w:rPr>
      </w:pPr>
    </w:p>
    <w:p w14:paraId="45714E9E">
      <w:pPr>
        <w:pStyle w:val="2"/>
        <w:rPr>
          <w:rFonts w:hint="eastAsia" w:ascii="宋体" w:hAnsi="宋体" w:eastAsia="宋体" w:cs="宋体"/>
          <w:color w:val="auto"/>
          <w:sz w:val="24"/>
          <w:szCs w:val="24"/>
          <w:highlight w:val="none"/>
        </w:rPr>
      </w:pPr>
    </w:p>
    <w:p w14:paraId="71556845">
      <w:pPr>
        <w:pStyle w:val="2"/>
        <w:rPr>
          <w:rFonts w:hint="eastAsia" w:ascii="宋体" w:hAnsi="宋体" w:eastAsia="宋体" w:cs="宋体"/>
          <w:color w:val="auto"/>
          <w:sz w:val="24"/>
          <w:szCs w:val="24"/>
          <w:highlight w:val="none"/>
        </w:rPr>
      </w:pPr>
    </w:p>
    <w:p w14:paraId="192DF2D4">
      <w:pPr>
        <w:pStyle w:val="2"/>
        <w:rPr>
          <w:rFonts w:hint="eastAsia" w:ascii="宋体" w:hAnsi="宋体" w:eastAsia="宋体" w:cs="宋体"/>
          <w:color w:val="auto"/>
          <w:sz w:val="24"/>
          <w:szCs w:val="24"/>
          <w:highlight w:val="none"/>
        </w:rPr>
      </w:pPr>
    </w:p>
    <w:p w14:paraId="12673571">
      <w:pPr>
        <w:pStyle w:val="2"/>
        <w:rPr>
          <w:rFonts w:hint="eastAsia" w:ascii="宋体" w:hAnsi="宋体" w:eastAsia="宋体" w:cs="宋体"/>
          <w:color w:val="auto"/>
          <w:sz w:val="24"/>
          <w:szCs w:val="24"/>
          <w:highlight w:val="none"/>
        </w:rPr>
      </w:pPr>
    </w:p>
    <w:p w14:paraId="68F3695A">
      <w:pPr>
        <w:pStyle w:val="2"/>
        <w:rPr>
          <w:rFonts w:hint="eastAsia" w:ascii="宋体" w:hAnsi="宋体" w:eastAsia="宋体" w:cs="宋体"/>
          <w:color w:val="auto"/>
          <w:sz w:val="24"/>
          <w:szCs w:val="24"/>
          <w:highlight w:val="none"/>
        </w:rPr>
      </w:pPr>
    </w:p>
    <w:p w14:paraId="6881CF67">
      <w:pPr>
        <w:pStyle w:val="2"/>
        <w:rPr>
          <w:rFonts w:hint="eastAsia" w:ascii="宋体" w:hAnsi="宋体" w:eastAsia="宋体" w:cs="宋体"/>
          <w:color w:val="auto"/>
          <w:sz w:val="24"/>
          <w:szCs w:val="24"/>
          <w:highlight w:val="none"/>
        </w:rPr>
      </w:pPr>
    </w:p>
    <w:p w14:paraId="732718BB">
      <w:pPr>
        <w:pStyle w:val="2"/>
        <w:rPr>
          <w:rFonts w:hint="eastAsia" w:ascii="宋体" w:hAnsi="宋体" w:eastAsia="宋体" w:cs="宋体"/>
          <w:color w:val="auto"/>
          <w:sz w:val="24"/>
          <w:szCs w:val="24"/>
          <w:highlight w:val="none"/>
        </w:rPr>
      </w:pPr>
    </w:p>
    <w:p w14:paraId="3AA500DC">
      <w:pPr>
        <w:pStyle w:val="2"/>
        <w:rPr>
          <w:rFonts w:hint="eastAsia" w:ascii="宋体" w:hAnsi="宋体" w:eastAsia="宋体" w:cs="宋体"/>
          <w:color w:val="auto"/>
          <w:sz w:val="24"/>
          <w:szCs w:val="24"/>
          <w:highlight w:val="none"/>
        </w:rPr>
      </w:pPr>
    </w:p>
    <w:p w14:paraId="407FDCB5">
      <w:pPr>
        <w:pStyle w:val="2"/>
        <w:rPr>
          <w:rFonts w:hint="eastAsia" w:ascii="宋体" w:hAnsi="宋体" w:eastAsia="宋体" w:cs="宋体"/>
          <w:color w:val="auto"/>
          <w:sz w:val="24"/>
          <w:szCs w:val="24"/>
          <w:highlight w:val="none"/>
        </w:rPr>
      </w:pPr>
    </w:p>
    <w:p w14:paraId="7A11091E">
      <w:pPr>
        <w:pStyle w:val="2"/>
        <w:rPr>
          <w:rFonts w:hint="eastAsia" w:ascii="宋体" w:hAnsi="宋体" w:eastAsia="宋体" w:cs="宋体"/>
          <w:color w:val="auto"/>
          <w:sz w:val="24"/>
          <w:szCs w:val="24"/>
          <w:highlight w:val="none"/>
        </w:rPr>
      </w:pPr>
    </w:p>
    <w:p w14:paraId="4CE321AB">
      <w:pPr>
        <w:pStyle w:val="2"/>
        <w:rPr>
          <w:rFonts w:hint="eastAsia" w:ascii="宋体" w:hAnsi="宋体" w:eastAsia="宋体" w:cs="宋体"/>
          <w:color w:val="auto"/>
          <w:sz w:val="24"/>
          <w:szCs w:val="24"/>
          <w:highlight w:val="none"/>
        </w:rPr>
      </w:pPr>
    </w:p>
    <w:p w14:paraId="0F6C1678">
      <w:pPr>
        <w:pStyle w:val="2"/>
        <w:rPr>
          <w:rFonts w:hint="eastAsia" w:ascii="宋体" w:hAnsi="宋体" w:eastAsia="宋体" w:cs="宋体"/>
          <w:color w:val="auto"/>
          <w:sz w:val="24"/>
          <w:szCs w:val="24"/>
          <w:highlight w:val="none"/>
        </w:rPr>
      </w:pPr>
    </w:p>
    <w:p w14:paraId="4ACAF9EE">
      <w:pPr>
        <w:pStyle w:val="2"/>
        <w:rPr>
          <w:rFonts w:hint="eastAsia" w:ascii="宋体" w:hAnsi="宋体" w:eastAsia="宋体" w:cs="宋体"/>
          <w:color w:val="auto"/>
          <w:sz w:val="24"/>
          <w:szCs w:val="24"/>
          <w:highlight w:val="none"/>
        </w:rPr>
      </w:pPr>
    </w:p>
    <w:p w14:paraId="633AB547">
      <w:pPr>
        <w:pStyle w:val="2"/>
        <w:rPr>
          <w:rFonts w:hint="eastAsia" w:ascii="宋体" w:hAnsi="宋体" w:eastAsia="宋体" w:cs="宋体"/>
          <w:color w:val="auto"/>
          <w:sz w:val="24"/>
          <w:szCs w:val="24"/>
          <w:highlight w:val="none"/>
        </w:rPr>
      </w:pPr>
    </w:p>
    <w:p w14:paraId="03B9EBD0">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60FB622">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r>
        <w:rPr>
          <w:rFonts w:hint="eastAsia" w:ascii="宋体" w:hAnsi="宋体" w:eastAsia="宋体" w:cs="宋体"/>
          <w:color w:val="auto"/>
          <w:sz w:val="24"/>
          <w:szCs w:val="24"/>
          <w:highlight w:val="none"/>
          <w:u w:val="single"/>
        </w:rPr>
        <w:t xml:space="preserve">             </w:t>
      </w:r>
    </w:p>
    <w:p w14:paraId="3FAFD994">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日期：______年_____月_____日   </w:t>
      </w:r>
    </w:p>
    <w:p w14:paraId="2A462AD6">
      <w:pPr>
        <w:pStyle w:val="2"/>
        <w:rPr>
          <w:rFonts w:hint="eastAsia" w:ascii="宋体" w:hAnsi="宋体" w:eastAsia="宋体" w:cs="宋体"/>
          <w:color w:val="auto"/>
          <w:sz w:val="24"/>
          <w:szCs w:val="24"/>
          <w:highlight w:val="none"/>
        </w:rPr>
      </w:pPr>
    </w:p>
    <w:p w14:paraId="2BF9D0C7">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71311252">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r>
        <w:rPr>
          <w:rFonts w:hint="eastAsia" w:ascii="宋体" w:hAnsi="宋体" w:cs="宋体"/>
          <w:b/>
          <w:bCs/>
          <w:color w:val="000000" w:themeColor="text1"/>
          <w:kern w:val="0"/>
          <w:sz w:val="30"/>
          <w:szCs w:val="30"/>
          <w:highlight w:val="none"/>
          <w:lang w:val="en-US" w:eastAsia="zh-CN"/>
        </w:rPr>
        <w:t>供货能力</w:t>
      </w:r>
      <w:r>
        <w:rPr>
          <w:rFonts w:hint="eastAsia" w:cs="宋体"/>
          <w:b/>
          <w:bCs/>
          <w:color w:val="000000" w:themeColor="text1"/>
          <w:kern w:val="0"/>
          <w:sz w:val="30"/>
          <w:szCs w:val="30"/>
          <w:highlight w:val="none"/>
          <w:lang w:val="en-US" w:eastAsia="zh-CN"/>
        </w:rPr>
        <w:t>（格式自拟）</w:t>
      </w:r>
    </w:p>
    <w:p w14:paraId="06981A17">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2AD5A695">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145B74F1">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75F8485A">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03ACE078">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1A689604">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7F8FE0CC">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1454BC26">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5163338D">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560CEC99">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31D4B234">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6479B996">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4A9E0DA4">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12B7C9F2">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2C59D126">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448B50DC">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6E58C7A8">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38CBF9B9">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6A16B2F8">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516079E6">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703CB2F6">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715BCF05">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cs="宋体"/>
          <w:b/>
          <w:bCs/>
          <w:color w:val="000000" w:themeColor="text1"/>
          <w:kern w:val="0"/>
          <w:sz w:val="30"/>
          <w:szCs w:val="30"/>
          <w:highlight w:val="none"/>
          <w:lang w:val="en-US" w:eastAsia="zh-CN"/>
        </w:rPr>
      </w:pPr>
    </w:p>
    <w:p w14:paraId="5A631BE1">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r>
        <w:rPr>
          <w:rFonts w:hint="eastAsia" w:ascii="宋体" w:hAnsi="宋体" w:cs="宋体"/>
          <w:b/>
          <w:bCs/>
          <w:color w:val="000000" w:themeColor="text1"/>
          <w:kern w:val="0"/>
          <w:sz w:val="30"/>
          <w:szCs w:val="30"/>
          <w:highlight w:val="none"/>
          <w:lang w:val="en-US" w:eastAsia="zh-CN"/>
        </w:rPr>
        <w:t>售后服务</w:t>
      </w:r>
      <w:r>
        <w:rPr>
          <w:rFonts w:hint="eastAsia" w:cs="宋体"/>
          <w:b/>
          <w:bCs/>
          <w:color w:val="000000" w:themeColor="text1"/>
          <w:kern w:val="0"/>
          <w:sz w:val="30"/>
          <w:szCs w:val="30"/>
          <w:highlight w:val="none"/>
          <w:lang w:val="en-US" w:eastAsia="zh-CN"/>
        </w:rPr>
        <w:t>（格式自拟）</w:t>
      </w:r>
    </w:p>
    <w:p w14:paraId="34B81910">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68AA94FD">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7B86E381">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2A8B5E97">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640B94B0">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3708FFBE">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51AC758C">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2730E3E1">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6C60DC82">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528ACAC8">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2CD6EC54">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320DAC56">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5D5B12AB">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4C24052F">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5AD3DD57">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3126C02B">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27CC0AA2">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7424C16E">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59BA38EB">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0B916921">
      <w:pPr>
        <w:pStyle w:val="4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cs="宋体"/>
          <w:b/>
          <w:bCs/>
          <w:color w:val="000000" w:themeColor="text1"/>
          <w:kern w:val="0"/>
          <w:sz w:val="30"/>
          <w:szCs w:val="30"/>
          <w:highlight w:val="none"/>
          <w:lang w:val="en-US" w:eastAsia="zh-CN"/>
        </w:rPr>
      </w:pPr>
    </w:p>
    <w:p w14:paraId="4DBC28EF">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0A2876C4">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764ED0CA">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spacing w:val="0"/>
          <w:w w:val="100"/>
          <w:position w:val="0"/>
          <w:highlight w:val="none"/>
          <w:lang w:val="en-US" w:eastAsia="zh-CN"/>
        </w:rPr>
      </w:pPr>
    </w:p>
    <w:p w14:paraId="4721606D">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color w:val="auto"/>
          <w:highlight w:val="none"/>
          <w:lang w:val="en-US"/>
        </w:rPr>
      </w:pPr>
      <w:r>
        <w:rPr>
          <w:rFonts w:hint="eastAsia" w:ascii="宋体" w:hAnsi="宋体" w:eastAsia="宋体" w:cs="宋体"/>
          <w:color w:val="auto"/>
          <w:spacing w:val="0"/>
          <w:w w:val="100"/>
          <w:position w:val="0"/>
          <w:highlight w:val="none"/>
          <w:lang w:val="en-US" w:eastAsia="zh-CN"/>
        </w:rPr>
        <w:t>（三）技术部分文件</w:t>
      </w:r>
    </w:p>
    <w:p w14:paraId="733D40DB">
      <w:pPr>
        <w:pStyle w:val="45"/>
        <w:keepNext w:val="0"/>
        <w:keepLines w:val="0"/>
        <w:widowControl w:val="0"/>
        <w:shd w:val="clear" w:color="auto" w:fill="auto"/>
        <w:bidi w:val="0"/>
        <w:spacing w:before="0" w:after="0" w:line="485" w:lineRule="exact"/>
        <w:ind w:left="0" w:right="0" w:firstLine="0"/>
        <w:jc w:val="center"/>
        <w:rPr>
          <w:rFonts w:hint="eastAsia" w:ascii="宋体" w:hAnsi="宋体" w:eastAsia="宋体" w:cs="宋体"/>
          <w:color w:val="auto"/>
          <w:spacing w:val="0"/>
          <w:w w:val="100"/>
          <w:position w:val="0"/>
          <w:sz w:val="24"/>
          <w:szCs w:val="24"/>
          <w:highlight w:val="none"/>
        </w:rPr>
      </w:pPr>
    </w:p>
    <w:p w14:paraId="3F429163">
      <w:pPr>
        <w:pStyle w:val="7"/>
        <w:spacing w:before="78" w:line="219" w:lineRule="auto"/>
        <w:rPr>
          <w:rFonts w:hint="eastAsia" w:ascii="宋体" w:hAnsi="宋体" w:eastAsia="宋体" w:cs="宋体"/>
          <w:highlight w:val="none"/>
        </w:rPr>
      </w:pPr>
      <w:r>
        <w:rPr>
          <w:rFonts w:hint="eastAsia" w:ascii="宋体" w:hAnsi="宋体" w:eastAsia="宋体" w:cs="宋体"/>
          <w:spacing w:val="-2"/>
          <w:highlight w:val="none"/>
        </w:rPr>
        <w:t>（技术文件包括但不限于以下内容</w:t>
      </w:r>
      <w:r>
        <w:rPr>
          <w:rFonts w:hint="eastAsia" w:ascii="宋体" w:hAnsi="宋体" w:eastAsia="宋体" w:cs="宋体"/>
          <w:spacing w:val="-1"/>
          <w:highlight w:val="none"/>
        </w:rPr>
        <w:t>：（</w:t>
      </w:r>
      <w:r>
        <w:rPr>
          <w:rFonts w:hint="eastAsia" w:ascii="宋体" w:hAnsi="宋体" w:eastAsia="宋体" w:cs="宋体"/>
          <w:spacing w:val="-2"/>
          <w:highlight w:val="none"/>
        </w:rPr>
        <w:t>格式自拟）</w:t>
      </w:r>
    </w:p>
    <w:p w14:paraId="73D1EE54">
      <w:pPr>
        <w:spacing w:line="300" w:lineRule="auto"/>
        <w:rPr>
          <w:rFonts w:hint="eastAsia" w:ascii="宋体" w:hAnsi="宋体" w:eastAsia="宋体" w:cs="宋体"/>
          <w:sz w:val="24"/>
          <w:szCs w:val="24"/>
          <w:highlight w:val="none"/>
        </w:rPr>
      </w:pPr>
    </w:p>
    <w:p w14:paraId="1E369FC2">
      <w:pPr>
        <w:pStyle w:val="7"/>
        <w:rPr>
          <w:rFonts w:hint="eastAsia" w:ascii="宋体" w:hAnsi="宋体" w:eastAsia="宋体" w:cs="宋体"/>
          <w:color w:val="auto"/>
          <w:sz w:val="24"/>
          <w:highlight w:val="none"/>
          <w:u w:val="single"/>
        </w:rPr>
      </w:pPr>
    </w:p>
    <w:p w14:paraId="1C20909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Calibri" w:hAnsi="Calibri" w:eastAsia="宋体" w:cs="Times New Roman"/>
          <w:b/>
          <w:bCs/>
          <w:color w:val="000000" w:themeColor="text1"/>
          <w:sz w:val="30"/>
          <w:szCs w:val="30"/>
          <w:highlight w:val="none"/>
          <w:lang w:val="en-US" w:eastAsia="zh-CN"/>
        </w:rPr>
      </w:pPr>
      <w:r>
        <w:rPr>
          <w:rFonts w:hint="eastAsia" w:cs="Times New Roman"/>
          <w:b/>
          <w:bCs/>
          <w:color w:val="000000" w:themeColor="text1"/>
          <w:sz w:val="30"/>
          <w:szCs w:val="30"/>
          <w:highlight w:val="none"/>
          <w:lang w:val="en-US" w:eastAsia="zh-CN"/>
        </w:rPr>
        <w:t>（1）苗木种植方案</w:t>
      </w:r>
    </w:p>
    <w:p w14:paraId="1BB66B0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b/>
          <w:bCs/>
          <w:color w:val="000000" w:themeColor="text1"/>
          <w:sz w:val="30"/>
          <w:szCs w:val="30"/>
          <w:highlight w:val="none"/>
          <w:lang w:val="en-US" w:eastAsia="zh-CN"/>
        </w:rPr>
      </w:pPr>
      <w:r>
        <w:rPr>
          <w:rFonts w:hint="eastAsia"/>
          <w:b/>
          <w:bCs/>
          <w:color w:val="000000" w:themeColor="text1"/>
          <w:sz w:val="30"/>
          <w:szCs w:val="30"/>
          <w:highlight w:val="none"/>
          <w:lang w:val="en-US" w:eastAsia="zh-CN"/>
        </w:rPr>
        <w:t>（2）质量保证措施</w:t>
      </w:r>
    </w:p>
    <w:p w14:paraId="4A0DEF63">
      <w:pPr>
        <w:keepNext w:val="0"/>
        <w:keepLines w:val="0"/>
        <w:pageBreakBefore w:val="0"/>
        <w:widowControl w:val="0"/>
        <w:kinsoku/>
        <w:wordWrap/>
        <w:overflowPunct/>
        <w:topLinePunct w:val="0"/>
        <w:autoSpaceDE/>
        <w:autoSpaceDN/>
        <w:bidi w:val="0"/>
        <w:adjustRightInd/>
        <w:snapToGrid/>
        <w:spacing w:line="360" w:lineRule="auto"/>
        <w:jc w:val="left"/>
        <w:textAlignment w:val="auto"/>
        <w:rPr>
          <w:b/>
          <w:bCs/>
          <w:color w:val="000000" w:themeColor="text1"/>
          <w:sz w:val="30"/>
          <w:szCs w:val="30"/>
          <w:highlight w:val="none"/>
          <w:lang w:val="zh-CN"/>
        </w:rPr>
      </w:pPr>
      <w:r>
        <w:rPr>
          <w:rFonts w:hint="eastAsia"/>
          <w:b/>
          <w:bCs/>
          <w:color w:val="000000" w:themeColor="text1"/>
          <w:sz w:val="30"/>
          <w:szCs w:val="30"/>
          <w:highlight w:val="none"/>
          <w:lang w:val="en-US" w:eastAsia="zh-CN"/>
        </w:rPr>
        <w:t>（3）苗木参数响应采购需求</w:t>
      </w:r>
    </w:p>
    <w:p w14:paraId="67BEDBB8">
      <w:pPr>
        <w:pStyle w:val="8"/>
        <w:jc w:val="center"/>
        <w:rPr>
          <w:color w:val="000000" w:themeColor="text1"/>
          <w:highlight w:val="none"/>
          <w:lang w:val="zh-CN"/>
        </w:rPr>
      </w:pPr>
      <w:r>
        <w:rPr>
          <w:rFonts w:hint="eastAsia" w:cs="宋体" w:asciiTheme="minorEastAsia" w:hAnsiTheme="minorEastAsia" w:eastAsiaTheme="minorEastAsia"/>
          <w:b/>
          <w:bCs/>
          <w:color w:val="000000" w:themeColor="text1"/>
          <w:sz w:val="28"/>
          <w:szCs w:val="28"/>
          <w:highlight w:val="none"/>
          <w:lang w:val="en-US" w:eastAsia="zh-CN"/>
        </w:rPr>
        <w:t>附表：</w:t>
      </w:r>
      <w:r>
        <w:rPr>
          <w:rFonts w:hint="eastAsia" w:cs="宋体" w:asciiTheme="minorEastAsia" w:hAnsiTheme="minorEastAsia" w:eastAsiaTheme="minorEastAsia"/>
          <w:b/>
          <w:bCs/>
          <w:color w:val="000000" w:themeColor="text1"/>
          <w:sz w:val="28"/>
          <w:szCs w:val="28"/>
          <w:highlight w:val="none"/>
          <w:lang w:val="zh-CN" w:eastAsia="zh-CN"/>
        </w:rPr>
        <w:t>苗木参数</w:t>
      </w:r>
      <w:r>
        <w:rPr>
          <w:rFonts w:cs="宋体" w:asciiTheme="minorEastAsia" w:hAnsiTheme="minorEastAsia" w:eastAsiaTheme="minorEastAsia"/>
          <w:b/>
          <w:bCs/>
          <w:color w:val="000000" w:themeColor="text1"/>
          <w:sz w:val="28"/>
          <w:szCs w:val="28"/>
          <w:highlight w:val="none"/>
          <w:lang w:val="zh-CN"/>
        </w:rPr>
        <w:t>响应</w:t>
      </w:r>
      <w:r>
        <w:rPr>
          <w:rFonts w:hint="eastAsia" w:cs="宋体" w:asciiTheme="minorEastAsia" w:hAnsiTheme="minorEastAsia" w:eastAsiaTheme="minorEastAsia"/>
          <w:b/>
          <w:bCs/>
          <w:color w:val="000000" w:themeColor="text1"/>
          <w:sz w:val="28"/>
          <w:szCs w:val="28"/>
          <w:highlight w:val="none"/>
          <w:lang w:val="en-US" w:eastAsia="zh-CN"/>
        </w:rPr>
        <w:t>采购需求一览表</w:t>
      </w:r>
    </w:p>
    <w:tbl>
      <w:tblPr>
        <w:tblStyle w:val="24"/>
        <w:tblW w:w="9195" w:type="dxa"/>
        <w:tblInd w:w="74" w:type="dxa"/>
        <w:tblLayout w:type="fixed"/>
        <w:tblCellMar>
          <w:top w:w="0" w:type="dxa"/>
          <w:left w:w="10" w:type="dxa"/>
          <w:bottom w:w="0" w:type="dxa"/>
          <w:right w:w="10" w:type="dxa"/>
        </w:tblCellMar>
      </w:tblPr>
      <w:tblGrid>
        <w:gridCol w:w="701"/>
        <w:gridCol w:w="1210"/>
        <w:gridCol w:w="2693"/>
        <w:gridCol w:w="3402"/>
        <w:gridCol w:w="1189"/>
      </w:tblGrid>
      <w:tr w14:paraId="4477CD3F">
        <w:tblPrEx>
          <w:tblCellMar>
            <w:top w:w="0" w:type="dxa"/>
            <w:left w:w="10" w:type="dxa"/>
            <w:bottom w:w="0" w:type="dxa"/>
            <w:right w:w="10" w:type="dxa"/>
          </w:tblCellMar>
        </w:tblPrEx>
        <w:tc>
          <w:tcPr>
            <w:tcW w:w="701" w:type="dxa"/>
            <w:tcBorders>
              <w:top w:val="single" w:color="auto" w:sz="6" w:space="0"/>
              <w:left w:val="single" w:color="auto" w:sz="6" w:space="0"/>
              <w:bottom w:val="single" w:color="auto" w:sz="6" w:space="0"/>
              <w:right w:val="single" w:color="auto" w:sz="6" w:space="0"/>
              <w:tl2br w:val="nil"/>
              <w:tr2bl w:val="nil"/>
            </w:tcBorders>
            <w:vAlign w:val="center"/>
          </w:tcPr>
          <w:p w14:paraId="0C1E528B">
            <w:pPr>
              <w:autoSpaceDE w:val="0"/>
              <w:autoSpaceDN w:val="0"/>
              <w:adjustRightInd w:val="0"/>
              <w:spacing w:line="360" w:lineRule="auto"/>
              <w:jc w:val="center"/>
              <w:rPr>
                <w:rFonts w:cs="宋体" w:asciiTheme="minorEastAsia" w:hAnsiTheme="minorEastAsia" w:eastAsiaTheme="minorEastAsia"/>
                <w:color w:val="000000" w:themeColor="text1"/>
                <w:kern w:val="0"/>
                <w:sz w:val="24"/>
                <w:szCs w:val="24"/>
                <w:highlight w:val="none"/>
                <w:lang w:val="zh-CN"/>
              </w:rPr>
            </w:pPr>
            <w:r>
              <w:rPr>
                <w:rFonts w:cs="宋体" w:asciiTheme="minorEastAsia" w:hAnsiTheme="minorEastAsia" w:eastAsiaTheme="minorEastAsia"/>
                <w:color w:val="000000" w:themeColor="text1"/>
                <w:kern w:val="0"/>
                <w:sz w:val="24"/>
                <w:szCs w:val="24"/>
                <w:highlight w:val="none"/>
                <w:lang w:val="zh-CN"/>
              </w:rPr>
              <w:t>序号</w:t>
            </w:r>
          </w:p>
        </w:tc>
        <w:tc>
          <w:tcPr>
            <w:tcW w:w="1210" w:type="dxa"/>
            <w:tcBorders>
              <w:top w:val="single" w:color="auto" w:sz="6" w:space="0"/>
              <w:left w:val="single" w:color="auto" w:sz="6" w:space="0"/>
              <w:bottom w:val="single" w:color="auto" w:sz="6" w:space="0"/>
              <w:right w:val="single" w:color="auto" w:sz="6" w:space="0"/>
              <w:tl2br w:val="nil"/>
              <w:tr2bl w:val="nil"/>
            </w:tcBorders>
            <w:vAlign w:val="center"/>
          </w:tcPr>
          <w:p w14:paraId="1F2FA6EC">
            <w:pPr>
              <w:autoSpaceDE w:val="0"/>
              <w:autoSpaceDN w:val="0"/>
              <w:adjustRightInd w:val="0"/>
              <w:spacing w:line="360" w:lineRule="auto"/>
              <w:ind w:firstLine="96"/>
              <w:jc w:val="center"/>
              <w:rPr>
                <w:rFonts w:cs="宋体" w:asciiTheme="minorEastAsia" w:hAnsiTheme="minorEastAsia" w:eastAsiaTheme="minorEastAsia"/>
                <w:color w:val="000000" w:themeColor="text1"/>
                <w:kern w:val="0"/>
                <w:sz w:val="24"/>
                <w:szCs w:val="24"/>
                <w:highlight w:val="none"/>
                <w:lang w:val="zh-CN"/>
              </w:rPr>
            </w:pPr>
            <w:r>
              <w:rPr>
                <w:rFonts w:hint="eastAsia" w:cs="宋体" w:asciiTheme="minorEastAsia" w:hAnsiTheme="minorEastAsia" w:eastAsiaTheme="minorEastAsia"/>
                <w:color w:val="000000" w:themeColor="text1"/>
                <w:kern w:val="0"/>
                <w:sz w:val="24"/>
                <w:szCs w:val="24"/>
                <w:highlight w:val="none"/>
                <w:lang w:val="en-US" w:eastAsia="zh-CN"/>
              </w:rPr>
              <w:t>项目</w:t>
            </w:r>
            <w:r>
              <w:rPr>
                <w:rFonts w:cs="宋体" w:asciiTheme="minorEastAsia" w:hAnsiTheme="minorEastAsia" w:eastAsiaTheme="minorEastAsia"/>
                <w:color w:val="000000" w:themeColor="text1"/>
                <w:kern w:val="0"/>
                <w:sz w:val="24"/>
                <w:szCs w:val="24"/>
                <w:highlight w:val="none"/>
                <w:lang w:val="zh-CN"/>
              </w:rPr>
              <w:t>名称</w:t>
            </w:r>
          </w:p>
        </w:tc>
        <w:tc>
          <w:tcPr>
            <w:tcW w:w="2693" w:type="dxa"/>
            <w:tcBorders>
              <w:top w:val="single" w:color="auto" w:sz="6" w:space="0"/>
              <w:left w:val="single" w:color="auto" w:sz="6" w:space="0"/>
              <w:bottom w:val="single" w:color="auto" w:sz="6" w:space="0"/>
              <w:right w:val="single" w:color="auto" w:sz="6" w:space="0"/>
              <w:tl2br w:val="nil"/>
              <w:tr2bl w:val="nil"/>
            </w:tcBorders>
            <w:vAlign w:val="center"/>
          </w:tcPr>
          <w:p w14:paraId="304BB956">
            <w:pPr>
              <w:autoSpaceDE w:val="0"/>
              <w:autoSpaceDN w:val="0"/>
              <w:adjustRightInd w:val="0"/>
              <w:spacing w:line="360" w:lineRule="auto"/>
              <w:jc w:val="center"/>
              <w:rPr>
                <w:rFonts w:cs="宋体" w:asciiTheme="minorEastAsia" w:hAnsiTheme="minorEastAsia" w:eastAsiaTheme="minorEastAsia"/>
                <w:color w:val="000000" w:themeColor="text1"/>
                <w:kern w:val="0"/>
                <w:sz w:val="24"/>
                <w:szCs w:val="24"/>
                <w:highlight w:val="none"/>
                <w:lang w:val="zh-CN"/>
              </w:rPr>
            </w:pPr>
            <w:r>
              <w:rPr>
                <w:rFonts w:cs="宋体" w:asciiTheme="minorEastAsia" w:hAnsiTheme="minorEastAsia" w:eastAsiaTheme="minorEastAsia"/>
                <w:color w:val="000000" w:themeColor="text1"/>
                <w:kern w:val="0"/>
                <w:sz w:val="24"/>
                <w:szCs w:val="24"/>
                <w:highlight w:val="none"/>
                <w:lang w:val="zh-CN"/>
              </w:rPr>
              <w:t>招标文件采购内容要求</w:t>
            </w:r>
          </w:p>
        </w:tc>
        <w:tc>
          <w:tcPr>
            <w:tcW w:w="3402" w:type="dxa"/>
            <w:tcBorders>
              <w:top w:val="single" w:color="auto" w:sz="6" w:space="0"/>
              <w:left w:val="single" w:color="auto" w:sz="6" w:space="0"/>
              <w:bottom w:val="single" w:color="auto" w:sz="6" w:space="0"/>
              <w:right w:val="single" w:color="auto" w:sz="6" w:space="0"/>
              <w:tl2br w:val="nil"/>
              <w:tr2bl w:val="nil"/>
            </w:tcBorders>
            <w:vAlign w:val="center"/>
          </w:tcPr>
          <w:p w14:paraId="58CFB140">
            <w:pPr>
              <w:autoSpaceDE w:val="0"/>
              <w:autoSpaceDN w:val="0"/>
              <w:adjustRightInd w:val="0"/>
              <w:spacing w:line="360" w:lineRule="auto"/>
              <w:ind w:left="-328" w:hanging="240"/>
              <w:jc w:val="center"/>
              <w:rPr>
                <w:rFonts w:cs="宋体" w:asciiTheme="minorEastAsia" w:hAnsiTheme="minorEastAsia" w:eastAsiaTheme="minorEastAsia"/>
                <w:color w:val="000000" w:themeColor="text1"/>
                <w:kern w:val="0"/>
                <w:sz w:val="24"/>
                <w:szCs w:val="24"/>
                <w:highlight w:val="none"/>
                <w:lang w:val="zh-CN"/>
              </w:rPr>
            </w:pPr>
            <w:r>
              <w:rPr>
                <w:rFonts w:cs="宋体" w:asciiTheme="minorEastAsia" w:hAnsiTheme="minorEastAsia" w:eastAsiaTheme="minorEastAsia"/>
                <w:color w:val="000000" w:themeColor="text1"/>
                <w:kern w:val="0"/>
                <w:sz w:val="24"/>
                <w:szCs w:val="24"/>
                <w:highlight w:val="none"/>
                <w:lang w:val="zh-CN"/>
              </w:rPr>
              <w:t>投标人响应内容</w:t>
            </w:r>
          </w:p>
        </w:tc>
        <w:tc>
          <w:tcPr>
            <w:tcW w:w="1189" w:type="dxa"/>
            <w:tcBorders>
              <w:top w:val="single" w:color="auto" w:sz="6" w:space="0"/>
              <w:left w:val="single" w:color="auto" w:sz="6" w:space="0"/>
              <w:bottom w:val="single" w:color="auto" w:sz="6" w:space="0"/>
              <w:right w:val="single" w:color="auto" w:sz="6" w:space="0"/>
              <w:tl2br w:val="nil"/>
              <w:tr2bl w:val="nil"/>
            </w:tcBorders>
            <w:vAlign w:val="center"/>
          </w:tcPr>
          <w:p w14:paraId="0A8EB5C6">
            <w:pPr>
              <w:autoSpaceDE w:val="0"/>
              <w:autoSpaceDN w:val="0"/>
              <w:adjustRightInd w:val="0"/>
              <w:spacing w:line="360" w:lineRule="auto"/>
              <w:jc w:val="center"/>
              <w:rPr>
                <w:rFonts w:cs="宋体" w:asciiTheme="minorEastAsia" w:hAnsiTheme="minorEastAsia" w:eastAsiaTheme="minorEastAsia"/>
                <w:color w:val="000000" w:themeColor="text1"/>
                <w:kern w:val="0"/>
                <w:sz w:val="24"/>
                <w:szCs w:val="24"/>
                <w:highlight w:val="none"/>
                <w:lang w:val="zh-CN"/>
              </w:rPr>
            </w:pPr>
            <w:r>
              <w:rPr>
                <w:rFonts w:cs="宋体" w:asciiTheme="minorEastAsia" w:hAnsiTheme="minorEastAsia" w:eastAsiaTheme="minorEastAsia"/>
                <w:color w:val="000000" w:themeColor="text1"/>
                <w:kern w:val="0"/>
                <w:sz w:val="24"/>
                <w:szCs w:val="24"/>
                <w:highlight w:val="none"/>
                <w:lang w:val="zh-CN"/>
              </w:rPr>
              <w:t>偏离说明</w:t>
            </w:r>
          </w:p>
        </w:tc>
      </w:tr>
      <w:tr w14:paraId="05757081">
        <w:tblPrEx>
          <w:tblCellMar>
            <w:top w:w="0" w:type="dxa"/>
            <w:left w:w="10" w:type="dxa"/>
            <w:bottom w:w="0" w:type="dxa"/>
            <w:right w:w="10" w:type="dxa"/>
          </w:tblCellMar>
        </w:tblPrEx>
        <w:trPr>
          <w:trHeight w:val="640" w:hRule="atLeast"/>
        </w:trPr>
        <w:tc>
          <w:tcPr>
            <w:tcW w:w="701" w:type="dxa"/>
            <w:tcBorders>
              <w:top w:val="single" w:color="auto" w:sz="6" w:space="0"/>
              <w:left w:val="single" w:color="auto" w:sz="6" w:space="0"/>
              <w:bottom w:val="single" w:color="auto" w:sz="6" w:space="0"/>
              <w:right w:val="single" w:color="auto" w:sz="6" w:space="0"/>
              <w:tl2br w:val="nil"/>
              <w:tr2bl w:val="nil"/>
            </w:tcBorders>
          </w:tcPr>
          <w:p w14:paraId="4EA23CA2">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1210" w:type="dxa"/>
            <w:tcBorders>
              <w:top w:val="single" w:color="auto" w:sz="6" w:space="0"/>
              <w:left w:val="single" w:color="auto" w:sz="6" w:space="0"/>
              <w:bottom w:val="single" w:color="auto" w:sz="6" w:space="0"/>
              <w:right w:val="single" w:color="auto" w:sz="6" w:space="0"/>
              <w:tl2br w:val="nil"/>
              <w:tr2bl w:val="nil"/>
            </w:tcBorders>
          </w:tcPr>
          <w:p w14:paraId="76667BBE">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2693" w:type="dxa"/>
            <w:tcBorders>
              <w:top w:val="single" w:color="auto" w:sz="6" w:space="0"/>
              <w:left w:val="single" w:color="auto" w:sz="6" w:space="0"/>
              <w:bottom w:val="single" w:color="auto" w:sz="6" w:space="0"/>
              <w:right w:val="single" w:color="auto" w:sz="6" w:space="0"/>
              <w:tl2br w:val="nil"/>
              <w:tr2bl w:val="nil"/>
            </w:tcBorders>
          </w:tcPr>
          <w:p w14:paraId="731898C4">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3402" w:type="dxa"/>
            <w:tcBorders>
              <w:top w:val="single" w:color="auto" w:sz="6" w:space="0"/>
              <w:left w:val="single" w:color="auto" w:sz="6" w:space="0"/>
              <w:bottom w:val="single" w:color="auto" w:sz="6" w:space="0"/>
              <w:right w:val="single" w:color="auto" w:sz="6" w:space="0"/>
              <w:tl2br w:val="nil"/>
              <w:tr2bl w:val="nil"/>
            </w:tcBorders>
          </w:tcPr>
          <w:p w14:paraId="16B4F580">
            <w:pPr>
              <w:autoSpaceDE w:val="0"/>
              <w:autoSpaceDN w:val="0"/>
              <w:adjustRightInd w:val="0"/>
              <w:spacing w:line="360" w:lineRule="auto"/>
              <w:rPr>
                <w:rFonts w:cs="宋体" w:asciiTheme="minorEastAsia" w:hAnsiTheme="minorEastAsia" w:eastAsiaTheme="minorEastAsia"/>
                <w:color w:val="000000" w:themeColor="text1"/>
                <w:kern w:val="0"/>
                <w:sz w:val="24"/>
                <w:szCs w:val="24"/>
                <w:highlight w:val="none"/>
                <w:lang w:val="zh-CN"/>
              </w:rPr>
            </w:pPr>
          </w:p>
        </w:tc>
        <w:tc>
          <w:tcPr>
            <w:tcW w:w="1189" w:type="dxa"/>
            <w:tcBorders>
              <w:top w:val="single" w:color="auto" w:sz="6" w:space="0"/>
              <w:left w:val="single" w:color="auto" w:sz="6" w:space="0"/>
              <w:bottom w:val="single" w:color="auto" w:sz="6" w:space="0"/>
              <w:right w:val="single" w:color="auto" w:sz="6" w:space="0"/>
              <w:tl2br w:val="nil"/>
              <w:tr2bl w:val="nil"/>
            </w:tcBorders>
          </w:tcPr>
          <w:p w14:paraId="2A27F45B">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r>
      <w:tr w14:paraId="30B5E47D">
        <w:tblPrEx>
          <w:tblCellMar>
            <w:top w:w="0" w:type="dxa"/>
            <w:left w:w="10" w:type="dxa"/>
            <w:bottom w:w="0" w:type="dxa"/>
            <w:right w:w="10" w:type="dxa"/>
          </w:tblCellMar>
        </w:tblPrEx>
        <w:trPr>
          <w:trHeight w:val="640" w:hRule="atLeast"/>
        </w:trPr>
        <w:tc>
          <w:tcPr>
            <w:tcW w:w="701" w:type="dxa"/>
            <w:tcBorders>
              <w:top w:val="single" w:color="auto" w:sz="6" w:space="0"/>
              <w:left w:val="single" w:color="auto" w:sz="6" w:space="0"/>
              <w:bottom w:val="single" w:color="auto" w:sz="6" w:space="0"/>
              <w:right w:val="single" w:color="auto" w:sz="6" w:space="0"/>
              <w:tl2br w:val="nil"/>
              <w:tr2bl w:val="nil"/>
            </w:tcBorders>
          </w:tcPr>
          <w:p w14:paraId="4AD816BD">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1210" w:type="dxa"/>
            <w:tcBorders>
              <w:top w:val="single" w:color="auto" w:sz="6" w:space="0"/>
              <w:left w:val="single" w:color="auto" w:sz="6" w:space="0"/>
              <w:bottom w:val="single" w:color="auto" w:sz="6" w:space="0"/>
              <w:right w:val="single" w:color="auto" w:sz="6" w:space="0"/>
              <w:tl2br w:val="nil"/>
              <w:tr2bl w:val="nil"/>
            </w:tcBorders>
          </w:tcPr>
          <w:p w14:paraId="4A023F66">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2693" w:type="dxa"/>
            <w:tcBorders>
              <w:top w:val="single" w:color="auto" w:sz="6" w:space="0"/>
              <w:left w:val="single" w:color="auto" w:sz="6" w:space="0"/>
              <w:bottom w:val="single" w:color="auto" w:sz="6" w:space="0"/>
              <w:right w:val="single" w:color="auto" w:sz="6" w:space="0"/>
              <w:tl2br w:val="nil"/>
              <w:tr2bl w:val="nil"/>
            </w:tcBorders>
          </w:tcPr>
          <w:p w14:paraId="6B29AA25">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3402" w:type="dxa"/>
            <w:tcBorders>
              <w:top w:val="single" w:color="auto" w:sz="6" w:space="0"/>
              <w:left w:val="single" w:color="auto" w:sz="6" w:space="0"/>
              <w:bottom w:val="single" w:color="auto" w:sz="6" w:space="0"/>
              <w:right w:val="single" w:color="auto" w:sz="6" w:space="0"/>
              <w:tl2br w:val="nil"/>
              <w:tr2bl w:val="nil"/>
            </w:tcBorders>
          </w:tcPr>
          <w:p w14:paraId="006B2A33">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1189" w:type="dxa"/>
            <w:tcBorders>
              <w:top w:val="single" w:color="auto" w:sz="6" w:space="0"/>
              <w:left w:val="single" w:color="auto" w:sz="6" w:space="0"/>
              <w:bottom w:val="single" w:color="auto" w:sz="6" w:space="0"/>
              <w:right w:val="single" w:color="auto" w:sz="6" w:space="0"/>
              <w:tl2br w:val="nil"/>
              <w:tr2bl w:val="nil"/>
            </w:tcBorders>
          </w:tcPr>
          <w:p w14:paraId="5883BAF8">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r>
      <w:tr w14:paraId="3CB4BCB7">
        <w:tblPrEx>
          <w:tblCellMar>
            <w:top w:w="0" w:type="dxa"/>
            <w:left w:w="10" w:type="dxa"/>
            <w:bottom w:w="0" w:type="dxa"/>
            <w:right w:w="10" w:type="dxa"/>
          </w:tblCellMar>
        </w:tblPrEx>
        <w:trPr>
          <w:trHeight w:val="640" w:hRule="atLeast"/>
        </w:trPr>
        <w:tc>
          <w:tcPr>
            <w:tcW w:w="701" w:type="dxa"/>
            <w:tcBorders>
              <w:top w:val="single" w:color="auto" w:sz="6" w:space="0"/>
              <w:left w:val="single" w:color="auto" w:sz="6" w:space="0"/>
              <w:bottom w:val="single" w:color="auto" w:sz="6" w:space="0"/>
              <w:right w:val="single" w:color="auto" w:sz="6" w:space="0"/>
              <w:tl2br w:val="nil"/>
              <w:tr2bl w:val="nil"/>
            </w:tcBorders>
          </w:tcPr>
          <w:p w14:paraId="43E336BB">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1210" w:type="dxa"/>
            <w:tcBorders>
              <w:top w:val="single" w:color="auto" w:sz="6" w:space="0"/>
              <w:left w:val="single" w:color="auto" w:sz="6" w:space="0"/>
              <w:bottom w:val="single" w:color="auto" w:sz="6" w:space="0"/>
              <w:right w:val="single" w:color="auto" w:sz="6" w:space="0"/>
              <w:tl2br w:val="nil"/>
              <w:tr2bl w:val="nil"/>
            </w:tcBorders>
          </w:tcPr>
          <w:p w14:paraId="5C1007C0">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2693" w:type="dxa"/>
            <w:tcBorders>
              <w:top w:val="single" w:color="auto" w:sz="6" w:space="0"/>
              <w:left w:val="single" w:color="auto" w:sz="6" w:space="0"/>
              <w:bottom w:val="single" w:color="auto" w:sz="6" w:space="0"/>
              <w:right w:val="single" w:color="auto" w:sz="6" w:space="0"/>
              <w:tl2br w:val="nil"/>
              <w:tr2bl w:val="nil"/>
            </w:tcBorders>
          </w:tcPr>
          <w:p w14:paraId="579B8BF1">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3402" w:type="dxa"/>
            <w:tcBorders>
              <w:top w:val="single" w:color="auto" w:sz="6" w:space="0"/>
              <w:left w:val="single" w:color="auto" w:sz="6" w:space="0"/>
              <w:bottom w:val="single" w:color="auto" w:sz="6" w:space="0"/>
              <w:right w:val="single" w:color="auto" w:sz="6" w:space="0"/>
              <w:tl2br w:val="nil"/>
              <w:tr2bl w:val="nil"/>
            </w:tcBorders>
          </w:tcPr>
          <w:p w14:paraId="6E9A084C">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1189" w:type="dxa"/>
            <w:tcBorders>
              <w:top w:val="single" w:color="auto" w:sz="6" w:space="0"/>
              <w:left w:val="single" w:color="auto" w:sz="6" w:space="0"/>
              <w:bottom w:val="single" w:color="auto" w:sz="6" w:space="0"/>
              <w:right w:val="single" w:color="auto" w:sz="6" w:space="0"/>
              <w:tl2br w:val="nil"/>
              <w:tr2bl w:val="nil"/>
            </w:tcBorders>
          </w:tcPr>
          <w:p w14:paraId="627A72D6">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r>
      <w:tr w14:paraId="244BD6BD">
        <w:tblPrEx>
          <w:tblCellMar>
            <w:top w:w="0" w:type="dxa"/>
            <w:left w:w="10" w:type="dxa"/>
            <w:bottom w:w="0" w:type="dxa"/>
            <w:right w:w="10" w:type="dxa"/>
          </w:tblCellMar>
        </w:tblPrEx>
        <w:trPr>
          <w:trHeight w:val="640" w:hRule="atLeast"/>
        </w:trPr>
        <w:tc>
          <w:tcPr>
            <w:tcW w:w="701" w:type="dxa"/>
            <w:tcBorders>
              <w:top w:val="single" w:color="auto" w:sz="6" w:space="0"/>
              <w:left w:val="single" w:color="auto" w:sz="6" w:space="0"/>
              <w:bottom w:val="single" w:color="auto" w:sz="6" w:space="0"/>
              <w:right w:val="single" w:color="auto" w:sz="6" w:space="0"/>
              <w:tl2br w:val="nil"/>
              <w:tr2bl w:val="nil"/>
            </w:tcBorders>
          </w:tcPr>
          <w:p w14:paraId="346CAF0A">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1210" w:type="dxa"/>
            <w:tcBorders>
              <w:top w:val="single" w:color="auto" w:sz="6" w:space="0"/>
              <w:left w:val="single" w:color="auto" w:sz="6" w:space="0"/>
              <w:bottom w:val="single" w:color="auto" w:sz="6" w:space="0"/>
              <w:right w:val="single" w:color="auto" w:sz="6" w:space="0"/>
              <w:tl2br w:val="nil"/>
              <w:tr2bl w:val="nil"/>
            </w:tcBorders>
          </w:tcPr>
          <w:p w14:paraId="0E5158D6">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2693" w:type="dxa"/>
            <w:tcBorders>
              <w:top w:val="single" w:color="auto" w:sz="6" w:space="0"/>
              <w:left w:val="single" w:color="auto" w:sz="6" w:space="0"/>
              <w:bottom w:val="single" w:color="auto" w:sz="6" w:space="0"/>
              <w:right w:val="single" w:color="auto" w:sz="6" w:space="0"/>
              <w:tl2br w:val="nil"/>
              <w:tr2bl w:val="nil"/>
            </w:tcBorders>
          </w:tcPr>
          <w:p w14:paraId="6407DD43">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3402" w:type="dxa"/>
            <w:tcBorders>
              <w:top w:val="single" w:color="auto" w:sz="6" w:space="0"/>
              <w:left w:val="single" w:color="auto" w:sz="6" w:space="0"/>
              <w:bottom w:val="single" w:color="auto" w:sz="6" w:space="0"/>
              <w:right w:val="single" w:color="auto" w:sz="6" w:space="0"/>
              <w:tl2br w:val="nil"/>
              <w:tr2bl w:val="nil"/>
            </w:tcBorders>
          </w:tcPr>
          <w:p w14:paraId="6BBC6124">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1189" w:type="dxa"/>
            <w:tcBorders>
              <w:top w:val="single" w:color="auto" w:sz="6" w:space="0"/>
              <w:left w:val="single" w:color="auto" w:sz="6" w:space="0"/>
              <w:bottom w:val="single" w:color="auto" w:sz="6" w:space="0"/>
              <w:right w:val="single" w:color="auto" w:sz="6" w:space="0"/>
              <w:tl2br w:val="nil"/>
              <w:tr2bl w:val="nil"/>
            </w:tcBorders>
          </w:tcPr>
          <w:p w14:paraId="13B74E8B">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r>
      <w:tr w14:paraId="75FEA922">
        <w:tblPrEx>
          <w:tblCellMar>
            <w:top w:w="0" w:type="dxa"/>
            <w:left w:w="10" w:type="dxa"/>
            <w:bottom w:w="0" w:type="dxa"/>
            <w:right w:w="10" w:type="dxa"/>
          </w:tblCellMar>
        </w:tblPrEx>
        <w:trPr>
          <w:trHeight w:val="640" w:hRule="atLeast"/>
        </w:trPr>
        <w:tc>
          <w:tcPr>
            <w:tcW w:w="701" w:type="dxa"/>
            <w:tcBorders>
              <w:top w:val="single" w:color="auto" w:sz="6" w:space="0"/>
              <w:left w:val="single" w:color="auto" w:sz="6" w:space="0"/>
              <w:bottom w:val="single" w:color="auto" w:sz="6" w:space="0"/>
              <w:right w:val="single" w:color="auto" w:sz="6" w:space="0"/>
              <w:tl2br w:val="nil"/>
              <w:tr2bl w:val="nil"/>
            </w:tcBorders>
          </w:tcPr>
          <w:p w14:paraId="251C222F">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1210" w:type="dxa"/>
            <w:tcBorders>
              <w:top w:val="single" w:color="auto" w:sz="6" w:space="0"/>
              <w:left w:val="single" w:color="auto" w:sz="6" w:space="0"/>
              <w:bottom w:val="single" w:color="auto" w:sz="6" w:space="0"/>
              <w:right w:val="single" w:color="auto" w:sz="6" w:space="0"/>
              <w:tl2br w:val="nil"/>
              <w:tr2bl w:val="nil"/>
            </w:tcBorders>
          </w:tcPr>
          <w:p w14:paraId="1C62CED7">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2693" w:type="dxa"/>
            <w:tcBorders>
              <w:top w:val="single" w:color="auto" w:sz="6" w:space="0"/>
              <w:left w:val="single" w:color="auto" w:sz="6" w:space="0"/>
              <w:bottom w:val="single" w:color="auto" w:sz="6" w:space="0"/>
              <w:right w:val="single" w:color="auto" w:sz="6" w:space="0"/>
              <w:tl2br w:val="nil"/>
              <w:tr2bl w:val="nil"/>
            </w:tcBorders>
          </w:tcPr>
          <w:p w14:paraId="705DAC5E">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3402" w:type="dxa"/>
            <w:tcBorders>
              <w:top w:val="single" w:color="auto" w:sz="6" w:space="0"/>
              <w:left w:val="single" w:color="auto" w:sz="6" w:space="0"/>
              <w:bottom w:val="single" w:color="auto" w:sz="6" w:space="0"/>
              <w:right w:val="single" w:color="auto" w:sz="6" w:space="0"/>
              <w:tl2br w:val="nil"/>
              <w:tr2bl w:val="nil"/>
            </w:tcBorders>
          </w:tcPr>
          <w:p w14:paraId="7FD94A07">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c>
          <w:tcPr>
            <w:tcW w:w="1189" w:type="dxa"/>
            <w:tcBorders>
              <w:top w:val="single" w:color="auto" w:sz="6" w:space="0"/>
              <w:left w:val="single" w:color="auto" w:sz="6" w:space="0"/>
              <w:bottom w:val="single" w:color="auto" w:sz="6" w:space="0"/>
              <w:right w:val="single" w:color="auto" w:sz="6" w:space="0"/>
              <w:tl2br w:val="nil"/>
              <w:tr2bl w:val="nil"/>
            </w:tcBorders>
          </w:tcPr>
          <w:p w14:paraId="65D0EFFA">
            <w:pPr>
              <w:autoSpaceDE w:val="0"/>
              <w:autoSpaceDN w:val="0"/>
              <w:adjustRightInd w:val="0"/>
              <w:spacing w:line="360" w:lineRule="auto"/>
              <w:ind w:firstLine="480"/>
              <w:rPr>
                <w:rFonts w:cs="宋体" w:asciiTheme="minorEastAsia" w:hAnsiTheme="minorEastAsia" w:eastAsiaTheme="minorEastAsia"/>
                <w:color w:val="000000" w:themeColor="text1"/>
                <w:kern w:val="0"/>
                <w:sz w:val="24"/>
                <w:szCs w:val="24"/>
                <w:highlight w:val="none"/>
                <w:lang w:val="zh-CN"/>
              </w:rPr>
            </w:pPr>
          </w:p>
        </w:tc>
      </w:tr>
    </w:tbl>
    <w:p w14:paraId="0B0DE35F">
      <w:pPr>
        <w:autoSpaceDE w:val="0"/>
        <w:autoSpaceDN w:val="0"/>
        <w:adjustRightInd w:val="0"/>
        <w:spacing w:line="360" w:lineRule="auto"/>
        <w:rPr>
          <w:rFonts w:cs="宋体" w:asciiTheme="minorEastAsia" w:hAnsiTheme="minorEastAsia" w:eastAsiaTheme="minorEastAsia"/>
          <w:color w:val="000000" w:themeColor="text1"/>
          <w:kern w:val="0"/>
          <w:sz w:val="24"/>
          <w:szCs w:val="24"/>
          <w:highlight w:val="none"/>
          <w:lang w:val="zh-CN"/>
        </w:rPr>
      </w:pPr>
      <w:r>
        <w:rPr>
          <w:rFonts w:cs="宋体" w:asciiTheme="minorEastAsia" w:hAnsiTheme="minorEastAsia" w:eastAsiaTheme="minorEastAsia"/>
          <w:color w:val="000000" w:themeColor="text1"/>
          <w:kern w:val="0"/>
          <w:sz w:val="24"/>
          <w:szCs w:val="24"/>
          <w:highlight w:val="none"/>
          <w:lang w:val="zh-CN"/>
        </w:rPr>
        <w:t xml:space="preserve">   注：</w:t>
      </w:r>
      <w:r>
        <w:rPr>
          <w:rFonts w:cs="宋体" w:asciiTheme="minorEastAsia" w:hAnsiTheme="minorEastAsia" w:eastAsiaTheme="minorEastAsia"/>
          <w:color w:val="000000" w:themeColor="text1"/>
          <w:kern w:val="0"/>
          <w:sz w:val="24"/>
          <w:szCs w:val="24"/>
          <w:highlight w:val="none"/>
        </w:rPr>
        <w:t>1、</w:t>
      </w:r>
      <w:r>
        <w:rPr>
          <w:rFonts w:cs="宋体" w:asciiTheme="minorEastAsia" w:hAnsiTheme="minorEastAsia" w:eastAsiaTheme="minorEastAsia"/>
          <w:color w:val="000000" w:themeColor="text1"/>
          <w:kern w:val="0"/>
          <w:sz w:val="24"/>
          <w:szCs w:val="24"/>
          <w:highlight w:val="none"/>
          <w:lang w:val="zh-CN"/>
        </w:rPr>
        <w:t>按照基本技术要求详细填列。</w:t>
      </w:r>
      <w:r>
        <w:rPr>
          <w:rFonts w:cs="宋体" w:asciiTheme="minorEastAsia" w:hAnsiTheme="minorEastAsia" w:eastAsiaTheme="minorEastAsia"/>
          <w:color w:val="000000" w:themeColor="text1"/>
          <w:kern w:val="0"/>
          <w:sz w:val="24"/>
          <w:szCs w:val="24"/>
          <w:highlight w:val="none"/>
        </w:rPr>
        <w:t>2、</w:t>
      </w:r>
      <w:r>
        <w:rPr>
          <w:rFonts w:cs="宋体" w:asciiTheme="minorEastAsia" w:hAnsiTheme="minorEastAsia" w:eastAsiaTheme="minorEastAsia"/>
          <w:color w:val="000000" w:themeColor="text1"/>
          <w:kern w:val="0"/>
          <w:sz w:val="24"/>
          <w:szCs w:val="24"/>
          <w:highlight w:val="none"/>
          <w:lang w:val="zh-CN"/>
        </w:rPr>
        <w:t>正偏离为优于招标文件要求，负偏离为劣于招标文件要求。</w:t>
      </w:r>
      <w:r>
        <w:rPr>
          <w:rFonts w:cs="宋体" w:asciiTheme="minorEastAsia" w:hAnsiTheme="minorEastAsia" w:eastAsiaTheme="minorEastAsia"/>
          <w:color w:val="000000" w:themeColor="text1"/>
          <w:kern w:val="0"/>
          <w:sz w:val="24"/>
          <w:szCs w:val="24"/>
          <w:highlight w:val="none"/>
        </w:rPr>
        <w:t>3、</w:t>
      </w:r>
      <w:r>
        <w:rPr>
          <w:rFonts w:cs="宋体" w:asciiTheme="minorEastAsia" w:hAnsiTheme="minorEastAsia" w:eastAsiaTheme="minorEastAsia"/>
          <w:color w:val="000000" w:themeColor="text1"/>
          <w:kern w:val="0"/>
          <w:sz w:val="24"/>
          <w:szCs w:val="24"/>
          <w:highlight w:val="none"/>
          <w:lang w:val="zh-CN"/>
        </w:rPr>
        <w:t>行数不够，可自行添加。</w:t>
      </w:r>
    </w:p>
    <w:p w14:paraId="73244819">
      <w:pPr>
        <w:pStyle w:val="45"/>
        <w:keepNext w:val="0"/>
        <w:keepLines w:val="0"/>
        <w:widowControl w:val="0"/>
        <w:shd w:val="clear" w:color="auto" w:fill="auto"/>
        <w:bidi w:val="0"/>
        <w:spacing w:before="0" w:after="180" w:line="485" w:lineRule="exact"/>
        <w:ind w:left="0" w:right="0" w:firstLine="220"/>
        <w:jc w:val="left"/>
        <w:rPr>
          <w:color w:val="000000" w:themeColor="text1"/>
          <w:highlight w:val="none"/>
        </w:rPr>
      </w:pPr>
      <w:r>
        <w:rPr>
          <w:color w:val="000000" w:themeColor="text1"/>
          <w:spacing w:val="0"/>
          <w:w w:val="100"/>
          <w:position w:val="0"/>
          <w:sz w:val="24"/>
          <w:szCs w:val="24"/>
          <w:highlight w:val="none"/>
        </w:rPr>
        <w:t>投标人全称（电子签章）：</w:t>
      </w:r>
    </w:p>
    <w:p w14:paraId="228CE5A7">
      <w:pPr>
        <w:rPr>
          <w:rFonts w:hint="eastAsia" w:ascii="宋体" w:hAnsi="宋体" w:eastAsia="宋体" w:cs="宋体"/>
          <w:color w:val="auto"/>
          <w:sz w:val="24"/>
          <w:highlight w:val="none"/>
          <w:u w:val="single"/>
        </w:rPr>
      </w:pPr>
    </w:p>
    <w:p w14:paraId="512B5FA3">
      <w:pPr>
        <w:pStyle w:val="7"/>
        <w:rPr>
          <w:rFonts w:hint="eastAsia" w:ascii="宋体" w:hAnsi="宋体" w:eastAsia="宋体" w:cs="宋体"/>
          <w:color w:val="auto"/>
          <w:sz w:val="24"/>
          <w:highlight w:val="none"/>
          <w:u w:val="single"/>
        </w:rPr>
      </w:pPr>
    </w:p>
    <w:p w14:paraId="070574EF">
      <w:pPr>
        <w:rPr>
          <w:rFonts w:hint="eastAsia" w:ascii="宋体" w:hAnsi="宋体" w:eastAsia="宋体" w:cs="宋体"/>
          <w:color w:val="auto"/>
          <w:sz w:val="24"/>
          <w:highlight w:val="none"/>
          <w:u w:val="single"/>
        </w:rPr>
      </w:pPr>
    </w:p>
    <w:p w14:paraId="79E68431">
      <w:pPr>
        <w:rPr>
          <w:rFonts w:hint="eastAsia" w:ascii="宋体" w:hAnsi="宋体" w:eastAsia="宋体" w:cs="宋体"/>
          <w:color w:val="auto"/>
          <w:sz w:val="24"/>
          <w:highlight w:val="none"/>
          <w:u w:val="single"/>
        </w:rPr>
      </w:pPr>
    </w:p>
    <w:p w14:paraId="31409405">
      <w:pPr>
        <w:pStyle w:val="7"/>
        <w:rPr>
          <w:rFonts w:hint="eastAsia" w:ascii="宋体" w:hAnsi="宋体" w:eastAsia="宋体" w:cs="宋体"/>
          <w:color w:val="auto"/>
          <w:sz w:val="24"/>
          <w:highlight w:val="none"/>
          <w:u w:val="single"/>
        </w:rPr>
      </w:pPr>
    </w:p>
    <w:p w14:paraId="48C92304">
      <w:pPr>
        <w:rPr>
          <w:rFonts w:hint="eastAsia" w:ascii="宋体" w:hAnsi="宋体" w:eastAsia="宋体" w:cs="宋体"/>
          <w:color w:val="auto"/>
          <w:sz w:val="24"/>
          <w:highlight w:val="none"/>
          <w:u w:val="single"/>
        </w:rPr>
      </w:pPr>
    </w:p>
    <w:p w14:paraId="40FBBB7E">
      <w:pPr>
        <w:pStyle w:val="4"/>
        <w:rPr>
          <w:rFonts w:hint="eastAsia"/>
        </w:rPr>
      </w:pPr>
    </w:p>
    <w:p w14:paraId="2C7F6687">
      <w:pPr>
        <w:pStyle w:val="7"/>
        <w:rPr>
          <w:rFonts w:hint="eastAsia" w:ascii="宋体" w:hAnsi="宋体" w:eastAsia="宋体" w:cs="宋体"/>
          <w:color w:val="auto"/>
          <w:sz w:val="24"/>
          <w:highlight w:val="none"/>
          <w:u w:val="single"/>
        </w:rPr>
      </w:pPr>
    </w:p>
    <w:p w14:paraId="2950DF5B">
      <w:pPr>
        <w:rPr>
          <w:rFonts w:hint="eastAsia" w:ascii="宋体" w:hAnsi="宋体" w:eastAsia="宋体" w:cs="宋体"/>
          <w:color w:val="auto"/>
          <w:sz w:val="24"/>
          <w:highlight w:val="none"/>
          <w:u w:val="single"/>
        </w:rPr>
      </w:pPr>
    </w:p>
    <w:p w14:paraId="70ACBBE5">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（四）投标人认为必须提供的其他资料</w:t>
      </w:r>
    </w:p>
    <w:p w14:paraId="4DD15556">
      <w:pPr>
        <w:pStyle w:val="47"/>
        <w:keepNext w:val="0"/>
        <w:keepLines w:val="0"/>
        <w:widowControl w:val="0"/>
        <w:shd w:val="clear" w:color="auto" w:fill="auto"/>
        <w:bidi w:val="0"/>
        <w:spacing w:before="0" w:after="60" w:line="240" w:lineRule="auto"/>
        <w:ind w:left="0" w:right="0" w:firstLine="0"/>
        <w:jc w:val="center"/>
        <w:rPr>
          <w:rFonts w:hint="eastAsia" w:ascii="宋体" w:hAnsi="宋体" w:eastAsia="宋体" w:cs="宋体"/>
          <w:sz w:val="28"/>
          <w:szCs w:val="28"/>
          <w:lang w:val="en-US" w:eastAsia="zh-CN"/>
        </w:rPr>
      </w:pPr>
    </w:p>
    <w:p w14:paraId="024B3DF8">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此部分不提供格式，由</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根据</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要求及自身实际情况自行编写。</w:t>
      </w:r>
    </w:p>
    <w:p w14:paraId="1EFB59D7">
      <w:pPr>
        <w:pageBreakBefore w:val="0"/>
        <w:wordWrap/>
        <w:overflowPunct/>
        <w:topLinePunct w:val="0"/>
        <w:bidi w:val="0"/>
        <w:spacing w:line="360" w:lineRule="auto"/>
        <w:jc w:val="center"/>
        <w:textAlignment w:val="auto"/>
        <w:rPr>
          <w:rFonts w:hint="eastAsia" w:ascii="宋体" w:hAnsi="宋体" w:eastAsia="宋体" w:cs="宋体"/>
          <w:b/>
          <w:bCs/>
          <w:color w:val="auto"/>
          <w:sz w:val="32"/>
          <w:szCs w:val="32"/>
          <w:highlight w:val="none"/>
        </w:rPr>
      </w:pPr>
    </w:p>
    <w:p w14:paraId="07578A44">
      <w:pPr>
        <w:rPr>
          <w:rFonts w:hint="eastAsia" w:ascii="宋体" w:hAnsi="宋体" w:eastAsia="宋体" w:cs="宋体"/>
          <w:color w:val="auto"/>
          <w:sz w:val="24"/>
          <w:highlight w:val="none"/>
          <w:u w:val="single"/>
        </w:rPr>
      </w:pPr>
    </w:p>
    <w:p w14:paraId="20078A8A">
      <w:pPr>
        <w:pStyle w:val="7"/>
        <w:rPr>
          <w:rFonts w:hint="eastAsia" w:ascii="宋体" w:hAnsi="宋体" w:eastAsia="宋体" w:cs="宋体"/>
          <w:color w:val="auto"/>
          <w:sz w:val="24"/>
          <w:highlight w:val="none"/>
          <w:u w:val="single"/>
        </w:rPr>
      </w:pPr>
    </w:p>
    <w:p w14:paraId="36EDE9F8">
      <w:pPr>
        <w:rPr>
          <w:rFonts w:hint="eastAsia" w:ascii="宋体" w:hAnsi="宋体" w:eastAsia="宋体" w:cs="宋体"/>
          <w:color w:val="auto"/>
          <w:sz w:val="24"/>
          <w:highlight w:val="none"/>
          <w:u w:val="single"/>
        </w:rPr>
      </w:pPr>
    </w:p>
    <w:p w14:paraId="4EDC05E5">
      <w:pPr>
        <w:pStyle w:val="7"/>
        <w:rPr>
          <w:rFonts w:hint="eastAsia" w:ascii="宋体" w:hAnsi="宋体" w:eastAsia="宋体" w:cs="宋体"/>
          <w:color w:val="auto"/>
          <w:highlight w:val="none"/>
        </w:rPr>
      </w:pPr>
    </w:p>
    <w:p w14:paraId="1FDF3A4F">
      <w:pPr>
        <w:rPr>
          <w:rFonts w:hint="eastAsia" w:ascii="宋体" w:hAnsi="宋体" w:eastAsia="宋体" w:cs="宋体"/>
          <w:color w:val="auto"/>
          <w:sz w:val="24"/>
          <w:highlight w:val="none"/>
          <w:u w:val="single"/>
        </w:rPr>
      </w:pPr>
    </w:p>
    <w:p w14:paraId="7A53C662">
      <w:pPr>
        <w:pStyle w:val="7"/>
        <w:rPr>
          <w:rFonts w:hint="eastAsia" w:ascii="宋体" w:hAnsi="宋体" w:eastAsia="宋体" w:cs="宋体"/>
          <w:color w:val="auto"/>
          <w:sz w:val="24"/>
          <w:highlight w:val="none"/>
          <w:u w:val="single"/>
        </w:rPr>
      </w:pPr>
    </w:p>
    <w:p w14:paraId="2E7A9481">
      <w:pPr>
        <w:pStyle w:val="7"/>
        <w:rPr>
          <w:rFonts w:hint="eastAsia" w:ascii="宋体" w:hAnsi="宋体" w:eastAsia="宋体" w:cs="宋体"/>
          <w:color w:val="auto"/>
          <w:sz w:val="24"/>
          <w:highlight w:val="none"/>
          <w:u w:val="single"/>
        </w:rPr>
      </w:pPr>
    </w:p>
    <w:p w14:paraId="25C74CEE">
      <w:pPr>
        <w:pStyle w:val="7"/>
        <w:rPr>
          <w:rFonts w:hint="eastAsia" w:ascii="宋体" w:hAnsi="宋体" w:eastAsia="宋体" w:cs="宋体"/>
          <w:color w:val="auto"/>
          <w:sz w:val="24"/>
          <w:highlight w:val="none"/>
          <w:u w:val="single"/>
        </w:rPr>
      </w:pPr>
    </w:p>
    <w:p w14:paraId="7E9F070E">
      <w:pPr>
        <w:pStyle w:val="7"/>
        <w:rPr>
          <w:rFonts w:hint="eastAsia" w:ascii="宋体" w:hAnsi="宋体" w:eastAsia="宋体" w:cs="宋体"/>
          <w:color w:val="auto"/>
          <w:sz w:val="24"/>
          <w:highlight w:val="none"/>
          <w:u w:val="single"/>
        </w:rPr>
      </w:pPr>
    </w:p>
    <w:p w14:paraId="7A924492">
      <w:pPr>
        <w:pStyle w:val="7"/>
        <w:rPr>
          <w:rFonts w:hint="eastAsia" w:ascii="宋体" w:hAnsi="宋体" w:eastAsia="宋体" w:cs="宋体"/>
          <w:color w:val="auto"/>
          <w:sz w:val="24"/>
          <w:highlight w:val="none"/>
          <w:u w:val="single"/>
        </w:rPr>
      </w:pPr>
    </w:p>
    <w:p w14:paraId="39766AB9">
      <w:pPr>
        <w:pStyle w:val="7"/>
        <w:rPr>
          <w:rFonts w:hint="eastAsia" w:ascii="宋体" w:hAnsi="宋体" w:eastAsia="宋体" w:cs="宋体"/>
          <w:color w:val="auto"/>
          <w:sz w:val="24"/>
          <w:highlight w:val="none"/>
          <w:u w:val="single"/>
        </w:rPr>
      </w:pPr>
    </w:p>
    <w:p w14:paraId="71FC6880">
      <w:pPr>
        <w:pStyle w:val="7"/>
        <w:rPr>
          <w:rFonts w:hint="eastAsia" w:ascii="宋体" w:hAnsi="宋体" w:eastAsia="宋体" w:cs="宋体"/>
          <w:color w:val="auto"/>
          <w:sz w:val="24"/>
          <w:highlight w:val="none"/>
          <w:u w:val="single"/>
        </w:rPr>
      </w:pPr>
    </w:p>
    <w:p w14:paraId="0CFE6163">
      <w:pPr>
        <w:pStyle w:val="7"/>
        <w:rPr>
          <w:rFonts w:hint="eastAsia" w:ascii="宋体" w:hAnsi="宋体" w:eastAsia="宋体" w:cs="宋体"/>
          <w:color w:val="auto"/>
          <w:sz w:val="24"/>
          <w:highlight w:val="none"/>
          <w:u w:val="single"/>
        </w:rPr>
      </w:pPr>
    </w:p>
    <w:p w14:paraId="1D6DBFBB">
      <w:pPr>
        <w:pStyle w:val="7"/>
        <w:rPr>
          <w:rFonts w:hint="eastAsia" w:ascii="宋体" w:hAnsi="宋体" w:eastAsia="宋体" w:cs="宋体"/>
          <w:color w:val="auto"/>
          <w:sz w:val="24"/>
          <w:highlight w:val="none"/>
          <w:u w:val="single"/>
        </w:rPr>
      </w:pPr>
    </w:p>
    <w:p w14:paraId="4330F13C">
      <w:pPr>
        <w:pStyle w:val="7"/>
        <w:rPr>
          <w:rFonts w:hint="eastAsia" w:ascii="宋体" w:hAnsi="宋体" w:eastAsia="宋体" w:cs="宋体"/>
          <w:color w:val="auto"/>
          <w:sz w:val="24"/>
          <w:highlight w:val="none"/>
          <w:u w:val="single"/>
        </w:rPr>
      </w:pPr>
    </w:p>
    <w:p w14:paraId="4E53E649">
      <w:pPr>
        <w:pStyle w:val="7"/>
        <w:rPr>
          <w:rFonts w:hint="eastAsia" w:ascii="宋体" w:hAnsi="宋体" w:eastAsia="宋体" w:cs="宋体"/>
          <w:color w:val="auto"/>
          <w:sz w:val="24"/>
          <w:highlight w:val="none"/>
          <w:u w:val="single"/>
        </w:rPr>
      </w:pPr>
    </w:p>
    <w:p w14:paraId="72B4E1D7">
      <w:pPr>
        <w:pStyle w:val="7"/>
        <w:rPr>
          <w:rFonts w:hint="eastAsia" w:ascii="宋体" w:hAnsi="宋体" w:eastAsia="宋体" w:cs="宋体"/>
          <w:color w:val="auto"/>
          <w:sz w:val="24"/>
          <w:highlight w:val="none"/>
          <w:u w:val="single"/>
        </w:rPr>
      </w:pPr>
    </w:p>
    <w:p w14:paraId="08F58D72">
      <w:pPr>
        <w:pStyle w:val="7"/>
        <w:rPr>
          <w:rFonts w:hint="eastAsia" w:ascii="宋体" w:hAnsi="宋体" w:eastAsia="宋体" w:cs="宋体"/>
          <w:color w:val="auto"/>
          <w:sz w:val="24"/>
          <w:highlight w:val="none"/>
          <w:u w:val="single"/>
        </w:rPr>
      </w:pPr>
    </w:p>
    <w:p w14:paraId="25D6A6FA">
      <w:pPr>
        <w:pStyle w:val="7"/>
        <w:rPr>
          <w:rFonts w:hint="eastAsia" w:ascii="宋体" w:hAnsi="宋体" w:eastAsia="宋体" w:cs="宋体"/>
          <w:color w:val="auto"/>
          <w:sz w:val="24"/>
          <w:highlight w:val="none"/>
          <w:u w:val="single"/>
        </w:rPr>
      </w:pPr>
    </w:p>
    <w:p w14:paraId="103BE39C">
      <w:pPr>
        <w:pStyle w:val="7"/>
        <w:rPr>
          <w:rFonts w:hint="eastAsia" w:ascii="宋体" w:hAnsi="宋体" w:eastAsia="宋体" w:cs="宋体"/>
          <w:color w:val="auto"/>
          <w:sz w:val="24"/>
          <w:highlight w:val="none"/>
          <w:u w:val="single"/>
        </w:rPr>
      </w:pPr>
    </w:p>
    <w:p w14:paraId="49D94D95">
      <w:pPr>
        <w:pStyle w:val="7"/>
        <w:rPr>
          <w:rFonts w:hint="eastAsia" w:ascii="宋体" w:hAnsi="宋体" w:eastAsia="宋体" w:cs="宋体"/>
          <w:color w:val="auto"/>
          <w:sz w:val="24"/>
          <w:highlight w:val="none"/>
          <w:u w:val="single"/>
        </w:rPr>
      </w:pPr>
    </w:p>
    <w:p w14:paraId="6A643450">
      <w:pPr>
        <w:pStyle w:val="7"/>
        <w:rPr>
          <w:rFonts w:hint="eastAsia" w:ascii="宋体" w:hAnsi="宋体" w:eastAsia="宋体" w:cs="宋体"/>
          <w:color w:val="auto"/>
          <w:sz w:val="24"/>
          <w:highlight w:val="none"/>
          <w:u w:val="single"/>
        </w:rPr>
      </w:pPr>
    </w:p>
    <w:p w14:paraId="401B015B">
      <w:pPr>
        <w:pStyle w:val="7"/>
        <w:rPr>
          <w:rFonts w:hint="eastAsia" w:ascii="宋体" w:hAnsi="宋体" w:eastAsia="宋体" w:cs="宋体"/>
          <w:color w:val="auto"/>
          <w:sz w:val="24"/>
          <w:highlight w:val="none"/>
          <w:u w:val="single"/>
        </w:rPr>
      </w:pPr>
    </w:p>
    <w:p w14:paraId="29D599E1">
      <w:pPr>
        <w:pStyle w:val="7"/>
        <w:rPr>
          <w:rFonts w:hint="eastAsia" w:ascii="宋体" w:hAnsi="宋体" w:eastAsia="宋体" w:cs="宋体"/>
          <w:color w:val="auto"/>
          <w:sz w:val="24"/>
          <w:highlight w:val="none"/>
          <w:u w:val="single"/>
        </w:rPr>
      </w:pPr>
    </w:p>
    <w:p w14:paraId="78EB4031">
      <w:pPr>
        <w:pStyle w:val="7"/>
        <w:rPr>
          <w:rFonts w:hint="eastAsia" w:ascii="宋体" w:hAnsi="宋体" w:eastAsia="宋体" w:cs="宋体"/>
          <w:color w:val="auto"/>
          <w:sz w:val="24"/>
          <w:highlight w:val="none"/>
          <w:u w:val="single"/>
        </w:rPr>
      </w:pPr>
    </w:p>
    <w:p w14:paraId="53F1BC1D">
      <w:pPr>
        <w:pStyle w:val="7"/>
        <w:rPr>
          <w:rFonts w:hint="eastAsia" w:ascii="宋体" w:hAnsi="宋体" w:eastAsia="宋体" w:cs="宋体"/>
          <w:color w:val="auto"/>
          <w:sz w:val="24"/>
          <w:highlight w:val="none"/>
          <w:u w:val="single"/>
        </w:rPr>
      </w:pPr>
    </w:p>
    <w:p w14:paraId="65B0C5CE">
      <w:pPr>
        <w:rPr>
          <w:rFonts w:hint="eastAsia" w:ascii="宋体" w:hAnsi="宋体" w:eastAsia="宋体" w:cs="宋体"/>
          <w:color w:val="auto"/>
          <w:highlight w:val="none"/>
        </w:rPr>
      </w:pPr>
    </w:p>
    <w:p w14:paraId="2C3968C0">
      <w:pPr>
        <w:pageBreakBefore w:val="0"/>
        <w:wordWrap/>
        <w:overflowPunct/>
        <w:topLinePunct w:val="0"/>
        <w:bidi w:val="0"/>
        <w:spacing w:line="360" w:lineRule="auto"/>
        <w:jc w:val="center"/>
        <w:textAlignment w:val="auto"/>
        <w:rPr>
          <w:rFonts w:hint="eastAsia" w:ascii="宋体" w:hAnsi="宋体" w:eastAsia="宋体" w:cs="宋体"/>
          <w:b/>
          <w:bCs/>
          <w:color w:val="auto"/>
          <w:sz w:val="32"/>
          <w:szCs w:val="32"/>
          <w:highlight w:val="none"/>
        </w:rPr>
      </w:pPr>
    </w:p>
    <w:p w14:paraId="2D917E74">
      <w:pPr>
        <w:pageBreakBefore w:val="0"/>
        <w:wordWrap/>
        <w:overflowPunct/>
        <w:topLinePunct w:val="0"/>
        <w:bidi w:val="0"/>
        <w:spacing w:line="360" w:lineRule="auto"/>
        <w:jc w:val="center"/>
        <w:textAlignment w:val="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中小企业声明函</w:t>
      </w:r>
      <w:r>
        <w:rPr>
          <w:rFonts w:hint="eastAsia" w:ascii="宋体" w:hAnsi="宋体" w:eastAsia="宋体" w:cs="宋体"/>
          <w:b/>
          <w:color w:val="auto"/>
          <w:sz w:val="28"/>
          <w:highlight w:val="none"/>
        </w:rPr>
        <w:t>（</w:t>
      </w:r>
      <w:r>
        <w:rPr>
          <w:rFonts w:hint="eastAsia" w:ascii="宋体" w:hAnsi="宋体" w:eastAsia="宋体" w:cs="宋体"/>
          <w:b/>
          <w:color w:val="auto"/>
          <w:sz w:val="28"/>
          <w:highlight w:val="none"/>
          <w:lang w:val="en-US" w:eastAsia="zh-CN"/>
        </w:rPr>
        <w:t>按需提供</w:t>
      </w:r>
      <w:r>
        <w:rPr>
          <w:rFonts w:hint="eastAsia" w:ascii="宋体" w:hAnsi="宋体" w:eastAsia="宋体" w:cs="宋体"/>
          <w:b/>
          <w:color w:val="auto"/>
          <w:sz w:val="28"/>
          <w:highlight w:val="none"/>
          <w:lang w:eastAsia="zh-CN"/>
        </w:rPr>
        <w:t>）</w:t>
      </w:r>
    </w:p>
    <w:p w14:paraId="3822F60B">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w:t>
      </w:r>
      <w:r>
        <w:rPr>
          <w:rFonts w:hint="eastAsia" w:ascii="宋体" w:hAnsi="宋体" w:eastAsia="宋体" w:cs="宋体"/>
          <w:color w:val="auto"/>
          <w:sz w:val="24"/>
          <w:szCs w:val="24"/>
          <w:highlight w:val="none"/>
          <w:lang w:eastAsia="zh-CN"/>
        </w:rPr>
        <w:t>政府采购促进中小企业发展管理办法</w:t>
      </w:r>
      <w:r>
        <w:rPr>
          <w:rFonts w:hint="eastAsia" w:ascii="宋体" w:hAnsi="宋体" w:eastAsia="宋体" w:cs="宋体"/>
          <w:color w:val="auto"/>
          <w:sz w:val="24"/>
          <w:szCs w:val="24"/>
          <w:highlight w:val="none"/>
        </w:rPr>
        <w:t>》（财库【2011】181 号）的规定，本公司为</w:t>
      </w:r>
      <w:r>
        <w:rPr>
          <w:rFonts w:hint="eastAsia" w:ascii="宋体" w:hAnsi="宋体" w:eastAsia="宋体" w:cs="宋体"/>
          <w:color w:val="auto"/>
          <w:sz w:val="24"/>
          <w:szCs w:val="24"/>
          <w:highlight w:val="none"/>
          <w:u w:val="single"/>
        </w:rPr>
        <w:t>（请填写：小型、微型）</w:t>
      </w:r>
      <w:r>
        <w:rPr>
          <w:rFonts w:hint="eastAsia" w:ascii="宋体" w:hAnsi="宋体" w:eastAsia="宋体" w:cs="宋体"/>
          <w:color w:val="auto"/>
          <w:sz w:val="24"/>
          <w:szCs w:val="24"/>
          <w:highlight w:val="none"/>
        </w:rPr>
        <w:t>企业，即本公司同时满足以下条件：</w:t>
      </w:r>
    </w:p>
    <w:p w14:paraId="75DFCFBC">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1.根据《工业和信息化部、国家统计局、国家发展和改革委员会、财政部关于印发中小企业规划型标准规定通知》（工信部联企业【2011】300 号）规定的划分标准，本公司为</w:t>
      </w:r>
      <w:r>
        <w:rPr>
          <w:rFonts w:hint="eastAsia" w:ascii="宋体" w:hAnsi="宋体" w:eastAsia="宋体" w:cs="宋体"/>
          <w:color w:val="auto"/>
          <w:sz w:val="24"/>
          <w:szCs w:val="24"/>
          <w:highlight w:val="none"/>
          <w:u w:val="single"/>
        </w:rPr>
        <w:t>（请填写：小型、微型）</w:t>
      </w:r>
      <w:r>
        <w:rPr>
          <w:rFonts w:hint="eastAsia" w:ascii="宋体" w:hAnsi="宋体" w:eastAsia="宋体" w:cs="宋体"/>
          <w:color w:val="auto"/>
          <w:sz w:val="24"/>
          <w:szCs w:val="24"/>
          <w:highlight w:val="none"/>
        </w:rPr>
        <w:t>企业。</w:t>
      </w:r>
    </w:p>
    <w:p w14:paraId="380AC9B7">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2.本公司参加贵单位的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 xml:space="preserve"> 采购活动提供本企业制造的货物，由本企业承担工程、提供服务，或者提供其他</w:t>
      </w:r>
      <w:r>
        <w:rPr>
          <w:rFonts w:hint="eastAsia" w:ascii="宋体" w:hAnsi="宋体" w:eastAsia="宋体" w:cs="宋体"/>
          <w:color w:val="auto"/>
          <w:sz w:val="24"/>
          <w:szCs w:val="24"/>
          <w:highlight w:val="none"/>
          <w:u w:val="single"/>
        </w:rPr>
        <w:t>（请填写：小型、微型）</w:t>
      </w:r>
      <w:r>
        <w:rPr>
          <w:rFonts w:hint="eastAsia" w:ascii="宋体" w:hAnsi="宋体" w:eastAsia="宋体" w:cs="宋体"/>
          <w:color w:val="auto"/>
          <w:sz w:val="24"/>
          <w:szCs w:val="24"/>
          <w:highlight w:val="none"/>
        </w:rPr>
        <w:t>企业知道的货物。本条所称货物不包括使用大型企业注册商标的货物。</w:t>
      </w:r>
    </w:p>
    <w:p w14:paraId="790E0AF0">
      <w:pPr>
        <w:pageBreakBefore w:val="0"/>
        <w:wordWrap/>
        <w:overflowPunct/>
        <w:topLinePunct w:val="0"/>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本公司对上述声明的真实性负责，如有虚假，将依法承担相应责任。</w:t>
      </w:r>
    </w:p>
    <w:p w14:paraId="64D4D397">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p>
    <w:p w14:paraId="1B1046E9">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4A3AD3A">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p>
    <w:p w14:paraId="7F0BB6E1">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p>
    <w:p w14:paraId="5ECB2CED">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p>
    <w:p w14:paraId="56382CFD">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p>
    <w:p w14:paraId="70B9C505">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p>
    <w:p w14:paraId="69626027">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p>
    <w:p w14:paraId="7007E0EF">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p>
    <w:p w14:paraId="56B52DB5">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p>
    <w:p w14:paraId="6A45458C">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p>
    <w:p w14:paraId="4808EB83">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企业名称（盖章）：</w:t>
      </w:r>
    </w:p>
    <w:p w14:paraId="52D0F60D">
      <w:pPr>
        <w:pageBreakBefore w:val="0"/>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p>
    <w:p w14:paraId="45CA344A">
      <w:pPr>
        <w:pageBreakBefore w:val="0"/>
        <w:wordWrap/>
        <w:overflowPunct/>
        <w:topLinePunct w:val="0"/>
        <w:bidi w:val="0"/>
        <w:spacing w:line="360" w:lineRule="auto"/>
        <w:jc w:val="left"/>
        <w:textAlignment w:val="auto"/>
        <w:rPr>
          <w:rFonts w:hint="eastAsia" w:ascii="宋体" w:hAnsi="宋体" w:eastAsia="宋体" w:cs="宋体"/>
          <w:color w:val="auto"/>
          <w:sz w:val="24"/>
          <w:szCs w:val="24"/>
          <w:highlight w:val="none"/>
        </w:rPr>
      </w:pPr>
    </w:p>
    <w:p w14:paraId="1BEA929C">
      <w:pPr>
        <w:pageBreakBefore w:val="0"/>
        <w:wordWrap/>
        <w:overflowPunct/>
        <w:topLinePunct w:val="0"/>
        <w:bidi w:val="0"/>
        <w:spacing w:line="360" w:lineRule="auto"/>
        <w:jc w:val="left"/>
        <w:textAlignment w:val="auto"/>
        <w:rPr>
          <w:rFonts w:hint="eastAsia" w:ascii="宋体" w:hAnsi="宋体" w:eastAsia="宋体" w:cs="宋体"/>
          <w:b/>
          <w:bCs/>
          <w:color w:val="auto"/>
          <w:sz w:val="24"/>
          <w:szCs w:val="24"/>
          <w:highlight w:val="none"/>
        </w:rPr>
      </w:pPr>
    </w:p>
    <w:p w14:paraId="25F79D95">
      <w:pPr>
        <w:pageBreakBefore w:val="0"/>
        <w:wordWrap/>
        <w:overflowPunct/>
        <w:topLinePunct w:val="0"/>
        <w:bidi w:val="0"/>
        <w:spacing w:line="36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若符合小微企业价格优惠条件，请提供《中小企业声明函》及</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自身及所投货物生产厂家的第三方出具的小微企业认定证明材料。</w:t>
      </w:r>
    </w:p>
    <w:p w14:paraId="1F1DE3B0">
      <w:pPr>
        <w:pageBreakBefore w:val="0"/>
        <w:wordWrap/>
        <w:overflowPunct/>
        <w:topLinePunct w:val="0"/>
        <w:bidi w:val="0"/>
        <w:spacing w:line="36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129" w:name="_Toc31215"/>
      <w:r>
        <w:rPr>
          <w:rFonts w:hint="eastAsia" w:ascii="宋体" w:hAnsi="宋体" w:eastAsia="宋体" w:cs="宋体"/>
          <w:b/>
          <w:bCs/>
          <w:color w:val="auto"/>
          <w:sz w:val="24"/>
          <w:szCs w:val="24"/>
          <w:highlight w:val="none"/>
        </w:rPr>
        <w:t>2. 若</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不满足上述声明函所述内容，则不需要提供此声明函。</w:t>
      </w:r>
      <w:bookmarkEnd w:id="129"/>
    </w:p>
    <w:p w14:paraId="2CDE6DEE">
      <w:pPr>
        <w:pageBreakBefore w:val="0"/>
        <w:wordWrap/>
        <w:overflowPunct/>
        <w:topLinePunct w:val="0"/>
        <w:bidi w:val="0"/>
        <w:spacing w:line="360" w:lineRule="auto"/>
        <w:jc w:val="center"/>
        <w:textAlignment w:val="auto"/>
        <w:rPr>
          <w:rFonts w:hint="eastAsia" w:ascii="宋体" w:hAnsi="宋体" w:eastAsia="宋体" w:cs="宋体"/>
          <w:b/>
          <w:color w:val="auto"/>
          <w:sz w:val="28"/>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color w:val="auto"/>
          <w:sz w:val="28"/>
          <w:highlight w:val="none"/>
        </w:rPr>
        <w:t>残疾人福利性单位声明函（</w:t>
      </w:r>
      <w:r>
        <w:rPr>
          <w:rFonts w:hint="eastAsia" w:ascii="宋体" w:hAnsi="宋体" w:eastAsia="宋体" w:cs="宋体"/>
          <w:b/>
          <w:color w:val="auto"/>
          <w:sz w:val="28"/>
          <w:highlight w:val="none"/>
          <w:lang w:val="en-US" w:eastAsia="zh-CN"/>
        </w:rPr>
        <w:t>按需提供</w:t>
      </w:r>
      <w:r>
        <w:rPr>
          <w:rFonts w:hint="eastAsia" w:ascii="宋体" w:hAnsi="宋体" w:eastAsia="宋体" w:cs="宋体"/>
          <w:b/>
          <w:color w:val="auto"/>
          <w:sz w:val="28"/>
          <w:highlight w:val="none"/>
          <w:lang w:eastAsia="zh-CN"/>
        </w:rPr>
        <w:t>）</w:t>
      </w:r>
    </w:p>
    <w:p w14:paraId="57526EF4">
      <w:pPr>
        <w:pStyle w:val="7"/>
        <w:rPr>
          <w:rFonts w:hint="eastAsia" w:ascii="宋体" w:hAnsi="宋体" w:eastAsia="宋体" w:cs="宋体"/>
          <w:b/>
          <w:color w:val="auto"/>
          <w:sz w:val="28"/>
          <w:highlight w:val="none"/>
        </w:rPr>
      </w:pPr>
    </w:p>
    <w:p w14:paraId="54FDBFFF">
      <w:pPr>
        <w:pStyle w:val="7"/>
        <w:rPr>
          <w:rFonts w:hint="eastAsia" w:ascii="宋体" w:hAnsi="宋体" w:eastAsia="宋体" w:cs="宋体"/>
          <w:b/>
          <w:color w:val="auto"/>
          <w:sz w:val="28"/>
          <w:highlight w:val="none"/>
        </w:rPr>
      </w:pPr>
    </w:p>
    <w:p w14:paraId="381D68D2">
      <w:pPr>
        <w:pStyle w:val="7"/>
        <w:spacing w:before="3"/>
        <w:rPr>
          <w:rFonts w:hint="eastAsia" w:ascii="宋体" w:hAnsi="宋体" w:eastAsia="宋体" w:cs="宋体"/>
          <w:b/>
          <w:color w:val="auto"/>
          <w:sz w:val="22"/>
          <w:highlight w:val="none"/>
        </w:rPr>
      </w:pPr>
    </w:p>
    <w:p w14:paraId="3580393B">
      <w:pPr>
        <w:tabs>
          <w:tab w:val="left" w:leader="underscore" w:pos="4651"/>
        </w:tabs>
        <w:spacing w:before="0" w:line="458" w:lineRule="auto"/>
        <w:ind w:left="332" w:right="354" w:firstLine="504"/>
        <w:jc w:val="both"/>
        <w:rPr>
          <w:rFonts w:hint="eastAsia" w:ascii="宋体" w:hAnsi="宋体" w:eastAsia="宋体" w:cs="宋体"/>
          <w:color w:val="auto"/>
          <w:sz w:val="24"/>
          <w:highlight w:val="none"/>
        </w:rPr>
      </w:pPr>
      <w:r>
        <w:rPr>
          <w:rFonts w:hint="eastAsia" w:ascii="宋体" w:hAnsi="宋体" w:eastAsia="宋体" w:cs="宋体"/>
          <w:color w:val="auto"/>
          <w:spacing w:val="13"/>
          <w:sz w:val="24"/>
          <w:highlight w:val="none"/>
        </w:rPr>
        <w:t>本单</w:t>
      </w:r>
      <w:r>
        <w:rPr>
          <w:rFonts w:hint="eastAsia" w:ascii="宋体" w:hAnsi="宋体" w:eastAsia="宋体" w:cs="宋体"/>
          <w:color w:val="auto"/>
          <w:spacing w:val="12"/>
          <w:sz w:val="24"/>
          <w:highlight w:val="none"/>
        </w:rPr>
        <w:t>位</w:t>
      </w:r>
      <w:r>
        <w:rPr>
          <w:rFonts w:hint="eastAsia" w:ascii="宋体" w:hAnsi="宋体" w:eastAsia="宋体" w:cs="宋体"/>
          <w:color w:val="auto"/>
          <w:spacing w:val="13"/>
          <w:sz w:val="24"/>
          <w:highlight w:val="none"/>
        </w:rPr>
        <w:t>郑重声明，根据《财政</w:t>
      </w:r>
      <w:r>
        <w:rPr>
          <w:rFonts w:hint="eastAsia" w:ascii="宋体" w:hAnsi="宋体" w:eastAsia="宋体" w:cs="宋体"/>
          <w:color w:val="auto"/>
          <w:sz w:val="24"/>
          <w:highlight w:val="none"/>
        </w:rPr>
        <w:t>部</w:t>
      </w:r>
      <w:r>
        <w:rPr>
          <w:rFonts w:hint="eastAsia" w:ascii="宋体" w:hAnsi="宋体" w:eastAsia="宋体" w:cs="宋体"/>
          <w:color w:val="auto"/>
          <w:spacing w:val="33"/>
          <w:sz w:val="24"/>
          <w:highlight w:val="none"/>
        </w:rPr>
        <w:t xml:space="preserve"> </w:t>
      </w:r>
      <w:r>
        <w:rPr>
          <w:rFonts w:hint="eastAsia" w:ascii="宋体" w:hAnsi="宋体" w:eastAsia="宋体" w:cs="宋体"/>
          <w:color w:val="auto"/>
          <w:spacing w:val="14"/>
          <w:sz w:val="24"/>
          <w:highlight w:val="none"/>
        </w:rPr>
        <w:t>民</w:t>
      </w:r>
      <w:r>
        <w:rPr>
          <w:rFonts w:hint="eastAsia" w:ascii="宋体" w:hAnsi="宋体" w:eastAsia="宋体" w:cs="宋体"/>
          <w:color w:val="auto"/>
          <w:spacing w:val="13"/>
          <w:sz w:val="24"/>
          <w:highlight w:val="none"/>
        </w:rPr>
        <w:t>政</w:t>
      </w:r>
      <w:r>
        <w:rPr>
          <w:rFonts w:hint="eastAsia" w:ascii="宋体" w:hAnsi="宋体" w:eastAsia="宋体" w:cs="宋体"/>
          <w:color w:val="auto"/>
          <w:sz w:val="24"/>
          <w:highlight w:val="none"/>
        </w:rPr>
        <w:t>部</w:t>
      </w:r>
      <w:r>
        <w:rPr>
          <w:rFonts w:hint="eastAsia" w:ascii="宋体" w:hAnsi="宋体" w:eastAsia="宋体" w:cs="宋体"/>
          <w:color w:val="auto"/>
          <w:spacing w:val="28"/>
          <w:sz w:val="24"/>
          <w:highlight w:val="none"/>
        </w:rPr>
        <w:t xml:space="preserve"> </w:t>
      </w:r>
      <w:r>
        <w:rPr>
          <w:rFonts w:hint="eastAsia" w:ascii="宋体" w:hAnsi="宋体" w:eastAsia="宋体" w:cs="宋体"/>
          <w:color w:val="auto"/>
          <w:spacing w:val="13"/>
          <w:sz w:val="24"/>
          <w:highlight w:val="none"/>
        </w:rPr>
        <w:t>中</w:t>
      </w:r>
      <w:r>
        <w:rPr>
          <w:rFonts w:hint="eastAsia" w:ascii="宋体" w:hAnsi="宋体" w:eastAsia="宋体" w:cs="宋体"/>
          <w:color w:val="auto"/>
          <w:spacing w:val="14"/>
          <w:sz w:val="24"/>
          <w:highlight w:val="none"/>
        </w:rPr>
        <w:t>国</w:t>
      </w:r>
      <w:r>
        <w:rPr>
          <w:rFonts w:hint="eastAsia" w:ascii="宋体" w:hAnsi="宋体" w:eastAsia="宋体" w:cs="宋体"/>
          <w:color w:val="auto"/>
          <w:spacing w:val="13"/>
          <w:sz w:val="24"/>
          <w:highlight w:val="none"/>
        </w:rPr>
        <w:t>残疾人联合会关于促进残疾人就业政府</w:t>
      </w:r>
      <w:r>
        <w:rPr>
          <w:rFonts w:hint="eastAsia" w:ascii="宋体" w:hAnsi="宋体" w:eastAsia="宋体" w:cs="宋体"/>
          <w:color w:val="auto"/>
          <w:spacing w:val="14"/>
          <w:sz w:val="24"/>
          <w:highlight w:val="none"/>
        </w:rPr>
        <w:t>采</w:t>
      </w:r>
      <w:r>
        <w:rPr>
          <w:rFonts w:hint="eastAsia" w:ascii="宋体" w:hAnsi="宋体" w:eastAsia="宋体" w:cs="宋体"/>
          <w:color w:val="auto"/>
          <w:spacing w:val="15"/>
          <w:sz w:val="24"/>
          <w:highlight w:val="none"/>
        </w:rPr>
        <w:t>购</w:t>
      </w:r>
      <w:r>
        <w:rPr>
          <w:rFonts w:hint="eastAsia" w:ascii="宋体" w:hAnsi="宋体" w:eastAsia="宋体" w:cs="宋体"/>
          <w:color w:val="auto"/>
          <w:spacing w:val="14"/>
          <w:sz w:val="24"/>
          <w:highlight w:val="none"/>
        </w:rPr>
        <w:t>政策</w:t>
      </w:r>
      <w:r>
        <w:rPr>
          <w:rFonts w:hint="eastAsia" w:ascii="宋体" w:hAnsi="宋体" w:eastAsia="宋体" w:cs="宋体"/>
          <w:color w:val="auto"/>
          <w:spacing w:val="15"/>
          <w:sz w:val="24"/>
          <w:highlight w:val="none"/>
        </w:rPr>
        <w:t>的</w:t>
      </w:r>
      <w:r>
        <w:rPr>
          <w:rFonts w:hint="eastAsia" w:ascii="宋体" w:hAnsi="宋体" w:eastAsia="宋体" w:cs="宋体"/>
          <w:color w:val="auto"/>
          <w:spacing w:val="14"/>
          <w:sz w:val="24"/>
          <w:highlight w:val="none"/>
        </w:rPr>
        <w:t>通</w:t>
      </w:r>
      <w:r>
        <w:rPr>
          <w:rFonts w:hint="eastAsia" w:ascii="宋体" w:hAnsi="宋体" w:eastAsia="宋体" w:cs="宋体"/>
          <w:color w:val="auto"/>
          <w:spacing w:val="15"/>
          <w:sz w:val="24"/>
          <w:highlight w:val="none"/>
        </w:rPr>
        <w:t>知</w:t>
      </w:r>
      <w:r>
        <w:rPr>
          <w:rFonts w:hint="eastAsia" w:ascii="宋体" w:hAnsi="宋体" w:eastAsia="宋体" w:cs="宋体"/>
          <w:color w:val="auto"/>
          <w:spacing w:val="14"/>
          <w:sz w:val="24"/>
          <w:highlight w:val="none"/>
        </w:rPr>
        <w:t>》</w:t>
      </w:r>
      <w:r>
        <w:rPr>
          <w:rFonts w:hint="eastAsia" w:ascii="宋体" w:hAnsi="宋体" w:eastAsia="宋体" w:cs="宋体"/>
          <w:color w:val="auto"/>
          <w:spacing w:val="13"/>
          <w:sz w:val="24"/>
          <w:highlight w:val="none"/>
        </w:rPr>
        <w:t>（</w:t>
      </w:r>
      <w:r>
        <w:rPr>
          <w:rFonts w:hint="eastAsia" w:ascii="宋体" w:hAnsi="宋体" w:eastAsia="宋体" w:cs="宋体"/>
          <w:color w:val="auto"/>
          <w:spacing w:val="16"/>
          <w:sz w:val="24"/>
          <w:highlight w:val="none"/>
        </w:rPr>
        <w:t>财</w:t>
      </w:r>
      <w:r>
        <w:rPr>
          <w:rFonts w:hint="eastAsia" w:ascii="宋体" w:hAnsi="宋体" w:eastAsia="宋体" w:cs="宋体"/>
          <w:color w:val="auto"/>
          <w:spacing w:val="14"/>
          <w:sz w:val="24"/>
          <w:highlight w:val="none"/>
        </w:rPr>
        <w:t>库</w:t>
      </w:r>
      <w:r>
        <w:rPr>
          <w:rFonts w:hint="eastAsia" w:ascii="宋体" w:hAnsi="宋体" w:eastAsia="宋体" w:cs="宋体"/>
          <w:color w:val="auto"/>
          <w:sz w:val="24"/>
          <w:highlight w:val="none"/>
        </w:rPr>
        <w:t>〔2017〕</w:t>
      </w:r>
      <w:r>
        <w:rPr>
          <w:rFonts w:hint="eastAsia" w:ascii="宋体" w:hAnsi="宋体" w:eastAsia="宋体" w:cs="宋体"/>
          <w:color w:val="auto"/>
          <w:spacing w:val="8"/>
          <w:sz w:val="24"/>
          <w:highlight w:val="none"/>
        </w:rPr>
        <w:t xml:space="preserve"> </w:t>
      </w:r>
      <w:r>
        <w:rPr>
          <w:rFonts w:hint="eastAsia" w:ascii="宋体" w:hAnsi="宋体" w:eastAsia="宋体" w:cs="宋体"/>
          <w:color w:val="auto"/>
          <w:sz w:val="24"/>
          <w:highlight w:val="none"/>
        </w:rPr>
        <w:t>141</w:t>
      </w:r>
      <w:r>
        <w:rPr>
          <w:rFonts w:hint="eastAsia" w:ascii="宋体" w:hAnsi="宋体" w:eastAsia="宋体" w:cs="宋体"/>
          <w:color w:val="auto"/>
          <w:spacing w:val="-56"/>
          <w:sz w:val="24"/>
          <w:highlight w:val="none"/>
        </w:rPr>
        <w:t xml:space="preserve"> </w:t>
      </w:r>
      <w:r>
        <w:rPr>
          <w:rFonts w:hint="eastAsia" w:ascii="宋体" w:hAnsi="宋体" w:eastAsia="宋体" w:cs="宋体"/>
          <w:color w:val="auto"/>
          <w:spacing w:val="13"/>
          <w:sz w:val="24"/>
          <w:highlight w:val="none"/>
        </w:rPr>
        <w:t>号</w:t>
      </w:r>
      <w:r>
        <w:rPr>
          <w:rFonts w:hint="eastAsia" w:ascii="宋体" w:hAnsi="宋体" w:eastAsia="宋体" w:cs="宋体"/>
          <w:color w:val="auto"/>
          <w:spacing w:val="16"/>
          <w:sz w:val="24"/>
          <w:highlight w:val="none"/>
        </w:rPr>
        <w:t>）</w:t>
      </w:r>
      <w:r>
        <w:rPr>
          <w:rFonts w:hint="eastAsia" w:ascii="宋体" w:hAnsi="宋体" w:eastAsia="宋体" w:cs="宋体"/>
          <w:color w:val="auto"/>
          <w:spacing w:val="13"/>
          <w:sz w:val="24"/>
          <w:highlight w:val="none"/>
        </w:rPr>
        <w:t>的</w:t>
      </w:r>
      <w:r>
        <w:rPr>
          <w:rFonts w:hint="eastAsia" w:ascii="宋体" w:hAnsi="宋体" w:eastAsia="宋体" w:cs="宋体"/>
          <w:color w:val="auto"/>
          <w:spacing w:val="14"/>
          <w:sz w:val="24"/>
          <w:highlight w:val="none"/>
        </w:rPr>
        <w:t>规</w:t>
      </w:r>
      <w:r>
        <w:rPr>
          <w:rFonts w:hint="eastAsia" w:ascii="宋体" w:hAnsi="宋体" w:eastAsia="宋体" w:cs="宋体"/>
          <w:color w:val="auto"/>
          <w:spacing w:val="15"/>
          <w:sz w:val="24"/>
          <w:highlight w:val="none"/>
        </w:rPr>
        <w:t>定</w:t>
      </w:r>
      <w:r>
        <w:rPr>
          <w:rFonts w:hint="eastAsia" w:ascii="宋体" w:hAnsi="宋体" w:eastAsia="宋体" w:cs="宋体"/>
          <w:color w:val="auto"/>
          <w:spacing w:val="14"/>
          <w:sz w:val="24"/>
          <w:highlight w:val="none"/>
        </w:rPr>
        <w:t>，</w:t>
      </w:r>
      <w:r>
        <w:rPr>
          <w:rFonts w:hint="eastAsia" w:ascii="宋体" w:hAnsi="宋体" w:eastAsia="宋体" w:cs="宋体"/>
          <w:color w:val="auto"/>
          <w:spacing w:val="15"/>
          <w:sz w:val="24"/>
          <w:highlight w:val="none"/>
        </w:rPr>
        <w:t>本</w:t>
      </w:r>
      <w:r>
        <w:rPr>
          <w:rFonts w:hint="eastAsia" w:ascii="宋体" w:hAnsi="宋体" w:eastAsia="宋体" w:cs="宋体"/>
          <w:color w:val="auto"/>
          <w:spacing w:val="14"/>
          <w:sz w:val="24"/>
          <w:highlight w:val="none"/>
        </w:rPr>
        <w:t>单位</w:t>
      </w:r>
      <w:r>
        <w:rPr>
          <w:rFonts w:hint="eastAsia" w:ascii="宋体" w:hAnsi="宋体" w:eastAsia="宋体" w:cs="宋体"/>
          <w:color w:val="auto"/>
          <w:spacing w:val="15"/>
          <w:sz w:val="24"/>
          <w:highlight w:val="none"/>
        </w:rPr>
        <w:t>为</w:t>
      </w:r>
      <w:r>
        <w:rPr>
          <w:rFonts w:hint="eastAsia" w:ascii="宋体" w:hAnsi="宋体" w:eastAsia="宋体" w:cs="宋体"/>
          <w:color w:val="auto"/>
          <w:spacing w:val="14"/>
          <w:sz w:val="24"/>
          <w:highlight w:val="none"/>
        </w:rPr>
        <w:t>符</w:t>
      </w:r>
      <w:r>
        <w:rPr>
          <w:rFonts w:hint="eastAsia" w:ascii="宋体" w:hAnsi="宋体" w:eastAsia="宋体" w:cs="宋体"/>
          <w:color w:val="auto"/>
          <w:spacing w:val="13"/>
          <w:sz w:val="24"/>
          <w:highlight w:val="none"/>
        </w:rPr>
        <w:t>合</w:t>
      </w:r>
      <w:r>
        <w:rPr>
          <w:rFonts w:hint="eastAsia" w:ascii="宋体" w:hAnsi="宋体" w:eastAsia="宋体" w:cs="宋体"/>
          <w:color w:val="auto"/>
          <w:spacing w:val="16"/>
          <w:sz w:val="24"/>
          <w:highlight w:val="none"/>
        </w:rPr>
        <w:t>条</w:t>
      </w:r>
      <w:r>
        <w:rPr>
          <w:rFonts w:hint="eastAsia" w:ascii="宋体" w:hAnsi="宋体" w:eastAsia="宋体" w:cs="宋体"/>
          <w:color w:val="auto"/>
          <w:spacing w:val="13"/>
          <w:sz w:val="24"/>
          <w:highlight w:val="none"/>
        </w:rPr>
        <w:t>件</w:t>
      </w:r>
      <w:r>
        <w:rPr>
          <w:rFonts w:hint="eastAsia" w:ascii="宋体" w:hAnsi="宋体" w:eastAsia="宋体" w:cs="宋体"/>
          <w:color w:val="auto"/>
          <w:spacing w:val="14"/>
          <w:sz w:val="24"/>
          <w:highlight w:val="none"/>
        </w:rPr>
        <w:t>的</w:t>
      </w:r>
      <w:r>
        <w:rPr>
          <w:rFonts w:hint="eastAsia" w:ascii="宋体" w:hAnsi="宋体" w:eastAsia="宋体" w:cs="宋体"/>
          <w:color w:val="auto"/>
          <w:spacing w:val="15"/>
          <w:sz w:val="24"/>
          <w:highlight w:val="none"/>
        </w:rPr>
        <w:t>残</w:t>
      </w:r>
      <w:r>
        <w:rPr>
          <w:rFonts w:hint="eastAsia" w:ascii="宋体" w:hAnsi="宋体" w:eastAsia="宋体" w:cs="宋体"/>
          <w:color w:val="auto"/>
          <w:spacing w:val="14"/>
          <w:sz w:val="24"/>
          <w:highlight w:val="none"/>
        </w:rPr>
        <w:t>疾</w:t>
      </w:r>
      <w:r>
        <w:rPr>
          <w:rFonts w:hint="eastAsia" w:ascii="宋体" w:hAnsi="宋体" w:eastAsia="宋体" w:cs="宋体"/>
          <w:color w:val="auto"/>
          <w:spacing w:val="15"/>
          <w:sz w:val="24"/>
          <w:highlight w:val="none"/>
        </w:rPr>
        <w:t>人</w:t>
      </w:r>
      <w:r>
        <w:rPr>
          <w:rFonts w:hint="eastAsia" w:ascii="宋体" w:hAnsi="宋体" w:eastAsia="宋体" w:cs="宋体"/>
          <w:color w:val="auto"/>
          <w:spacing w:val="14"/>
          <w:sz w:val="24"/>
          <w:highlight w:val="none"/>
        </w:rPr>
        <w:t>福利</w:t>
      </w:r>
      <w:r>
        <w:rPr>
          <w:rFonts w:hint="eastAsia" w:ascii="宋体" w:hAnsi="宋体" w:eastAsia="宋体" w:cs="宋体"/>
          <w:color w:val="auto"/>
          <w:spacing w:val="15"/>
          <w:sz w:val="24"/>
          <w:highlight w:val="none"/>
        </w:rPr>
        <w:t>性</w:t>
      </w:r>
      <w:r>
        <w:rPr>
          <w:rFonts w:hint="eastAsia" w:ascii="宋体" w:hAnsi="宋体" w:eastAsia="宋体" w:cs="宋体"/>
          <w:color w:val="auto"/>
          <w:sz w:val="24"/>
          <w:highlight w:val="none"/>
        </w:rPr>
        <w:t>单</w:t>
      </w:r>
      <w:r>
        <w:rPr>
          <w:rFonts w:hint="eastAsia" w:ascii="宋体" w:hAnsi="宋体" w:eastAsia="宋体" w:cs="宋体"/>
          <w:color w:val="auto"/>
          <w:spacing w:val="14"/>
          <w:sz w:val="24"/>
          <w:highlight w:val="none"/>
        </w:rPr>
        <w:t>位</w:t>
      </w:r>
      <w:r>
        <w:rPr>
          <w:rFonts w:hint="eastAsia" w:ascii="宋体" w:hAnsi="宋体" w:eastAsia="宋体" w:cs="宋体"/>
          <w:color w:val="auto"/>
          <w:spacing w:val="15"/>
          <w:sz w:val="24"/>
          <w:highlight w:val="none"/>
        </w:rPr>
        <w:t>，</w:t>
      </w:r>
      <w:r>
        <w:rPr>
          <w:rFonts w:hint="eastAsia" w:ascii="宋体" w:hAnsi="宋体" w:eastAsia="宋体" w:cs="宋体"/>
          <w:color w:val="auto"/>
          <w:spacing w:val="14"/>
          <w:sz w:val="24"/>
          <w:highlight w:val="none"/>
        </w:rPr>
        <w:t>且本</w:t>
      </w:r>
      <w:r>
        <w:rPr>
          <w:rFonts w:hint="eastAsia" w:ascii="宋体" w:hAnsi="宋体" w:eastAsia="宋体" w:cs="宋体"/>
          <w:color w:val="auto"/>
          <w:spacing w:val="13"/>
          <w:sz w:val="24"/>
          <w:highlight w:val="none"/>
        </w:rPr>
        <w:t>单</w:t>
      </w:r>
      <w:r>
        <w:rPr>
          <w:rFonts w:hint="eastAsia" w:ascii="宋体" w:hAnsi="宋体" w:eastAsia="宋体" w:cs="宋体"/>
          <w:color w:val="auto"/>
          <w:spacing w:val="16"/>
          <w:sz w:val="24"/>
          <w:highlight w:val="none"/>
        </w:rPr>
        <w:t>位</w:t>
      </w:r>
      <w:r>
        <w:rPr>
          <w:rFonts w:hint="eastAsia" w:ascii="宋体" w:hAnsi="宋体" w:eastAsia="宋体" w:cs="宋体"/>
          <w:color w:val="auto"/>
          <w:spacing w:val="13"/>
          <w:sz w:val="24"/>
          <w:highlight w:val="none"/>
        </w:rPr>
        <w:t>参</w:t>
      </w:r>
      <w:r>
        <w:rPr>
          <w:rFonts w:hint="eastAsia" w:ascii="宋体" w:hAnsi="宋体" w:eastAsia="宋体" w:cs="宋体"/>
          <w:color w:val="auto"/>
          <w:spacing w:val="15"/>
          <w:sz w:val="24"/>
          <w:highlight w:val="none"/>
        </w:rPr>
        <w:t>加</w:t>
      </w:r>
      <w:r>
        <w:rPr>
          <w:rFonts w:hint="eastAsia" w:ascii="宋体" w:hAnsi="宋体" w:eastAsia="宋体" w:cs="宋体"/>
          <w:color w:val="auto"/>
          <w:spacing w:val="6"/>
          <w:sz w:val="24"/>
          <w:highlight w:val="none"/>
        </w:rPr>
        <w:t>______</w:t>
      </w:r>
      <w:r>
        <w:rPr>
          <w:rFonts w:hint="eastAsia" w:ascii="宋体" w:hAnsi="宋体" w:eastAsia="宋体" w:cs="宋体"/>
          <w:color w:val="auto"/>
          <w:spacing w:val="14"/>
          <w:sz w:val="24"/>
          <w:highlight w:val="none"/>
        </w:rPr>
        <w:t>单</w:t>
      </w:r>
      <w:r>
        <w:rPr>
          <w:rFonts w:hint="eastAsia" w:ascii="宋体" w:hAnsi="宋体" w:eastAsia="宋体" w:cs="宋体"/>
          <w:color w:val="auto"/>
          <w:spacing w:val="15"/>
          <w:sz w:val="24"/>
          <w:highlight w:val="none"/>
        </w:rPr>
        <w:t>位</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rPr>
        <w:tab/>
      </w:r>
      <w:r>
        <w:rPr>
          <w:rFonts w:hint="eastAsia" w:ascii="宋体" w:hAnsi="宋体" w:eastAsia="宋体" w:cs="宋体"/>
          <w:color w:val="auto"/>
          <w:spacing w:val="14"/>
          <w:sz w:val="24"/>
          <w:highlight w:val="none"/>
        </w:rPr>
        <w:t>项</w:t>
      </w:r>
      <w:r>
        <w:rPr>
          <w:rFonts w:hint="eastAsia" w:ascii="宋体" w:hAnsi="宋体" w:eastAsia="宋体" w:cs="宋体"/>
          <w:color w:val="auto"/>
          <w:spacing w:val="15"/>
          <w:sz w:val="24"/>
          <w:highlight w:val="none"/>
        </w:rPr>
        <w:t>目</w:t>
      </w:r>
      <w:r>
        <w:rPr>
          <w:rFonts w:hint="eastAsia" w:ascii="宋体" w:hAnsi="宋体" w:eastAsia="宋体" w:cs="宋体"/>
          <w:color w:val="auto"/>
          <w:spacing w:val="14"/>
          <w:sz w:val="24"/>
          <w:highlight w:val="none"/>
        </w:rPr>
        <w:t>采购</w:t>
      </w:r>
      <w:r>
        <w:rPr>
          <w:rFonts w:hint="eastAsia" w:ascii="宋体" w:hAnsi="宋体" w:eastAsia="宋体" w:cs="宋体"/>
          <w:color w:val="auto"/>
          <w:spacing w:val="13"/>
          <w:sz w:val="24"/>
          <w:highlight w:val="none"/>
        </w:rPr>
        <w:t>活</w:t>
      </w:r>
      <w:r>
        <w:rPr>
          <w:rFonts w:hint="eastAsia" w:ascii="宋体" w:hAnsi="宋体" w:eastAsia="宋体" w:cs="宋体"/>
          <w:color w:val="auto"/>
          <w:spacing w:val="16"/>
          <w:sz w:val="24"/>
          <w:highlight w:val="none"/>
        </w:rPr>
        <w:t>动</w:t>
      </w:r>
      <w:r>
        <w:rPr>
          <w:rFonts w:hint="eastAsia" w:ascii="宋体" w:hAnsi="宋体" w:eastAsia="宋体" w:cs="宋体"/>
          <w:color w:val="auto"/>
          <w:spacing w:val="13"/>
          <w:sz w:val="24"/>
          <w:highlight w:val="none"/>
        </w:rPr>
        <w:t>提</w:t>
      </w:r>
      <w:r>
        <w:rPr>
          <w:rFonts w:hint="eastAsia" w:ascii="宋体" w:hAnsi="宋体" w:eastAsia="宋体" w:cs="宋体"/>
          <w:color w:val="auto"/>
          <w:spacing w:val="14"/>
          <w:sz w:val="24"/>
          <w:highlight w:val="none"/>
        </w:rPr>
        <w:t>供</w:t>
      </w:r>
      <w:r>
        <w:rPr>
          <w:rFonts w:hint="eastAsia" w:ascii="宋体" w:hAnsi="宋体" w:eastAsia="宋体" w:cs="宋体"/>
          <w:color w:val="auto"/>
          <w:spacing w:val="15"/>
          <w:sz w:val="24"/>
          <w:highlight w:val="none"/>
        </w:rPr>
        <w:t>本</w:t>
      </w:r>
      <w:r>
        <w:rPr>
          <w:rFonts w:hint="eastAsia" w:ascii="宋体" w:hAnsi="宋体" w:eastAsia="宋体" w:cs="宋体"/>
          <w:color w:val="auto"/>
          <w:spacing w:val="14"/>
          <w:sz w:val="24"/>
          <w:highlight w:val="none"/>
        </w:rPr>
        <w:t>单位</w:t>
      </w:r>
      <w:r>
        <w:rPr>
          <w:rFonts w:hint="eastAsia" w:ascii="宋体" w:hAnsi="宋体" w:eastAsia="宋体" w:cs="宋体"/>
          <w:color w:val="auto"/>
          <w:spacing w:val="13"/>
          <w:sz w:val="24"/>
          <w:highlight w:val="none"/>
        </w:rPr>
        <w:t>制</w:t>
      </w:r>
      <w:r>
        <w:rPr>
          <w:rFonts w:hint="eastAsia" w:ascii="宋体" w:hAnsi="宋体" w:eastAsia="宋体" w:cs="宋体"/>
          <w:color w:val="auto"/>
          <w:spacing w:val="16"/>
          <w:sz w:val="24"/>
          <w:highlight w:val="none"/>
        </w:rPr>
        <w:t>造</w:t>
      </w:r>
      <w:r>
        <w:rPr>
          <w:rFonts w:hint="eastAsia" w:ascii="宋体" w:hAnsi="宋体" w:eastAsia="宋体" w:cs="宋体"/>
          <w:color w:val="auto"/>
          <w:spacing w:val="13"/>
          <w:sz w:val="24"/>
          <w:highlight w:val="none"/>
        </w:rPr>
        <w:t>的</w:t>
      </w:r>
      <w:r>
        <w:rPr>
          <w:rFonts w:hint="eastAsia" w:ascii="宋体" w:hAnsi="宋体" w:eastAsia="宋体" w:cs="宋体"/>
          <w:color w:val="auto"/>
          <w:spacing w:val="14"/>
          <w:sz w:val="24"/>
          <w:highlight w:val="none"/>
        </w:rPr>
        <w:t>货物</w:t>
      </w:r>
      <w:r>
        <w:rPr>
          <w:rFonts w:hint="eastAsia" w:ascii="宋体" w:hAnsi="宋体" w:eastAsia="宋体" w:cs="宋体"/>
          <w:color w:val="auto"/>
          <w:spacing w:val="15"/>
          <w:sz w:val="24"/>
          <w:highlight w:val="none"/>
        </w:rPr>
        <w:t>（</w:t>
      </w:r>
      <w:r>
        <w:rPr>
          <w:rFonts w:hint="eastAsia" w:ascii="宋体" w:hAnsi="宋体" w:eastAsia="宋体" w:cs="宋体"/>
          <w:color w:val="auto"/>
          <w:spacing w:val="14"/>
          <w:sz w:val="24"/>
          <w:highlight w:val="none"/>
        </w:rPr>
        <w:t>由</w:t>
      </w:r>
      <w:r>
        <w:rPr>
          <w:rFonts w:hint="eastAsia" w:ascii="宋体" w:hAnsi="宋体" w:eastAsia="宋体" w:cs="宋体"/>
          <w:color w:val="auto"/>
          <w:spacing w:val="13"/>
          <w:sz w:val="24"/>
          <w:highlight w:val="none"/>
        </w:rPr>
        <w:t>本</w:t>
      </w:r>
      <w:r>
        <w:rPr>
          <w:rFonts w:hint="eastAsia" w:ascii="宋体" w:hAnsi="宋体" w:eastAsia="宋体" w:cs="宋体"/>
          <w:color w:val="auto"/>
          <w:spacing w:val="16"/>
          <w:sz w:val="24"/>
          <w:highlight w:val="none"/>
        </w:rPr>
        <w:t>单</w:t>
      </w:r>
      <w:r>
        <w:rPr>
          <w:rFonts w:hint="eastAsia" w:ascii="宋体" w:hAnsi="宋体" w:eastAsia="宋体" w:cs="宋体"/>
          <w:color w:val="auto"/>
          <w:spacing w:val="13"/>
          <w:sz w:val="24"/>
          <w:highlight w:val="none"/>
        </w:rPr>
        <w:t>位</w:t>
      </w:r>
      <w:r>
        <w:rPr>
          <w:rFonts w:hint="eastAsia" w:ascii="宋体" w:hAnsi="宋体" w:eastAsia="宋体" w:cs="宋体"/>
          <w:color w:val="auto"/>
          <w:sz w:val="24"/>
          <w:highlight w:val="none"/>
        </w:rPr>
        <w:t>承</w:t>
      </w:r>
    </w:p>
    <w:p w14:paraId="7BB778B3">
      <w:pPr>
        <w:spacing w:before="2" w:line="458" w:lineRule="auto"/>
        <w:ind w:left="332" w:right="349"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担工程/提供服务），或者提供其他残疾人福利性单位制造的货物（不包括使用非残疾人福利性单位注册商标的货物）。</w:t>
      </w:r>
    </w:p>
    <w:p w14:paraId="30C592D8">
      <w:pPr>
        <w:spacing w:before="2"/>
        <w:ind w:left="836" w:right="0"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66C7FFD6">
      <w:pPr>
        <w:pStyle w:val="7"/>
        <w:rPr>
          <w:rFonts w:hint="eastAsia" w:ascii="宋体" w:hAnsi="宋体" w:eastAsia="宋体" w:cs="宋体"/>
          <w:color w:val="auto"/>
          <w:sz w:val="24"/>
          <w:highlight w:val="none"/>
        </w:rPr>
      </w:pPr>
    </w:p>
    <w:p w14:paraId="48A5CC8C">
      <w:pPr>
        <w:pStyle w:val="7"/>
        <w:rPr>
          <w:rFonts w:hint="eastAsia" w:ascii="宋体" w:hAnsi="宋体" w:eastAsia="宋体" w:cs="宋体"/>
          <w:color w:val="auto"/>
          <w:sz w:val="24"/>
          <w:highlight w:val="none"/>
        </w:rPr>
      </w:pPr>
    </w:p>
    <w:p w14:paraId="0BF212DB">
      <w:pPr>
        <w:pStyle w:val="7"/>
        <w:rPr>
          <w:rFonts w:hint="eastAsia" w:ascii="宋体" w:hAnsi="宋体" w:eastAsia="宋体" w:cs="宋体"/>
          <w:color w:val="auto"/>
          <w:sz w:val="24"/>
          <w:highlight w:val="none"/>
        </w:rPr>
      </w:pPr>
    </w:p>
    <w:p w14:paraId="00BD6549">
      <w:pPr>
        <w:pStyle w:val="7"/>
        <w:rPr>
          <w:rFonts w:hint="eastAsia" w:ascii="宋体" w:hAnsi="宋体" w:eastAsia="宋体" w:cs="宋体"/>
          <w:color w:val="auto"/>
          <w:sz w:val="24"/>
          <w:highlight w:val="none"/>
        </w:rPr>
      </w:pPr>
    </w:p>
    <w:p w14:paraId="5FB19A89">
      <w:pPr>
        <w:rPr>
          <w:rFonts w:hint="eastAsia" w:ascii="宋体" w:hAnsi="宋体" w:eastAsia="宋体" w:cs="宋体"/>
        </w:rPr>
      </w:pPr>
    </w:p>
    <w:p w14:paraId="5AFFFC1C">
      <w:pPr>
        <w:rPr>
          <w:rFonts w:hint="eastAsia" w:ascii="宋体" w:hAnsi="宋体" w:eastAsia="宋体" w:cs="宋体"/>
        </w:rPr>
      </w:pPr>
    </w:p>
    <w:p w14:paraId="0581FC89">
      <w:pPr>
        <w:rPr>
          <w:rFonts w:hint="eastAsia" w:ascii="宋体" w:hAnsi="宋体" w:eastAsia="宋体" w:cs="宋体"/>
        </w:rPr>
      </w:pPr>
    </w:p>
    <w:p w14:paraId="645EFE95">
      <w:pPr>
        <w:rPr>
          <w:rFonts w:hint="eastAsia" w:ascii="宋体" w:hAnsi="宋体" w:eastAsia="宋体" w:cs="宋体"/>
          <w:color w:val="auto"/>
          <w:sz w:val="24"/>
          <w:highlight w:val="none"/>
        </w:rPr>
      </w:pPr>
    </w:p>
    <w:p w14:paraId="712456AE">
      <w:pPr>
        <w:rPr>
          <w:rFonts w:hint="eastAsia" w:ascii="宋体" w:hAnsi="宋体" w:eastAsia="宋体" w:cs="宋体"/>
          <w:color w:val="auto"/>
          <w:sz w:val="24"/>
          <w:highlight w:val="none"/>
        </w:rPr>
      </w:pPr>
    </w:p>
    <w:p w14:paraId="0E4AE1E9">
      <w:pPr>
        <w:spacing w:before="2" w:line="458" w:lineRule="auto"/>
        <w:ind w:left="332" w:right="349"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 </w:t>
      </w:r>
    </w:p>
    <w:p w14:paraId="2CEA4DBA">
      <w:pPr>
        <w:tabs>
          <w:tab w:val="left" w:pos="5232"/>
        </w:tabs>
        <w:spacing w:before="0" w:line="458" w:lineRule="auto"/>
        <w:ind w:right="3715"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pacing w:val="12"/>
          <w:sz w:val="24"/>
          <w:highlight w:val="none"/>
        </w:rPr>
        <w:t>期</w:t>
      </w:r>
      <w:r>
        <w:rPr>
          <w:rFonts w:hint="eastAsia" w:ascii="宋体" w:hAnsi="宋体" w:eastAsia="宋体" w:cs="宋体"/>
          <w:color w:val="auto"/>
          <w:sz w:val="24"/>
          <w:highlight w:val="none"/>
        </w:rPr>
        <w:t>：</w:t>
      </w:r>
    </w:p>
    <w:p w14:paraId="020EB50C">
      <w:pPr>
        <w:pStyle w:val="7"/>
        <w:rPr>
          <w:rFonts w:hint="eastAsia" w:ascii="宋体" w:hAnsi="宋体" w:eastAsia="宋体" w:cs="宋体"/>
          <w:color w:val="auto"/>
          <w:sz w:val="24"/>
          <w:highlight w:val="none"/>
        </w:rPr>
      </w:pPr>
    </w:p>
    <w:p w14:paraId="1CF0F4B6">
      <w:pPr>
        <w:pStyle w:val="7"/>
        <w:rPr>
          <w:rFonts w:hint="eastAsia" w:ascii="宋体" w:hAnsi="宋体" w:eastAsia="宋体" w:cs="宋体"/>
          <w:color w:val="auto"/>
          <w:sz w:val="24"/>
          <w:highlight w:val="none"/>
        </w:rPr>
      </w:pPr>
    </w:p>
    <w:p w14:paraId="5BA2FB7A">
      <w:pPr>
        <w:spacing w:before="201" w:line="458" w:lineRule="auto"/>
        <w:ind w:left="332" w:right="307" w:firstLine="0"/>
        <w:jc w:val="both"/>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14:paraId="6D184853">
      <w:pPr>
        <w:spacing w:after="0" w:line="458" w:lineRule="auto"/>
        <w:jc w:val="both"/>
        <w:rPr>
          <w:rFonts w:hint="eastAsia" w:ascii="宋体" w:hAnsi="宋体" w:eastAsia="宋体" w:cs="宋体"/>
          <w:color w:val="auto"/>
          <w:sz w:val="24"/>
          <w:highlight w:val="none"/>
        </w:rPr>
        <w:sectPr>
          <w:headerReference r:id="rId6" w:type="default"/>
          <w:footerReference r:id="rId7" w:type="default"/>
          <w:pgSz w:w="11910" w:h="16840"/>
          <w:pgMar w:top="1440" w:right="1800" w:bottom="1440" w:left="1800" w:header="0" w:footer="875" w:gutter="0"/>
          <w:pgNumType w:fmt="decimal"/>
          <w:cols w:space="720" w:num="1"/>
        </w:sectPr>
      </w:pPr>
    </w:p>
    <w:p w14:paraId="6F523706">
      <w:pPr>
        <w:spacing w:before="61"/>
        <w:ind w:left="0" w:right="13" w:firstLine="0"/>
        <w:jc w:val="center"/>
        <w:rPr>
          <w:rFonts w:hint="eastAsia" w:ascii="宋体" w:hAnsi="宋体" w:eastAsia="宋体" w:cs="宋体"/>
          <w:b/>
          <w:color w:val="auto"/>
          <w:sz w:val="28"/>
          <w:highlight w:val="none"/>
        </w:rPr>
      </w:pPr>
      <w:r>
        <w:rPr>
          <w:rFonts w:hint="eastAsia" w:ascii="宋体" w:hAnsi="宋体" w:eastAsia="宋体" w:cs="宋体"/>
          <w:b/>
          <w:color w:val="auto"/>
          <w:sz w:val="28"/>
          <w:highlight w:val="none"/>
        </w:rPr>
        <w:t>监狱企业证明文件（</w:t>
      </w:r>
      <w:r>
        <w:rPr>
          <w:rFonts w:hint="eastAsia" w:ascii="宋体" w:hAnsi="宋体" w:eastAsia="宋体" w:cs="宋体"/>
          <w:b/>
          <w:color w:val="auto"/>
          <w:sz w:val="28"/>
          <w:highlight w:val="none"/>
          <w:lang w:val="en-US" w:eastAsia="zh-CN"/>
        </w:rPr>
        <w:t>按需提供</w:t>
      </w:r>
      <w:r>
        <w:rPr>
          <w:rFonts w:hint="eastAsia" w:ascii="宋体" w:hAnsi="宋体" w:eastAsia="宋体" w:cs="宋体"/>
          <w:b/>
          <w:color w:val="auto"/>
          <w:sz w:val="28"/>
          <w:highlight w:val="none"/>
          <w:lang w:eastAsia="zh-CN"/>
        </w:rPr>
        <w:t>）</w:t>
      </w:r>
    </w:p>
    <w:p w14:paraId="3A809FFE">
      <w:pPr>
        <w:pStyle w:val="7"/>
        <w:spacing w:before="3"/>
        <w:rPr>
          <w:rFonts w:hint="eastAsia" w:ascii="宋体" w:hAnsi="宋体" w:eastAsia="宋体" w:cs="宋体"/>
          <w:b/>
          <w:color w:val="auto"/>
          <w:sz w:val="33"/>
          <w:highlight w:val="none"/>
        </w:rPr>
      </w:pPr>
    </w:p>
    <w:p w14:paraId="1356D0EB">
      <w:pPr>
        <w:spacing w:before="1" w:line="364" w:lineRule="auto"/>
        <w:ind w:left="332" w:right="348" w:firstLine="480"/>
        <w:jc w:val="left"/>
        <w:rPr>
          <w:rFonts w:hint="eastAsia" w:ascii="宋体" w:hAnsi="宋体" w:eastAsia="宋体" w:cs="宋体"/>
          <w:color w:val="auto"/>
          <w:sz w:val="24"/>
          <w:highlight w:val="none"/>
        </w:rPr>
      </w:pPr>
      <w:r>
        <w:rPr>
          <w:rFonts w:hint="eastAsia" w:ascii="宋体" w:hAnsi="宋体" w:eastAsia="宋体" w:cs="宋体"/>
          <w:color w:val="auto"/>
          <w:spacing w:val="-8"/>
          <w:sz w:val="24"/>
          <w:highlight w:val="none"/>
        </w:rPr>
        <w:t>根据《财政部 司法部关于政府采购支持监狱企业发展有关问题的通知》</w:t>
      </w:r>
      <w:r>
        <w:rPr>
          <w:rFonts w:hint="eastAsia" w:ascii="宋体" w:hAnsi="宋体" w:eastAsia="宋体" w:cs="宋体"/>
          <w:color w:val="auto"/>
          <w:sz w:val="24"/>
          <w:highlight w:val="none"/>
        </w:rPr>
        <w:t>（</w:t>
      </w:r>
      <w:r>
        <w:rPr>
          <w:rFonts w:hint="eastAsia" w:ascii="宋体" w:hAnsi="宋体" w:eastAsia="宋体" w:cs="宋体"/>
          <w:color w:val="auto"/>
          <w:spacing w:val="-3"/>
          <w:sz w:val="24"/>
          <w:highlight w:val="none"/>
        </w:rPr>
        <w:t>财库〔</w:t>
      </w:r>
      <w:r>
        <w:rPr>
          <w:rFonts w:hint="eastAsia" w:ascii="宋体" w:hAnsi="宋体" w:eastAsia="宋体" w:cs="宋体"/>
          <w:color w:val="auto"/>
          <w:sz w:val="24"/>
          <w:highlight w:val="none"/>
        </w:rPr>
        <w:t>2014</w:t>
      </w:r>
      <w:r>
        <w:rPr>
          <w:rFonts w:hint="eastAsia" w:ascii="宋体" w:hAnsi="宋体" w:eastAsia="宋体" w:cs="宋体"/>
          <w:color w:val="auto"/>
          <w:spacing w:val="-6"/>
          <w:sz w:val="24"/>
          <w:highlight w:val="none"/>
        </w:rPr>
        <w:t>〕</w:t>
      </w:r>
      <w:r>
        <w:rPr>
          <w:rFonts w:hint="eastAsia" w:ascii="宋体" w:hAnsi="宋体" w:eastAsia="宋体" w:cs="宋体"/>
          <w:color w:val="auto"/>
          <w:sz w:val="24"/>
          <w:highlight w:val="none"/>
        </w:rPr>
        <w:t>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D0D80EC">
      <w:pPr>
        <w:spacing w:before="0" w:line="364" w:lineRule="auto"/>
        <w:ind w:left="332" w:right="293" w:firstLine="3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监狱企业参加政府采购活动时，应当提供由省级以上监狱管理局、戒毒管理局（含新疆生产建设兵团）出具的属于监狱企业的证明文件。</w:t>
      </w:r>
    </w:p>
    <w:p w14:paraId="16056017">
      <w:pPr>
        <w:rPr>
          <w:rFonts w:hint="eastAsia" w:ascii="宋体" w:hAnsi="宋体" w:eastAsia="宋体" w:cs="宋体"/>
          <w:color w:val="auto"/>
          <w:sz w:val="24"/>
          <w:highlight w:val="none"/>
          <w:shd w:val="clear" w:color="auto" w:fill="auto"/>
        </w:rPr>
      </w:pPr>
    </w:p>
    <w:p w14:paraId="0A3E2B26">
      <w:pPr>
        <w:rPr>
          <w:rFonts w:hint="eastAsia" w:ascii="宋体" w:hAnsi="宋体" w:eastAsia="宋体" w:cs="宋体"/>
          <w:color w:val="auto"/>
          <w:sz w:val="24"/>
          <w:highlight w:val="none"/>
          <w:shd w:val="clear" w:color="auto" w:fill="auto"/>
        </w:rPr>
      </w:pPr>
    </w:p>
    <w:p w14:paraId="73F85500">
      <w:pPr>
        <w:rPr>
          <w:rFonts w:hint="eastAsia" w:ascii="宋体" w:hAnsi="宋体" w:eastAsia="宋体" w:cs="宋体"/>
          <w:color w:val="auto"/>
          <w:sz w:val="24"/>
          <w:highlight w:val="none"/>
          <w:shd w:val="clear" w:color="auto" w:fill="auto"/>
        </w:rPr>
      </w:pPr>
    </w:p>
    <w:p w14:paraId="09081AC1">
      <w:pPr>
        <w:rPr>
          <w:rFonts w:hint="eastAsia" w:ascii="宋体" w:hAnsi="宋体" w:eastAsia="宋体" w:cs="宋体"/>
          <w:color w:val="auto"/>
          <w:sz w:val="24"/>
          <w:highlight w:val="none"/>
          <w:shd w:val="clear" w:color="auto" w:fill="auto"/>
        </w:rPr>
      </w:pPr>
    </w:p>
    <w:p w14:paraId="1B8C0B47">
      <w:pPr>
        <w:rPr>
          <w:rFonts w:hint="eastAsia" w:ascii="宋体" w:hAnsi="宋体" w:eastAsia="宋体" w:cs="宋体"/>
          <w:color w:val="auto"/>
          <w:sz w:val="24"/>
          <w:highlight w:val="none"/>
          <w:shd w:val="clear" w:color="auto" w:fill="auto"/>
        </w:rPr>
      </w:pPr>
    </w:p>
    <w:p w14:paraId="2690C511">
      <w:pPr>
        <w:rPr>
          <w:rFonts w:hint="eastAsia" w:ascii="宋体" w:hAnsi="宋体" w:eastAsia="宋体" w:cs="宋体"/>
          <w:color w:val="auto"/>
          <w:sz w:val="24"/>
          <w:highlight w:val="none"/>
          <w:shd w:val="clear" w:color="auto" w:fill="auto"/>
        </w:rPr>
      </w:pPr>
    </w:p>
    <w:p w14:paraId="170720A2">
      <w:pPr>
        <w:rPr>
          <w:rFonts w:hint="eastAsia" w:ascii="宋体" w:hAnsi="宋体" w:eastAsia="宋体" w:cs="宋体"/>
          <w:color w:val="auto"/>
          <w:sz w:val="24"/>
          <w:highlight w:val="none"/>
          <w:shd w:val="clear" w:color="auto" w:fill="auto"/>
        </w:rPr>
      </w:pPr>
    </w:p>
    <w:p w14:paraId="15BE87BB">
      <w:pPr>
        <w:rPr>
          <w:rFonts w:hint="eastAsia" w:ascii="宋体" w:hAnsi="宋体" w:eastAsia="宋体" w:cs="宋体"/>
          <w:color w:val="auto"/>
          <w:sz w:val="24"/>
          <w:highlight w:val="none"/>
          <w:shd w:val="clear" w:color="auto" w:fill="auto"/>
        </w:rPr>
      </w:pPr>
    </w:p>
    <w:p w14:paraId="251CB6BE">
      <w:pPr>
        <w:rPr>
          <w:rFonts w:hint="eastAsia" w:ascii="宋体" w:hAnsi="宋体" w:eastAsia="宋体" w:cs="宋体"/>
          <w:color w:val="auto"/>
          <w:sz w:val="24"/>
          <w:highlight w:val="none"/>
          <w:shd w:val="clear" w:color="auto" w:fill="auto"/>
        </w:rPr>
      </w:pPr>
    </w:p>
    <w:p w14:paraId="1B693C3C">
      <w:pPr>
        <w:pStyle w:val="2"/>
        <w:rPr>
          <w:rFonts w:hint="eastAsia" w:ascii="宋体" w:hAnsi="宋体" w:eastAsia="宋体" w:cs="宋体"/>
          <w:color w:val="auto"/>
          <w:sz w:val="24"/>
          <w:highlight w:val="none"/>
          <w:shd w:val="clear" w:color="auto" w:fill="auto"/>
        </w:rPr>
      </w:pPr>
    </w:p>
    <w:p w14:paraId="5441B936">
      <w:pPr>
        <w:pStyle w:val="2"/>
        <w:rPr>
          <w:rFonts w:hint="eastAsia" w:ascii="宋体" w:hAnsi="宋体" w:eastAsia="宋体" w:cs="宋体"/>
          <w:color w:val="auto"/>
          <w:sz w:val="24"/>
          <w:highlight w:val="none"/>
          <w:shd w:val="clear" w:color="auto" w:fill="auto"/>
        </w:rPr>
      </w:pPr>
    </w:p>
    <w:p w14:paraId="391AA189">
      <w:pPr>
        <w:pStyle w:val="2"/>
        <w:rPr>
          <w:rFonts w:hint="eastAsia" w:ascii="宋体" w:hAnsi="宋体" w:eastAsia="宋体" w:cs="宋体"/>
          <w:color w:val="auto"/>
          <w:sz w:val="24"/>
          <w:highlight w:val="none"/>
          <w:shd w:val="clear" w:color="auto" w:fill="auto"/>
        </w:rPr>
      </w:pPr>
    </w:p>
    <w:p w14:paraId="5861F9E7">
      <w:pPr>
        <w:pStyle w:val="2"/>
        <w:rPr>
          <w:rFonts w:hint="eastAsia" w:ascii="宋体" w:hAnsi="宋体" w:eastAsia="宋体" w:cs="宋体"/>
          <w:color w:val="auto"/>
          <w:sz w:val="24"/>
          <w:highlight w:val="none"/>
          <w:shd w:val="clear" w:color="auto" w:fill="auto"/>
        </w:rPr>
      </w:pPr>
    </w:p>
    <w:p w14:paraId="2626A908">
      <w:pPr>
        <w:rPr>
          <w:rFonts w:hint="eastAsia" w:ascii="宋体" w:hAnsi="宋体" w:eastAsia="宋体" w:cs="宋体"/>
          <w:color w:val="auto"/>
          <w:sz w:val="24"/>
          <w:highlight w:val="none"/>
          <w:shd w:val="clear" w:color="auto" w:fill="auto"/>
        </w:rPr>
      </w:pPr>
    </w:p>
    <w:p w14:paraId="7C65EF19">
      <w:pPr>
        <w:pStyle w:val="2"/>
        <w:rPr>
          <w:rFonts w:hint="eastAsia" w:ascii="宋体" w:hAnsi="宋体" w:eastAsia="宋体" w:cs="宋体"/>
          <w:color w:val="auto"/>
          <w:sz w:val="24"/>
          <w:highlight w:val="none"/>
          <w:shd w:val="clear" w:color="auto" w:fill="auto"/>
        </w:rPr>
      </w:pPr>
    </w:p>
    <w:p w14:paraId="2E7D5B93">
      <w:pPr>
        <w:pStyle w:val="2"/>
        <w:rPr>
          <w:rFonts w:hint="eastAsia" w:ascii="宋体" w:hAnsi="宋体" w:eastAsia="宋体" w:cs="宋体"/>
          <w:color w:val="auto"/>
          <w:sz w:val="24"/>
          <w:highlight w:val="none"/>
          <w:shd w:val="clear" w:color="auto" w:fill="auto"/>
        </w:rPr>
      </w:pPr>
    </w:p>
    <w:p w14:paraId="3E83CD2E">
      <w:pPr>
        <w:pStyle w:val="2"/>
        <w:rPr>
          <w:rFonts w:hint="eastAsia" w:ascii="宋体" w:hAnsi="宋体" w:eastAsia="宋体" w:cs="宋体"/>
          <w:color w:val="auto"/>
          <w:sz w:val="24"/>
          <w:highlight w:val="none"/>
          <w:shd w:val="clear" w:color="auto" w:fill="auto"/>
        </w:rPr>
      </w:pPr>
    </w:p>
    <w:p w14:paraId="13C3E8F3">
      <w:pPr>
        <w:pStyle w:val="2"/>
        <w:rPr>
          <w:rFonts w:hint="eastAsia" w:ascii="宋体" w:hAnsi="宋体" w:eastAsia="宋体" w:cs="宋体"/>
          <w:color w:val="auto"/>
          <w:sz w:val="24"/>
          <w:highlight w:val="none"/>
          <w:shd w:val="clear" w:color="auto" w:fill="auto"/>
        </w:rPr>
      </w:pPr>
    </w:p>
    <w:p w14:paraId="495D1AAF">
      <w:pPr>
        <w:pStyle w:val="2"/>
        <w:rPr>
          <w:rFonts w:hint="eastAsia" w:ascii="宋体" w:hAnsi="宋体" w:eastAsia="宋体" w:cs="宋体"/>
          <w:color w:val="auto"/>
          <w:sz w:val="24"/>
          <w:highlight w:val="none"/>
          <w:shd w:val="clear" w:color="auto" w:fill="auto"/>
        </w:rPr>
      </w:pPr>
    </w:p>
    <w:p w14:paraId="6597F9B1">
      <w:pPr>
        <w:pStyle w:val="2"/>
        <w:rPr>
          <w:rFonts w:hint="eastAsia" w:ascii="宋体" w:hAnsi="宋体" w:eastAsia="宋体" w:cs="宋体"/>
          <w:color w:val="auto"/>
          <w:sz w:val="24"/>
          <w:highlight w:val="none"/>
          <w:shd w:val="clear" w:color="auto" w:fill="auto"/>
        </w:rPr>
      </w:pPr>
    </w:p>
    <w:p w14:paraId="26979706">
      <w:pPr>
        <w:pStyle w:val="2"/>
        <w:rPr>
          <w:rFonts w:hint="eastAsia" w:ascii="宋体" w:hAnsi="宋体" w:eastAsia="宋体" w:cs="宋体"/>
          <w:color w:val="auto"/>
          <w:sz w:val="24"/>
          <w:highlight w:val="none"/>
          <w:shd w:val="clear" w:color="auto" w:fill="auto"/>
        </w:rPr>
      </w:pPr>
    </w:p>
    <w:p w14:paraId="6CC823A1">
      <w:pPr>
        <w:pStyle w:val="2"/>
        <w:rPr>
          <w:rFonts w:hint="eastAsia" w:ascii="宋体" w:hAnsi="宋体" w:eastAsia="宋体" w:cs="宋体"/>
          <w:color w:val="auto"/>
          <w:sz w:val="24"/>
          <w:highlight w:val="none"/>
          <w:shd w:val="clear" w:color="auto" w:fill="auto"/>
        </w:rPr>
      </w:pPr>
    </w:p>
    <w:p w14:paraId="445EE148">
      <w:pPr>
        <w:pStyle w:val="2"/>
        <w:rPr>
          <w:rFonts w:hint="eastAsia" w:ascii="宋体" w:hAnsi="宋体" w:eastAsia="宋体" w:cs="宋体"/>
          <w:color w:val="auto"/>
          <w:sz w:val="24"/>
          <w:highlight w:val="none"/>
          <w:shd w:val="clear" w:color="auto" w:fill="auto"/>
        </w:rPr>
      </w:pPr>
    </w:p>
    <w:p w14:paraId="2D4CE290">
      <w:pPr>
        <w:pStyle w:val="2"/>
        <w:rPr>
          <w:rFonts w:hint="eastAsia" w:ascii="宋体" w:hAnsi="宋体" w:eastAsia="宋体" w:cs="宋体"/>
          <w:color w:val="auto"/>
          <w:sz w:val="24"/>
          <w:highlight w:val="none"/>
          <w:shd w:val="clear" w:color="auto" w:fill="auto"/>
        </w:rPr>
      </w:pPr>
    </w:p>
    <w:p w14:paraId="67860EEF">
      <w:pPr>
        <w:pStyle w:val="2"/>
        <w:rPr>
          <w:rFonts w:hint="eastAsia" w:ascii="宋体" w:hAnsi="宋体" w:eastAsia="宋体" w:cs="宋体"/>
          <w:color w:val="auto"/>
          <w:sz w:val="24"/>
          <w:highlight w:val="none"/>
          <w:shd w:val="clear" w:color="auto" w:fill="auto"/>
        </w:rPr>
      </w:pPr>
    </w:p>
    <w:p w14:paraId="342BF830">
      <w:pPr>
        <w:pStyle w:val="2"/>
        <w:rPr>
          <w:rFonts w:hint="eastAsia" w:ascii="宋体" w:hAnsi="宋体" w:eastAsia="宋体" w:cs="宋体"/>
          <w:color w:val="auto"/>
          <w:sz w:val="24"/>
          <w:highlight w:val="none"/>
          <w:shd w:val="clear" w:color="auto" w:fill="auto"/>
        </w:rPr>
      </w:pPr>
    </w:p>
    <w:p w14:paraId="13549961">
      <w:pPr>
        <w:pStyle w:val="7"/>
        <w:rPr>
          <w:rFonts w:hint="eastAsia" w:ascii="宋体" w:hAnsi="宋体" w:eastAsia="宋体" w:cs="宋体"/>
          <w:color w:val="auto"/>
          <w:sz w:val="24"/>
          <w:highlight w:val="none"/>
          <w:shd w:val="clear" w:color="auto" w:fill="auto"/>
        </w:rPr>
      </w:pPr>
    </w:p>
    <w:p w14:paraId="456356CC">
      <w:pPr>
        <w:rPr>
          <w:rFonts w:hint="eastAsia" w:ascii="宋体" w:hAnsi="宋体" w:eastAsia="宋体" w:cs="宋体"/>
          <w:color w:val="auto"/>
          <w:sz w:val="24"/>
          <w:highlight w:val="none"/>
        </w:rPr>
      </w:pPr>
    </w:p>
    <w:p w14:paraId="0C3149AF">
      <w:pPr>
        <w:pageBreakBefore w:val="0"/>
        <w:widowControl/>
        <w:numPr>
          <w:ilvl w:val="0"/>
          <w:numId w:val="16"/>
        </w:numPr>
        <w:wordWrap/>
        <w:overflowPunct/>
        <w:topLinePunct w:val="0"/>
        <w:bidi w:val="0"/>
        <w:spacing w:line="360" w:lineRule="auto"/>
        <w:jc w:val="center"/>
        <w:textAlignment w:val="auto"/>
        <w:outlineLvl w:val="0"/>
        <w:rPr>
          <w:rFonts w:hint="eastAsia" w:ascii="宋体" w:hAnsi="宋体" w:eastAsia="宋体" w:cs="宋体"/>
          <w:b/>
          <w:color w:val="auto"/>
          <w:sz w:val="48"/>
          <w:szCs w:val="48"/>
          <w:highlight w:val="none"/>
        </w:rPr>
      </w:pPr>
      <w:bookmarkStart w:id="130" w:name="_Toc4317"/>
      <w:r>
        <w:rPr>
          <w:rFonts w:hint="eastAsia" w:ascii="宋体" w:hAnsi="宋体" w:eastAsia="宋体" w:cs="宋体"/>
          <w:b/>
          <w:color w:val="auto"/>
          <w:sz w:val="48"/>
          <w:szCs w:val="48"/>
          <w:highlight w:val="none"/>
          <w:lang w:val="en-US" w:eastAsia="zh-CN"/>
        </w:rPr>
        <w:t>采购</w:t>
      </w:r>
      <w:r>
        <w:rPr>
          <w:rFonts w:hint="eastAsia" w:ascii="宋体" w:hAnsi="宋体" w:eastAsia="宋体" w:cs="宋体"/>
          <w:b/>
          <w:color w:val="auto"/>
          <w:sz w:val="48"/>
          <w:szCs w:val="48"/>
          <w:highlight w:val="none"/>
        </w:rPr>
        <w:t>需求一览表</w:t>
      </w:r>
      <w:bookmarkEnd w:id="130"/>
    </w:p>
    <w:p w14:paraId="3DA677E9">
      <w:pPr>
        <w:pStyle w:val="4"/>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一、项目基本情况</w:t>
      </w:r>
    </w:p>
    <w:p w14:paraId="4B1CE4A2">
      <w:pPr>
        <w:keepNext w:val="0"/>
        <w:keepLines w:val="0"/>
        <w:pageBreakBefore w:val="0"/>
        <w:widowControl w:val="0"/>
        <w:tabs>
          <w:tab w:val="left" w:pos="418"/>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lang w:eastAsia="zh-CN"/>
        </w:rPr>
        <w:t>BYZB-2025-00</w:t>
      </w:r>
      <w:r>
        <w:rPr>
          <w:rFonts w:hint="eastAsia" w:ascii="宋体" w:hAnsi="宋体" w:eastAsia="宋体" w:cs="宋体"/>
          <w:i w:val="0"/>
          <w:iCs w:val="0"/>
          <w:color w:val="auto"/>
          <w:sz w:val="24"/>
          <w:szCs w:val="24"/>
          <w:highlight w:val="none"/>
          <w:lang w:val="en-US" w:eastAsia="zh-CN"/>
        </w:rPr>
        <w:t>7</w:t>
      </w:r>
    </w:p>
    <w:p w14:paraId="684E4C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项目名称：</w:t>
      </w:r>
      <w:r>
        <w:rPr>
          <w:rFonts w:hint="eastAsia" w:ascii="宋体" w:hAnsi="宋体" w:cs="宋体"/>
          <w:i w:val="0"/>
          <w:iCs w:val="0"/>
          <w:color w:val="auto"/>
          <w:sz w:val="24"/>
          <w:szCs w:val="24"/>
          <w:highlight w:val="none"/>
          <w:lang w:eastAsia="zh-CN"/>
        </w:rPr>
        <w:t>耿马自治县林业和草原局2025年新一轮退耕还林补植补造项目(一期)二次招标</w:t>
      </w:r>
    </w:p>
    <w:p w14:paraId="69F255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采购方式：公开招标</w:t>
      </w:r>
    </w:p>
    <w:p w14:paraId="4407B3B1">
      <w:pPr>
        <w:pStyle w:val="7"/>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预算金额：</w:t>
      </w:r>
      <w:r>
        <w:rPr>
          <w:rFonts w:hint="eastAsia" w:ascii="宋体" w:hAnsi="宋体" w:eastAsia="宋体" w:cs="宋体"/>
          <w:i w:val="0"/>
          <w:iCs w:val="0"/>
          <w:color w:val="auto"/>
          <w:sz w:val="24"/>
          <w:szCs w:val="24"/>
          <w:highlight w:val="none"/>
          <w:lang w:val="en-US" w:eastAsia="zh-CN"/>
        </w:rPr>
        <w:t>一标段：</w:t>
      </w:r>
      <w:r>
        <w:rPr>
          <w:rFonts w:hint="eastAsia" w:ascii="宋体" w:hAnsi="宋体" w:eastAsia="宋体" w:cs="宋体"/>
          <w:i w:val="0"/>
          <w:iCs w:val="0"/>
          <w:color w:val="000000"/>
          <w:kern w:val="0"/>
          <w:sz w:val="24"/>
          <w:szCs w:val="24"/>
          <w:u w:val="none"/>
          <w:lang w:val="en-US" w:eastAsia="zh-CN" w:bidi="ar"/>
        </w:rPr>
        <w:t>1786680</w:t>
      </w:r>
      <w:r>
        <w:rPr>
          <w:rFonts w:hint="eastAsia" w:ascii="宋体" w:hAnsi="宋体" w:eastAsia="宋体" w:cs="宋体"/>
          <w:i w:val="0"/>
          <w:iCs w:val="0"/>
          <w:color w:val="auto"/>
          <w:sz w:val="24"/>
          <w:szCs w:val="24"/>
          <w:highlight w:val="none"/>
          <w:lang w:val="en-US" w:eastAsia="zh-CN"/>
        </w:rPr>
        <w:t>元；二标段：</w:t>
      </w:r>
      <w:r>
        <w:rPr>
          <w:rFonts w:hint="eastAsia" w:ascii="宋体" w:hAnsi="宋体" w:eastAsia="宋体" w:cs="宋体"/>
          <w:i w:val="0"/>
          <w:iCs w:val="0"/>
          <w:color w:val="000000"/>
          <w:kern w:val="0"/>
          <w:sz w:val="24"/>
          <w:szCs w:val="24"/>
          <w:u w:val="none"/>
          <w:lang w:val="en-US" w:eastAsia="zh-CN" w:bidi="ar"/>
        </w:rPr>
        <w:t>2004120</w:t>
      </w:r>
      <w:r>
        <w:rPr>
          <w:rFonts w:hint="eastAsia" w:ascii="宋体" w:hAnsi="宋体" w:eastAsia="宋体" w:cs="宋体"/>
          <w:i w:val="0"/>
          <w:iCs w:val="0"/>
          <w:color w:val="auto"/>
          <w:sz w:val="24"/>
          <w:szCs w:val="24"/>
          <w:highlight w:val="none"/>
          <w:lang w:val="en-US" w:eastAsia="zh-CN"/>
        </w:rPr>
        <w:t>元。</w:t>
      </w:r>
    </w:p>
    <w:p w14:paraId="11DBC234">
      <w:pPr>
        <w:pStyle w:val="7"/>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最高限价：</w:t>
      </w:r>
      <w:r>
        <w:rPr>
          <w:rFonts w:hint="eastAsia" w:ascii="宋体" w:hAnsi="宋体" w:eastAsia="宋体" w:cs="宋体"/>
          <w:i w:val="0"/>
          <w:iCs w:val="0"/>
          <w:color w:val="auto"/>
          <w:sz w:val="24"/>
          <w:szCs w:val="24"/>
          <w:highlight w:val="none"/>
          <w:lang w:val="en-US" w:eastAsia="zh-CN"/>
        </w:rPr>
        <w:t>一标段：</w:t>
      </w:r>
      <w:r>
        <w:rPr>
          <w:rFonts w:hint="eastAsia" w:ascii="宋体" w:hAnsi="宋体" w:eastAsia="宋体" w:cs="宋体"/>
          <w:i w:val="0"/>
          <w:iCs w:val="0"/>
          <w:color w:val="000000"/>
          <w:kern w:val="0"/>
          <w:sz w:val="24"/>
          <w:szCs w:val="24"/>
          <w:u w:val="none"/>
          <w:lang w:val="en-US" w:eastAsia="zh-CN" w:bidi="ar"/>
        </w:rPr>
        <w:t>1786680</w:t>
      </w:r>
      <w:r>
        <w:rPr>
          <w:rFonts w:hint="eastAsia" w:ascii="宋体" w:hAnsi="宋体" w:eastAsia="宋体" w:cs="宋体"/>
          <w:i w:val="0"/>
          <w:iCs w:val="0"/>
          <w:color w:val="auto"/>
          <w:sz w:val="24"/>
          <w:szCs w:val="24"/>
          <w:highlight w:val="none"/>
          <w:lang w:val="en-US" w:eastAsia="zh-CN"/>
        </w:rPr>
        <w:t>元；二标段：</w:t>
      </w:r>
      <w:r>
        <w:rPr>
          <w:rFonts w:hint="eastAsia" w:ascii="宋体" w:hAnsi="宋体" w:eastAsia="宋体" w:cs="宋体"/>
          <w:i w:val="0"/>
          <w:iCs w:val="0"/>
          <w:color w:val="000000"/>
          <w:kern w:val="0"/>
          <w:sz w:val="24"/>
          <w:szCs w:val="24"/>
          <w:u w:val="none"/>
          <w:lang w:val="en-US" w:eastAsia="zh-CN" w:bidi="ar"/>
        </w:rPr>
        <w:t>2004120</w:t>
      </w:r>
      <w:r>
        <w:rPr>
          <w:rFonts w:hint="eastAsia" w:ascii="宋体" w:hAnsi="宋体" w:eastAsia="宋体" w:cs="宋体"/>
          <w:i w:val="0"/>
          <w:iCs w:val="0"/>
          <w:color w:val="auto"/>
          <w:sz w:val="24"/>
          <w:szCs w:val="24"/>
          <w:highlight w:val="none"/>
          <w:lang w:val="en-US" w:eastAsia="zh-CN"/>
        </w:rPr>
        <w:t>元。</w:t>
      </w:r>
    </w:p>
    <w:p w14:paraId="3DFC08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采购需求：</w:t>
      </w:r>
    </w:p>
    <w:tbl>
      <w:tblPr>
        <w:tblStyle w:val="24"/>
        <w:tblW w:w="895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98"/>
        <w:gridCol w:w="925"/>
        <w:gridCol w:w="950"/>
        <w:gridCol w:w="989"/>
        <w:gridCol w:w="2704"/>
        <w:gridCol w:w="1414"/>
        <w:gridCol w:w="1276"/>
      </w:tblGrid>
      <w:tr w14:paraId="7786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7" w:hRule="atLeast"/>
        </w:trPr>
        <w:tc>
          <w:tcPr>
            <w:tcW w:w="8956" w:type="dxa"/>
            <w:gridSpan w:val="7"/>
            <w:shd w:val="clear" w:color="auto" w:fill="auto"/>
            <w:vAlign w:val="center"/>
          </w:tcPr>
          <w:p w14:paraId="70313E10">
            <w:pPr>
              <w:keepNext w:val="0"/>
              <w:keepLines w:val="0"/>
              <w:pageBreakBefore w:val="0"/>
              <w:widowControl w:val="0"/>
              <w:kinsoku/>
              <w:wordWrap/>
              <w:overflowPunct/>
              <w:topLinePunct w:val="0"/>
              <w:autoSpaceDE/>
              <w:autoSpaceDN/>
              <w:bidi w:val="0"/>
              <w:adjustRightInd/>
              <w:snapToGrid/>
              <w:spacing w:line="360" w:lineRule="auto"/>
              <w:textAlignment w:val="auto"/>
              <w:rPr>
                <w:rFonts w:ascii="方正小标宋简体" w:hAnsi="方正小标宋简体" w:eastAsia="方正小标宋简体" w:cs="方正小标宋简体"/>
                <w:i w:val="0"/>
                <w:iCs w:val="0"/>
                <w:color w:val="000000"/>
                <w:sz w:val="38"/>
                <w:szCs w:val="38"/>
                <w:u w:val="none"/>
              </w:rPr>
            </w:pPr>
            <w:r>
              <w:rPr>
                <w:rFonts w:hint="eastAsia" w:ascii="宋体" w:hAnsi="宋体" w:cs="宋体"/>
                <w:i w:val="0"/>
                <w:iCs w:val="0"/>
                <w:color w:val="auto"/>
                <w:sz w:val="24"/>
                <w:szCs w:val="24"/>
                <w:highlight w:val="none"/>
                <w:lang w:eastAsia="zh-CN"/>
              </w:rPr>
              <w:t>耿马自治县林业和草原局2025年新一轮退耕还林补植补造项目(一期)二次招标</w:t>
            </w:r>
          </w:p>
        </w:tc>
      </w:tr>
      <w:tr w14:paraId="329BC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5" w:hRule="atLeast"/>
        </w:trPr>
        <w:tc>
          <w:tcPr>
            <w:tcW w:w="8956" w:type="dxa"/>
            <w:gridSpan w:val="7"/>
            <w:shd w:val="clear" w:color="auto" w:fill="auto"/>
            <w:noWrap/>
            <w:vAlign w:val="bottom"/>
          </w:tcPr>
          <w:p w14:paraId="7DD50F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单位：亩、万株、元/株、万元</w:t>
            </w:r>
          </w:p>
        </w:tc>
      </w:tr>
      <w:tr w14:paraId="4D70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698" w:type="dxa"/>
            <w:shd w:val="clear" w:color="auto" w:fill="auto"/>
            <w:vAlign w:val="center"/>
          </w:tcPr>
          <w:p w14:paraId="4CCFD9F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25" w:type="dxa"/>
            <w:shd w:val="clear" w:color="auto" w:fill="auto"/>
            <w:vAlign w:val="center"/>
          </w:tcPr>
          <w:p w14:paraId="15F92BA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树种</w:t>
            </w:r>
          </w:p>
        </w:tc>
        <w:tc>
          <w:tcPr>
            <w:tcW w:w="950" w:type="dxa"/>
            <w:shd w:val="clear" w:color="auto" w:fill="auto"/>
            <w:vAlign w:val="center"/>
          </w:tcPr>
          <w:p w14:paraId="559EB9D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面积</w:t>
            </w:r>
          </w:p>
        </w:tc>
        <w:tc>
          <w:tcPr>
            <w:tcW w:w="989" w:type="dxa"/>
            <w:shd w:val="clear" w:color="auto" w:fill="auto"/>
            <w:vAlign w:val="center"/>
          </w:tcPr>
          <w:p w14:paraId="34925D7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标段</w:t>
            </w:r>
          </w:p>
        </w:tc>
        <w:tc>
          <w:tcPr>
            <w:tcW w:w="2704" w:type="dxa"/>
            <w:shd w:val="clear" w:color="auto" w:fill="auto"/>
            <w:vAlign w:val="center"/>
          </w:tcPr>
          <w:p w14:paraId="6BBE6E4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分乡镇数量</w:t>
            </w:r>
          </w:p>
        </w:tc>
        <w:tc>
          <w:tcPr>
            <w:tcW w:w="1414" w:type="dxa"/>
            <w:shd w:val="clear" w:color="auto" w:fill="auto"/>
            <w:vAlign w:val="center"/>
          </w:tcPr>
          <w:p w14:paraId="7F1E0AB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株数</w:t>
            </w:r>
          </w:p>
        </w:tc>
        <w:tc>
          <w:tcPr>
            <w:tcW w:w="1276" w:type="dxa"/>
            <w:shd w:val="clear" w:color="auto" w:fill="auto"/>
            <w:vAlign w:val="center"/>
          </w:tcPr>
          <w:p w14:paraId="2501CB5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金额</w:t>
            </w:r>
          </w:p>
        </w:tc>
      </w:tr>
      <w:tr w14:paraId="24B2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698" w:type="dxa"/>
            <w:shd w:val="clear" w:color="auto" w:fill="auto"/>
            <w:vAlign w:val="center"/>
          </w:tcPr>
          <w:p w14:paraId="06E02C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25" w:type="dxa"/>
            <w:shd w:val="clear" w:color="auto" w:fill="auto"/>
            <w:vAlign w:val="center"/>
          </w:tcPr>
          <w:p w14:paraId="6A6295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澳洲坚果</w:t>
            </w:r>
          </w:p>
        </w:tc>
        <w:tc>
          <w:tcPr>
            <w:tcW w:w="950" w:type="dxa"/>
            <w:shd w:val="clear" w:color="auto" w:fill="auto"/>
            <w:vAlign w:val="center"/>
          </w:tcPr>
          <w:p w14:paraId="75D24D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8920.6</w:t>
            </w:r>
          </w:p>
        </w:tc>
        <w:tc>
          <w:tcPr>
            <w:tcW w:w="989" w:type="dxa"/>
            <w:shd w:val="clear" w:color="auto" w:fill="auto"/>
            <w:vAlign w:val="center"/>
          </w:tcPr>
          <w:p w14:paraId="6DB9989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一标段</w:t>
            </w:r>
          </w:p>
        </w:tc>
        <w:tc>
          <w:tcPr>
            <w:tcW w:w="2704" w:type="dxa"/>
            <w:shd w:val="clear" w:color="auto" w:fill="auto"/>
            <w:vAlign w:val="center"/>
          </w:tcPr>
          <w:p w14:paraId="409B4A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苗木数量为11.1668万株，其中:勐简乡0.68万株;孟定镇4.5273万株;勐永镇2.364万株;勐镇3.3177万株;耿马镇:0.2778万株。</w:t>
            </w:r>
          </w:p>
        </w:tc>
        <w:tc>
          <w:tcPr>
            <w:tcW w:w="1414" w:type="dxa"/>
            <w:shd w:val="clear" w:color="auto" w:fill="auto"/>
            <w:vAlign w:val="center"/>
          </w:tcPr>
          <w:p w14:paraId="0D2A0B38">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1.1668</w:t>
            </w:r>
          </w:p>
        </w:tc>
        <w:tc>
          <w:tcPr>
            <w:tcW w:w="1276" w:type="dxa"/>
            <w:shd w:val="clear" w:color="auto" w:fill="auto"/>
            <w:vAlign w:val="center"/>
          </w:tcPr>
          <w:p w14:paraId="5D48DD5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178.6680</w:t>
            </w:r>
          </w:p>
        </w:tc>
      </w:tr>
      <w:tr w14:paraId="5A85C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60" w:hRule="atLeast"/>
        </w:trPr>
        <w:tc>
          <w:tcPr>
            <w:tcW w:w="698" w:type="dxa"/>
            <w:shd w:val="clear" w:color="auto" w:fill="auto"/>
            <w:vAlign w:val="center"/>
          </w:tcPr>
          <w:p w14:paraId="14E22D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25" w:type="dxa"/>
            <w:shd w:val="clear" w:color="auto" w:fill="auto"/>
            <w:vAlign w:val="center"/>
          </w:tcPr>
          <w:p w14:paraId="64CB21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澳洲坚果</w:t>
            </w:r>
          </w:p>
        </w:tc>
        <w:tc>
          <w:tcPr>
            <w:tcW w:w="950" w:type="dxa"/>
            <w:shd w:val="clear" w:color="auto" w:fill="auto"/>
            <w:vAlign w:val="center"/>
          </w:tcPr>
          <w:p w14:paraId="42D1F9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7591.8</w:t>
            </w:r>
          </w:p>
        </w:tc>
        <w:tc>
          <w:tcPr>
            <w:tcW w:w="989" w:type="dxa"/>
            <w:shd w:val="clear" w:color="auto" w:fill="auto"/>
            <w:vAlign w:val="center"/>
          </w:tcPr>
          <w:p w14:paraId="2DC1C7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二标段</w:t>
            </w:r>
          </w:p>
        </w:tc>
        <w:tc>
          <w:tcPr>
            <w:tcW w:w="2704" w:type="dxa"/>
            <w:shd w:val="clear" w:color="auto" w:fill="auto"/>
            <w:vAlign w:val="center"/>
          </w:tcPr>
          <w:p w14:paraId="7F0725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苗木数量为12.5258万株，其中:耿马镇2.4058万株:贺派乡3.5209万株;四排山乡2.3608万株;大兴乡2.8864万株;芒洪乡1.3519万株。</w:t>
            </w:r>
          </w:p>
        </w:tc>
        <w:tc>
          <w:tcPr>
            <w:tcW w:w="1414" w:type="dxa"/>
            <w:shd w:val="clear" w:color="auto" w:fill="auto"/>
            <w:vAlign w:val="center"/>
          </w:tcPr>
          <w:p w14:paraId="35F255B3">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12.</w:t>
            </w:r>
            <w:r>
              <w:rPr>
                <w:rFonts w:hint="eastAsia" w:ascii="宋体" w:hAnsi="宋体" w:cs="宋体"/>
                <w:i w:val="0"/>
                <w:iCs w:val="0"/>
                <w:color w:val="000000"/>
                <w:kern w:val="0"/>
                <w:sz w:val="24"/>
                <w:szCs w:val="24"/>
                <w:highlight w:val="none"/>
                <w:u w:val="none"/>
                <w:lang w:val="en-US" w:eastAsia="zh-CN" w:bidi="ar"/>
              </w:rPr>
              <w:t>5258</w:t>
            </w:r>
          </w:p>
        </w:tc>
        <w:tc>
          <w:tcPr>
            <w:tcW w:w="1276" w:type="dxa"/>
            <w:shd w:val="clear" w:color="auto" w:fill="auto"/>
            <w:vAlign w:val="center"/>
          </w:tcPr>
          <w:p w14:paraId="515697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200.4120</w:t>
            </w:r>
          </w:p>
        </w:tc>
      </w:tr>
    </w:tbl>
    <w:p w14:paraId="7B64EAEA">
      <w:pPr>
        <w:pStyle w:val="7"/>
        <w:rPr>
          <w:rFonts w:hint="eastAsia"/>
        </w:rPr>
      </w:pPr>
    </w:p>
    <w:p w14:paraId="014CCA4D">
      <w:pPr>
        <w:pageBreakBefore w:val="0"/>
        <w:kinsoku/>
        <w:wordWrap/>
        <w:overflowPunct/>
        <w:topLinePunct w:val="0"/>
        <w:autoSpaceDE/>
        <w:autoSpaceDN/>
        <w:bidi w:val="0"/>
        <w:adjustRightInd/>
        <w:snapToGrid/>
        <w:spacing w:line="240" w:lineRule="auto"/>
        <w:ind w:firstLine="480" w:firstLineChars="200"/>
        <w:rPr>
          <w:rFonts w:hint="eastAsia" w:ascii="宋体" w:hAnsi="宋体" w:eastAsia="宋体" w:cs="宋体"/>
          <w:color w:val="000000" w:themeColor="text1"/>
          <w:sz w:val="24"/>
          <w:szCs w:val="24"/>
          <w:highlight w:val="none"/>
          <w:u w:val="single"/>
        </w:rPr>
      </w:pPr>
      <w:r>
        <w:rPr>
          <w:rFonts w:hint="eastAsia" w:ascii="宋体" w:hAnsi="宋体" w:cs="宋体"/>
          <w:color w:val="000000" w:themeColor="text1"/>
          <w:sz w:val="24"/>
          <w:szCs w:val="24"/>
          <w:highlight w:val="none"/>
          <w:lang w:val="en-US" w:eastAsia="zh-CN"/>
        </w:rPr>
        <w:t>7.</w:t>
      </w:r>
      <w:r>
        <w:rPr>
          <w:rFonts w:hint="eastAsia" w:ascii="宋体" w:hAnsi="宋体"/>
          <w:color w:val="000000" w:themeColor="text1"/>
          <w:sz w:val="24"/>
          <w:szCs w:val="24"/>
          <w:highlight w:val="none"/>
          <w:lang w:val="en-US" w:eastAsia="zh-CN"/>
        </w:rPr>
        <w:t>交货</w:t>
      </w:r>
      <w:r>
        <w:rPr>
          <w:rFonts w:hint="eastAsia" w:ascii="宋体" w:hAnsi="宋体"/>
          <w:color w:val="000000" w:themeColor="text1"/>
          <w:sz w:val="24"/>
          <w:szCs w:val="24"/>
          <w:highlight w:val="none"/>
          <w:lang w:eastAsia="zh-CN"/>
        </w:rPr>
        <w:t>期</w:t>
      </w:r>
      <w:r>
        <w:rPr>
          <w:rFonts w:hint="eastAsia" w:ascii="宋体" w:hAnsi="宋体" w:eastAsia="宋体" w:cs="宋体"/>
          <w:color w:val="000000" w:themeColor="text1"/>
          <w:sz w:val="24"/>
          <w:szCs w:val="24"/>
          <w:highlight w:val="none"/>
        </w:rPr>
        <w:t>：合同签订后30日历天内</w:t>
      </w:r>
      <w:r>
        <w:rPr>
          <w:rFonts w:hint="eastAsia" w:ascii="宋体" w:hAnsi="宋体" w:cs="宋体"/>
          <w:color w:val="000000" w:themeColor="text1"/>
          <w:sz w:val="24"/>
          <w:szCs w:val="24"/>
          <w:highlight w:val="none"/>
          <w:lang w:val="en-US" w:eastAsia="zh-CN"/>
        </w:rPr>
        <w:t>完成</w:t>
      </w:r>
    </w:p>
    <w:p w14:paraId="5908146A">
      <w:pPr>
        <w:pStyle w:val="7"/>
        <w:pageBreakBefore w:val="0"/>
        <w:kinsoku/>
        <w:wordWrap/>
        <w:overflowPunct/>
        <w:topLinePunct w:val="0"/>
        <w:autoSpaceDE/>
        <w:autoSpaceDN/>
        <w:bidi w:val="0"/>
        <w:adjustRightInd/>
        <w:snapToGrid/>
        <w:spacing w:line="240" w:lineRule="auto"/>
        <w:ind w:firstLine="480" w:firstLineChars="200"/>
        <w:rPr>
          <w:rFonts w:hint="eastAsia" w:ascii="宋体" w:hAnsi="宋体" w:cs="Arial"/>
          <w:color w:val="000000" w:themeColor="text1"/>
          <w:kern w:val="0"/>
          <w:sz w:val="24"/>
          <w:szCs w:val="24"/>
          <w:lang w:val="en-US" w:eastAsia="zh-CN"/>
        </w:rPr>
      </w:pPr>
      <w:r>
        <w:rPr>
          <w:rFonts w:hint="eastAsia" w:ascii="宋体" w:hAnsi="宋体" w:cs="Arial"/>
          <w:color w:val="000000" w:themeColor="text1"/>
          <w:kern w:val="0"/>
          <w:sz w:val="24"/>
          <w:szCs w:val="24"/>
          <w:lang w:val="en-US" w:eastAsia="zh-CN"/>
        </w:rPr>
        <w:t>8.交货地点：采购单位指定地点</w:t>
      </w:r>
    </w:p>
    <w:p w14:paraId="0349DCCC">
      <w:pPr>
        <w:pStyle w:val="7"/>
        <w:pageBreakBefore w:val="0"/>
        <w:kinsoku/>
        <w:wordWrap/>
        <w:overflowPunct/>
        <w:topLinePunct w:val="0"/>
        <w:autoSpaceDE/>
        <w:autoSpaceDN/>
        <w:bidi w:val="0"/>
        <w:adjustRightInd/>
        <w:snapToGrid/>
        <w:spacing w:line="240" w:lineRule="auto"/>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cs="Arial"/>
          <w:color w:val="000000" w:themeColor="text1"/>
          <w:kern w:val="0"/>
          <w:sz w:val="24"/>
          <w:szCs w:val="24"/>
          <w:lang w:val="en-US" w:eastAsia="zh-CN"/>
        </w:rPr>
        <w:t>9.质量要求：</w:t>
      </w:r>
      <w:r>
        <w:rPr>
          <w:rFonts w:hint="eastAsia" w:ascii="宋体" w:hAnsi="宋体" w:cs="宋体"/>
          <w:color w:val="000000" w:themeColor="text1"/>
          <w:kern w:val="0"/>
          <w:sz w:val="24"/>
          <w:szCs w:val="24"/>
        </w:rPr>
        <w:t>符合国家及</w:t>
      </w:r>
      <w:r>
        <w:rPr>
          <w:rFonts w:hint="eastAsia"/>
          <w:color w:val="000000" w:themeColor="text1"/>
          <w:sz w:val="24"/>
          <w:szCs w:val="24"/>
        </w:rPr>
        <w:t>行业</w:t>
      </w:r>
      <w:r>
        <w:rPr>
          <w:rFonts w:hint="eastAsia"/>
          <w:color w:val="000000" w:themeColor="text1"/>
          <w:sz w:val="24"/>
          <w:szCs w:val="24"/>
          <w:lang w:val="en-US" w:eastAsia="zh-CN"/>
        </w:rPr>
        <w:t>相关质量验收</w:t>
      </w:r>
      <w:r>
        <w:rPr>
          <w:rFonts w:hint="eastAsia" w:ascii="宋体" w:hAnsi="宋体" w:cs="宋体"/>
          <w:color w:val="000000" w:themeColor="text1"/>
          <w:kern w:val="0"/>
          <w:sz w:val="24"/>
          <w:szCs w:val="24"/>
        </w:rPr>
        <w:t>标准</w:t>
      </w:r>
      <w:r>
        <w:rPr>
          <w:rFonts w:hint="eastAsia"/>
          <w:color w:val="000000" w:themeColor="text1"/>
          <w:sz w:val="24"/>
          <w:szCs w:val="24"/>
          <w:lang w:eastAsia="zh-CN"/>
        </w:rPr>
        <w:t>，并满足招标人</w:t>
      </w:r>
      <w:r>
        <w:rPr>
          <w:rFonts w:hint="eastAsia"/>
          <w:color w:val="000000" w:themeColor="text1"/>
          <w:sz w:val="24"/>
          <w:szCs w:val="24"/>
        </w:rPr>
        <w:t>的实际</w:t>
      </w:r>
      <w:r>
        <w:rPr>
          <w:rFonts w:hint="eastAsia"/>
          <w:color w:val="000000" w:themeColor="text1"/>
          <w:sz w:val="24"/>
          <w:szCs w:val="24"/>
          <w:lang w:eastAsia="zh-CN"/>
        </w:rPr>
        <w:t>需求</w:t>
      </w:r>
      <w:r>
        <w:rPr>
          <w:rFonts w:hint="eastAsia" w:ascii="宋体" w:hAnsi="宋体"/>
          <w:color w:val="000000" w:themeColor="text1"/>
          <w:sz w:val="24"/>
          <w:szCs w:val="24"/>
        </w:rPr>
        <w:t>。</w:t>
      </w:r>
      <w:r>
        <w:rPr>
          <w:rFonts w:hint="eastAsia" w:ascii="宋体" w:hAnsi="宋体" w:eastAsia="宋体" w:cs="宋体"/>
          <w:i w:val="0"/>
          <w:iCs w:val="0"/>
          <w:color w:val="auto"/>
          <w:kern w:val="2"/>
          <w:sz w:val="24"/>
          <w:szCs w:val="24"/>
          <w:highlight w:val="none"/>
          <w:lang w:val="en-US" w:eastAsia="zh-CN" w:bidi="ar-SA"/>
        </w:rPr>
        <w:t xml:space="preserve"> </w:t>
      </w:r>
    </w:p>
    <w:p w14:paraId="74D5EEF1">
      <w:pPr>
        <w:pStyle w:val="8"/>
        <w:rPr>
          <w:rFonts w:hint="eastAsia"/>
          <w:lang w:val="en-US" w:eastAsia="zh-CN"/>
        </w:rPr>
      </w:pPr>
    </w:p>
    <w:p w14:paraId="58A7BC34">
      <w:pPr>
        <w:pStyle w:val="4"/>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二、</w:t>
      </w:r>
      <w:r>
        <w:rPr>
          <w:rFonts w:hint="default" w:ascii="宋体" w:hAnsi="宋体" w:eastAsia="宋体" w:cs="宋体"/>
          <w:b/>
          <w:bCs/>
          <w:i w:val="0"/>
          <w:iCs w:val="0"/>
          <w:color w:val="auto"/>
          <w:sz w:val="24"/>
          <w:szCs w:val="24"/>
          <w:highlight w:val="none"/>
          <w:lang w:val="en-US" w:eastAsia="zh-CN"/>
        </w:rPr>
        <w:t>苗木质量</w:t>
      </w:r>
      <w:r>
        <w:rPr>
          <w:rFonts w:hint="eastAsia" w:ascii="宋体" w:hAnsi="宋体" w:eastAsia="宋体" w:cs="宋体"/>
          <w:b/>
          <w:bCs/>
          <w:i w:val="0"/>
          <w:iCs w:val="0"/>
          <w:color w:val="auto"/>
          <w:sz w:val="24"/>
          <w:szCs w:val="24"/>
          <w:highlight w:val="none"/>
          <w:lang w:val="en-US" w:eastAsia="zh-CN"/>
        </w:rPr>
        <w:t>要求</w:t>
      </w:r>
    </w:p>
    <w:p w14:paraId="019A8D2E">
      <w:pPr>
        <w:keepNext w:val="0"/>
        <w:keepLines w:val="0"/>
        <w:widowControl/>
        <w:suppressLineNumbers w:val="0"/>
        <w:jc w:val="center"/>
        <w:rPr>
          <w:rFonts w:hint="eastAsia" w:ascii="微软雅黑" w:hAnsi="微软雅黑" w:eastAsia="微软雅黑" w:cs="微软雅黑"/>
          <w:b/>
          <w:bCs/>
          <w:color w:val="000000" w:themeColor="text1"/>
          <w:kern w:val="0"/>
          <w:sz w:val="36"/>
          <w:szCs w:val="36"/>
          <w:lang w:val="en-US" w:eastAsia="zh-CN" w:bidi="ar"/>
        </w:rPr>
      </w:pPr>
      <w:r>
        <w:rPr>
          <w:rFonts w:ascii="微软雅黑" w:hAnsi="微软雅黑" w:eastAsia="微软雅黑" w:cs="微软雅黑"/>
          <w:b/>
          <w:bCs/>
          <w:color w:val="000000" w:themeColor="text1"/>
          <w:kern w:val="0"/>
          <w:sz w:val="36"/>
          <w:szCs w:val="36"/>
          <w:lang w:val="en-US" w:eastAsia="zh-CN" w:bidi="ar"/>
        </w:rPr>
        <w:t>澳洲坚果</w:t>
      </w:r>
      <w:r>
        <w:rPr>
          <w:rFonts w:hint="eastAsia" w:ascii="微软雅黑" w:hAnsi="微软雅黑" w:eastAsia="微软雅黑" w:cs="微软雅黑"/>
          <w:b/>
          <w:bCs/>
          <w:color w:val="000000" w:themeColor="text1"/>
          <w:kern w:val="0"/>
          <w:sz w:val="36"/>
          <w:szCs w:val="36"/>
          <w:lang w:val="en-US" w:eastAsia="zh-CN" w:bidi="ar"/>
        </w:rPr>
        <w:t>苗特性参数要求</w:t>
      </w:r>
    </w:p>
    <w:tbl>
      <w:tblPr>
        <w:tblStyle w:val="24"/>
        <w:tblpPr w:leftFromText="180" w:rightFromText="180" w:vertAnchor="text" w:horzAnchor="page" w:tblpX="570" w:tblpY="417"/>
        <w:tblOverlap w:val="never"/>
        <w:tblW w:w="10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780"/>
        <w:gridCol w:w="1193"/>
        <w:gridCol w:w="1388"/>
        <w:gridCol w:w="502"/>
        <w:gridCol w:w="724"/>
        <w:gridCol w:w="2656"/>
        <w:gridCol w:w="1183"/>
        <w:gridCol w:w="994"/>
      </w:tblGrid>
      <w:tr w14:paraId="20B87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3" w:hRule="atLeast"/>
        </w:trPr>
        <w:tc>
          <w:tcPr>
            <w:tcW w:w="10420" w:type="dxa"/>
            <w:gridSpan w:val="8"/>
            <w:shd w:val="clear" w:color="auto" w:fill="auto"/>
            <w:vAlign w:val="center"/>
          </w:tcPr>
          <w:p w14:paraId="59B26235">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ascii="方正小标宋简体" w:hAnsi="方正小标宋简体" w:eastAsia="方正小标宋简体" w:cs="方正小标宋简体"/>
                <w:i w:val="0"/>
                <w:iCs w:val="0"/>
                <w:color w:val="000000"/>
                <w:sz w:val="44"/>
                <w:szCs w:val="44"/>
                <w:u w:val="none"/>
              </w:rPr>
            </w:pPr>
            <w:r>
              <w:rPr>
                <w:rFonts w:hint="eastAsia" w:ascii="宋体" w:hAnsi="宋体" w:eastAsia="宋体" w:cs="宋体"/>
                <w:i w:val="0"/>
                <w:iCs w:val="0"/>
                <w:color w:val="auto"/>
                <w:sz w:val="24"/>
                <w:szCs w:val="24"/>
                <w:highlight w:val="none"/>
                <w:lang w:eastAsia="zh-CN"/>
              </w:rPr>
              <w:t>耿马自治县林业和草原局2025年新一轮退耕还林补植补造项目(一期)</w:t>
            </w:r>
            <w:r>
              <w:rPr>
                <w:rFonts w:hint="eastAsia" w:ascii="宋体" w:hAnsi="宋体" w:cs="宋体"/>
                <w:i w:val="0"/>
                <w:iCs w:val="0"/>
                <w:color w:val="auto"/>
                <w:sz w:val="24"/>
                <w:szCs w:val="24"/>
                <w:highlight w:val="none"/>
                <w:lang w:val="en-US" w:eastAsia="zh-CN"/>
              </w:rPr>
              <w:t>二次招标</w:t>
            </w:r>
            <w:r>
              <w:rPr>
                <w:rFonts w:hint="default" w:ascii="宋体" w:hAnsi="宋体" w:eastAsia="宋体" w:cs="宋体"/>
                <w:i w:val="0"/>
                <w:iCs w:val="0"/>
                <w:color w:val="auto"/>
                <w:sz w:val="24"/>
                <w:szCs w:val="24"/>
                <w:highlight w:val="none"/>
                <w:lang w:val="en-US" w:eastAsia="zh-CN"/>
              </w:rPr>
              <w:t>苗木质量表</w:t>
            </w:r>
          </w:p>
        </w:tc>
      </w:tr>
      <w:tr w14:paraId="09EF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9" w:hRule="atLeast"/>
        </w:trPr>
        <w:tc>
          <w:tcPr>
            <w:tcW w:w="10420" w:type="dxa"/>
            <w:gridSpan w:val="8"/>
            <w:shd w:val="clear" w:color="auto" w:fill="auto"/>
            <w:noWrap/>
            <w:vAlign w:val="bottom"/>
          </w:tcPr>
          <w:p w14:paraId="0210E17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单位：亩、元、万元、株</w:t>
            </w:r>
          </w:p>
        </w:tc>
      </w:tr>
      <w:tr w14:paraId="69909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 w:hRule="atLeast"/>
        </w:trPr>
        <w:tc>
          <w:tcPr>
            <w:tcW w:w="1780" w:type="dxa"/>
            <w:vMerge w:val="restart"/>
            <w:shd w:val="clear" w:color="auto" w:fill="auto"/>
            <w:vAlign w:val="center"/>
          </w:tcPr>
          <w:p w14:paraId="103A1B1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树种</w:t>
            </w:r>
          </w:p>
        </w:tc>
        <w:tc>
          <w:tcPr>
            <w:tcW w:w="1193" w:type="dxa"/>
            <w:vMerge w:val="restart"/>
            <w:shd w:val="clear" w:color="auto" w:fill="auto"/>
            <w:vAlign w:val="center"/>
          </w:tcPr>
          <w:p w14:paraId="78EAF1A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面积</w:t>
            </w:r>
          </w:p>
        </w:tc>
        <w:tc>
          <w:tcPr>
            <w:tcW w:w="7447" w:type="dxa"/>
            <w:gridSpan w:val="6"/>
            <w:shd w:val="clear" w:color="auto" w:fill="auto"/>
            <w:vAlign w:val="center"/>
          </w:tcPr>
          <w:p w14:paraId="51B7587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苗木质量基本要求</w:t>
            </w:r>
          </w:p>
        </w:tc>
      </w:tr>
      <w:tr w14:paraId="17872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780" w:type="dxa"/>
            <w:vMerge w:val="continue"/>
            <w:shd w:val="clear" w:color="auto" w:fill="auto"/>
            <w:vAlign w:val="center"/>
          </w:tcPr>
          <w:p w14:paraId="50CA0792">
            <w:pPr>
              <w:jc w:val="center"/>
              <w:rPr>
                <w:rFonts w:hint="eastAsia" w:ascii="宋体" w:hAnsi="宋体" w:eastAsia="宋体" w:cs="宋体"/>
                <w:b/>
                <w:bCs/>
                <w:i w:val="0"/>
                <w:iCs w:val="0"/>
                <w:color w:val="000000"/>
                <w:sz w:val="24"/>
                <w:szCs w:val="24"/>
                <w:u w:val="none"/>
              </w:rPr>
            </w:pPr>
          </w:p>
        </w:tc>
        <w:tc>
          <w:tcPr>
            <w:tcW w:w="1193" w:type="dxa"/>
            <w:vMerge w:val="continue"/>
            <w:shd w:val="clear" w:color="auto" w:fill="auto"/>
            <w:vAlign w:val="center"/>
          </w:tcPr>
          <w:p w14:paraId="457AE4E0">
            <w:pPr>
              <w:jc w:val="center"/>
              <w:rPr>
                <w:rFonts w:hint="eastAsia" w:ascii="宋体" w:hAnsi="宋体" w:eastAsia="宋体" w:cs="宋体"/>
                <w:b/>
                <w:bCs/>
                <w:i w:val="0"/>
                <w:iCs w:val="0"/>
                <w:color w:val="000000"/>
                <w:sz w:val="24"/>
                <w:szCs w:val="24"/>
                <w:u w:val="none"/>
              </w:rPr>
            </w:pPr>
          </w:p>
        </w:tc>
        <w:tc>
          <w:tcPr>
            <w:tcW w:w="1388" w:type="dxa"/>
            <w:shd w:val="clear" w:color="auto" w:fill="auto"/>
            <w:vAlign w:val="center"/>
          </w:tcPr>
          <w:p w14:paraId="727D3CE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苗龄</w:t>
            </w:r>
          </w:p>
        </w:tc>
        <w:tc>
          <w:tcPr>
            <w:tcW w:w="502" w:type="dxa"/>
            <w:shd w:val="clear" w:color="auto" w:fill="auto"/>
            <w:vAlign w:val="center"/>
          </w:tcPr>
          <w:p w14:paraId="6D9BEE0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苗高</w:t>
            </w:r>
          </w:p>
        </w:tc>
        <w:tc>
          <w:tcPr>
            <w:tcW w:w="724" w:type="dxa"/>
            <w:shd w:val="clear" w:color="auto" w:fill="auto"/>
            <w:vAlign w:val="center"/>
          </w:tcPr>
          <w:p w14:paraId="2204AD7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地径</w:t>
            </w:r>
          </w:p>
        </w:tc>
        <w:tc>
          <w:tcPr>
            <w:tcW w:w="2656" w:type="dxa"/>
            <w:shd w:val="clear" w:color="auto" w:fill="auto"/>
            <w:vAlign w:val="center"/>
          </w:tcPr>
          <w:p w14:paraId="14726CA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其他</w:t>
            </w:r>
          </w:p>
        </w:tc>
        <w:tc>
          <w:tcPr>
            <w:tcW w:w="2177" w:type="dxa"/>
            <w:gridSpan w:val="2"/>
            <w:shd w:val="clear" w:color="auto" w:fill="auto"/>
            <w:vAlign w:val="center"/>
          </w:tcPr>
          <w:p w14:paraId="4EBA7359">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苗木种类</w:t>
            </w:r>
          </w:p>
        </w:tc>
      </w:tr>
      <w:tr w14:paraId="03B14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67" w:hRule="atLeast"/>
        </w:trPr>
        <w:tc>
          <w:tcPr>
            <w:tcW w:w="1780" w:type="dxa"/>
            <w:shd w:val="clear" w:color="auto" w:fill="auto"/>
            <w:vAlign w:val="center"/>
          </w:tcPr>
          <w:p w14:paraId="6B778C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澳洲坚果</w:t>
            </w:r>
          </w:p>
        </w:tc>
        <w:tc>
          <w:tcPr>
            <w:tcW w:w="1193" w:type="dxa"/>
            <w:shd w:val="clear" w:color="auto" w:fill="auto"/>
            <w:vAlign w:val="center"/>
          </w:tcPr>
          <w:p w14:paraId="019F3A9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16512.4</w:t>
            </w:r>
          </w:p>
        </w:tc>
        <w:tc>
          <w:tcPr>
            <w:tcW w:w="1388" w:type="dxa"/>
            <w:shd w:val="clear" w:color="auto" w:fill="auto"/>
            <w:vAlign w:val="center"/>
          </w:tcPr>
          <w:p w14:paraId="18C50E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2年生以上</w:t>
            </w:r>
          </w:p>
        </w:tc>
        <w:tc>
          <w:tcPr>
            <w:tcW w:w="502" w:type="dxa"/>
            <w:shd w:val="clear" w:color="auto" w:fill="auto"/>
            <w:vAlign w:val="center"/>
          </w:tcPr>
          <w:p w14:paraId="230E0E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724" w:type="dxa"/>
            <w:shd w:val="clear" w:color="auto" w:fill="auto"/>
            <w:vAlign w:val="center"/>
          </w:tcPr>
          <w:p w14:paraId="27182E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≥0.35</w:t>
            </w:r>
          </w:p>
        </w:tc>
        <w:tc>
          <w:tcPr>
            <w:tcW w:w="2656" w:type="dxa"/>
            <w:shd w:val="clear" w:color="auto" w:fill="auto"/>
            <w:vAlign w:val="center"/>
          </w:tcPr>
          <w:p w14:paraId="2941150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苗高（接穗上新发枝高）≥30cm，地径（嫁接口以上新稍基部）≥0.35cm，嫁接口愈合良好，苗杆充分木质化，叶色正常，营养袋完好，无病虫害感染，无机械化损伤的容器苗。</w:t>
            </w:r>
          </w:p>
        </w:tc>
        <w:tc>
          <w:tcPr>
            <w:tcW w:w="1183" w:type="dxa"/>
            <w:shd w:val="clear" w:color="auto" w:fill="auto"/>
            <w:vAlign w:val="center"/>
          </w:tcPr>
          <w:p w14:paraId="17ADF9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嫁接苗</w:t>
            </w:r>
          </w:p>
        </w:tc>
        <w:tc>
          <w:tcPr>
            <w:tcW w:w="994" w:type="dxa"/>
            <w:shd w:val="clear" w:color="auto" w:fill="auto"/>
            <w:vAlign w:val="center"/>
          </w:tcPr>
          <w:p w14:paraId="31E04C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p w14:paraId="2770F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容器苗</w:t>
            </w:r>
          </w:p>
          <w:p w14:paraId="2EE1BF3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p>
        </w:tc>
      </w:tr>
      <w:tr w14:paraId="51E0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92" w:hRule="atLeast"/>
        </w:trPr>
        <w:tc>
          <w:tcPr>
            <w:tcW w:w="1780" w:type="dxa"/>
            <w:vMerge w:val="restart"/>
            <w:shd w:val="clear" w:color="auto" w:fill="auto"/>
            <w:vAlign w:val="center"/>
          </w:tcPr>
          <w:p w14:paraId="2D2A17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优良品种的</w:t>
            </w:r>
          </w:p>
          <w:p w14:paraId="742D40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主要参数</w:t>
            </w:r>
          </w:p>
        </w:tc>
        <w:tc>
          <w:tcPr>
            <w:tcW w:w="3083" w:type="dxa"/>
            <w:gridSpan w:val="3"/>
            <w:shd w:val="clear" w:color="auto" w:fill="auto"/>
            <w:vAlign w:val="center"/>
          </w:tcPr>
          <w:p w14:paraId="7DD963DC">
            <w:pPr>
              <w:bidi w:val="0"/>
              <w:jc w:val="left"/>
              <w:rPr>
                <w:rFonts w:hint="eastAsia"/>
                <w:lang w:val="en-US" w:eastAsia="zh-CN"/>
              </w:rPr>
            </w:pPr>
            <w:r>
              <w:rPr>
                <w:rFonts w:hint="eastAsia" w:ascii="宋体" w:hAnsi="宋体" w:eastAsia="宋体" w:cs="宋体"/>
                <w:i w:val="0"/>
                <w:iCs w:val="0"/>
                <w:color w:val="000000"/>
                <w:kern w:val="0"/>
                <w:szCs w:val="24"/>
                <w:u w:val="none"/>
                <w:lang w:val="en-US" w:eastAsia="zh-CN" w:bidi="ar"/>
              </w:rPr>
              <w:t>冠紧凑，主干灰褐色。三叶轮生，叶披针形，叶缘少刺</w:t>
            </w:r>
            <w:r>
              <w:rPr>
                <w:rFonts w:hint="eastAsia"/>
                <w:lang w:val="en-US" w:eastAsia="zh-CN"/>
              </w:rPr>
              <w:t>花序长16-</w:t>
            </w:r>
            <w:r>
              <w:rPr>
                <w:rFonts w:hint="default"/>
                <w:lang w:val="en-US" w:eastAsia="zh-CN"/>
              </w:rPr>
              <w:t>21cm</w:t>
            </w:r>
            <w:r>
              <w:rPr>
                <w:rFonts w:hint="eastAsia"/>
                <w:lang w:val="en-US" w:eastAsia="zh-CN"/>
              </w:rPr>
              <w:t>，着生小花</w:t>
            </w:r>
            <w:r>
              <w:rPr>
                <w:rFonts w:hint="default"/>
                <w:lang w:val="en-US" w:eastAsia="zh-CN"/>
              </w:rPr>
              <w:t xml:space="preserve">130-280 </w:t>
            </w:r>
            <w:r>
              <w:rPr>
                <w:rFonts w:hint="eastAsia"/>
                <w:lang w:val="en-US" w:eastAsia="zh-CN"/>
              </w:rPr>
              <w:t>朵，花乳白色。</w:t>
            </w:r>
          </w:p>
          <w:p w14:paraId="6AE5856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724" w:type="dxa"/>
            <w:shd w:val="clear" w:color="auto" w:fill="auto"/>
            <w:vAlign w:val="center"/>
          </w:tcPr>
          <w:p w14:paraId="3B11054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参考照片资料</w:t>
            </w:r>
          </w:p>
        </w:tc>
        <w:tc>
          <w:tcPr>
            <w:tcW w:w="2656" w:type="dxa"/>
            <w:shd w:val="clear" w:color="auto" w:fill="auto"/>
            <w:vAlign w:val="center"/>
          </w:tcPr>
          <w:p w14:paraId="23F66F8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pict>
                <v:shape id="_x0000_i1025" o:spt="75" type="#_x0000_t75" style="height:165.1pt;width:124.05pt;" filled="f" o:preferrelative="t" stroked="f" coordsize="21600,21600">
                  <v:path/>
                  <v:fill on="f" focussize="0,0"/>
                  <v:stroke on="f"/>
                  <v:imagedata r:id="rId13" o:title=""/>
                  <o:lock v:ext="edit" aspectratio="t"/>
                  <w10:wrap type="none"/>
                  <w10:anchorlock/>
                </v:shape>
              </w:pict>
            </w:r>
          </w:p>
        </w:tc>
        <w:tc>
          <w:tcPr>
            <w:tcW w:w="2177" w:type="dxa"/>
            <w:gridSpan w:val="2"/>
            <w:shd w:val="clear" w:color="auto" w:fill="auto"/>
            <w:vAlign w:val="center"/>
          </w:tcPr>
          <w:p w14:paraId="025901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pict>
                <v:shape id="_x0000_i1026" o:spt="75" type="#_x0000_t75" style="height:55.2pt;width:93.5pt;" filled="f" o:preferrelative="t" stroked="f" coordsize="21600,21600">
                  <v:path/>
                  <v:fill on="f" focussize="0,0"/>
                  <v:stroke on="f"/>
                  <v:imagedata r:id="rId14" croptop="3454f" cropright="1102f" cropbottom="9115f" o:title=""/>
                  <o:lock v:ext="edit" aspectratio="t"/>
                  <w10:wrap type="none"/>
                  <w10:anchorlock/>
                </v:shape>
              </w:pict>
            </w:r>
          </w:p>
        </w:tc>
      </w:tr>
      <w:tr w14:paraId="3CD04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92" w:hRule="atLeast"/>
        </w:trPr>
        <w:tc>
          <w:tcPr>
            <w:tcW w:w="1780" w:type="dxa"/>
            <w:vMerge w:val="continue"/>
            <w:shd w:val="clear" w:color="auto" w:fill="auto"/>
            <w:vAlign w:val="center"/>
          </w:tcPr>
          <w:p w14:paraId="76C0F1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083" w:type="dxa"/>
            <w:gridSpan w:val="3"/>
            <w:shd w:val="clear" w:color="auto" w:fill="auto"/>
            <w:vAlign w:val="center"/>
          </w:tcPr>
          <w:p w14:paraId="396DA4C3">
            <w:pPr>
              <w:bidi w:val="0"/>
            </w:pPr>
            <w:r>
              <w:rPr>
                <w:rFonts w:hint="eastAsia"/>
                <w:lang w:val="en-US" w:eastAsia="zh-CN"/>
              </w:rPr>
              <w:t>自然圆头型，主干灰褐色，三叶或四叶轮生，叶披针形，叶缘具密刺。花序长14-17cm着生小花</w:t>
            </w:r>
            <w:r>
              <w:rPr>
                <w:rFonts w:hint="default"/>
                <w:lang w:val="en-US" w:eastAsia="zh-CN"/>
              </w:rPr>
              <w:t>100-210</w:t>
            </w:r>
            <w:r>
              <w:rPr>
                <w:rFonts w:hint="eastAsia"/>
                <w:lang w:val="en-US" w:eastAsia="zh-CN"/>
              </w:rPr>
              <w:t>朵，花乳白色。</w:t>
            </w:r>
          </w:p>
          <w:p w14:paraId="7B9F98C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24" w:type="dxa"/>
            <w:shd w:val="clear" w:color="auto" w:fill="auto"/>
            <w:vAlign w:val="center"/>
          </w:tcPr>
          <w:p w14:paraId="3B9E88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参考照片资料</w:t>
            </w:r>
          </w:p>
        </w:tc>
        <w:tc>
          <w:tcPr>
            <w:tcW w:w="2656" w:type="dxa"/>
            <w:shd w:val="clear" w:color="auto" w:fill="auto"/>
            <w:vAlign w:val="center"/>
          </w:tcPr>
          <w:p w14:paraId="500564E7">
            <w:pPr>
              <w:keepNext w:val="0"/>
              <w:keepLines w:val="0"/>
              <w:widowControl/>
              <w:suppressLineNumbers w:val="0"/>
              <w:jc w:val="left"/>
              <w:textAlignment w:val="center"/>
            </w:pPr>
            <w:r>
              <w:pict>
                <v:shape id="_x0000_i1027" o:spt="75" type="#_x0000_t75" style="height:163.3pt;width:124.35pt;" filled="f" o:preferrelative="t" stroked="f" coordsize="21600,21600">
                  <v:path/>
                  <v:fill on="f" focussize="0,0"/>
                  <v:stroke on="f"/>
                  <v:imagedata r:id="rId15" cropbottom="8565f" o:title=""/>
                  <o:lock v:ext="edit" aspectratio="t"/>
                  <w10:wrap type="none"/>
                  <w10:anchorlock/>
                </v:shape>
              </w:pict>
            </w:r>
          </w:p>
        </w:tc>
        <w:tc>
          <w:tcPr>
            <w:tcW w:w="2177" w:type="dxa"/>
            <w:gridSpan w:val="2"/>
            <w:shd w:val="clear" w:color="auto" w:fill="auto"/>
            <w:vAlign w:val="center"/>
          </w:tcPr>
          <w:p w14:paraId="464BDA64">
            <w:pPr>
              <w:keepNext w:val="0"/>
              <w:keepLines w:val="0"/>
              <w:widowControl/>
              <w:suppressLineNumbers w:val="0"/>
              <w:jc w:val="center"/>
              <w:textAlignment w:val="center"/>
              <w:rPr>
                <w:rFonts w:hint="eastAsia" w:eastAsiaTheme="minorEastAsia"/>
                <w:lang w:eastAsia="zh-CN"/>
              </w:rPr>
            </w:pPr>
            <w:r>
              <w:rPr>
                <w:rFonts w:hint="eastAsia" w:eastAsiaTheme="minorEastAsia"/>
                <w:lang w:eastAsia="zh-CN"/>
              </w:rPr>
              <w:pict>
                <v:shape id="_x0000_i1028" o:spt="75" alt="bc8798cfc21d49d16ff7c34816b7f4d" type="#_x0000_t75" style="height:69.05pt;width:95.45pt;" filled="f" o:preferrelative="t" stroked="f" coordsize="21600,21600">
                  <v:path/>
                  <v:fill on="f" focussize="0,0"/>
                  <v:stroke on="f"/>
                  <v:imagedata r:id="rId16" o:title=""/>
                  <o:lock v:ext="edit" aspectratio="t"/>
                  <w10:wrap type="none"/>
                  <w10:anchorlock/>
                </v:shape>
              </w:pict>
            </w:r>
          </w:p>
        </w:tc>
      </w:tr>
      <w:tr w14:paraId="25B73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76" w:hRule="atLeast"/>
        </w:trPr>
        <w:tc>
          <w:tcPr>
            <w:tcW w:w="1780" w:type="dxa"/>
            <w:shd w:val="clear" w:color="auto" w:fill="auto"/>
            <w:vAlign w:val="center"/>
          </w:tcPr>
          <w:p w14:paraId="024041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优良品种的主要特性参数</w:t>
            </w:r>
          </w:p>
        </w:tc>
        <w:tc>
          <w:tcPr>
            <w:tcW w:w="3083" w:type="dxa"/>
            <w:gridSpan w:val="3"/>
            <w:shd w:val="clear" w:color="auto" w:fill="auto"/>
            <w:vAlign w:val="center"/>
          </w:tcPr>
          <w:p w14:paraId="211C605F">
            <w:pPr>
              <w:bidi w:val="0"/>
              <w:rPr>
                <w:rFonts w:hint="eastAsia"/>
                <w:lang w:val="en-US" w:eastAsia="zh-CN"/>
              </w:rPr>
            </w:pPr>
            <w:r>
              <w:rPr>
                <w:rFonts w:hint="eastAsia"/>
                <w:lang w:val="en-US" w:eastAsia="zh-CN"/>
              </w:rPr>
              <w:t>树冠密集，阔圆形，开张，枝短，分枝能力强，柔弱而下垂。抗风性强。叶色淡绿，叶缘无刺或极少刺，叶片小波浪状、稍反卷。花量大，花期长,花序较短，长</w:t>
            </w:r>
            <w:r>
              <w:rPr>
                <w:rFonts w:hint="default"/>
                <w:lang w:val="en-US" w:eastAsia="zh-CN"/>
              </w:rPr>
              <w:t>10-15cm</w:t>
            </w:r>
            <w:r>
              <w:rPr>
                <w:rFonts w:hint="eastAsia"/>
                <w:lang w:val="en-US" w:eastAsia="zh-CN"/>
              </w:rPr>
              <w:t>，小花乳色。</w:t>
            </w:r>
          </w:p>
          <w:p w14:paraId="7F278D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24" w:type="dxa"/>
            <w:shd w:val="clear" w:color="auto" w:fill="auto"/>
            <w:vAlign w:val="center"/>
          </w:tcPr>
          <w:p w14:paraId="668AAB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参考照片资料</w:t>
            </w:r>
          </w:p>
        </w:tc>
        <w:tc>
          <w:tcPr>
            <w:tcW w:w="2656" w:type="dxa"/>
            <w:shd w:val="clear" w:color="auto" w:fill="auto"/>
            <w:vAlign w:val="center"/>
          </w:tcPr>
          <w:p w14:paraId="2A7E390B">
            <w:pPr>
              <w:keepNext w:val="0"/>
              <w:keepLines w:val="0"/>
              <w:widowControl/>
              <w:suppressLineNumbers w:val="0"/>
              <w:jc w:val="left"/>
              <w:textAlignment w:val="center"/>
            </w:pPr>
            <w:r>
              <w:pict>
                <v:shape id="_x0000_i1029" o:spt="75" type="#_x0000_t75" style="height:123.8pt;width:123.8pt;" filled="f" o:preferrelative="t" stroked="f" coordsize="21600,21600">
                  <v:path/>
                  <v:fill on="f" focussize="0,0"/>
                  <v:stroke on="f"/>
                  <v:imagedata r:id="rId17" o:title=""/>
                  <o:lock v:ext="edit" aspectratio="t"/>
                  <w10:wrap type="none"/>
                  <w10:anchorlock/>
                </v:shape>
              </w:pict>
            </w:r>
          </w:p>
        </w:tc>
        <w:tc>
          <w:tcPr>
            <w:tcW w:w="2177" w:type="dxa"/>
            <w:gridSpan w:val="2"/>
            <w:shd w:val="clear" w:color="auto" w:fill="auto"/>
            <w:vAlign w:val="center"/>
          </w:tcPr>
          <w:p w14:paraId="369A553D">
            <w:pPr>
              <w:keepNext w:val="0"/>
              <w:keepLines w:val="0"/>
              <w:widowControl/>
              <w:suppressLineNumbers w:val="0"/>
              <w:jc w:val="center"/>
              <w:textAlignment w:val="center"/>
              <w:rPr>
                <w:rFonts w:hint="eastAsia" w:eastAsiaTheme="minorEastAsia"/>
                <w:lang w:eastAsia="zh-CN"/>
              </w:rPr>
            </w:pPr>
            <w:r>
              <w:rPr>
                <w:rFonts w:hint="eastAsia" w:eastAsiaTheme="minorEastAsia"/>
                <w:lang w:eastAsia="zh-CN"/>
              </w:rPr>
              <w:pict>
                <v:shape id="_x0000_i1030" o:spt="75" alt="dfe97f1fa47cbc340668b39325ebfca" type="#_x0000_t75" style="height:71.1pt;width:95.6pt;" filled="f" o:preferrelative="t" stroked="f" coordsize="21600,21600">
                  <v:path/>
                  <v:fill on="f" focussize="0,0"/>
                  <v:stroke on="f"/>
                  <v:imagedata r:id="rId18" o:title=""/>
                  <o:lock v:ext="edit" aspectratio="t"/>
                  <w10:wrap type="none"/>
                  <w10:anchorlock/>
                </v:shape>
              </w:pict>
            </w:r>
          </w:p>
        </w:tc>
      </w:tr>
    </w:tbl>
    <w:p w14:paraId="22EBC5B6">
      <w:pPr>
        <w:pStyle w:val="4"/>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i w:val="0"/>
          <w:iCs w:val="0"/>
          <w:color w:val="000000" w:themeColor="text1"/>
          <w:sz w:val="24"/>
          <w:szCs w:val="24"/>
          <w:highlight w:val="none"/>
        </w:rPr>
      </w:pPr>
      <w:r>
        <w:rPr>
          <w:rFonts w:hint="eastAsia" w:ascii="宋体" w:hAnsi="宋体" w:eastAsia="宋体" w:cs="宋体"/>
          <w:b/>
          <w:bCs/>
          <w:i w:val="0"/>
          <w:iCs w:val="0"/>
          <w:color w:val="000000" w:themeColor="text1"/>
          <w:sz w:val="24"/>
          <w:szCs w:val="24"/>
          <w:highlight w:val="none"/>
          <w:lang w:val="en-US" w:eastAsia="zh-CN"/>
        </w:rPr>
        <w:t>三</w:t>
      </w:r>
      <w:r>
        <w:rPr>
          <w:rFonts w:hint="eastAsia" w:ascii="宋体" w:hAnsi="宋体" w:eastAsia="宋体" w:cs="宋体"/>
          <w:b/>
          <w:bCs/>
          <w:i w:val="0"/>
          <w:iCs w:val="0"/>
          <w:color w:val="000000" w:themeColor="text1"/>
          <w:sz w:val="24"/>
          <w:szCs w:val="24"/>
          <w:highlight w:val="none"/>
        </w:rPr>
        <w:t>、供货及运输要求</w:t>
      </w:r>
    </w:p>
    <w:p w14:paraId="0890ED22">
      <w:pPr>
        <w:pStyle w:val="44"/>
        <w:pageBreakBefore w:val="0"/>
        <w:kinsoku/>
        <w:wordWrap/>
        <w:overflowPunct/>
        <w:topLinePunct w:val="0"/>
        <w:bidi w:val="0"/>
        <w:snapToGrid/>
        <w:spacing w:line="240" w:lineRule="auto"/>
        <w:ind w:firstLine="240" w:firstLineChars="100"/>
        <w:rPr>
          <w:rFonts w:hint="default" w:ascii="宋体" w:hAnsi="宋体"/>
          <w:color w:val="000000" w:themeColor="text1"/>
          <w:sz w:val="24"/>
          <w:highlight w:val="none"/>
        </w:rPr>
      </w:pPr>
      <w:r>
        <w:rPr>
          <w:rFonts w:ascii="宋体" w:hAnsi="宋体"/>
          <w:color w:val="000000" w:themeColor="text1"/>
          <w:sz w:val="24"/>
          <w:highlight w:val="none"/>
        </w:rPr>
        <w:t>1、供货要求</w:t>
      </w:r>
    </w:p>
    <w:p w14:paraId="6778F11F">
      <w:pPr>
        <w:pStyle w:val="44"/>
        <w:pageBreakBefore w:val="0"/>
        <w:kinsoku/>
        <w:wordWrap/>
        <w:overflowPunct/>
        <w:topLinePunct w:val="0"/>
        <w:bidi w:val="0"/>
        <w:snapToGrid/>
        <w:spacing w:line="240" w:lineRule="auto"/>
        <w:ind w:firstLine="480"/>
        <w:rPr>
          <w:rFonts w:hint="default" w:ascii="宋体" w:hAnsi="宋体"/>
          <w:color w:val="000000" w:themeColor="text1"/>
          <w:sz w:val="24"/>
          <w:highlight w:val="none"/>
        </w:rPr>
      </w:pPr>
      <w:r>
        <w:rPr>
          <w:rFonts w:ascii="宋体" w:hAnsi="宋体"/>
          <w:color w:val="000000" w:themeColor="text1"/>
          <w:sz w:val="24"/>
          <w:highlight w:val="none"/>
        </w:rPr>
        <w:t>苗木无病虫害，苗干通直，色泽正常，充分木质化，无机械损伤。应尽量做到“随掘随运随栽” 保障植树成活率。</w:t>
      </w:r>
    </w:p>
    <w:p w14:paraId="361E9DCF">
      <w:pPr>
        <w:pStyle w:val="44"/>
        <w:pageBreakBefore w:val="0"/>
        <w:kinsoku/>
        <w:wordWrap/>
        <w:overflowPunct/>
        <w:topLinePunct w:val="0"/>
        <w:bidi w:val="0"/>
        <w:snapToGrid/>
        <w:spacing w:line="240" w:lineRule="auto"/>
        <w:ind w:firstLine="0" w:firstLineChars="0"/>
        <w:rPr>
          <w:rFonts w:ascii="宋体" w:hAnsi="宋体"/>
          <w:color w:val="000000" w:themeColor="text1"/>
          <w:sz w:val="24"/>
          <w:highlight w:val="none"/>
        </w:rPr>
      </w:pPr>
    </w:p>
    <w:p w14:paraId="06826510">
      <w:pPr>
        <w:pStyle w:val="44"/>
        <w:pageBreakBefore w:val="0"/>
        <w:kinsoku/>
        <w:wordWrap/>
        <w:overflowPunct/>
        <w:topLinePunct w:val="0"/>
        <w:bidi w:val="0"/>
        <w:snapToGrid/>
        <w:spacing w:line="240" w:lineRule="auto"/>
        <w:ind w:firstLine="240" w:firstLineChars="100"/>
        <w:rPr>
          <w:rFonts w:hint="default" w:ascii="宋体" w:hAnsi="宋体"/>
          <w:color w:val="000000" w:themeColor="text1"/>
          <w:sz w:val="24"/>
          <w:highlight w:val="none"/>
        </w:rPr>
      </w:pPr>
      <w:r>
        <w:rPr>
          <w:rFonts w:ascii="宋体" w:hAnsi="宋体"/>
          <w:color w:val="000000" w:themeColor="text1"/>
          <w:sz w:val="24"/>
          <w:highlight w:val="none"/>
        </w:rPr>
        <w:t>2、运输要求</w:t>
      </w:r>
    </w:p>
    <w:p w14:paraId="3AB0FA4A">
      <w:pPr>
        <w:pStyle w:val="44"/>
        <w:pageBreakBefore w:val="0"/>
        <w:kinsoku/>
        <w:wordWrap/>
        <w:overflowPunct/>
        <w:topLinePunct w:val="0"/>
        <w:bidi w:val="0"/>
        <w:snapToGrid/>
        <w:spacing w:line="240" w:lineRule="auto"/>
        <w:ind w:left="479" w:leftChars="228" w:firstLine="0" w:firstLineChars="0"/>
        <w:rPr>
          <w:rFonts w:ascii="宋体" w:hAnsi="宋体"/>
          <w:color w:val="000000" w:themeColor="text1"/>
          <w:sz w:val="24"/>
          <w:highlight w:val="none"/>
        </w:rPr>
      </w:pPr>
      <w:r>
        <w:rPr>
          <w:rFonts w:ascii="宋体" w:hAnsi="宋体"/>
          <w:color w:val="000000" w:themeColor="text1"/>
          <w:sz w:val="24"/>
          <w:highlight w:val="none"/>
        </w:rPr>
        <w:t>1）运苗装车前须仔细核对苗木的品种、规格、质量等，不符合质量要求的，苗木基地必须更换；</w:t>
      </w:r>
    </w:p>
    <w:p w14:paraId="7254A642">
      <w:pPr>
        <w:pStyle w:val="44"/>
        <w:pageBreakBefore w:val="0"/>
        <w:kinsoku/>
        <w:wordWrap/>
        <w:overflowPunct/>
        <w:topLinePunct w:val="0"/>
        <w:bidi w:val="0"/>
        <w:snapToGrid/>
        <w:spacing w:line="240" w:lineRule="auto"/>
        <w:ind w:left="479" w:leftChars="228" w:firstLine="0" w:firstLineChars="0"/>
        <w:rPr>
          <w:rFonts w:hint="default" w:ascii="宋体" w:hAnsi="宋体"/>
          <w:color w:val="000000" w:themeColor="text1"/>
          <w:sz w:val="24"/>
          <w:highlight w:val="none"/>
        </w:rPr>
      </w:pPr>
      <w:r>
        <w:rPr>
          <w:rFonts w:ascii="宋体" w:hAnsi="宋体"/>
          <w:color w:val="000000" w:themeColor="text1"/>
          <w:sz w:val="24"/>
          <w:highlight w:val="none"/>
        </w:rPr>
        <w:t>2）苗木运达目的地后应及时卸车，卸车时应做好安全防护措施，避免安全事故发生，最好用起重机卸车。</w:t>
      </w:r>
    </w:p>
    <w:p w14:paraId="48C49318">
      <w:pPr>
        <w:pStyle w:val="4"/>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i w:val="0"/>
          <w:iCs w:val="0"/>
          <w:color w:val="000000" w:themeColor="text1"/>
          <w:sz w:val="24"/>
          <w:szCs w:val="24"/>
          <w:highlight w:val="none"/>
          <w:lang w:val="en-US" w:eastAsia="zh-CN"/>
        </w:rPr>
      </w:pPr>
      <w:r>
        <w:rPr>
          <w:rFonts w:hint="eastAsia" w:ascii="宋体" w:hAnsi="宋体" w:eastAsia="宋体" w:cs="宋体"/>
          <w:b/>
          <w:bCs/>
          <w:i w:val="0"/>
          <w:iCs w:val="0"/>
          <w:color w:val="000000" w:themeColor="text1"/>
          <w:sz w:val="24"/>
          <w:szCs w:val="24"/>
          <w:highlight w:val="none"/>
          <w:lang w:val="en-US" w:eastAsia="zh-CN"/>
        </w:rPr>
        <w:t>四、验收</w:t>
      </w:r>
    </w:p>
    <w:p w14:paraId="0D1ED364">
      <w:pPr>
        <w:pageBreakBefore w:val="0"/>
        <w:kinsoku/>
        <w:wordWrap/>
        <w:overflowPunct/>
        <w:topLinePunct w:val="0"/>
        <w:bidi w:val="0"/>
        <w:snapToGrid/>
        <w:spacing w:line="240" w:lineRule="auto"/>
        <w:ind w:firstLine="480" w:firstLineChars="200"/>
        <w:rPr>
          <w:rFonts w:hint="eastAsia" w:ascii="宋体" w:hAnsi="宋体" w:eastAsia="宋体" w:cs="宋体"/>
          <w:b/>
          <w:color w:val="auto"/>
          <w:sz w:val="24"/>
          <w:szCs w:val="24"/>
          <w:highlight w:val="none"/>
        </w:rPr>
      </w:pPr>
      <w:r>
        <w:rPr>
          <w:rFonts w:asciiTheme="minorEastAsia" w:hAnsiTheme="minorEastAsia" w:eastAsiaTheme="minorEastAsia" w:cstheme="minorEastAsia"/>
          <w:color w:val="000000" w:themeColor="text1"/>
          <w:sz w:val="24"/>
          <w:szCs w:val="24"/>
          <w:highlight w:val="none"/>
          <w:lang w:val="zh-CN"/>
        </w:rPr>
        <w:t>项目实施</w:t>
      </w:r>
      <w:r>
        <w:rPr>
          <w:rFonts w:hint="eastAsia" w:asciiTheme="minorEastAsia" w:hAnsiTheme="minorEastAsia" w:eastAsiaTheme="minorEastAsia" w:cstheme="minorEastAsia"/>
          <w:color w:val="000000" w:themeColor="text1"/>
          <w:sz w:val="24"/>
          <w:szCs w:val="24"/>
          <w:highlight w:val="none"/>
          <w:lang w:val="en-US" w:eastAsia="zh-CN"/>
        </w:rPr>
        <w:t>完成</w:t>
      </w:r>
      <w:r>
        <w:rPr>
          <w:rFonts w:asciiTheme="minorEastAsia" w:hAnsiTheme="minorEastAsia" w:eastAsiaTheme="minorEastAsia" w:cstheme="minorEastAsia"/>
          <w:color w:val="000000" w:themeColor="text1"/>
          <w:sz w:val="24"/>
          <w:szCs w:val="24"/>
          <w:highlight w:val="none"/>
          <w:lang w:val="zh-CN"/>
        </w:rPr>
        <w:t>后按相关</w:t>
      </w:r>
      <w:r>
        <w:rPr>
          <w:rFonts w:asciiTheme="minorEastAsia" w:hAnsiTheme="minorEastAsia" w:eastAsiaTheme="minorEastAsia" w:cstheme="minorEastAsia"/>
          <w:color w:val="000000" w:themeColor="text1"/>
          <w:sz w:val="24"/>
          <w:szCs w:val="24"/>
          <w:highlight w:val="none"/>
        </w:rPr>
        <w:t>文件要求、供货合同约定内容</w:t>
      </w:r>
      <w:r>
        <w:rPr>
          <w:rFonts w:asciiTheme="minorEastAsia" w:hAnsiTheme="minorEastAsia" w:eastAsiaTheme="minorEastAsia" w:cstheme="minorEastAsia"/>
          <w:color w:val="000000" w:themeColor="text1"/>
          <w:sz w:val="24"/>
          <w:szCs w:val="24"/>
          <w:highlight w:val="none"/>
          <w:lang w:val="zh-CN"/>
        </w:rPr>
        <w:t>组织验收。</w:t>
      </w:r>
    </w:p>
    <w:sectPr>
      <w:headerReference r:id="rId8" w:type="default"/>
      <w:footerReference r:id="rId9"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ZFangSong-Z02">
    <w:altName w:val="微软雅黑"/>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716BA">
    <w:pPr>
      <w:pStyle w:val="17"/>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2A8DF">
    <w:pPr>
      <w:pStyle w:val="17"/>
      <w:framePr w:wrap="around" w:vAnchor="text" w:hAnchor="margin" w:xAlign="center" w:y="1"/>
      <w:rPr>
        <w:rStyle w:val="28"/>
      </w:rPr>
    </w:pPr>
    <w:r>
      <w:fldChar w:fldCharType="begin"/>
    </w:r>
    <w:r>
      <w:rPr>
        <w:rStyle w:val="28"/>
      </w:rPr>
      <w:instrText xml:space="preserve">PAGE  </w:instrText>
    </w:r>
    <w:r>
      <w:fldChar w:fldCharType="separate"/>
    </w:r>
    <w:r>
      <w:rPr>
        <w:rStyle w:val="28"/>
      </w:rPr>
      <w:t>61</w:t>
    </w:r>
    <w:r>
      <w:fldChar w:fldCharType="end"/>
    </w:r>
  </w:p>
  <w:p w14:paraId="7EE33E47">
    <w:pPr>
      <w:pStyle w:val="17"/>
      <w:ind w:right="360"/>
      <w:rPr>
        <w:sz w:val="21"/>
      </w:rPr>
    </w:pPr>
    <w:r>
      <w:pict>
        <v:shape id="_x0000_s4097" o:spid="_x0000_s4097" o:spt="202" type="#_x0000_t202" style="position:absolute;left:0pt;margin-top:0pt;height:13.6pt;width:5.25pt;mso-position-horizontal:right;mso-position-horizontal-relative:margin;mso-wrap-distance-bottom:0pt;mso-wrap-distance-left:0pt;mso-wrap-distance-right:0pt;mso-wrap-distance-top:0pt;z-index:251660288;mso-width-relative:page;mso-height-relative:page;" filled="f" stroked="f" coordsize="21600,21600">
          <v:path/>
          <v:fill on="f" focussize="0,0"/>
          <v:stroke on="f"/>
          <v:imagedata o:title=""/>
          <o:lock v:ext="edit" aspectratio="f"/>
          <v:textbox inset="0mm,0mm,0mm,0mm">
            <w:txbxContent>
              <w:p w14:paraId="2950CB3F">
                <w:pPr>
                  <w:pStyle w:val="17"/>
                  <w:rPr>
                    <w:rStyle w:val="28"/>
                    <w:sz w:val="21"/>
                  </w:rPr>
                </w:pPr>
                <w:r>
                  <w:rPr>
                    <w:sz w:val="21"/>
                  </w:rPr>
                  <w:fldChar w:fldCharType="begin"/>
                </w:r>
                <w:r>
                  <w:rPr>
                    <w:rStyle w:val="28"/>
                    <w:sz w:val="21"/>
                  </w:rPr>
                  <w:instrText xml:space="preserve">Page</w:instrText>
                </w:r>
                <w:r>
                  <w:rPr>
                    <w:sz w:val="21"/>
                  </w:rPr>
                  <w:fldChar w:fldCharType="separate"/>
                </w:r>
                <w:r>
                  <w:rPr>
                    <w:rStyle w:val="28"/>
                    <w:sz w:val="21"/>
                  </w:rPr>
                  <w:t>61</w:t>
                </w:r>
                <w:r>
                  <w:rPr>
                    <w:sz w:val="21"/>
                  </w:rPr>
                  <w:fldChar w:fldCharType="end"/>
                </w:r>
              </w:p>
            </w:txbxContent>
          </v:textbox>
          <w10:wrap type="squar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68DDC">
    <w:pPr>
      <w:pStyle w:val="7"/>
      <w:spacing w:line="14" w:lineRule="auto"/>
      <w:rPr>
        <w:sz w:val="20"/>
      </w:rPr>
    </w:pPr>
    <w:r>
      <w:rPr>
        <w:sz w:val="21"/>
      </w:rPr>
      <w:pict>
        <v:shape id="_x0000_s4107" o:spid="_x0000_s4107"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1FB0BBFC">
                <w:pPr>
                  <w:pStyle w:val="17"/>
                </w:pPr>
                <w:r>
                  <w:fldChar w:fldCharType="begin"/>
                </w:r>
                <w:r>
                  <w:instrText xml:space="preserve"> PAGE  \* MERGEFORMAT </w:instrText>
                </w:r>
                <w:r>
                  <w:fldChar w:fldCharType="separate"/>
                </w:r>
                <w:r>
                  <w:t>1</w:t>
                </w:r>
                <w:r>
                  <w:fldChar w:fldCharType="end"/>
                </w:r>
              </w:p>
            </w:txbxContent>
          </v:textbox>
        </v:shape>
      </w:pict>
    </w:r>
    <w:r>
      <w:pict>
        <v:shape id="文本框 2" o:spid="_x0000_s4108" o:spt="202" type="#_x0000_t202" style="position:absolute;left:0pt;flip:x;margin-left:540.15pt;margin-top:834.45pt;height:6pt;width:13.9pt;mso-position-horizontal-relative:page;mso-position-vertical-relative:page;z-index:-251652096;mso-width-relative:page;mso-height-relative:page;" filled="f" stroked="f" coordsize="21600,21600">
          <v:path/>
          <v:fill on="f" focussize="0,0"/>
          <v:stroke on="f"/>
          <v:imagedata o:title=""/>
          <o:lock v:ext="edit" aspectratio="f"/>
          <v:textbox inset="0mm,0mm,0mm,0mm">
            <w:txbxContent>
              <w:p w14:paraId="5C8CD362">
                <w:pPr>
                  <w:pStyle w:val="7"/>
                  <w:spacing w:before="10"/>
                  <w:ind w:left="20"/>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79415">
    <w:pPr>
      <w:pStyle w:val="17"/>
      <w:jc w:val="center"/>
    </w:pPr>
    <w:r>
      <w:rPr>
        <w:sz w:val="18"/>
      </w:rPr>
      <w:pict>
        <v:shape id="_x0000_s4105" o:spid="_x0000_s4105"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2291948A">
                <w:pPr>
                  <w:pStyle w:val="17"/>
                </w:pPr>
                <w:r>
                  <w:fldChar w:fldCharType="begin"/>
                </w:r>
                <w:r>
                  <w:instrText xml:space="preserve"> PAGE  \* MERGEFORMAT </w:instrText>
                </w:r>
                <w:r>
                  <w:fldChar w:fldCharType="separate"/>
                </w:r>
                <w:r>
                  <w:t>48</w:t>
                </w:r>
                <w:r>
                  <w:fldChar w:fldCharType="end"/>
                </w:r>
              </w:p>
            </w:txbxContent>
          </v:textbox>
        </v:shape>
      </w:pict>
    </w:r>
  </w:p>
  <w:p w14:paraId="19DFB536">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AEE9B">
    <w:pPr>
      <w:pStyle w:val="18"/>
      <w:pBdr>
        <w:bottom w:val="none" w:color="auto" w:sz="0" w:space="1"/>
      </w:pBdr>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D279B">
    <w:pPr>
      <w:pStyle w:val="7"/>
      <w:spacing w:line="14" w:lineRule="auto"/>
      <w:rPr>
        <w:sz w:val="20"/>
      </w:rPr>
    </w:pPr>
    <w:r>
      <w:pict>
        <v:shape id="_x0000_s4106" o:spid="_x0000_s4106" o:spt="202" type="#_x0000_t202" style="position:absolute;left:0pt;margin-left:417.35pt;margin-top:14.7pt;height:15.3pt;width:53.15pt;mso-position-horizontal-relative:page;mso-position-vertical-relative:page;z-index:-251653120;mso-width-relative:page;mso-height-relative:page;" filled="f" stroked="f" coordsize="21600,21600">
          <v:path/>
          <v:fill on="f" focussize="0,0"/>
          <v:stroke on="f"/>
          <v:imagedata o:title=""/>
          <o:lock v:ext="edit" aspectratio="f"/>
          <v:textbox inset="0mm,0mm,0mm,0mm">
            <w:txbxContent>
              <w:p w14:paraId="54EF32D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71A9A">
    <w:pPr>
      <w:pStyle w:val="7"/>
      <w:spacing w:line="14" w:lineRule="auto"/>
      <w:rPr>
        <w:sz w:val="20"/>
      </w:rPr>
    </w:pPr>
    <w:r>
      <w:pict>
        <v:shape id="文本框 3" o:spid="_x0000_s4098" o:spt="202" type="#_x0000_t202" style="position:absolute;left:0pt;margin-left:417.35pt;margin-top:14.7pt;height:15.3pt;width:53.15pt;mso-position-horizontal-relative:page;mso-position-vertical-relative:page;z-index:-251657216;mso-width-relative:page;mso-height-relative:page;" filled="f" stroked="f" coordsize="21600,21600">
          <v:path/>
          <v:fill on="f" focussize="0,0"/>
          <v:stroke on="f"/>
          <v:imagedata o:title=""/>
          <o:lock v:ext="edit" aspectratio="f"/>
          <v:textbox inset="0mm,0mm,0mm,0mm">
            <w:txbxContent>
              <w:p w14:paraId="569BAC9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3E41F8"/>
    <w:multiLevelType w:val="singleLevel"/>
    <w:tmpl w:val="8D3E41F8"/>
    <w:lvl w:ilvl="0" w:tentative="0">
      <w:start w:val="6"/>
      <w:numFmt w:val="chineseCounting"/>
      <w:suff w:val="nothing"/>
      <w:lvlText w:val="%1、"/>
      <w:lvlJc w:val="left"/>
      <w:rPr>
        <w:rFonts w:hint="eastAsia"/>
      </w:rPr>
    </w:lvl>
  </w:abstractNum>
  <w:abstractNum w:abstractNumId="1">
    <w:nsid w:val="A9AB8059"/>
    <w:multiLevelType w:val="singleLevel"/>
    <w:tmpl w:val="A9AB8059"/>
    <w:lvl w:ilvl="0" w:tentative="0">
      <w:start w:val="2"/>
      <w:numFmt w:val="decimal"/>
      <w:suff w:val="nothing"/>
      <w:lvlText w:val="（%1）"/>
      <w:lvlJc w:val="left"/>
    </w:lvl>
  </w:abstractNum>
  <w:abstractNum w:abstractNumId="2">
    <w:nsid w:val="B0F1ACD9"/>
    <w:multiLevelType w:val="multilevel"/>
    <w:tmpl w:val="B0F1ACD9"/>
    <w:lvl w:ilvl="0" w:tentative="0">
      <w:start w:val="5"/>
      <w:numFmt w:val="decimal"/>
      <w:lvlText w:val="%1"/>
      <w:lvlJc w:val="left"/>
      <w:pPr>
        <w:ind w:left="700" w:hanging="368"/>
        <w:jc w:val="left"/>
      </w:pPr>
      <w:rPr>
        <w:rFonts w:hint="default"/>
        <w:lang w:val="zh-CN" w:eastAsia="zh-CN" w:bidi="zh-CN"/>
      </w:rPr>
    </w:lvl>
    <w:lvl w:ilvl="1" w:tentative="0">
      <w:start w:val="1"/>
      <w:numFmt w:val="decimal"/>
      <w:lvlText w:val="%1.%2"/>
      <w:lvlJc w:val="left"/>
      <w:pPr>
        <w:ind w:left="700" w:hanging="368"/>
        <w:jc w:val="left"/>
      </w:pPr>
      <w:rPr>
        <w:rFonts w:hint="default" w:ascii="宋体" w:hAnsi="宋体" w:eastAsia="宋体" w:cs="宋体"/>
        <w:spacing w:val="-2"/>
        <w:w w:val="100"/>
        <w:sz w:val="21"/>
        <w:szCs w:val="21"/>
        <w:lang w:val="zh-CN" w:eastAsia="zh-CN" w:bidi="zh-CN"/>
      </w:rPr>
    </w:lvl>
    <w:lvl w:ilvl="2" w:tentative="0">
      <w:start w:val="0"/>
      <w:numFmt w:val="bullet"/>
      <w:lvlText w:val="•"/>
      <w:lvlJc w:val="left"/>
      <w:pPr>
        <w:ind w:left="2680" w:hanging="368"/>
      </w:pPr>
      <w:rPr>
        <w:rFonts w:hint="default"/>
        <w:lang w:val="zh-CN" w:eastAsia="zh-CN" w:bidi="zh-CN"/>
      </w:rPr>
    </w:lvl>
    <w:lvl w:ilvl="3" w:tentative="0">
      <w:start w:val="0"/>
      <w:numFmt w:val="bullet"/>
      <w:lvlText w:val="•"/>
      <w:lvlJc w:val="left"/>
      <w:pPr>
        <w:ind w:left="3671" w:hanging="368"/>
      </w:pPr>
      <w:rPr>
        <w:rFonts w:hint="default"/>
        <w:lang w:val="zh-CN" w:eastAsia="zh-CN" w:bidi="zh-CN"/>
      </w:rPr>
    </w:lvl>
    <w:lvl w:ilvl="4" w:tentative="0">
      <w:start w:val="0"/>
      <w:numFmt w:val="bullet"/>
      <w:lvlText w:val="•"/>
      <w:lvlJc w:val="left"/>
      <w:pPr>
        <w:ind w:left="4661" w:hanging="368"/>
      </w:pPr>
      <w:rPr>
        <w:rFonts w:hint="default"/>
        <w:lang w:val="zh-CN" w:eastAsia="zh-CN" w:bidi="zh-CN"/>
      </w:rPr>
    </w:lvl>
    <w:lvl w:ilvl="5" w:tentative="0">
      <w:start w:val="0"/>
      <w:numFmt w:val="bullet"/>
      <w:lvlText w:val="•"/>
      <w:lvlJc w:val="left"/>
      <w:pPr>
        <w:ind w:left="5652" w:hanging="368"/>
      </w:pPr>
      <w:rPr>
        <w:rFonts w:hint="default"/>
        <w:lang w:val="zh-CN" w:eastAsia="zh-CN" w:bidi="zh-CN"/>
      </w:rPr>
    </w:lvl>
    <w:lvl w:ilvl="6" w:tentative="0">
      <w:start w:val="0"/>
      <w:numFmt w:val="bullet"/>
      <w:lvlText w:val="•"/>
      <w:lvlJc w:val="left"/>
      <w:pPr>
        <w:ind w:left="6642" w:hanging="368"/>
      </w:pPr>
      <w:rPr>
        <w:rFonts w:hint="default"/>
        <w:lang w:val="zh-CN" w:eastAsia="zh-CN" w:bidi="zh-CN"/>
      </w:rPr>
    </w:lvl>
    <w:lvl w:ilvl="7" w:tentative="0">
      <w:start w:val="0"/>
      <w:numFmt w:val="bullet"/>
      <w:lvlText w:val="•"/>
      <w:lvlJc w:val="left"/>
      <w:pPr>
        <w:ind w:left="7633" w:hanging="368"/>
      </w:pPr>
      <w:rPr>
        <w:rFonts w:hint="default"/>
        <w:lang w:val="zh-CN" w:eastAsia="zh-CN" w:bidi="zh-CN"/>
      </w:rPr>
    </w:lvl>
    <w:lvl w:ilvl="8" w:tentative="0">
      <w:start w:val="0"/>
      <w:numFmt w:val="bullet"/>
      <w:lvlText w:val="•"/>
      <w:lvlJc w:val="left"/>
      <w:pPr>
        <w:ind w:left="8623" w:hanging="368"/>
      </w:pPr>
      <w:rPr>
        <w:rFonts w:hint="default"/>
        <w:lang w:val="zh-CN" w:eastAsia="zh-CN" w:bidi="zh-CN"/>
      </w:rPr>
    </w:lvl>
  </w:abstractNum>
  <w:abstractNum w:abstractNumId="3">
    <w:nsid w:val="B2A5215E"/>
    <w:multiLevelType w:val="singleLevel"/>
    <w:tmpl w:val="B2A5215E"/>
    <w:lvl w:ilvl="0" w:tentative="0">
      <w:start w:val="1"/>
      <w:numFmt w:val="decimal"/>
      <w:suff w:val="nothing"/>
      <w:lvlText w:val="%1、"/>
      <w:lvlJc w:val="left"/>
    </w:lvl>
  </w:abstractNum>
  <w:abstractNum w:abstractNumId="4">
    <w:nsid w:val="C0853CE9"/>
    <w:multiLevelType w:val="singleLevel"/>
    <w:tmpl w:val="C0853CE9"/>
    <w:lvl w:ilvl="0" w:tentative="0">
      <w:start w:val="1"/>
      <w:numFmt w:val="decimal"/>
      <w:suff w:val="nothing"/>
      <w:lvlText w:val="%1、"/>
      <w:lvlJc w:val="left"/>
    </w:lvl>
  </w:abstractNum>
  <w:abstractNum w:abstractNumId="5">
    <w:nsid w:val="D7F9FE59"/>
    <w:multiLevelType w:val="multilevel"/>
    <w:tmpl w:val="D7F9FE59"/>
    <w:lvl w:ilvl="0" w:tentative="0">
      <w:start w:val="1"/>
      <w:numFmt w:val="decimal"/>
      <w:lvlText w:val="%1."/>
      <w:lvlJc w:val="left"/>
      <w:pPr>
        <w:ind w:left="648" w:hanging="316"/>
        <w:jc w:val="left"/>
      </w:pPr>
      <w:rPr>
        <w:rFonts w:hint="default" w:ascii="宋体" w:hAnsi="宋体" w:eastAsia="宋体" w:cs="宋体"/>
        <w:b/>
        <w:bCs/>
        <w:spacing w:val="0"/>
        <w:w w:val="99"/>
        <w:sz w:val="21"/>
        <w:szCs w:val="21"/>
        <w:lang w:val="zh-CN" w:eastAsia="zh-CN" w:bidi="zh-CN"/>
      </w:rPr>
    </w:lvl>
    <w:lvl w:ilvl="1" w:tentative="0">
      <w:start w:val="1"/>
      <w:numFmt w:val="decimal"/>
      <w:lvlText w:val="%1.%2"/>
      <w:lvlJc w:val="left"/>
      <w:pPr>
        <w:ind w:left="701" w:hanging="369"/>
        <w:jc w:val="left"/>
      </w:pPr>
      <w:rPr>
        <w:rFonts w:hint="default"/>
        <w:b/>
        <w:bCs/>
        <w:w w:val="99"/>
        <w:lang w:val="zh-CN" w:eastAsia="zh-CN" w:bidi="zh-CN"/>
      </w:rPr>
    </w:lvl>
    <w:lvl w:ilvl="2" w:tentative="0">
      <w:start w:val="1"/>
      <w:numFmt w:val="decimal"/>
      <w:lvlText w:val="%1.%2.%3"/>
      <w:lvlJc w:val="left"/>
      <w:pPr>
        <w:ind w:left="332" w:hanging="369"/>
        <w:jc w:val="left"/>
      </w:pPr>
      <w:rPr>
        <w:rFonts w:hint="default" w:ascii="宋体" w:hAnsi="宋体" w:eastAsia="宋体" w:cs="宋体"/>
        <w:spacing w:val="-2"/>
        <w:w w:val="100"/>
        <w:sz w:val="21"/>
        <w:szCs w:val="21"/>
        <w:lang w:val="zh-CN" w:eastAsia="zh-CN" w:bidi="zh-CN"/>
      </w:rPr>
    </w:lvl>
    <w:lvl w:ilvl="3" w:tentative="0">
      <w:start w:val="0"/>
      <w:numFmt w:val="bullet"/>
      <w:lvlText w:val="•"/>
      <w:lvlJc w:val="left"/>
      <w:pPr>
        <w:ind w:left="1938" w:hanging="369"/>
      </w:pPr>
      <w:rPr>
        <w:rFonts w:hint="default"/>
        <w:lang w:val="zh-CN" w:eastAsia="zh-CN" w:bidi="zh-CN"/>
      </w:rPr>
    </w:lvl>
    <w:lvl w:ilvl="4" w:tentative="0">
      <w:start w:val="0"/>
      <w:numFmt w:val="bullet"/>
      <w:lvlText w:val="•"/>
      <w:lvlJc w:val="left"/>
      <w:pPr>
        <w:ind w:left="3176" w:hanging="369"/>
      </w:pPr>
      <w:rPr>
        <w:rFonts w:hint="default"/>
        <w:lang w:val="zh-CN" w:eastAsia="zh-CN" w:bidi="zh-CN"/>
      </w:rPr>
    </w:lvl>
    <w:lvl w:ilvl="5" w:tentative="0">
      <w:start w:val="0"/>
      <w:numFmt w:val="bullet"/>
      <w:lvlText w:val="•"/>
      <w:lvlJc w:val="left"/>
      <w:pPr>
        <w:ind w:left="4414" w:hanging="369"/>
      </w:pPr>
      <w:rPr>
        <w:rFonts w:hint="default"/>
        <w:lang w:val="zh-CN" w:eastAsia="zh-CN" w:bidi="zh-CN"/>
      </w:rPr>
    </w:lvl>
    <w:lvl w:ilvl="6" w:tentative="0">
      <w:start w:val="0"/>
      <w:numFmt w:val="bullet"/>
      <w:lvlText w:val="•"/>
      <w:lvlJc w:val="left"/>
      <w:pPr>
        <w:ind w:left="5652" w:hanging="369"/>
      </w:pPr>
      <w:rPr>
        <w:rFonts w:hint="default"/>
        <w:lang w:val="zh-CN" w:eastAsia="zh-CN" w:bidi="zh-CN"/>
      </w:rPr>
    </w:lvl>
    <w:lvl w:ilvl="7" w:tentative="0">
      <w:start w:val="0"/>
      <w:numFmt w:val="bullet"/>
      <w:lvlText w:val="•"/>
      <w:lvlJc w:val="left"/>
      <w:pPr>
        <w:ind w:left="6890" w:hanging="369"/>
      </w:pPr>
      <w:rPr>
        <w:rFonts w:hint="default"/>
        <w:lang w:val="zh-CN" w:eastAsia="zh-CN" w:bidi="zh-CN"/>
      </w:rPr>
    </w:lvl>
    <w:lvl w:ilvl="8" w:tentative="0">
      <w:start w:val="0"/>
      <w:numFmt w:val="bullet"/>
      <w:lvlText w:val="•"/>
      <w:lvlJc w:val="left"/>
      <w:pPr>
        <w:ind w:left="8128" w:hanging="369"/>
      </w:pPr>
      <w:rPr>
        <w:rFonts w:hint="default"/>
        <w:lang w:val="zh-CN" w:eastAsia="zh-CN" w:bidi="zh-CN"/>
      </w:rPr>
    </w:lvl>
  </w:abstractNum>
  <w:abstractNum w:abstractNumId="6">
    <w:nsid w:val="0D564310"/>
    <w:multiLevelType w:val="singleLevel"/>
    <w:tmpl w:val="0D564310"/>
    <w:lvl w:ilvl="0" w:tentative="0">
      <w:start w:val="1"/>
      <w:numFmt w:val="chineseCounting"/>
      <w:suff w:val="space"/>
      <w:lvlText w:val="第%1章"/>
      <w:lvlJc w:val="left"/>
      <w:rPr>
        <w:rFonts w:hint="eastAsia"/>
      </w:rPr>
    </w:lvl>
  </w:abstractNum>
  <w:abstractNum w:abstractNumId="7">
    <w:nsid w:val="0E640482"/>
    <w:multiLevelType w:val="multilevel"/>
    <w:tmpl w:val="0E640482"/>
    <w:lvl w:ilvl="0" w:tentative="0">
      <w:start w:val="2"/>
      <w:numFmt w:val="decimal"/>
      <w:lvlText w:val="%1"/>
      <w:lvlJc w:val="left"/>
      <w:pPr>
        <w:ind w:left="754" w:hanging="422"/>
        <w:jc w:val="left"/>
      </w:pPr>
      <w:rPr>
        <w:rFonts w:hint="default"/>
        <w:lang w:val="zh-CN" w:eastAsia="zh-CN" w:bidi="zh-CN"/>
      </w:rPr>
    </w:lvl>
    <w:lvl w:ilvl="1" w:tentative="0">
      <w:start w:val="2"/>
      <w:numFmt w:val="decimal"/>
      <w:lvlText w:val="%1.%2"/>
      <w:lvlJc w:val="left"/>
      <w:pPr>
        <w:ind w:left="754" w:hanging="422"/>
        <w:jc w:val="left"/>
      </w:pPr>
      <w:rPr>
        <w:rFonts w:hint="default" w:ascii="宋体" w:hAnsi="宋体" w:eastAsia="宋体" w:cs="宋体"/>
        <w:b/>
        <w:bCs/>
        <w:spacing w:val="0"/>
        <w:w w:val="99"/>
        <w:sz w:val="21"/>
        <w:szCs w:val="21"/>
        <w:lang w:val="zh-CN" w:eastAsia="zh-CN" w:bidi="zh-CN"/>
      </w:rPr>
    </w:lvl>
    <w:lvl w:ilvl="2" w:tentative="0">
      <w:start w:val="1"/>
      <w:numFmt w:val="decimal"/>
      <w:lvlText w:val="%1.%2.%3"/>
      <w:lvlJc w:val="left"/>
      <w:pPr>
        <w:ind w:left="1382" w:hanging="630"/>
        <w:jc w:val="left"/>
      </w:pPr>
      <w:rPr>
        <w:rFonts w:hint="default" w:ascii="宋体" w:hAnsi="宋体" w:eastAsia="宋体" w:cs="宋体"/>
        <w:spacing w:val="-2"/>
        <w:w w:val="100"/>
        <w:sz w:val="21"/>
        <w:szCs w:val="21"/>
        <w:lang w:val="zh-CN" w:eastAsia="zh-CN" w:bidi="zh-CN"/>
      </w:rPr>
    </w:lvl>
    <w:lvl w:ilvl="3" w:tentative="0">
      <w:start w:val="0"/>
      <w:numFmt w:val="bullet"/>
      <w:lvlText w:val="•"/>
      <w:lvlJc w:val="left"/>
      <w:pPr>
        <w:ind w:left="3429" w:hanging="630"/>
      </w:pPr>
      <w:rPr>
        <w:rFonts w:hint="default"/>
        <w:lang w:val="zh-CN" w:eastAsia="zh-CN" w:bidi="zh-CN"/>
      </w:rPr>
    </w:lvl>
    <w:lvl w:ilvl="4" w:tentative="0">
      <w:start w:val="0"/>
      <w:numFmt w:val="bullet"/>
      <w:lvlText w:val="•"/>
      <w:lvlJc w:val="left"/>
      <w:pPr>
        <w:ind w:left="4454" w:hanging="630"/>
      </w:pPr>
      <w:rPr>
        <w:rFonts w:hint="default"/>
        <w:lang w:val="zh-CN" w:eastAsia="zh-CN" w:bidi="zh-CN"/>
      </w:rPr>
    </w:lvl>
    <w:lvl w:ilvl="5" w:tentative="0">
      <w:start w:val="0"/>
      <w:numFmt w:val="bullet"/>
      <w:lvlText w:val="•"/>
      <w:lvlJc w:val="left"/>
      <w:pPr>
        <w:ind w:left="5479" w:hanging="630"/>
      </w:pPr>
      <w:rPr>
        <w:rFonts w:hint="default"/>
        <w:lang w:val="zh-CN" w:eastAsia="zh-CN" w:bidi="zh-CN"/>
      </w:rPr>
    </w:lvl>
    <w:lvl w:ilvl="6" w:tentative="0">
      <w:start w:val="0"/>
      <w:numFmt w:val="bullet"/>
      <w:lvlText w:val="•"/>
      <w:lvlJc w:val="left"/>
      <w:pPr>
        <w:ind w:left="6504" w:hanging="630"/>
      </w:pPr>
      <w:rPr>
        <w:rFonts w:hint="default"/>
        <w:lang w:val="zh-CN" w:eastAsia="zh-CN" w:bidi="zh-CN"/>
      </w:rPr>
    </w:lvl>
    <w:lvl w:ilvl="7" w:tentative="0">
      <w:start w:val="0"/>
      <w:numFmt w:val="bullet"/>
      <w:lvlText w:val="•"/>
      <w:lvlJc w:val="left"/>
      <w:pPr>
        <w:ind w:left="7529" w:hanging="630"/>
      </w:pPr>
      <w:rPr>
        <w:rFonts w:hint="default"/>
        <w:lang w:val="zh-CN" w:eastAsia="zh-CN" w:bidi="zh-CN"/>
      </w:rPr>
    </w:lvl>
    <w:lvl w:ilvl="8" w:tentative="0">
      <w:start w:val="0"/>
      <w:numFmt w:val="bullet"/>
      <w:lvlText w:val="•"/>
      <w:lvlJc w:val="left"/>
      <w:pPr>
        <w:ind w:left="8554" w:hanging="630"/>
      </w:pPr>
      <w:rPr>
        <w:rFonts w:hint="default"/>
        <w:lang w:val="zh-CN" w:eastAsia="zh-CN" w:bidi="zh-CN"/>
      </w:rPr>
    </w:lvl>
  </w:abstractNum>
  <w:abstractNum w:abstractNumId="8">
    <w:nsid w:val="38C8DC7B"/>
    <w:multiLevelType w:val="singleLevel"/>
    <w:tmpl w:val="38C8DC7B"/>
    <w:lvl w:ilvl="0" w:tentative="0">
      <w:start w:val="2"/>
      <w:numFmt w:val="decimal"/>
      <w:lvlText w:val="%1."/>
      <w:lvlJc w:val="left"/>
      <w:pPr>
        <w:tabs>
          <w:tab w:val="left" w:pos="312"/>
        </w:tabs>
      </w:pPr>
    </w:lvl>
  </w:abstractNum>
  <w:abstractNum w:abstractNumId="9">
    <w:nsid w:val="4478CC70"/>
    <w:multiLevelType w:val="singleLevel"/>
    <w:tmpl w:val="4478CC70"/>
    <w:lvl w:ilvl="0" w:tentative="0">
      <w:start w:val="6"/>
      <w:numFmt w:val="chineseCounting"/>
      <w:suff w:val="space"/>
      <w:lvlText w:val="第%1章"/>
      <w:lvlJc w:val="left"/>
      <w:rPr>
        <w:rFonts w:hint="eastAsia"/>
      </w:rPr>
    </w:lvl>
  </w:abstractNum>
  <w:abstractNum w:abstractNumId="10">
    <w:nsid w:val="46A08BB8"/>
    <w:multiLevelType w:val="multilevel"/>
    <w:tmpl w:val="46A08BB8"/>
    <w:lvl w:ilvl="0" w:tentative="0">
      <w:start w:val="3"/>
      <w:numFmt w:val="decimal"/>
      <w:lvlText w:val="%1."/>
      <w:lvlJc w:val="left"/>
      <w:pPr>
        <w:ind w:left="650" w:hanging="318"/>
        <w:jc w:val="left"/>
      </w:pPr>
      <w:rPr>
        <w:rFonts w:hint="default" w:ascii="宋体" w:hAnsi="宋体" w:eastAsia="宋体" w:cs="宋体"/>
        <w:b/>
        <w:bCs/>
        <w:spacing w:val="0"/>
        <w:w w:val="99"/>
        <w:sz w:val="21"/>
        <w:szCs w:val="21"/>
        <w:lang w:val="zh-CN" w:eastAsia="zh-CN" w:bidi="zh-CN"/>
      </w:rPr>
    </w:lvl>
    <w:lvl w:ilvl="1" w:tentative="0">
      <w:start w:val="1"/>
      <w:numFmt w:val="decimal"/>
      <w:lvlText w:val="%1.%2"/>
      <w:lvlJc w:val="left"/>
      <w:pPr>
        <w:ind w:left="332" w:hanging="420"/>
        <w:jc w:val="left"/>
      </w:pPr>
      <w:rPr>
        <w:rFonts w:hint="default"/>
        <w:spacing w:val="-28"/>
        <w:w w:val="100"/>
        <w:lang w:val="zh-CN" w:eastAsia="zh-CN" w:bidi="zh-CN"/>
      </w:rPr>
    </w:lvl>
    <w:lvl w:ilvl="2" w:tentative="0">
      <w:start w:val="1"/>
      <w:numFmt w:val="decimal"/>
      <w:lvlText w:val="%1.%2.%3"/>
      <w:lvlJc w:val="left"/>
      <w:pPr>
        <w:ind w:left="332" w:hanging="420"/>
        <w:jc w:val="left"/>
      </w:pPr>
      <w:rPr>
        <w:rFonts w:hint="default" w:ascii="宋体" w:hAnsi="宋体" w:eastAsia="宋体" w:cs="宋体"/>
        <w:spacing w:val="-2"/>
        <w:w w:val="100"/>
        <w:sz w:val="21"/>
        <w:szCs w:val="21"/>
        <w:lang w:val="zh-CN" w:eastAsia="zh-CN" w:bidi="zh-CN"/>
      </w:rPr>
    </w:lvl>
    <w:lvl w:ilvl="3" w:tentative="0">
      <w:start w:val="0"/>
      <w:numFmt w:val="bullet"/>
      <w:lvlText w:val="•"/>
      <w:lvlJc w:val="left"/>
      <w:pPr>
        <w:ind w:left="1938" w:hanging="420"/>
      </w:pPr>
      <w:rPr>
        <w:rFonts w:hint="default"/>
        <w:lang w:val="zh-CN" w:eastAsia="zh-CN" w:bidi="zh-CN"/>
      </w:rPr>
    </w:lvl>
    <w:lvl w:ilvl="4" w:tentative="0">
      <w:start w:val="0"/>
      <w:numFmt w:val="bullet"/>
      <w:lvlText w:val="•"/>
      <w:lvlJc w:val="left"/>
      <w:pPr>
        <w:ind w:left="3176" w:hanging="420"/>
      </w:pPr>
      <w:rPr>
        <w:rFonts w:hint="default"/>
        <w:lang w:val="zh-CN" w:eastAsia="zh-CN" w:bidi="zh-CN"/>
      </w:rPr>
    </w:lvl>
    <w:lvl w:ilvl="5" w:tentative="0">
      <w:start w:val="0"/>
      <w:numFmt w:val="bullet"/>
      <w:lvlText w:val="•"/>
      <w:lvlJc w:val="left"/>
      <w:pPr>
        <w:ind w:left="4414" w:hanging="420"/>
      </w:pPr>
      <w:rPr>
        <w:rFonts w:hint="default"/>
        <w:lang w:val="zh-CN" w:eastAsia="zh-CN" w:bidi="zh-CN"/>
      </w:rPr>
    </w:lvl>
    <w:lvl w:ilvl="6" w:tentative="0">
      <w:start w:val="0"/>
      <w:numFmt w:val="bullet"/>
      <w:lvlText w:val="•"/>
      <w:lvlJc w:val="left"/>
      <w:pPr>
        <w:ind w:left="5652" w:hanging="420"/>
      </w:pPr>
      <w:rPr>
        <w:rFonts w:hint="default"/>
        <w:lang w:val="zh-CN" w:eastAsia="zh-CN" w:bidi="zh-CN"/>
      </w:rPr>
    </w:lvl>
    <w:lvl w:ilvl="7" w:tentative="0">
      <w:start w:val="0"/>
      <w:numFmt w:val="bullet"/>
      <w:lvlText w:val="•"/>
      <w:lvlJc w:val="left"/>
      <w:pPr>
        <w:ind w:left="6890" w:hanging="420"/>
      </w:pPr>
      <w:rPr>
        <w:rFonts w:hint="default"/>
        <w:lang w:val="zh-CN" w:eastAsia="zh-CN" w:bidi="zh-CN"/>
      </w:rPr>
    </w:lvl>
    <w:lvl w:ilvl="8" w:tentative="0">
      <w:start w:val="0"/>
      <w:numFmt w:val="bullet"/>
      <w:lvlText w:val="•"/>
      <w:lvlJc w:val="left"/>
      <w:pPr>
        <w:ind w:left="8128" w:hanging="420"/>
      </w:pPr>
      <w:rPr>
        <w:rFonts w:hint="default"/>
        <w:lang w:val="zh-CN" w:eastAsia="zh-CN" w:bidi="zh-CN"/>
      </w:rPr>
    </w:lvl>
  </w:abstractNum>
  <w:abstractNum w:abstractNumId="11">
    <w:nsid w:val="4C1BAE26"/>
    <w:multiLevelType w:val="multilevel"/>
    <w:tmpl w:val="4C1BAE26"/>
    <w:lvl w:ilvl="0" w:tentative="0">
      <w:start w:val="2"/>
      <w:numFmt w:val="decimal"/>
      <w:lvlText w:val="%1"/>
      <w:lvlJc w:val="left"/>
      <w:pPr>
        <w:ind w:left="332" w:hanging="578"/>
        <w:jc w:val="left"/>
      </w:pPr>
      <w:rPr>
        <w:rFonts w:hint="default"/>
        <w:lang w:val="zh-CN" w:eastAsia="zh-CN" w:bidi="zh-CN"/>
      </w:rPr>
    </w:lvl>
    <w:lvl w:ilvl="1" w:tentative="0">
      <w:start w:val="4"/>
      <w:numFmt w:val="decimal"/>
      <w:lvlText w:val="%1.%2"/>
      <w:lvlJc w:val="left"/>
      <w:pPr>
        <w:ind w:left="332" w:hanging="578"/>
        <w:jc w:val="left"/>
      </w:pPr>
      <w:rPr>
        <w:rFonts w:hint="default"/>
        <w:lang w:val="zh-CN" w:eastAsia="zh-CN" w:bidi="zh-CN"/>
      </w:rPr>
    </w:lvl>
    <w:lvl w:ilvl="2" w:tentative="0">
      <w:start w:val="4"/>
      <w:numFmt w:val="decimal"/>
      <w:lvlText w:val="%1.%2.%3"/>
      <w:lvlJc w:val="left"/>
      <w:pPr>
        <w:ind w:left="332" w:hanging="578"/>
        <w:jc w:val="left"/>
      </w:pPr>
      <w:rPr>
        <w:rFonts w:hint="default" w:ascii="宋体" w:hAnsi="宋体" w:eastAsia="宋体" w:cs="宋体"/>
        <w:spacing w:val="-2"/>
        <w:w w:val="100"/>
        <w:sz w:val="21"/>
        <w:szCs w:val="21"/>
        <w:lang w:val="zh-CN" w:eastAsia="zh-CN" w:bidi="zh-CN"/>
      </w:rPr>
    </w:lvl>
    <w:lvl w:ilvl="3" w:tentative="0">
      <w:start w:val="0"/>
      <w:numFmt w:val="bullet"/>
      <w:lvlText w:val="•"/>
      <w:lvlJc w:val="left"/>
      <w:pPr>
        <w:ind w:left="3419" w:hanging="578"/>
      </w:pPr>
      <w:rPr>
        <w:rFonts w:hint="default"/>
        <w:lang w:val="zh-CN" w:eastAsia="zh-CN" w:bidi="zh-CN"/>
      </w:rPr>
    </w:lvl>
    <w:lvl w:ilvl="4" w:tentative="0">
      <w:start w:val="0"/>
      <w:numFmt w:val="bullet"/>
      <w:lvlText w:val="•"/>
      <w:lvlJc w:val="left"/>
      <w:pPr>
        <w:ind w:left="4445" w:hanging="578"/>
      </w:pPr>
      <w:rPr>
        <w:rFonts w:hint="default"/>
        <w:lang w:val="zh-CN" w:eastAsia="zh-CN" w:bidi="zh-CN"/>
      </w:rPr>
    </w:lvl>
    <w:lvl w:ilvl="5" w:tentative="0">
      <w:start w:val="0"/>
      <w:numFmt w:val="bullet"/>
      <w:lvlText w:val="•"/>
      <w:lvlJc w:val="left"/>
      <w:pPr>
        <w:ind w:left="5472" w:hanging="578"/>
      </w:pPr>
      <w:rPr>
        <w:rFonts w:hint="default"/>
        <w:lang w:val="zh-CN" w:eastAsia="zh-CN" w:bidi="zh-CN"/>
      </w:rPr>
    </w:lvl>
    <w:lvl w:ilvl="6" w:tentative="0">
      <w:start w:val="0"/>
      <w:numFmt w:val="bullet"/>
      <w:lvlText w:val="•"/>
      <w:lvlJc w:val="left"/>
      <w:pPr>
        <w:ind w:left="6498" w:hanging="578"/>
      </w:pPr>
      <w:rPr>
        <w:rFonts w:hint="default"/>
        <w:lang w:val="zh-CN" w:eastAsia="zh-CN" w:bidi="zh-CN"/>
      </w:rPr>
    </w:lvl>
    <w:lvl w:ilvl="7" w:tentative="0">
      <w:start w:val="0"/>
      <w:numFmt w:val="bullet"/>
      <w:lvlText w:val="•"/>
      <w:lvlJc w:val="left"/>
      <w:pPr>
        <w:ind w:left="7525" w:hanging="578"/>
      </w:pPr>
      <w:rPr>
        <w:rFonts w:hint="default"/>
        <w:lang w:val="zh-CN" w:eastAsia="zh-CN" w:bidi="zh-CN"/>
      </w:rPr>
    </w:lvl>
    <w:lvl w:ilvl="8" w:tentative="0">
      <w:start w:val="0"/>
      <w:numFmt w:val="bullet"/>
      <w:lvlText w:val="•"/>
      <w:lvlJc w:val="left"/>
      <w:pPr>
        <w:ind w:left="8551" w:hanging="578"/>
      </w:pPr>
      <w:rPr>
        <w:rFonts w:hint="default"/>
        <w:lang w:val="zh-CN" w:eastAsia="zh-CN" w:bidi="zh-CN"/>
      </w:rPr>
    </w:lvl>
  </w:abstractNum>
  <w:abstractNum w:abstractNumId="12">
    <w:nsid w:val="4E4E3860"/>
    <w:multiLevelType w:val="singleLevel"/>
    <w:tmpl w:val="4E4E3860"/>
    <w:lvl w:ilvl="0" w:tentative="0">
      <w:start w:val="1"/>
      <w:numFmt w:val="decimal"/>
      <w:suff w:val="nothing"/>
      <w:lvlText w:val="%1、"/>
      <w:lvlJc w:val="left"/>
    </w:lvl>
  </w:abstractNum>
  <w:abstractNum w:abstractNumId="13">
    <w:nsid w:val="5A7BE7A0"/>
    <w:multiLevelType w:val="singleLevel"/>
    <w:tmpl w:val="5A7BE7A0"/>
    <w:lvl w:ilvl="0" w:tentative="0">
      <w:start w:val="1"/>
      <w:numFmt w:val="decimal"/>
      <w:suff w:val="nothing"/>
      <w:lvlText w:val="%1、"/>
      <w:lvlJc w:val="left"/>
    </w:lvl>
  </w:abstractNum>
  <w:abstractNum w:abstractNumId="14">
    <w:nsid w:val="60382F6E"/>
    <w:multiLevelType w:val="multilevel"/>
    <w:tmpl w:val="60382F6E"/>
    <w:lvl w:ilvl="0" w:tentative="0">
      <w:start w:val="2"/>
      <w:numFmt w:val="decimal"/>
      <w:lvlText w:val="%1"/>
      <w:lvlJc w:val="left"/>
      <w:pPr>
        <w:ind w:left="332" w:hanging="578"/>
        <w:jc w:val="left"/>
      </w:pPr>
      <w:rPr>
        <w:rFonts w:hint="default"/>
        <w:lang w:val="zh-CN" w:eastAsia="zh-CN" w:bidi="zh-CN"/>
      </w:rPr>
    </w:lvl>
    <w:lvl w:ilvl="1" w:tentative="0">
      <w:start w:val="1"/>
      <w:numFmt w:val="decimal"/>
      <w:lvlText w:val="%1.%2"/>
      <w:lvlJc w:val="left"/>
      <w:pPr>
        <w:ind w:left="332" w:hanging="578"/>
        <w:jc w:val="left"/>
      </w:pPr>
      <w:rPr>
        <w:rFonts w:hint="default"/>
        <w:lang w:val="zh-CN" w:eastAsia="zh-CN" w:bidi="zh-CN"/>
      </w:rPr>
    </w:lvl>
    <w:lvl w:ilvl="2" w:tentative="0">
      <w:start w:val="1"/>
      <w:numFmt w:val="decimal"/>
      <w:lvlText w:val="%1.%2.%3"/>
      <w:lvlJc w:val="left"/>
      <w:pPr>
        <w:ind w:left="332" w:hanging="578"/>
        <w:jc w:val="left"/>
      </w:pPr>
      <w:rPr>
        <w:rFonts w:hint="default" w:ascii="宋体" w:hAnsi="宋体" w:eastAsia="宋体" w:cs="宋体"/>
        <w:spacing w:val="-2"/>
        <w:w w:val="100"/>
        <w:sz w:val="21"/>
        <w:szCs w:val="21"/>
        <w:lang w:val="zh-CN" w:eastAsia="zh-CN" w:bidi="zh-CN"/>
      </w:rPr>
    </w:lvl>
    <w:lvl w:ilvl="3" w:tentative="0">
      <w:start w:val="0"/>
      <w:numFmt w:val="bullet"/>
      <w:lvlText w:val="•"/>
      <w:lvlJc w:val="left"/>
      <w:pPr>
        <w:ind w:left="3419" w:hanging="578"/>
      </w:pPr>
      <w:rPr>
        <w:rFonts w:hint="default"/>
        <w:lang w:val="zh-CN" w:eastAsia="zh-CN" w:bidi="zh-CN"/>
      </w:rPr>
    </w:lvl>
    <w:lvl w:ilvl="4" w:tentative="0">
      <w:start w:val="0"/>
      <w:numFmt w:val="bullet"/>
      <w:lvlText w:val="•"/>
      <w:lvlJc w:val="left"/>
      <w:pPr>
        <w:ind w:left="4445" w:hanging="578"/>
      </w:pPr>
      <w:rPr>
        <w:rFonts w:hint="default"/>
        <w:lang w:val="zh-CN" w:eastAsia="zh-CN" w:bidi="zh-CN"/>
      </w:rPr>
    </w:lvl>
    <w:lvl w:ilvl="5" w:tentative="0">
      <w:start w:val="0"/>
      <w:numFmt w:val="bullet"/>
      <w:lvlText w:val="•"/>
      <w:lvlJc w:val="left"/>
      <w:pPr>
        <w:ind w:left="5472" w:hanging="578"/>
      </w:pPr>
      <w:rPr>
        <w:rFonts w:hint="default"/>
        <w:lang w:val="zh-CN" w:eastAsia="zh-CN" w:bidi="zh-CN"/>
      </w:rPr>
    </w:lvl>
    <w:lvl w:ilvl="6" w:tentative="0">
      <w:start w:val="0"/>
      <w:numFmt w:val="bullet"/>
      <w:lvlText w:val="•"/>
      <w:lvlJc w:val="left"/>
      <w:pPr>
        <w:ind w:left="6498" w:hanging="578"/>
      </w:pPr>
      <w:rPr>
        <w:rFonts w:hint="default"/>
        <w:lang w:val="zh-CN" w:eastAsia="zh-CN" w:bidi="zh-CN"/>
      </w:rPr>
    </w:lvl>
    <w:lvl w:ilvl="7" w:tentative="0">
      <w:start w:val="0"/>
      <w:numFmt w:val="bullet"/>
      <w:lvlText w:val="•"/>
      <w:lvlJc w:val="left"/>
      <w:pPr>
        <w:ind w:left="7525" w:hanging="578"/>
      </w:pPr>
      <w:rPr>
        <w:rFonts w:hint="default"/>
        <w:lang w:val="zh-CN" w:eastAsia="zh-CN" w:bidi="zh-CN"/>
      </w:rPr>
    </w:lvl>
    <w:lvl w:ilvl="8" w:tentative="0">
      <w:start w:val="0"/>
      <w:numFmt w:val="bullet"/>
      <w:lvlText w:val="•"/>
      <w:lvlJc w:val="left"/>
      <w:pPr>
        <w:ind w:left="8551" w:hanging="578"/>
      </w:pPr>
      <w:rPr>
        <w:rFonts w:hint="default"/>
        <w:lang w:val="zh-CN" w:eastAsia="zh-CN" w:bidi="zh-CN"/>
      </w:rPr>
    </w:lvl>
  </w:abstractNum>
  <w:abstractNum w:abstractNumId="15">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1"/>
  </w:num>
  <w:num w:numId="3">
    <w:abstractNumId w:val="12"/>
  </w:num>
  <w:num w:numId="4">
    <w:abstractNumId w:val="13"/>
  </w:num>
  <w:num w:numId="5">
    <w:abstractNumId w:val="4"/>
  </w:num>
  <w:num w:numId="6">
    <w:abstractNumId w:val="3"/>
  </w:num>
  <w:num w:numId="7">
    <w:abstractNumId w:val="0"/>
  </w:num>
  <w:num w:numId="8">
    <w:abstractNumId w:val="5"/>
  </w:num>
  <w:num w:numId="9">
    <w:abstractNumId w:val="11"/>
  </w:num>
  <w:num w:numId="10">
    <w:abstractNumId w:val="14"/>
  </w:num>
  <w:num w:numId="11">
    <w:abstractNumId w:val="7"/>
  </w:num>
  <w:num w:numId="12">
    <w:abstractNumId w:val="10"/>
  </w:num>
  <w:num w:numId="13">
    <w:abstractNumId w:val="2"/>
  </w:num>
  <w:num w:numId="14">
    <w:abstractNumId w:val="8"/>
  </w:num>
  <w:num w:numId="15">
    <w:abstractNumId w:val="1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hmNjAzMWJlZjFkMmQwODUwMTJkYzE2ODFiYmFmYTcifQ=="/>
  </w:docVars>
  <w:rsids>
    <w:rsidRoot w:val="004065B9"/>
    <w:rsid w:val="00000C25"/>
    <w:rsid w:val="000033AC"/>
    <w:rsid w:val="00004083"/>
    <w:rsid w:val="00004383"/>
    <w:rsid w:val="000060EA"/>
    <w:rsid w:val="0000723E"/>
    <w:rsid w:val="00007A85"/>
    <w:rsid w:val="00010127"/>
    <w:rsid w:val="000104E1"/>
    <w:rsid w:val="00012327"/>
    <w:rsid w:val="000123B6"/>
    <w:rsid w:val="00012FEA"/>
    <w:rsid w:val="00013B38"/>
    <w:rsid w:val="00015673"/>
    <w:rsid w:val="00015FA7"/>
    <w:rsid w:val="00016167"/>
    <w:rsid w:val="00016AB4"/>
    <w:rsid w:val="0001717C"/>
    <w:rsid w:val="00017951"/>
    <w:rsid w:val="00017A2C"/>
    <w:rsid w:val="0002019D"/>
    <w:rsid w:val="0002029F"/>
    <w:rsid w:val="000210FD"/>
    <w:rsid w:val="000216E7"/>
    <w:rsid w:val="00023557"/>
    <w:rsid w:val="000245E3"/>
    <w:rsid w:val="00024654"/>
    <w:rsid w:val="00024FE7"/>
    <w:rsid w:val="000258EC"/>
    <w:rsid w:val="00025EE8"/>
    <w:rsid w:val="000260AD"/>
    <w:rsid w:val="00027709"/>
    <w:rsid w:val="00030EA2"/>
    <w:rsid w:val="00034C09"/>
    <w:rsid w:val="00035102"/>
    <w:rsid w:val="00037DF8"/>
    <w:rsid w:val="000408BC"/>
    <w:rsid w:val="0004196C"/>
    <w:rsid w:val="00042182"/>
    <w:rsid w:val="00042880"/>
    <w:rsid w:val="00043B41"/>
    <w:rsid w:val="00044166"/>
    <w:rsid w:val="00044B9A"/>
    <w:rsid w:val="00045497"/>
    <w:rsid w:val="0004581C"/>
    <w:rsid w:val="000458C3"/>
    <w:rsid w:val="00045D30"/>
    <w:rsid w:val="00045D96"/>
    <w:rsid w:val="00045F64"/>
    <w:rsid w:val="00046D81"/>
    <w:rsid w:val="0004718B"/>
    <w:rsid w:val="00047354"/>
    <w:rsid w:val="000509D1"/>
    <w:rsid w:val="00050CD0"/>
    <w:rsid w:val="000523C8"/>
    <w:rsid w:val="000546D7"/>
    <w:rsid w:val="00055205"/>
    <w:rsid w:val="00055322"/>
    <w:rsid w:val="00056000"/>
    <w:rsid w:val="00056A7A"/>
    <w:rsid w:val="00057680"/>
    <w:rsid w:val="00057EC4"/>
    <w:rsid w:val="000604D1"/>
    <w:rsid w:val="00060C6C"/>
    <w:rsid w:val="00060E50"/>
    <w:rsid w:val="00060EEA"/>
    <w:rsid w:val="00060FD8"/>
    <w:rsid w:val="00061294"/>
    <w:rsid w:val="000626E4"/>
    <w:rsid w:val="0006386D"/>
    <w:rsid w:val="0006393A"/>
    <w:rsid w:val="00066894"/>
    <w:rsid w:val="0006693B"/>
    <w:rsid w:val="00066C6D"/>
    <w:rsid w:val="00067D84"/>
    <w:rsid w:val="00071179"/>
    <w:rsid w:val="00072CA5"/>
    <w:rsid w:val="0007332C"/>
    <w:rsid w:val="00073532"/>
    <w:rsid w:val="00073D80"/>
    <w:rsid w:val="00074673"/>
    <w:rsid w:val="0007473E"/>
    <w:rsid w:val="000748BA"/>
    <w:rsid w:val="0007494C"/>
    <w:rsid w:val="00074A10"/>
    <w:rsid w:val="00074CC1"/>
    <w:rsid w:val="00075343"/>
    <w:rsid w:val="00075484"/>
    <w:rsid w:val="0007565A"/>
    <w:rsid w:val="00075F33"/>
    <w:rsid w:val="00076631"/>
    <w:rsid w:val="00076690"/>
    <w:rsid w:val="00076799"/>
    <w:rsid w:val="00076E9B"/>
    <w:rsid w:val="00076EA8"/>
    <w:rsid w:val="00077982"/>
    <w:rsid w:val="00077FE9"/>
    <w:rsid w:val="00080BD4"/>
    <w:rsid w:val="00081DCA"/>
    <w:rsid w:val="000820A1"/>
    <w:rsid w:val="000822E7"/>
    <w:rsid w:val="00082362"/>
    <w:rsid w:val="00082E48"/>
    <w:rsid w:val="000837B7"/>
    <w:rsid w:val="00084161"/>
    <w:rsid w:val="00084555"/>
    <w:rsid w:val="0008463D"/>
    <w:rsid w:val="00085036"/>
    <w:rsid w:val="00085C41"/>
    <w:rsid w:val="00086D7F"/>
    <w:rsid w:val="00090509"/>
    <w:rsid w:val="0009051A"/>
    <w:rsid w:val="000905BE"/>
    <w:rsid w:val="00090D66"/>
    <w:rsid w:val="000921A7"/>
    <w:rsid w:val="00092E65"/>
    <w:rsid w:val="0009330A"/>
    <w:rsid w:val="00094754"/>
    <w:rsid w:val="00095551"/>
    <w:rsid w:val="00095983"/>
    <w:rsid w:val="00096BB2"/>
    <w:rsid w:val="0009703A"/>
    <w:rsid w:val="0009785B"/>
    <w:rsid w:val="000A01B3"/>
    <w:rsid w:val="000A0D0D"/>
    <w:rsid w:val="000A122F"/>
    <w:rsid w:val="000A1770"/>
    <w:rsid w:val="000A3E77"/>
    <w:rsid w:val="000A4BD1"/>
    <w:rsid w:val="000A7002"/>
    <w:rsid w:val="000A7166"/>
    <w:rsid w:val="000B09ED"/>
    <w:rsid w:val="000B29BF"/>
    <w:rsid w:val="000B2D31"/>
    <w:rsid w:val="000B2D74"/>
    <w:rsid w:val="000B3A26"/>
    <w:rsid w:val="000B43C3"/>
    <w:rsid w:val="000B459E"/>
    <w:rsid w:val="000B4714"/>
    <w:rsid w:val="000B4836"/>
    <w:rsid w:val="000B496F"/>
    <w:rsid w:val="000B63DE"/>
    <w:rsid w:val="000B66A9"/>
    <w:rsid w:val="000B7664"/>
    <w:rsid w:val="000B76EF"/>
    <w:rsid w:val="000C00C2"/>
    <w:rsid w:val="000C04D9"/>
    <w:rsid w:val="000C05C7"/>
    <w:rsid w:val="000C0AC5"/>
    <w:rsid w:val="000C21B4"/>
    <w:rsid w:val="000C2916"/>
    <w:rsid w:val="000C2B5B"/>
    <w:rsid w:val="000C31E9"/>
    <w:rsid w:val="000C3511"/>
    <w:rsid w:val="000C3A62"/>
    <w:rsid w:val="000C3AE5"/>
    <w:rsid w:val="000C3DA7"/>
    <w:rsid w:val="000C4528"/>
    <w:rsid w:val="000C57F6"/>
    <w:rsid w:val="000C5824"/>
    <w:rsid w:val="000C62F0"/>
    <w:rsid w:val="000C635D"/>
    <w:rsid w:val="000C71A4"/>
    <w:rsid w:val="000C77CC"/>
    <w:rsid w:val="000C7968"/>
    <w:rsid w:val="000D06E2"/>
    <w:rsid w:val="000D2513"/>
    <w:rsid w:val="000D27C4"/>
    <w:rsid w:val="000D28A1"/>
    <w:rsid w:val="000D2F3D"/>
    <w:rsid w:val="000D3EA8"/>
    <w:rsid w:val="000D4824"/>
    <w:rsid w:val="000D4BFE"/>
    <w:rsid w:val="000D4F86"/>
    <w:rsid w:val="000D756A"/>
    <w:rsid w:val="000D7CF5"/>
    <w:rsid w:val="000E0671"/>
    <w:rsid w:val="000E0C3D"/>
    <w:rsid w:val="000E1DA3"/>
    <w:rsid w:val="000E2018"/>
    <w:rsid w:val="000E2799"/>
    <w:rsid w:val="000E3C54"/>
    <w:rsid w:val="000E754A"/>
    <w:rsid w:val="000E7DB5"/>
    <w:rsid w:val="000F06C0"/>
    <w:rsid w:val="000F0C8F"/>
    <w:rsid w:val="000F187E"/>
    <w:rsid w:val="000F205B"/>
    <w:rsid w:val="000F2F7C"/>
    <w:rsid w:val="000F321B"/>
    <w:rsid w:val="000F4ACD"/>
    <w:rsid w:val="000F52D6"/>
    <w:rsid w:val="000F5EED"/>
    <w:rsid w:val="00100095"/>
    <w:rsid w:val="0010028C"/>
    <w:rsid w:val="0010184C"/>
    <w:rsid w:val="00101888"/>
    <w:rsid w:val="00102499"/>
    <w:rsid w:val="00102B9A"/>
    <w:rsid w:val="00104DDD"/>
    <w:rsid w:val="001051F6"/>
    <w:rsid w:val="00106CBF"/>
    <w:rsid w:val="00106E8E"/>
    <w:rsid w:val="001072DA"/>
    <w:rsid w:val="00107F22"/>
    <w:rsid w:val="00110064"/>
    <w:rsid w:val="00110865"/>
    <w:rsid w:val="00110E09"/>
    <w:rsid w:val="00110F79"/>
    <w:rsid w:val="00111277"/>
    <w:rsid w:val="0011146A"/>
    <w:rsid w:val="0011157F"/>
    <w:rsid w:val="001118BD"/>
    <w:rsid w:val="00111D33"/>
    <w:rsid w:val="001123AD"/>
    <w:rsid w:val="00113816"/>
    <w:rsid w:val="001138C1"/>
    <w:rsid w:val="001143DC"/>
    <w:rsid w:val="00114B21"/>
    <w:rsid w:val="00115A94"/>
    <w:rsid w:val="001160CD"/>
    <w:rsid w:val="00116593"/>
    <w:rsid w:val="0011704E"/>
    <w:rsid w:val="001177E1"/>
    <w:rsid w:val="00117F2D"/>
    <w:rsid w:val="0012018E"/>
    <w:rsid w:val="00120276"/>
    <w:rsid w:val="001216E8"/>
    <w:rsid w:val="00121D65"/>
    <w:rsid w:val="001233AB"/>
    <w:rsid w:val="0012387B"/>
    <w:rsid w:val="00124B74"/>
    <w:rsid w:val="00125962"/>
    <w:rsid w:val="001259E8"/>
    <w:rsid w:val="00125B01"/>
    <w:rsid w:val="00125F5F"/>
    <w:rsid w:val="00126396"/>
    <w:rsid w:val="001269F6"/>
    <w:rsid w:val="00126B71"/>
    <w:rsid w:val="00127277"/>
    <w:rsid w:val="00127578"/>
    <w:rsid w:val="001307E4"/>
    <w:rsid w:val="00130905"/>
    <w:rsid w:val="00130935"/>
    <w:rsid w:val="00131B49"/>
    <w:rsid w:val="00131F73"/>
    <w:rsid w:val="0013246E"/>
    <w:rsid w:val="001334A0"/>
    <w:rsid w:val="00133585"/>
    <w:rsid w:val="00133BFE"/>
    <w:rsid w:val="00133CF7"/>
    <w:rsid w:val="001359BD"/>
    <w:rsid w:val="001360B5"/>
    <w:rsid w:val="001361DE"/>
    <w:rsid w:val="00136457"/>
    <w:rsid w:val="001368AF"/>
    <w:rsid w:val="00137572"/>
    <w:rsid w:val="0013778C"/>
    <w:rsid w:val="00137902"/>
    <w:rsid w:val="001405C3"/>
    <w:rsid w:val="00140CDF"/>
    <w:rsid w:val="00141DD1"/>
    <w:rsid w:val="00141FDB"/>
    <w:rsid w:val="00143694"/>
    <w:rsid w:val="00143C49"/>
    <w:rsid w:val="0014436D"/>
    <w:rsid w:val="001457A6"/>
    <w:rsid w:val="001457B2"/>
    <w:rsid w:val="00147063"/>
    <w:rsid w:val="00147C36"/>
    <w:rsid w:val="00151658"/>
    <w:rsid w:val="00151926"/>
    <w:rsid w:val="00151C28"/>
    <w:rsid w:val="0015224E"/>
    <w:rsid w:val="00153380"/>
    <w:rsid w:val="00153463"/>
    <w:rsid w:val="001535A5"/>
    <w:rsid w:val="00153793"/>
    <w:rsid w:val="00154694"/>
    <w:rsid w:val="001553A5"/>
    <w:rsid w:val="00155D85"/>
    <w:rsid w:val="0015677D"/>
    <w:rsid w:val="00157BE0"/>
    <w:rsid w:val="001605F9"/>
    <w:rsid w:val="00160869"/>
    <w:rsid w:val="00160C77"/>
    <w:rsid w:val="0016238B"/>
    <w:rsid w:val="0016312D"/>
    <w:rsid w:val="00163589"/>
    <w:rsid w:val="00163FAB"/>
    <w:rsid w:val="0016429B"/>
    <w:rsid w:val="001642B9"/>
    <w:rsid w:val="001647F6"/>
    <w:rsid w:val="00165519"/>
    <w:rsid w:val="0016577D"/>
    <w:rsid w:val="00167976"/>
    <w:rsid w:val="00170548"/>
    <w:rsid w:val="001705CE"/>
    <w:rsid w:val="001708C4"/>
    <w:rsid w:val="001715B0"/>
    <w:rsid w:val="00171D0A"/>
    <w:rsid w:val="001730D8"/>
    <w:rsid w:val="0017337B"/>
    <w:rsid w:val="00173A64"/>
    <w:rsid w:val="00173FFF"/>
    <w:rsid w:val="001744F1"/>
    <w:rsid w:val="00174D99"/>
    <w:rsid w:val="00174DBF"/>
    <w:rsid w:val="001754AE"/>
    <w:rsid w:val="0017575E"/>
    <w:rsid w:val="0017732A"/>
    <w:rsid w:val="0018009F"/>
    <w:rsid w:val="00180255"/>
    <w:rsid w:val="00180374"/>
    <w:rsid w:val="0018099E"/>
    <w:rsid w:val="001813F8"/>
    <w:rsid w:val="00181765"/>
    <w:rsid w:val="00182D45"/>
    <w:rsid w:val="0018311C"/>
    <w:rsid w:val="00183990"/>
    <w:rsid w:val="001847A2"/>
    <w:rsid w:val="00185CE2"/>
    <w:rsid w:val="00186C1C"/>
    <w:rsid w:val="00186C64"/>
    <w:rsid w:val="00187CBB"/>
    <w:rsid w:val="00187EAB"/>
    <w:rsid w:val="00190642"/>
    <w:rsid w:val="0019104D"/>
    <w:rsid w:val="00191C46"/>
    <w:rsid w:val="0019212F"/>
    <w:rsid w:val="001931FE"/>
    <w:rsid w:val="001950F6"/>
    <w:rsid w:val="00195756"/>
    <w:rsid w:val="00196C1C"/>
    <w:rsid w:val="0019719D"/>
    <w:rsid w:val="00197756"/>
    <w:rsid w:val="00197B6F"/>
    <w:rsid w:val="00197C7D"/>
    <w:rsid w:val="00197FE1"/>
    <w:rsid w:val="001A05AA"/>
    <w:rsid w:val="001A06CF"/>
    <w:rsid w:val="001A13BF"/>
    <w:rsid w:val="001A1C88"/>
    <w:rsid w:val="001A2F16"/>
    <w:rsid w:val="001A301C"/>
    <w:rsid w:val="001A3341"/>
    <w:rsid w:val="001A4FB7"/>
    <w:rsid w:val="001A7231"/>
    <w:rsid w:val="001A7662"/>
    <w:rsid w:val="001B072F"/>
    <w:rsid w:val="001B1A6E"/>
    <w:rsid w:val="001B1F26"/>
    <w:rsid w:val="001B2C81"/>
    <w:rsid w:val="001B2EC5"/>
    <w:rsid w:val="001B4E5F"/>
    <w:rsid w:val="001B50EB"/>
    <w:rsid w:val="001B5260"/>
    <w:rsid w:val="001B5368"/>
    <w:rsid w:val="001B5795"/>
    <w:rsid w:val="001B5875"/>
    <w:rsid w:val="001B5BC6"/>
    <w:rsid w:val="001B69C2"/>
    <w:rsid w:val="001B6F4B"/>
    <w:rsid w:val="001B722E"/>
    <w:rsid w:val="001C093B"/>
    <w:rsid w:val="001C0E30"/>
    <w:rsid w:val="001C0EA6"/>
    <w:rsid w:val="001C110B"/>
    <w:rsid w:val="001C2956"/>
    <w:rsid w:val="001C2E8D"/>
    <w:rsid w:val="001C31AB"/>
    <w:rsid w:val="001C3FB3"/>
    <w:rsid w:val="001C4285"/>
    <w:rsid w:val="001C4914"/>
    <w:rsid w:val="001C5377"/>
    <w:rsid w:val="001C6197"/>
    <w:rsid w:val="001C6267"/>
    <w:rsid w:val="001C6540"/>
    <w:rsid w:val="001C6661"/>
    <w:rsid w:val="001C690C"/>
    <w:rsid w:val="001C6B9B"/>
    <w:rsid w:val="001C7CFE"/>
    <w:rsid w:val="001D1103"/>
    <w:rsid w:val="001D1AC3"/>
    <w:rsid w:val="001D2517"/>
    <w:rsid w:val="001D5BB9"/>
    <w:rsid w:val="001D6482"/>
    <w:rsid w:val="001D65CC"/>
    <w:rsid w:val="001D6CE5"/>
    <w:rsid w:val="001D7B83"/>
    <w:rsid w:val="001D7B91"/>
    <w:rsid w:val="001E1F41"/>
    <w:rsid w:val="001E2B5E"/>
    <w:rsid w:val="001E2BD2"/>
    <w:rsid w:val="001E2E8E"/>
    <w:rsid w:val="001E3DB0"/>
    <w:rsid w:val="001E4920"/>
    <w:rsid w:val="001E5643"/>
    <w:rsid w:val="001E65C0"/>
    <w:rsid w:val="001E7920"/>
    <w:rsid w:val="001F2115"/>
    <w:rsid w:val="001F227D"/>
    <w:rsid w:val="001F2612"/>
    <w:rsid w:val="001F3F6D"/>
    <w:rsid w:val="001F4E7C"/>
    <w:rsid w:val="001F5D6F"/>
    <w:rsid w:val="001F6016"/>
    <w:rsid w:val="001F69BD"/>
    <w:rsid w:val="001F7479"/>
    <w:rsid w:val="001F7858"/>
    <w:rsid w:val="002001BF"/>
    <w:rsid w:val="002002A9"/>
    <w:rsid w:val="002006AD"/>
    <w:rsid w:val="002009F5"/>
    <w:rsid w:val="00200A85"/>
    <w:rsid w:val="00201578"/>
    <w:rsid w:val="00202268"/>
    <w:rsid w:val="0020304F"/>
    <w:rsid w:val="002035BD"/>
    <w:rsid w:val="00203C9B"/>
    <w:rsid w:val="00204417"/>
    <w:rsid w:val="00204F62"/>
    <w:rsid w:val="002064EC"/>
    <w:rsid w:val="002066CB"/>
    <w:rsid w:val="00206788"/>
    <w:rsid w:val="00206AB5"/>
    <w:rsid w:val="002076FD"/>
    <w:rsid w:val="00207920"/>
    <w:rsid w:val="00210023"/>
    <w:rsid w:val="002102D7"/>
    <w:rsid w:val="00210367"/>
    <w:rsid w:val="002103D4"/>
    <w:rsid w:val="00210BF0"/>
    <w:rsid w:val="0021100B"/>
    <w:rsid w:val="00211A2F"/>
    <w:rsid w:val="00212053"/>
    <w:rsid w:val="0021225E"/>
    <w:rsid w:val="00212A6C"/>
    <w:rsid w:val="00212A86"/>
    <w:rsid w:val="00212B23"/>
    <w:rsid w:val="00213A4D"/>
    <w:rsid w:val="00213ECE"/>
    <w:rsid w:val="0021564D"/>
    <w:rsid w:val="00216B4A"/>
    <w:rsid w:val="00216C07"/>
    <w:rsid w:val="002179A9"/>
    <w:rsid w:val="00217EAF"/>
    <w:rsid w:val="002204C3"/>
    <w:rsid w:val="002205A8"/>
    <w:rsid w:val="002206C6"/>
    <w:rsid w:val="002218F4"/>
    <w:rsid w:val="00221D50"/>
    <w:rsid w:val="00222580"/>
    <w:rsid w:val="002226D7"/>
    <w:rsid w:val="0022397F"/>
    <w:rsid w:val="00224D46"/>
    <w:rsid w:val="00225580"/>
    <w:rsid w:val="00225A51"/>
    <w:rsid w:val="00225C10"/>
    <w:rsid w:val="00225EAB"/>
    <w:rsid w:val="0022630B"/>
    <w:rsid w:val="00230194"/>
    <w:rsid w:val="002310BE"/>
    <w:rsid w:val="002320FC"/>
    <w:rsid w:val="0023242E"/>
    <w:rsid w:val="00232663"/>
    <w:rsid w:val="00232C30"/>
    <w:rsid w:val="00233E0A"/>
    <w:rsid w:val="00234C2C"/>
    <w:rsid w:val="00234D14"/>
    <w:rsid w:val="002354A6"/>
    <w:rsid w:val="002357B9"/>
    <w:rsid w:val="002357C0"/>
    <w:rsid w:val="00235B41"/>
    <w:rsid w:val="002370CA"/>
    <w:rsid w:val="00242452"/>
    <w:rsid w:val="00242510"/>
    <w:rsid w:val="00242AD7"/>
    <w:rsid w:val="00243245"/>
    <w:rsid w:val="00243AE3"/>
    <w:rsid w:val="00243FB2"/>
    <w:rsid w:val="002443A9"/>
    <w:rsid w:val="0024447B"/>
    <w:rsid w:val="00244D42"/>
    <w:rsid w:val="00246D1B"/>
    <w:rsid w:val="002472E2"/>
    <w:rsid w:val="00247A2C"/>
    <w:rsid w:val="002502E7"/>
    <w:rsid w:val="00250C52"/>
    <w:rsid w:val="0025111E"/>
    <w:rsid w:val="00251177"/>
    <w:rsid w:val="002514C5"/>
    <w:rsid w:val="00251A3B"/>
    <w:rsid w:val="00251B1C"/>
    <w:rsid w:val="002530A1"/>
    <w:rsid w:val="002530A3"/>
    <w:rsid w:val="002537A4"/>
    <w:rsid w:val="0025380F"/>
    <w:rsid w:val="0025509A"/>
    <w:rsid w:val="002556B8"/>
    <w:rsid w:val="00255C1B"/>
    <w:rsid w:val="00256D28"/>
    <w:rsid w:val="0025738C"/>
    <w:rsid w:val="002578F8"/>
    <w:rsid w:val="00257B54"/>
    <w:rsid w:val="0026062D"/>
    <w:rsid w:val="002614F3"/>
    <w:rsid w:val="00262498"/>
    <w:rsid w:val="0026263C"/>
    <w:rsid w:val="002626F7"/>
    <w:rsid w:val="00262EFA"/>
    <w:rsid w:val="00263037"/>
    <w:rsid w:val="002634B4"/>
    <w:rsid w:val="002651CF"/>
    <w:rsid w:val="002657A5"/>
    <w:rsid w:val="002658CD"/>
    <w:rsid w:val="00265BE7"/>
    <w:rsid w:val="00265F3B"/>
    <w:rsid w:val="002663CF"/>
    <w:rsid w:val="0026758D"/>
    <w:rsid w:val="00267996"/>
    <w:rsid w:val="002700F3"/>
    <w:rsid w:val="00270754"/>
    <w:rsid w:val="0027156D"/>
    <w:rsid w:val="00271D71"/>
    <w:rsid w:val="00271EAC"/>
    <w:rsid w:val="00272258"/>
    <w:rsid w:val="00272469"/>
    <w:rsid w:val="002727B9"/>
    <w:rsid w:val="00272EF1"/>
    <w:rsid w:val="002738A2"/>
    <w:rsid w:val="00273ED6"/>
    <w:rsid w:val="002749A4"/>
    <w:rsid w:val="002752CE"/>
    <w:rsid w:val="00275B2E"/>
    <w:rsid w:val="00275CF0"/>
    <w:rsid w:val="002762A7"/>
    <w:rsid w:val="00276922"/>
    <w:rsid w:val="00276B2B"/>
    <w:rsid w:val="00277306"/>
    <w:rsid w:val="002774AA"/>
    <w:rsid w:val="0028016D"/>
    <w:rsid w:val="002804CF"/>
    <w:rsid w:val="00280CFF"/>
    <w:rsid w:val="00281425"/>
    <w:rsid w:val="00281A70"/>
    <w:rsid w:val="00282725"/>
    <w:rsid w:val="00284B59"/>
    <w:rsid w:val="002853B7"/>
    <w:rsid w:val="00285B02"/>
    <w:rsid w:val="0028625A"/>
    <w:rsid w:val="002862D4"/>
    <w:rsid w:val="00286422"/>
    <w:rsid w:val="00286873"/>
    <w:rsid w:val="00286B79"/>
    <w:rsid w:val="00286F6E"/>
    <w:rsid w:val="00287457"/>
    <w:rsid w:val="00287FE9"/>
    <w:rsid w:val="00291232"/>
    <w:rsid w:val="0029136E"/>
    <w:rsid w:val="00292AB2"/>
    <w:rsid w:val="00292FC4"/>
    <w:rsid w:val="002932C0"/>
    <w:rsid w:val="0029333C"/>
    <w:rsid w:val="0029508B"/>
    <w:rsid w:val="00295263"/>
    <w:rsid w:val="0029529C"/>
    <w:rsid w:val="0029615C"/>
    <w:rsid w:val="0029620C"/>
    <w:rsid w:val="0029629C"/>
    <w:rsid w:val="00297099"/>
    <w:rsid w:val="00297260"/>
    <w:rsid w:val="00297870"/>
    <w:rsid w:val="002A0249"/>
    <w:rsid w:val="002A093B"/>
    <w:rsid w:val="002A0AF6"/>
    <w:rsid w:val="002A1418"/>
    <w:rsid w:val="002A271B"/>
    <w:rsid w:val="002A2CDF"/>
    <w:rsid w:val="002A3713"/>
    <w:rsid w:val="002A3D50"/>
    <w:rsid w:val="002A4448"/>
    <w:rsid w:val="002A4605"/>
    <w:rsid w:val="002A48B1"/>
    <w:rsid w:val="002A51BE"/>
    <w:rsid w:val="002A6DE2"/>
    <w:rsid w:val="002A703A"/>
    <w:rsid w:val="002A70FB"/>
    <w:rsid w:val="002A79F4"/>
    <w:rsid w:val="002B05BF"/>
    <w:rsid w:val="002B0CBB"/>
    <w:rsid w:val="002B2778"/>
    <w:rsid w:val="002B3AB2"/>
    <w:rsid w:val="002B5C9C"/>
    <w:rsid w:val="002B758D"/>
    <w:rsid w:val="002B78D4"/>
    <w:rsid w:val="002B7D9F"/>
    <w:rsid w:val="002C0ED9"/>
    <w:rsid w:val="002C1DDA"/>
    <w:rsid w:val="002C267D"/>
    <w:rsid w:val="002C2978"/>
    <w:rsid w:val="002C32F7"/>
    <w:rsid w:val="002C43A4"/>
    <w:rsid w:val="002C5211"/>
    <w:rsid w:val="002C605C"/>
    <w:rsid w:val="002C6236"/>
    <w:rsid w:val="002C65A7"/>
    <w:rsid w:val="002C7BB7"/>
    <w:rsid w:val="002C7ECC"/>
    <w:rsid w:val="002D0219"/>
    <w:rsid w:val="002D0640"/>
    <w:rsid w:val="002D130F"/>
    <w:rsid w:val="002D1754"/>
    <w:rsid w:val="002D1BAE"/>
    <w:rsid w:val="002D2240"/>
    <w:rsid w:val="002D3135"/>
    <w:rsid w:val="002D4C98"/>
    <w:rsid w:val="002D5432"/>
    <w:rsid w:val="002D58C6"/>
    <w:rsid w:val="002D5A47"/>
    <w:rsid w:val="002D5B3B"/>
    <w:rsid w:val="002D62EC"/>
    <w:rsid w:val="002E161E"/>
    <w:rsid w:val="002E1880"/>
    <w:rsid w:val="002E2676"/>
    <w:rsid w:val="002E28A2"/>
    <w:rsid w:val="002E46CB"/>
    <w:rsid w:val="002E49AB"/>
    <w:rsid w:val="002E5E34"/>
    <w:rsid w:val="002E6083"/>
    <w:rsid w:val="002E6317"/>
    <w:rsid w:val="002E6ABB"/>
    <w:rsid w:val="002E6EE5"/>
    <w:rsid w:val="002F0933"/>
    <w:rsid w:val="002F0BE6"/>
    <w:rsid w:val="002F0EA4"/>
    <w:rsid w:val="002F1503"/>
    <w:rsid w:val="002F27A0"/>
    <w:rsid w:val="002F2C3F"/>
    <w:rsid w:val="002F303F"/>
    <w:rsid w:val="002F32AC"/>
    <w:rsid w:val="002F3452"/>
    <w:rsid w:val="002F3491"/>
    <w:rsid w:val="002F3A7C"/>
    <w:rsid w:val="002F3DE9"/>
    <w:rsid w:val="002F3FD3"/>
    <w:rsid w:val="002F48E8"/>
    <w:rsid w:val="002F5C77"/>
    <w:rsid w:val="002F6239"/>
    <w:rsid w:val="002F6EA4"/>
    <w:rsid w:val="003005EF"/>
    <w:rsid w:val="00300CB3"/>
    <w:rsid w:val="00300D96"/>
    <w:rsid w:val="00300F2B"/>
    <w:rsid w:val="00301B6F"/>
    <w:rsid w:val="00301B82"/>
    <w:rsid w:val="00302C84"/>
    <w:rsid w:val="00302FC3"/>
    <w:rsid w:val="00303299"/>
    <w:rsid w:val="003034CC"/>
    <w:rsid w:val="00303F2B"/>
    <w:rsid w:val="00303FA8"/>
    <w:rsid w:val="003046B4"/>
    <w:rsid w:val="0030625D"/>
    <w:rsid w:val="00306600"/>
    <w:rsid w:val="003067D5"/>
    <w:rsid w:val="00306A3E"/>
    <w:rsid w:val="00307F11"/>
    <w:rsid w:val="003106C6"/>
    <w:rsid w:val="00311A8B"/>
    <w:rsid w:val="00311BEB"/>
    <w:rsid w:val="00311FE3"/>
    <w:rsid w:val="0031380D"/>
    <w:rsid w:val="003142E1"/>
    <w:rsid w:val="003150CA"/>
    <w:rsid w:val="00315443"/>
    <w:rsid w:val="003157E6"/>
    <w:rsid w:val="003159D4"/>
    <w:rsid w:val="00315AEA"/>
    <w:rsid w:val="00315B9A"/>
    <w:rsid w:val="00316CC3"/>
    <w:rsid w:val="00317133"/>
    <w:rsid w:val="003175E5"/>
    <w:rsid w:val="0032036B"/>
    <w:rsid w:val="003216A4"/>
    <w:rsid w:val="00321FFD"/>
    <w:rsid w:val="003225E4"/>
    <w:rsid w:val="003230B4"/>
    <w:rsid w:val="003238DE"/>
    <w:rsid w:val="00323DE8"/>
    <w:rsid w:val="003240DB"/>
    <w:rsid w:val="00324A74"/>
    <w:rsid w:val="0032513A"/>
    <w:rsid w:val="0032698D"/>
    <w:rsid w:val="00327CB1"/>
    <w:rsid w:val="00330512"/>
    <w:rsid w:val="0033069D"/>
    <w:rsid w:val="00330ED1"/>
    <w:rsid w:val="00333C07"/>
    <w:rsid w:val="00334140"/>
    <w:rsid w:val="00334B9C"/>
    <w:rsid w:val="00334CFF"/>
    <w:rsid w:val="00335798"/>
    <w:rsid w:val="0033581A"/>
    <w:rsid w:val="00336217"/>
    <w:rsid w:val="003370F1"/>
    <w:rsid w:val="0033743D"/>
    <w:rsid w:val="003409DB"/>
    <w:rsid w:val="00342617"/>
    <w:rsid w:val="003438AB"/>
    <w:rsid w:val="00343BFD"/>
    <w:rsid w:val="00343F52"/>
    <w:rsid w:val="00344024"/>
    <w:rsid w:val="00344FAD"/>
    <w:rsid w:val="00345A26"/>
    <w:rsid w:val="00346A1F"/>
    <w:rsid w:val="00347AE1"/>
    <w:rsid w:val="00347B8D"/>
    <w:rsid w:val="003500A5"/>
    <w:rsid w:val="0035111A"/>
    <w:rsid w:val="00353022"/>
    <w:rsid w:val="0035396B"/>
    <w:rsid w:val="00354803"/>
    <w:rsid w:val="00355405"/>
    <w:rsid w:val="00355A73"/>
    <w:rsid w:val="00355A8A"/>
    <w:rsid w:val="0035629C"/>
    <w:rsid w:val="0035659A"/>
    <w:rsid w:val="0035668B"/>
    <w:rsid w:val="003567E2"/>
    <w:rsid w:val="0035689A"/>
    <w:rsid w:val="00356E6C"/>
    <w:rsid w:val="00357C45"/>
    <w:rsid w:val="00360194"/>
    <w:rsid w:val="00360CA1"/>
    <w:rsid w:val="00361354"/>
    <w:rsid w:val="00361B79"/>
    <w:rsid w:val="00362734"/>
    <w:rsid w:val="00362944"/>
    <w:rsid w:val="00362A47"/>
    <w:rsid w:val="0036588B"/>
    <w:rsid w:val="00365A67"/>
    <w:rsid w:val="00366FB9"/>
    <w:rsid w:val="00370F29"/>
    <w:rsid w:val="003710D4"/>
    <w:rsid w:val="00373934"/>
    <w:rsid w:val="00373DD0"/>
    <w:rsid w:val="00373E4F"/>
    <w:rsid w:val="00374159"/>
    <w:rsid w:val="00374AE6"/>
    <w:rsid w:val="0037538F"/>
    <w:rsid w:val="00375514"/>
    <w:rsid w:val="00375E18"/>
    <w:rsid w:val="00376A44"/>
    <w:rsid w:val="00377E34"/>
    <w:rsid w:val="003804CF"/>
    <w:rsid w:val="0038071B"/>
    <w:rsid w:val="00380975"/>
    <w:rsid w:val="0038186E"/>
    <w:rsid w:val="0038187C"/>
    <w:rsid w:val="00381F42"/>
    <w:rsid w:val="0038247E"/>
    <w:rsid w:val="00382797"/>
    <w:rsid w:val="003841A7"/>
    <w:rsid w:val="00384509"/>
    <w:rsid w:val="00384622"/>
    <w:rsid w:val="00384FF6"/>
    <w:rsid w:val="0038572B"/>
    <w:rsid w:val="00385CC2"/>
    <w:rsid w:val="00385D7F"/>
    <w:rsid w:val="003862CE"/>
    <w:rsid w:val="003879C2"/>
    <w:rsid w:val="00390B55"/>
    <w:rsid w:val="00392247"/>
    <w:rsid w:val="00393D7B"/>
    <w:rsid w:val="00394E59"/>
    <w:rsid w:val="003953E8"/>
    <w:rsid w:val="003956F8"/>
    <w:rsid w:val="00395F55"/>
    <w:rsid w:val="0039629C"/>
    <w:rsid w:val="003966DD"/>
    <w:rsid w:val="003979A3"/>
    <w:rsid w:val="00397CCF"/>
    <w:rsid w:val="00397F46"/>
    <w:rsid w:val="003A009C"/>
    <w:rsid w:val="003A1668"/>
    <w:rsid w:val="003A16B0"/>
    <w:rsid w:val="003A20C6"/>
    <w:rsid w:val="003A215F"/>
    <w:rsid w:val="003A2785"/>
    <w:rsid w:val="003A2BB4"/>
    <w:rsid w:val="003A56C0"/>
    <w:rsid w:val="003A62AE"/>
    <w:rsid w:val="003A7385"/>
    <w:rsid w:val="003A7454"/>
    <w:rsid w:val="003B061A"/>
    <w:rsid w:val="003B12B1"/>
    <w:rsid w:val="003B2C13"/>
    <w:rsid w:val="003B2D2A"/>
    <w:rsid w:val="003B2F06"/>
    <w:rsid w:val="003B3282"/>
    <w:rsid w:val="003B335D"/>
    <w:rsid w:val="003B3B49"/>
    <w:rsid w:val="003B3D50"/>
    <w:rsid w:val="003B4612"/>
    <w:rsid w:val="003B60F9"/>
    <w:rsid w:val="003B6F76"/>
    <w:rsid w:val="003C0628"/>
    <w:rsid w:val="003C1172"/>
    <w:rsid w:val="003C213D"/>
    <w:rsid w:val="003C2157"/>
    <w:rsid w:val="003C24EB"/>
    <w:rsid w:val="003C2BED"/>
    <w:rsid w:val="003C2FA3"/>
    <w:rsid w:val="003C3A99"/>
    <w:rsid w:val="003C5C1D"/>
    <w:rsid w:val="003C5DEE"/>
    <w:rsid w:val="003C61E8"/>
    <w:rsid w:val="003C769A"/>
    <w:rsid w:val="003D0AFA"/>
    <w:rsid w:val="003D0C67"/>
    <w:rsid w:val="003D0DA2"/>
    <w:rsid w:val="003D2108"/>
    <w:rsid w:val="003D2CF7"/>
    <w:rsid w:val="003D3885"/>
    <w:rsid w:val="003D3B2F"/>
    <w:rsid w:val="003D412C"/>
    <w:rsid w:val="003D4577"/>
    <w:rsid w:val="003D4AF4"/>
    <w:rsid w:val="003D5477"/>
    <w:rsid w:val="003D5B4D"/>
    <w:rsid w:val="003D5FCB"/>
    <w:rsid w:val="003D62EB"/>
    <w:rsid w:val="003D64DC"/>
    <w:rsid w:val="003D65E5"/>
    <w:rsid w:val="003D6B42"/>
    <w:rsid w:val="003D719E"/>
    <w:rsid w:val="003D75E9"/>
    <w:rsid w:val="003D7E58"/>
    <w:rsid w:val="003E25B8"/>
    <w:rsid w:val="003E28F8"/>
    <w:rsid w:val="003E34F5"/>
    <w:rsid w:val="003E38A4"/>
    <w:rsid w:val="003E5847"/>
    <w:rsid w:val="003E6940"/>
    <w:rsid w:val="003E6A04"/>
    <w:rsid w:val="003E6C1E"/>
    <w:rsid w:val="003E718A"/>
    <w:rsid w:val="003E793A"/>
    <w:rsid w:val="003F0934"/>
    <w:rsid w:val="003F11D5"/>
    <w:rsid w:val="003F2824"/>
    <w:rsid w:val="003F5678"/>
    <w:rsid w:val="003F56D6"/>
    <w:rsid w:val="003F6034"/>
    <w:rsid w:val="003F71A9"/>
    <w:rsid w:val="00401B37"/>
    <w:rsid w:val="00401C6F"/>
    <w:rsid w:val="00403880"/>
    <w:rsid w:val="0040392D"/>
    <w:rsid w:val="004046EF"/>
    <w:rsid w:val="00404A25"/>
    <w:rsid w:val="00404B12"/>
    <w:rsid w:val="00405689"/>
    <w:rsid w:val="0040596B"/>
    <w:rsid w:val="004060E6"/>
    <w:rsid w:val="004065B9"/>
    <w:rsid w:val="00406923"/>
    <w:rsid w:val="00407E5F"/>
    <w:rsid w:val="00407F85"/>
    <w:rsid w:val="004103AD"/>
    <w:rsid w:val="0041061B"/>
    <w:rsid w:val="00410D01"/>
    <w:rsid w:val="00411710"/>
    <w:rsid w:val="00413287"/>
    <w:rsid w:val="00413B94"/>
    <w:rsid w:val="004143FF"/>
    <w:rsid w:val="004152AE"/>
    <w:rsid w:val="004152E1"/>
    <w:rsid w:val="004154F3"/>
    <w:rsid w:val="004156E5"/>
    <w:rsid w:val="0041667F"/>
    <w:rsid w:val="0041680E"/>
    <w:rsid w:val="00416C54"/>
    <w:rsid w:val="00420420"/>
    <w:rsid w:val="00420E5F"/>
    <w:rsid w:val="00423C6C"/>
    <w:rsid w:val="004243A9"/>
    <w:rsid w:val="0042495F"/>
    <w:rsid w:val="00425D96"/>
    <w:rsid w:val="00426010"/>
    <w:rsid w:val="00430019"/>
    <w:rsid w:val="004302FE"/>
    <w:rsid w:val="0043101E"/>
    <w:rsid w:val="004314B6"/>
    <w:rsid w:val="004314BE"/>
    <w:rsid w:val="00431C52"/>
    <w:rsid w:val="00432CF3"/>
    <w:rsid w:val="00432F38"/>
    <w:rsid w:val="00433056"/>
    <w:rsid w:val="00433CCC"/>
    <w:rsid w:val="0043418B"/>
    <w:rsid w:val="00436A5E"/>
    <w:rsid w:val="004375A1"/>
    <w:rsid w:val="004379D8"/>
    <w:rsid w:val="00437B24"/>
    <w:rsid w:val="00440286"/>
    <w:rsid w:val="00440D01"/>
    <w:rsid w:val="00440DED"/>
    <w:rsid w:val="004412CC"/>
    <w:rsid w:val="004421C5"/>
    <w:rsid w:val="00442238"/>
    <w:rsid w:val="00442539"/>
    <w:rsid w:val="00443945"/>
    <w:rsid w:val="00443BD7"/>
    <w:rsid w:val="00444170"/>
    <w:rsid w:val="004454CB"/>
    <w:rsid w:val="0044639B"/>
    <w:rsid w:val="00446D34"/>
    <w:rsid w:val="0044704B"/>
    <w:rsid w:val="00447649"/>
    <w:rsid w:val="0045001F"/>
    <w:rsid w:val="0045097F"/>
    <w:rsid w:val="00450A3A"/>
    <w:rsid w:val="0045138C"/>
    <w:rsid w:val="004516DC"/>
    <w:rsid w:val="004520C7"/>
    <w:rsid w:val="00452535"/>
    <w:rsid w:val="00453813"/>
    <w:rsid w:val="0045425C"/>
    <w:rsid w:val="00454DF7"/>
    <w:rsid w:val="00455BA4"/>
    <w:rsid w:val="00456B12"/>
    <w:rsid w:val="00456C71"/>
    <w:rsid w:val="00457F57"/>
    <w:rsid w:val="004607E6"/>
    <w:rsid w:val="0046092C"/>
    <w:rsid w:val="00461B0A"/>
    <w:rsid w:val="00462DBB"/>
    <w:rsid w:val="0046315D"/>
    <w:rsid w:val="00463F18"/>
    <w:rsid w:val="0046400D"/>
    <w:rsid w:val="00464402"/>
    <w:rsid w:val="004651A8"/>
    <w:rsid w:val="00465A9B"/>
    <w:rsid w:val="00470543"/>
    <w:rsid w:val="00470962"/>
    <w:rsid w:val="004715B2"/>
    <w:rsid w:val="00471E96"/>
    <w:rsid w:val="00472997"/>
    <w:rsid w:val="00472A61"/>
    <w:rsid w:val="00472AC7"/>
    <w:rsid w:val="00472F22"/>
    <w:rsid w:val="0047347B"/>
    <w:rsid w:val="00473784"/>
    <w:rsid w:val="0047378B"/>
    <w:rsid w:val="0047388B"/>
    <w:rsid w:val="00474561"/>
    <w:rsid w:val="004749E6"/>
    <w:rsid w:val="00475C58"/>
    <w:rsid w:val="00475C7D"/>
    <w:rsid w:val="004767D1"/>
    <w:rsid w:val="004767E5"/>
    <w:rsid w:val="00476AB4"/>
    <w:rsid w:val="00476B05"/>
    <w:rsid w:val="00477598"/>
    <w:rsid w:val="00477E1F"/>
    <w:rsid w:val="00477FA4"/>
    <w:rsid w:val="004813EF"/>
    <w:rsid w:val="00481928"/>
    <w:rsid w:val="00483EA7"/>
    <w:rsid w:val="0048549B"/>
    <w:rsid w:val="00485DD7"/>
    <w:rsid w:val="00486081"/>
    <w:rsid w:val="00490121"/>
    <w:rsid w:val="004901E8"/>
    <w:rsid w:val="004905B4"/>
    <w:rsid w:val="0049063D"/>
    <w:rsid w:val="00490889"/>
    <w:rsid w:val="00491517"/>
    <w:rsid w:val="004918B3"/>
    <w:rsid w:val="004925F8"/>
    <w:rsid w:val="00492A4B"/>
    <w:rsid w:val="004931FA"/>
    <w:rsid w:val="00493386"/>
    <w:rsid w:val="00493553"/>
    <w:rsid w:val="004936BA"/>
    <w:rsid w:val="0049405B"/>
    <w:rsid w:val="00494070"/>
    <w:rsid w:val="004941BC"/>
    <w:rsid w:val="00494766"/>
    <w:rsid w:val="00494921"/>
    <w:rsid w:val="00494EB1"/>
    <w:rsid w:val="00495405"/>
    <w:rsid w:val="004957FE"/>
    <w:rsid w:val="00495C3C"/>
    <w:rsid w:val="00496721"/>
    <w:rsid w:val="00496955"/>
    <w:rsid w:val="004A0E82"/>
    <w:rsid w:val="004A1895"/>
    <w:rsid w:val="004A1BD7"/>
    <w:rsid w:val="004A204E"/>
    <w:rsid w:val="004A422F"/>
    <w:rsid w:val="004A4C93"/>
    <w:rsid w:val="004A4CDF"/>
    <w:rsid w:val="004A6FC7"/>
    <w:rsid w:val="004B0275"/>
    <w:rsid w:val="004B2BCD"/>
    <w:rsid w:val="004B2D55"/>
    <w:rsid w:val="004B50A5"/>
    <w:rsid w:val="004B5D66"/>
    <w:rsid w:val="004B678D"/>
    <w:rsid w:val="004B6AB9"/>
    <w:rsid w:val="004B7262"/>
    <w:rsid w:val="004B72B0"/>
    <w:rsid w:val="004B7561"/>
    <w:rsid w:val="004C1363"/>
    <w:rsid w:val="004C19AC"/>
    <w:rsid w:val="004C19F6"/>
    <w:rsid w:val="004C1F3E"/>
    <w:rsid w:val="004C245A"/>
    <w:rsid w:val="004C4E0C"/>
    <w:rsid w:val="004C5244"/>
    <w:rsid w:val="004C5E2B"/>
    <w:rsid w:val="004C6908"/>
    <w:rsid w:val="004C71F8"/>
    <w:rsid w:val="004C7A57"/>
    <w:rsid w:val="004D0084"/>
    <w:rsid w:val="004D034B"/>
    <w:rsid w:val="004D036C"/>
    <w:rsid w:val="004D04F0"/>
    <w:rsid w:val="004D0BCD"/>
    <w:rsid w:val="004D2058"/>
    <w:rsid w:val="004D2378"/>
    <w:rsid w:val="004D26E6"/>
    <w:rsid w:val="004D2FE4"/>
    <w:rsid w:val="004D338B"/>
    <w:rsid w:val="004D3649"/>
    <w:rsid w:val="004D4890"/>
    <w:rsid w:val="004D5506"/>
    <w:rsid w:val="004D5960"/>
    <w:rsid w:val="004D5BAA"/>
    <w:rsid w:val="004D5D18"/>
    <w:rsid w:val="004D73F0"/>
    <w:rsid w:val="004D7E5E"/>
    <w:rsid w:val="004E0719"/>
    <w:rsid w:val="004E09F3"/>
    <w:rsid w:val="004E0DE0"/>
    <w:rsid w:val="004E1ED0"/>
    <w:rsid w:val="004E2296"/>
    <w:rsid w:val="004E2764"/>
    <w:rsid w:val="004E279A"/>
    <w:rsid w:val="004E27B8"/>
    <w:rsid w:val="004E2B06"/>
    <w:rsid w:val="004E3E2A"/>
    <w:rsid w:val="004E4105"/>
    <w:rsid w:val="004E43EA"/>
    <w:rsid w:val="004E48AC"/>
    <w:rsid w:val="004E4F95"/>
    <w:rsid w:val="004E62F9"/>
    <w:rsid w:val="004E6945"/>
    <w:rsid w:val="004E699F"/>
    <w:rsid w:val="004E7445"/>
    <w:rsid w:val="004E7AEA"/>
    <w:rsid w:val="004F029D"/>
    <w:rsid w:val="004F02ED"/>
    <w:rsid w:val="004F0544"/>
    <w:rsid w:val="004F064C"/>
    <w:rsid w:val="004F1FBA"/>
    <w:rsid w:val="004F3B8D"/>
    <w:rsid w:val="004F421B"/>
    <w:rsid w:val="004F4A68"/>
    <w:rsid w:val="004F5197"/>
    <w:rsid w:val="004F5381"/>
    <w:rsid w:val="004F5425"/>
    <w:rsid w:val="004F56F5"/>
    <w:rsid w:val="004F5E6E"/>
    <w:rsid w:val="004F6577"/>
    <w:rsid w:val="004F70AB"/>
    <w:rsid w:val="004F7487"/>
    <w:rsid w:val="004F7D02"/>
    <w:rsid w:val="005004CC"/>
    <w:rsid w:val="00501628"/>
    <w:rsid w:val="00501FD8"/>
    <w:rsid w:val="00502AC6"/>
    <w:rsid w:val="00502C42"/>
    <w:rsid w:val="0050312D"/>
    <w:rsid w:val="005031AC"/>
    <w:rsid w:val="00503520"/>
    <w:rsid w:val="00503622"/>
    <w:rsid w:val="00503C3C"/>
    <w:rsid w:val="00503F4E"/>
    <w:rsid w:val="005049E9"/>
    <w:rsid w:val="00504C2C"/>
    <w:rsid w:val="00505244"/>
    <w:rsid w:val="00506C84"/>
    <w:rsid w:val="00507017"/>
    <w:rsid w:val="0050772D"/>
    <w:rsid w:val="00512043"/>
    <w:rsid w:val="00512F59"/>
    <w:rsid w:val="0051319A"/>
    <w:rsid w:val="00514187"/>
    <w:rsid w:val="005141F7"/>
    <w:rsid w:val="005144AC"/>
    <w:rsid w:val="0051481B"/>
    <w:rsid w:val="005148E2"/>
    <w:rsid w:val="00515D77"/>
    <w:rsid w:val="0051600B"/>
    <w:rsid w:val="0051674B"/>
    <w:rsid w:val="005207E7"/>
    <w:rsid w:val="00520833"/>
    <w:rsid w:val="00520AC2"/>
    <w:rsid w:val="00520DBD"/>
    <w:rsid w:val="00521650"/>
    <w:rsid w:val="005229C4"/>
    <w:rsid w:val="005230AE"/>
    <w:rsid w:val="005250B5"/>
    <w:rsid w:val="00525313"/>
    <w:rsid w:val="00525D2C"/>
    <w:rsid w:val="00526439"/>
    <w:rsid w:val="00526649"/>
    <w:rsid w:val="00526F82"/>
    <w:rsid w:val="0052714A"/>
    <w:rsid w:val="00527C5C"/>
    <w:rsid w:val="0053031E"/>
    <w:rsid w:val="00531308"/>
    <w:rsid w:val="00533698"/>
    <w:rsid w:val="005339DB"/>
    <w:rsid w:val="00533E25"/>
    <w:rsid w:val="00535198"/>
    <w:rsid w:val="00536208"/>
    <w:rsid w:val="005378E6"/>
    <w:rsid w:val="005378FD"/>
    <w:rsid w:val="00540EEC"/>
    <w:rsid w:val="00541EF4"/>
    <w:rsid w:val="00542024"/>
    <w:rsid w:val="00542258"/>
    <w:rsid w:val="0054232E"/>
    <w:rsid w:val="005423AD"/>
    <w:rsid w:val="00542F0D"/>
    <w:rsid w:val="00543A56"/>
    <w:rsid w:val="00544BB0"/>
    <w:rsid w:val="00544C9C"/>
    <w:rsid w:val="00544D2F"/>
    <w:rsid w:val="00544D86"/>
    <w:rsid w:val="00545454"/>
    <w:rsid w:val="005455D5"/>
    <w:rsid w:val="00545B1E"/>
    <w:rsid w:val="00545F6C"/>
    <w:rsid w:val="00546152"/>
    <w:rsid w:val="005463A5"/>
    <w:rsid w:val="005506D2"/>
    <w:rsid w:val="00550896"/>
    <w:rsid w:val="00550A84"/>
    <w:rsid w:val="00550F6D"/>
    <w:rsid w:val="005511A5"/>
    <w:rsid w:val="00551301"/>
    <w:rsid w:val="00551BA8"/>
    <w:rsid w:val="005539A0"/>
    <w:rsid w:val="00553A01"/>
    <w:rsid w:val="005558AE"/>
    <w:rsid w:val="0055662A"/>
    <w:rsid w:val="00561446"/>
    <w:rsid w:val="00561BDF"/>
    <w:rsid w:val="00561E01"/>
    <w:rsid w:val="00561E93"/>
    <w:rsid w:val="0056260F"/>
    <w:rsid w:val="00562D7C"/>
    <w:rsid w:val="00563BC6"/>
    <w:rsid w:val="00564020"/>
    <w:rsid w:val="0056413A"/>
    <w:rsid w:val="0056495E"/>
    <w:rsid w:val="005650A6"/>
    <w:rsid w:val="005664FF"/>
    <w:rsid w:val="00567164"/>
    <w:rsid w:val="0056754D"/>
    <w:rsid w:val="00567609"/>
    <w:rsid w:val="00567AD6"/>
    <w:rsid w:val="00567E46"/>
    <w:rsid w:val="005714AA"/>
    <w:rsid w:val="00571B20"/>
    <w:rsid w:val="00573091"/>
    <w:rsid w:val="005735E4"/>
    <w:rsid w:val="0057447C"/>
    <w:rsid w:val="005746BF"/>
    <w:rsid w:val="005747C7"/>
    <w:rsid w:val="005751E3"/>
    <w:rsid w:val="005755F3"/>
    <w:rsid w:val="00575CE4"/>
    <w:rsid w:val="005761A9"/>
    <w:rsid w:val="0057635E"/>
    <w:rsid w:val="00576B83"/>
    <w:rsid w:val="005776B5"/>
    <w:rsid w:val="005778C7"/>
    <w:rsid w:val="005813E2"/>
    <w:rsid w:val="0058331B"/>
    <w:rsid w:val="00583888"/>
    <w:rsid w:val="0058465A"/>
    <w:rsid w:val="00584748"/>
    <w:rsid w:val="00584A55"/>
    <w:rsid w:val="00585340"/>
    <w:rsid w:val="00585D24"/>
    <w:rsid w:val="00585F19"/>
    <w:rsid w:val="00586709"/>
    <w:rsid w:val="00590170"/>
    <w:rsid w:val="0059065B"/>
    <w:rsid w:val="00592519"/>
    <w:rsid w:val="00593B04"/>
    <w:rsid w:val="00593D0A"/>
    <w:rsid w:val="00594341"/>
    <w:rsid w:val="00594856"/>
    <w:rsid w:val="00594A11"/>
    <w:rsid w:val="0059768F"/>
    <w:rsid w:val="005A025F"/>
    <w:rsid w:val="005A1252"/>
    <w:rsid w:val="005A13C5"/>
    <w:rsid w:val="005A16C3"/>
    <w:rsid w:val="005A1792"/>
    <w:rsid w:val="005A1D47"/>
    <w:rsid w:val="005A480D"/>
    <w:rsid w:val="005A5292"/>
    <w:rsid w:val="005A6ADE"/>
    <w:rsid w:val="005A6FD8"/>
    <w:rsid w:val="005A77DC"/>
    <w:rsid w:val="005A7A42"/>
    <w:rsid w:val="005A7E6B"/>
    <w:rsid w:val="005B2393"/>
    <w:rsid w:val="005B26BF"/>
    <w:rsid w:val="005B2B39"/>
    <w:rsid w:val="005B2F35"/>
    <w:rsid w:val="005B3820"/>
    <w:rsid w:val="005B3BA8"/>
    <w:rsid w:val="005B3FD6"/>
    <w:rsid w:val="005B4CC3"/>
    <w:rsid w:val="005B4DA4"/>
    <w:rsid w:val="005B52A7"/>
    <w:rsid w:val="005B6796"/>
    <w:rsid w:val="005C080A"/>
    <w:rsid w:val="005C10B4"/>
    <w:rsid w:val="005C12F1"/>
    <w:rsid w:val="005C1539"/>
    <w:rsid w:val="005C2120"/>
    <w:rsid w:val="005C2AD3"/>
    <w:rsid w:val="005C2D19"/>
    <w:rsid w:val="005C4E16"/>
    <w:rsid w:val="005C562A"/>
    <w:rsid w:val="005C5DE6"/>
    <w:rsid w:val="005C682D"/>
    <w:rsid w:val="005C6CB4"/>
    <w:rsid w:val="005C6E5E"/>
    <w:rsid w:val="005D002E"/>
    <w:rsid w:val="005D0145"/>
    <w:rsid w:val="005D0558"/>
    <w:rsid w:val="005D0A77"/>
    <w:rsid w:val="005D120D"/>
    <w:rsid w:val="005D1CED"/>
    <w:rsid w:val="005D2143"/>
    <w:rsid w:val="005D21A1"/>
    <w:rsid w:val="005D23BE"/>
    <w:rsid w:val="005D2655"/>
    <w:rsid w:val="005D2B1B"/>
    <w:rsid w:val="005D2F42"/>
    <w:rsid w:val="005D5989"/>
    <w:rsid w:val="005D5C6A"/>
    <w:rsid w:val="005D6585"/>
    <w:rsid w:val="005D69E4"/>
    <w:rsid w:val="005D7500"/>
    <w:rsid w:val="005E0CA3"/>
    <w:rsid w:val="005E3B4B"/>
    <w:rsid w:val="005E3CAD"/>
    <w:rsid w:val="005E4D65"/>
    <w:rsid w:val="005E5DF0"/>
    <w:rsid w:val="005F0284"/>
    <w:rsid w:val="005F0430"/>
    <w:rsid w:val="005F0AE3"/>
    <w:rsid w:val="005F0AFE"/>
    <w:rsid w:val="005F10F1"/>
    <w:rsid w:val="005F134C"/>
    <w:rsid w:val="005F16F5"/>
    <w:rsid w:val="005F1AED"/>
    <w:rsid w:val="005F1E93"/>
    <w:rsid w:val="005F24F9"/>
    <w:rsid w:val="005F2AC7"/>
    <w:rsid w:val="005F36AF"/>
    <w:rsid w:val="005F3A91"/>
    <w:rsid w:val="005F4EC9"/>
    <w:rsid w:val="005F5964"/>
    <w:rsid w:val="005F5C36"/>
    <w:rsid w:val="005F6643"/>
    <w:rsid w:val="005F6C62"/>
    <w:rsid w:val="005F6D9B"/>
    <w:rsid w:val="005F7A60"/>
    <w:rsid w:val="00601368"/>
    <w:rsid w:val="006017AD"/>
    <w:rsid w:val="006039F7"/>
    <w:rsid w:val="006057AE"/>
    <w:rsid w:val="006058FE"/>
    <w:rsid w:val="00606255"/>
    <w:rsid w:val="006065C8"/>
    <w:rsid w:val="00606AB1"/>
    <w:rsid w:val="00606BE6"/>
    <w:rsid w:val="00607F30"/>
    <w:rsid w:val="0061166D"/>
    <w:rsid w:val="00615ED6"/>
    <w:rsid w:val="006169D9"/>
    <w:rsid w:val="00616E31"/>
    <w:rsid w:val="00617357"/>
    <w:rsid w:val="0061794D"/>
    <w:rsid w:val="00617FB0"/>
    <w:rsid w:val="00621770"/>
    <w:rsid w:val="00621AF6"/>
    <w:rsid w:val="00623DDB"/>
    <w:rsid w:val="00625579"/>
    <w:rsid w:val="006266DE"/>
    <w:rsid w:val="00626D00"/>
    <w:rsid w:val="006307FA"/>
    <w:rsid w:val="00632C5A"/>
    <w:rsid w:val="0063396A"/>
    <w:rsid w:val="00633BD3"/>
    <w:rsid w:val="00634C75"/>
    <w:rsid w:val="0063512B"/>
    <w:rsid w:val="00635807"/>
    <w:rsid w:val="006358EB"/>
    <w:rsid w:val="00635D3C"/>
    <w:rsid w:val="006361E4"/>
    <w:rsid w:val="00636310"/>
    <w:rsid w:val="0063682D"/>
    <w:rsid w:val="00636997"/>
    <w:rsid w:val="00637152"/>
    <w:rsid w:val="00637E9E"/>
    <w:rsid w:val="0064128E"/>
    <w:rsid w:val="0064146D"/>
    <w:rsid w:val="006429BE"/>
    <w:rsid w:val="0064388C"/>
    <w:rsid w:val="0064416C"/>
    <w:rsid w:val="0064426E"/>
    <w:rsid w:val="006449A2"/>
    <w:rsid w:val="006449CD"/>
    <w:rsid w:val="00646470"/>
    <w:rsid w:val="00646928"/>
    <w:rsid w:val="00647D43"/>
    <w:rsid w:val="00650135"/>
    <w:rsid w:val="00650BF5"/>
    <w:rsid w:val="006513A9"/>
    <w:rsid w:val="00651D71"/>
    <w:rsid w:val="00652657"/>
    <w:rsid w:val="006526FA"/>
    <w:rsid w:val="00652A88"/>
    <w:rsid w:val="00653082"/>
    <w:rsid w:val="00653762"/>
    <w:rsid w:val="00653C59"/>
    <w:rsid w:val="0065475E"/>
    <w:rsid w:val="00654F4A"/>
    <w:rsid w:val="00655069"/>
    <w:rsid w:val="00656167"/>
    <w:rsid w:val="0065645E"/>
    <w:rsid w:val="00656DD4"/>
    <w:rsid w:val="00656EFC"/>
    <w:rsid w:val="006573B1"/>
    <w:rsid w:val="00657453"/>
    <w:rsid w:val="00657DF0"/>
    <w:rsid w:val="0066049A"/>
    <w:rsid w:val="00660839"/>
    <w:rsid w:val="00660F6E"/>
    <w:rsid w:val="00661173"/>
    <w:rsid w:val="0066192A"/>
    <w:rsid w:val="00661A1A"/>
    <w:rsid w:val="00663B4C"/>
    <w:rsid w:val="00663D89"/>
    <w:rsid w:val="00664105"/>
    <w:rsid w:val="0066453E"/>
    <w:rsid w:val="00664F29"/>
    <w:rsid w:val="00665ACD"/>
    <w:rsid w:val="0066751F"/>
    <w:rsid w:val="00670707"/>
    <w:rsid w:val="006712AA"/>
    <w:rsid w:val="0067159A"/>
    <w:rsid w:val="006719AC"/>
    <w:rsid w:val="00672D74"/>
    <w:rsid w:val="00673415"/>
    <w:rsid w:val="00674037"/>
    <w:rsid w:val="00674BDB"/>
    <w:rsid w:val="0067582B"/>
    <w:rsid w:val="00675D75"/>
    <w:rsid w:val="006768AD"/>
    <w:rsid w:val="00676904"/>
    <w:rsid w:val="006769C5"/>
    <w:rsid w:val="00677948"/>
    <w:rsid w:val="00677FC0"/>
    <w:rsid w:val="00680724"/>
    <w:rsid w:val="00681AD2"/>
    <w:rsid w:val="00681EBB"/>
    <w:rsid w:val="00682767"/>
    <w:rsid w:val="0068288C"/>
    <w:rsid w:val="006840D4"/>
    <w:rsid w:val="00684550"/>
    <w:rsid w:val="0068471A"/>
    <w:rsid w:val="00684736"/>
    <w:rsid w:val="00686F3D"/>
    <w:rsid w:val="0069014D"/>
    <w:rsid w:val="00690C74"/>
    <w:rsid w:val="00690CEB"/>
    <w:rsid w:val="00690FD2"/>
    <w:rsid w:val="006911B1"/>
    <w:rsid w:val="006934E0"/>
    <w:rsid w:val="00693B7B"/>
    <w:rsid w:val="00695374"/>
    <w:rsid w:val="0069673D"/>
    <w:rsid w:val="00697019"/>
    <w:rsid w:val="006974B3"/>
    <w:rsid w:val="006A0843"/>
    <w:rsid w:val="006A0AA0"/>
    <w:rsid w:val="006A191B"/>
    <w:rsid w:val="006A20E2"/>
    <w:rsid w:val="006A386D"/>
    <w:rsid w:val="006A3A2E"/>
    <w:rsid w:val="006A3C68"/>
    <w:rsid w:val="006A49B3"/>
    <w:rsid w:val="006B3193"/>
    <w:rsid w:val="006B3350"/>
    <w:rsid w:val="006B339C"/>
    <w:rsid w:val="006B3A83"/>
    <w:rsid w:val="006B4237"/>
    <w:rsid w:val="006B5EF5"/>
    <w:rsid w:val="006B622D"/>
    <w:rsid w:val="006B6232"/>
    <w:rsid w:val="006B6627"/>
    <w:rsid w:val="006B7D58"/>
    <w:rsid w:val="006C0B7A"/>
    <w:rsid w:val="006C11F6"/>
    <w:rsid w:val="006C164D"/>
    <w:rsid w:val="006C19AF"/>
    <w:rsid w:val="006C1C52"/>
    <w:rsid w:val="006C200F"/>
    <w:rsid w:val="006C3182"/>
    <w:rsid w:val="006C38F8"/>
    <w:rsid w:val="006C3C40"/>
    <w:rsid w:val="006C458B"/>
    <w:rsid w:val="006C45D9"/>
    <w:rsid w:val="006C495B"/>
    <w:rsid w:val="006C5147"/>
    <w:rsid w:val="006C5629"/>
    <w:rsid w:val="006C5E31"/>
    <w:rsid w:val="006C7278"/>
    <w:rsid w:val="006C73E0"/>
    <w:rsid w:val="006D1232"/>
    <w:rsid w:val="006D21AA"/>
    <w:rsid w:val="006D3081"/>
    <w:rsid w:val="006D3752"/>
    <w:rsid w:val="006D4897"/>
    <w:rsid w:val="006D5248"/>
    <w:rsid w:val="006D63C9"/>
    <w:rsid w:val="006D701E"/>
    <w:rsid w:val="006D71E2"/>
    <w:rsid w:val="006D7C3E"/>
    <w:rsid w:val="006E00BE"/>
    <w:rsid w:val="006E0222"/>
    <w:rsid w:val="006E0486"/>
    <w:rsid w:val="006E04C8"/>
    <w:rsid w:val="006E16D1"/>
    <w:rsid w:val="006E1E14"/>
    <w:rsid w:val="006E2D79"/>
    <w:rsid w:val="006E3FEA"/>
    <w:rsid w:val="006E46FB"/>
    <w:rsid w:val="006E6247"/>
    <w:rsid w:val="006E65F2"/>
    <w:rsid w:val="006F0704"/>
    <w:rsid w:val="006F1D3C"/>
    <w:rsid w:val="006F1FCF"/>
    <w:rsid w:val="006F2C15"/>
    <w:rsid w:val="006F2D59"/>
    <w:rsid w:val="006F3102"/>
    <w:rsid w:val="006F3C04"/>
    <w:rsid w:val="006F490C"/>
    <w:rsid w:val="006F575F"/>
    <w:rsid w:val="006F5835"/>
    <w:rsid w:val="006F625D"/>
    <w:rsid w:val="006F6559"/>
    <w:rsid w:val="006F77ED"/>
    <w:rsid w:val="00701366"/>
    <w:rsid w:val="007020ED"/>
    <w:rsid w:val="00703D76"/>
    <w:rsid w:val="00703F7E"/>
    <w:rsid w:val="00703FA9"/>
    <w:rsid w:val="0070400D"/>
    <w:rsid w:val="007040E3"/>
    <w:rsid w:val="00705B28"/>
    <w:rsid w:val="00705D89"/>
    <w:rsid w:val="00706A73"/>
    <w:rsid w:val="007104B2"/>
    <w:rsid w:val="007105C8"/>
    <w:rsid w:val="00710CAD"/>
    <w:rsid w:val="00710E4D"/>
    <w:rsid w:val="00711C1E"/>
    <w:rsid w:val="00711E36"/>
    <w:rsid w:val="007120AD"/>
    <w:rsid w:val="0071246E"/>
    <w:rsid w:val="0071281F"/>
    <w:rsid w:val="007128D7"/>
    <w:rsid w:val="0071358B"/>
    <w:rsid w:val="00713E12"/>
    <w:rsid w:val="0071421C"/>
    <w:rsid w:val="00714D51"/>
    <w:rsid w:val="0071575E"/>
    <w:rsid w:val="007157A8"/>
    <w:rsid w:val="00716717"/>
    <w:rsid w:val="00717B81"/>
    <w:rsid w:val="00720C30"/>
    <w:rsid w:val="00721737"/>
    <w:rsid w:val="007218F2"/>
    <w:rsid w:val="00722CE0"/>
    <w:rsid w:val="0072332A"/>
    <w:rsid w:val="00723835"/>
    <w:rsid w:val="00724BF4"/>
    <w:rsid w:val="00726FAB"/>
    <w:rsid w:val="007277A7"/>
    <w:rsid w:val="00727BE3"/>
    <w:rsid w:val="00727D15"/>
    <w:rsid w:val="00733141"/>
    <w:rsid w:val="00733430"/>
    <w:rsid w:val="007338C5"/>
    <w:rsid w:val="00734DE0"/>
    <w:rsid w:val="007357DD"/>
    <w:rsid w:val="00736971"/>
    <w:rsid w:val="0073735D"/>
    <w:rsid w:val="0074154D"/>
    <w:rsid w:val="00741D4D"/>
    <w:rsid w:val="00742372"/>
    <w:rsid w:val="007424F0"/>
    <w:rsid w:val="0074358E"/>
    <w:rsid w:val="007437C0"/>
    <w:rsid w:val="007446D3"/>
    <w:rsid w:val="00745BFC"/>
    <w:rsid w:val="00745F04"/>
    <w:rsid w:val="00746126"/>
    <w:rsid w:val="0074691A"/>
    <w:rsid w:val="007478AF"/>
    <w:rsid w:val="00747974"/>
    <w:rsid w:val="00750CE5"/>
    <w:rsid w:val="00751A00"/>
    <w:rsid w:val="00751BFC"/>
    <w:rsid w:val="00751FBD"/>
    <w:rsid w:val="007523F1"/>
    <w:rsid w:val="0075264B"/>
    <w:rsid w:val="0075347D"/>
    <w:rsid w:val="00753C62"/>
    <w:rsid w:val="0075464B"/>
    <w:rsid w:val="00755C09"/>
    <w:rsid w:val="00757DB1"/>
    <w:rsid w:val="007610B8"/>
    <w:rsid w:val="007620F3"/>
    <w:rsid w:val="0076308F"/>
    <w:rsid w:val="007636BA"/>
    <w:rsid w:val="0076468E"/>
    <w:rsid w:val="00764E30"/>
    <w:rsid w:val="00764EB9"/>
    <w:rsid w:val="007656CA"/>
    <w:rsid w:val="00765FD0"/>
    <w:rsid w:val="00766491"/>
    <w:rsid w:val="007701C8"/>
    <w:rsid w:val="00770822"/>
    <w:rsid w:val="00770B21"/>
    <w:rsid w:val="007713ED"/>
    <w:rsid w:val="007719AC"/>
    <w:rsid w:val="00772AD1"/>
    <w:rsid w:val="007732BD"/>
    <w:rsid w:val="0077364D"/>
    <w:rsid w:val="00774A2F"/>
    <w:rsid w:val="0077590D"/>
    <w:rsid w:val="00775E2E"/>
    <w:rsid w:val="007764EE"/>
    <w:rsid w:val="00776B46"/>
    <w:rsid w:val="00776ED6"/>
    <w:rsid w:val="0078003E"/>
    <w:rsid w:val="00780F0F"/>
    <w:rsid w:val="00782377"/>
    <w:rsid w:val="0078301F"/>
    <w:rsid w:val="00783958"/>
    <w:rsid w:val="007846C3"/>
    <w:rsid w:val="00784F42"/>
    <w:rsid w:val="00785362"/>
    <w:rsid w:val="00785912"/>
    <w:rsid w:val="00785C34"/>
    <w:rsid w:val="00785E7C"/>
    <w:rsid w:val="00786731"/>
    <w:rsid w:val="00787978"/>
    <w:rsid w:val="00790B93"/>
    <w:rsid w:val="0079102F"/>
    <w:rsid w:val="007921FE"/>
    <w:rsid w:val="00792A4A"/>
    <w:rsid w:val="00792CD1"/>
    <w:rsid w:val="007933D8"/>
    <w:rsid w:val="00795242"/>
    <w:rsid w:val="0079678D"/>
    <w:rsid w:val="00796C2D"/>
    <w:rsid w:val="00796CB0"/>
    <w:rsid w:val="00797858"/>
    <w:rsid w:val="00797D4B"/>
    <w:rsid w:val="00797D57"/>
    <w:rsid w:val="007A1BB7"/>
    <w:rsid w:val="007A254A"/>
    <w:rsid w:val="007A2BB0"/>
    <w:rsid w:val="007A30FF"/>
    <w:rsid w:val="007A42F3"/>
    <w:rsid w:val="007A4A71"/>
    <w:rsid w:val="007A54A8"/>
    <w:rsid w:val="007A556B"/>
    <w:rsid w:val="007A5DF5"/>
    <w:rsid w:val="007A688D"/>
    <w:rsid w:val="007B0202"/>
    <w:rsid w:val="007B0D0F"/>
    <w:rsid w:val="007B0D5D"/>
    <w:rsid w:val="007B1DE0"/>
    <w:rsid w:val="007B223B"/>
    <w:rsid w:val="007B2B40"/>
    <w:rsid w:val="007B2CB4"/>
    <w:rsid w:val="007B415A"/>
    <w:rsid w:val="007B4FA4"/>
    <w:rsid w:val="007B5DF5"/>
    <w:rsid w:val="007B6218"/>
    <w:rsid w:val="007B691A"/>
    <w:rsid w:val="007B75D8"/>
    <w:rsid w:val="007B7C3B"/>
    <w:rsid w:val="007C0525"/>
    <w:rsid w:val="007C096F"/>
    <w:rsid w:val="007C192C"/>
    <w:rsid w:val="007C20A7"/>
    <w:rsid w:val="007C26AB"/>
    <w:rsid w:val="007C2B91"/>
    <w:rsid w:val="007C385E"/>
    <w:rsid w:val="007C46C4"/>
    <w:rsid w:val="007C580F"/>
    <w:rsid w:val="007C67B8"/>
    <w:rsid w:val="007C6CF0"/>
    <w:rsid w:val="007C70CD"/>
    <w:rsid w:val="007D0706"/>
    <w:rsid w:val="007D2220"/>
    <w:rsid w:val="007D2DC8"/>
    <w:rsid w:val="007D30C1"/>
    <w:rsid w:val="007D36EA"/>
    <w:rsid w:val="007D3AD3"/>
    <w:rsid w:val="007D4574"/>
    <w:rsid w:val="007D482C"/>
    <w:rsid w:val="007D4AF1"/>
    <w:rsid w:val="007D4FA3"/>
    <w:rsid w:val="007D581F"/>
    <w:rsid w:val="007D6971"/>
    <w:rsid w:val="007D69D8"/>
    <w:rsid w:val="007D6DE9"/>
    <w:rsid w:val="007D7726"/>
    <w:rsid w:val="007E10EC"/>
    <w:rsid w:val="007E1163"/>
    <w:rsid w:val="007E1B2D"/>
    <w:rsid w:val="007E1D95"/>
    <w:rsid w:val="007E2949"/>
    <w:rsid w:val="007E3B44"/>
    <w:rsid w:val="007E3F12"/>
    <w:rsid w:val="007E4962"/>
    <w:rsid w:val="007E4CDF"/>
    <w:rsid w:val="007E529C"/>
    <w:rsid w:val="007E5AC9"/>
    <w:rsid w:val="007E712A"/>
    <w:rsid w:val="007F014C"/>
    <w:rsid w:val="007F113B"/>
    <w:rsid w:val="007F1F54"/>
    <w:rsid w:val="007F2DDB"/>
    <w:rsid w:val="007F31E6"/>
    <w:rsid w:val="007F3895"/>
    <w:rsid w:val="007F3D64"/>
    <w:rsid w:val="007F3FDF"/>
    <w:rsid w:val="007F4A1D"/>
    <w:rsid w:val="007F6937"/>
    <w:rsid w:val="0080004C"/>
    <w:rsid w:val="008000EB"/>
    <w:rsid w:val="0080054A"/>
    <w:rsid w:val="00800BC2"/>
    <w:rsid w:val="008018B0"/>
    <w:rsid w:val="00801E74"/>
    <w:rsid w:val="00802242"/>
    <w:rsid w:val="00802FCE"/>
    <w:rsid w:val="00803FEC"/>
    <w:rsid w:val="0080425C"/>
    <w:rsid w:val="00804599"/>
    <w:rsid w:val="008048F7"/>
    <w:rsid w:val="008062CF"/>
    <w:rsid w:val="0080731D"/>
    <w:rsid w:val="00807B8D"/>
    <w:rsid w:val="00807C21"/>
    <w:rsid w:val="00807EB0"/>
    <w:rsid w:val="008107D2"/>
    <w:rsid w:val="008113B0"/>
    <w:rsid w:val="008146A6"/>
    <w:rsid w:val="00814829"/>
    <w:rsid w:val="00814CC6"/>
    <w:rsid w:val="00816320"/>
    <w:rsid w:val="00820237"/>
    <w:rsid w:val="00820D09"/>
    <w:rsid w:val="008211E0"/>
    <w:rsid w:val="00821812"/>
    <w:rsid w:val="00821A36"/>
    <w:rsid w:val="008228ED"/>
    <w:rsid w:val="008248C8"/>
    <w:rsid w:val="008257A0"/>
    <w:rsid w:val="00825CE8"/>
    <w:rsid w:val="00826B40"/>
    <w:rsid w:val="00826C01"/>
    <w:rsid w:val="008277B4"/>
    <w:rsid w:val="008310CC"/>
    <w:rsid w:val="00831D7E"/>
    <w:rsid w:val="00832F9D"/>
    <w:rsid w:val="008347AF"/>
    <w:rsid w:val="00834C5A"/>
    <w:rsid w:val="00834D02"/>
    <w:rsid w:val="00835074"/>
    <w:rsid w:val="008357B4"/>
    <w:rsid w:val="00835E3B"/>
    <w:rsid w:val="00836F9F"/>
    <w:rsid w:val="00837C25"/>
    <w:rsid w:val="00837EF7"/>
    <w:rsid w:val="00840A42"/>
    <w:rsid w:val="008420C6"/>
    <w:rsid w:val="00842DB7"/>
    <w:rsid w:val="008435A2"/>
    <w:rsid w:val="0084395A"/>
    <w:rsid w:val="00843BCF"/>
    <w:rsid w:val="0084417B"/>
    <w:rsid w:val="008444DF"/>
    <w:rsid w:val="00844B0E"/>
    <w:rsid w:val="00844C75"/>
    <w:rsid w:val="008462F1"/>
    <w:rsid w:val="008465E2"/>
    <w:rsid w:val="008466D3"/>
    <w:rsid w:val="008469FC"/>
    <w:rsid w:val="00850705"/>
    <w:rsid w:val="0085138F"/>
    <w:rsid w:val="008514FA"/>
    <w:rsid w:val="0085213E"/>
    <w:rsid w:val="00852467"/>
    <w:rsid w:val="00853899"/>
    <w:rsid w:val="0085526D"/>
    <w:rsid w:val="008554CA"/>
    <w:rsid w:val="00855640"/>
    <w:rsid w:val="00856337"/>
    <w:rsid w:val="00856ADE"/>
    <w:rsid w:val="008575DB"/>
    <w:rsid w:val="008604B4"/>
    <w:rsid w:val="0086178D"/>
    <w:rsid w:val="0086287C"/>
    <w:rsid w:val="0086291C"/>
    <w:rsid w:val="00863454"/>
    <w:rsid w:val="00863782"/>
    <w:rsid w:val="00863848"/>
    <w:rsid w:val="0086455F"/>
    <w:rsid w:val="008652BE"/>
    <w:rsid w:val="008666E2"/>
    <w:rsid w:val="00867052"/>
    <w:rsid w:val="008677F9"/>
    <w:rsid w:val="00870969"/>
    <w:rsid w:val="00870FF9"/>
    <w:rsid w:val="00871650"/>
    <w:rsid w:val="00871DA8"/>
    <w:rsid w:val="00871FBB"/>
    <w:rsid w:val="00872533"/>
    <w:rsid w:val="00872E72"/>
    <w:rsid w:val="0087457A"/>
    <w:rsid w:val="00874A92"/>
    <w:rsid w:val="00875055"/>
    <w:rsid w:val="008753EE"/>
    <w:rsid w:val="00876226"/>
    <w:rsid w:val="00877956"/>
    <w:rsid w:val="00877AFD"/>
    <w:rsid w:val="008808B2"/>
    <w:rsid w:val="00881419"/>
    <w:rsid w:val="008814FE"/>
    <w:rsid w:val="0088170D"/>
    <w:rsid w:val="00883EB5"/>
    <w:rsid w:val="00884959"/>
    <w:rsid w:val="00884FDA"/>
    <w:rsid w:val="00885567"/>
    <w:rsid w:val="008864ED"/>
    <w:rsid w:val="00886AC5"/>
    <w:rsid w:val="00892FA5"/>
    <w:rsid w:val="0089393D"/>
    <w:rsid w:val="00893DCB"/>
    <w:rsid w:val="0089452E"/>
    <w:rsid w:val="00894E0E"/>
    <w:rsid w:val="00895F9D"/>
    <w:rsid w:val="00896A2E"/>
    <w:rsid w:val="008970AD"/>
    <w:rsid w:val="00897896"/>
    <w:rsid w:val="008A1399"/>
    <w:rsid w:val="008A195D"/>
    <w:rsid w:val="008A1C54"/>
    <w:rsid w:val="008A31EA"/>
    <w:rsid w:val="008A34A6"/>
    <w:rsid w:val="008A352D"/>
    <w:rsid w:val="008A4CD5"/>
    <w:rsid w:val="008A5C14"/>
    <w:rsid w:val="008A5FA1"/>
    <w:rsid w:val="008A7434"/>
    <w:rsid w:val="008A7ECE"/>
    <w:rsid w:val="008B07EF"/>
    <w:rsid w:val="008B1311"/>
    <w:rsid w:val="008B1486"/>
    <w:rsid w:val="008B256B"/>
    <w:rsid w:val="008B2F19"/>
    <w:rsid w:val="008B30D7"/>
    <w:rsid w:val="008B3107"/>
    <w:rsid w:val="008B3360"/>
    <w:rsid w:val="008B3F72"/>
    <w:rsid w:val="008B4234"/>
    <w:rsid w:val="008B4EF7"/>
    <w:rsid w:val="008B52C3"/>
    <w:rsid w:val="008B60DE"/>
    <w:rsid w:val="008B65E5"/>
    <w:rsid w:val="008B6F61"/>
    <w:rsid w:val="008B798A"/>
    <w:rsid w:val="008B7B94"/>
    <w:rsid w:val="008B7DA5"/>
    <w:rsid w:val="008C08A0"/>
    <w:rsid w:val="008C1404"/>
    <w:rsid w:val="008C158F"/>
    <w:rsid w:val="008C314E"/>
    <w:rsid w:val="008C426F"/>
    <w:rsid w:val="008C5E8E"/>
    <w:rsid w:val="008C636B"/>
    <w:rsid w:val="008C6B6C"/>
    <w:rsid w:val="008C6C02"/>
    <w:rsid w:val="008D1255"/>
    <w:rsid w:val="008D1DB0"/>
    <w:rsid w:val="008D2641"/>
    <w:rsid w:val="008D27C3"/>
    <w:rsid w:val="008D3173"/>
    <w:rsid w:val="008D35AC"/>
    <w:rsid w:val="008D37C5"/>
    <w:rsid w:val="008D61A9"/>
    <w:rsid w:val="008D650A"/>
    <w:rsid w:val="008D6A3C"/>
    <w:rsid w:val="008D7955"/>
    <w:rsid w:val="008E205A"/>
    <w:rsid w:val="008E2402"/>
    <w:rsid w:val="008E2495"/>
    <w:rsid w:val="008E423A"/>
    <w:rsid w:val="008E43B6"/>
    <w:rsid w:val="008E4A71"/>
    <w:rsid w:val="008E4C49"/>
    <w:rsid w:val="008E539E"/>
    <w:rsid w:val="008E57C6"/>
    <w:rsid w:val="008E6F0E"/>
    <w:rsid w:val="008F13A2"/>
    <w:rsid w:val="008F141B"/>
    <w:rsid w:val="008F14C7"/>
    <w:rsid w:val="008F2766"/>
    <w:rsid w:val="008F2936"/>
    <w:rsid w:val="008F2AF5"/>
    <w:rsid w:val="008F36ED"/>
    <w:rsid w:val="008F4A0E"/>
    <w:rsid w:val="008F4E62"/>
    <w:rsid w:val="008F5346"/>
    <w:rsid w:val="008F57DA"/>
    <w:rsid w:val="008F7662"/>
    <w:rsid w:val="00901C89"/>
    <w:rsid w:val="00901D0C"/>
    <w:rsid w:val="00901D6E"/>
    <w:rsid w:val="00902083"/>
    <w:rsid w:val="00902B5B"/>
    <w:rsid w:val="00902BED"/>
    <w:rsid w:val="00903105"/>
    <w:rsid w:val="00903BCF"/>
    <w:rsid w:val="00904689"/>
    <w:rsid w:val="0090474B"/>
    <w:rsid w:val="00904A10"/>
    <w:rsid w:val="009051AB"/>
    <w:rsid w:val="009051EE"/>
    <w:rsid w:val="0090542B"/>
    <w:rsid w:val="009068AB"/>
    <w:rsid w:val="00906AA8"/>
    <w:rsid w:val="0091065E"/>
    <w:rsid w:val="00911415"/>
    <w:rsid w:val="009116F4"/>
    <w:rsid w:val="00911B7D"/>
    <w:rsid w:val="00911E9F"/>
    <w:rsid w:val="00912CF5"/>
    <w:rsid w:val="00912F94"/>
    <w:rsid w:val="00913635"/>
    <w:rsid w:val="00913CEA"/>
    <w:rsid w:val="00913DE1"/>
    <w:rsid w:val="00915E75"/>
    <w:rsid w:val="00917495"/>
    <w:rsid w:val="009176A0"/>
    <w:rsid w:val="009178C2"/>
    <w:rsid w:val="00917ADC"/>
    <w:rsid w:val="00917AF3"/>
    <w:rsid w:val="0092146E"/>
    <w:rsid w:val="00921BCB"/>
    <w:rsid w:val="0092272B"/>
    <w:rsid w:val="009231C9"/>
    <w:rsid w:val="00923926"/>
    <w:rsid w:val="009239EE"/>
    <w:rsid w:val="009248AC"/>
    <w:rsid w:val="00924902"/>
    <w:rsid w:val="00924914"/>
    <w:rsid w:val="00925E8B"/>
    <w:rsid w:val="009261E7"/>
    <w:rsid w:val="00926A2E"/>
    <w:rsid w:val="00926F45"/>
    <w:rsid w:val="00926F6B"/>
    <w:rsid w:val="00926F98"/>
    <w:rsid w:val="0093062E"/>
    <w:rsid w:val="00930B77"/>
    <w:rsid w:val="0093111A"/>
    <w:rsid w:val="00931216"/>
    <w:rsid w:val="0093341F"/>
    <w:rsid w:val="00934DE8"/>
    <w:rsid w:val="00934E2F"/>
    <w:rsid w:val="0093592C"/>
    <w:rsid w:val="00937778"/>
    <w:rsid w:val="009377B7"/>
    <w:rsid w:val="00937CED"/>
    <w:rsid w:val="009403D1"/>
    <w:rsid w:val="00940F77"/>
    <w:rsid w:val="00941608"/>
    <w:rsid w:val="00941ADE"/>
    <w:rsid w:val="00941D4D"/>
    <w:rsid w:val="00941F0C"/>
    <w:rsid w:val="00942A77"/>
    <w:rsid w:val="009433EA"/>
    <w:rsid w:val="00944373"/>
    <w:rsid w:val="00944487"/>
    <w:rsid w:val="009448BF"/>
    <w:rsid w:val="00944E9C"/>
    <w:rsid w:val="009461A8"/>
    <w:rsid w:val="00946853"/>
    <w:rsid w:val="0094697F"/>
    <w:rsid w:val="00946D99"/>
    <w:rsid w:val="0094719A"/>
    <w:rsid w:val="00950237"/>
    <w:rsid w:val="0095069A"/>
    <w:rsid w:val="00950C8F"/>
    <w:rsid w:val="00950FC6"/>
    <w:rsid w:val="0095121C"/>
    <w:rsid w:val="0095131D"/>
    <w:rsid w:val="00951943"/>
    <w:rsid w:val="009543BC"/>
    <w:rsid w:val="009548D4"/>
    <w:rsid w:val="00955023"/>
    <w:rsid w:val="009557A9"/>
    <w:rsid w:val="0095596C"/>
    <w:rsid w:val="00956F46"/>
    <w:rsid w:val="00957229"/>
    <w:rsid w:val="0096074C"/>
    <w:rsid w:val="009613B5"/>
    <w:rsid w:val="00961522"/>
    <w:rsid w:val="009618D7"/>
    <w:rsid w:val="00961CCC"/>
    <w:rsid w:val="00961D3B"/>
    <w:rsid w:val="00961F4F"/>
    <w:rsid w:val="0096265F"/>
    <w:rsid w:val="00962BE1"/>
    <w:rsid w:val="00962F3B"/>
    <w:rsid w:val="00964F4A"/>
    <w:rsid w:val="00965344"/>
    <w:rsid w:val="00965B61"/>
    <w:rsid w:val="009665E1"/>
    <w:rsid w:val="009675E8"/>
    <w:rsid w:val="0096776B"/>
    <w:rsid w:val="009705DD"/>
    <w:rsid w:val="00970CD7"/>
    <w:rsid w:val="009710F0"/>
    <w:rsid w:val="0097154E"/>
    <w:rsid w:val="00971837"/>
    <w:rsid w:val="0097311D"/>
    <w:rsid w:val="009733F7"/>
    <w:rsid w:val="0097387E"/>
    <w:rsid w:val="00973D23"/>
    <w:rsid w:val="009745BE"/>
    <w:rsid w:val="009749B5"/>
    <w:rsid w:val="0097538D"/>
    <w:rsid w:val="009758C6"/>
    <w:rsid w:val="00977B9E"/>
    <w:rsid w:val="0098119C"/>
    <w:rsid w:val="00981BBB"/>
    <w:rsid w:val="0098296E"/>
    <w:rsid w:val="00982BB5"/>
    <w:rsid w:val="00983CC7"/>
    <w:rsid w:val="0098571F"/>
    <w:rsid w:val="00987FF4"/>
    <w:rsid w:val="00990067"/>
    <w:rsid w:val="00991646"/>
    <w:rsid w:val="009916E0"/>
    <w:rsid w:val="00991902"/>
    <w:rsid w:val="00992E21"/>
    <w:rsid w:val="00992E61"/>
    <w:rsid w:val="009938C2"/>
    <w:rsid w:val="00994915"/>
    <w:rsid w:val="00994C2F"/>
    <w:rsid w:val="00994DAB"/>
    <w:rsid w:val="009952A6"/>
    <w:rsid w:val="00996549"/>
    <w:rsid w:val="00997267"/>
    <w:rsid w:val="00997D8F"/>
    <w:rsid w:val="009A0434"/>
    <w:rsid w:val="009A06F4"/>
    <w:rsid w:val="009A0767"/>
    <w:rsid w:val="009A0CD8"/>
    <w:rsid w:val="009A1E7E"/>
    <w:rsid w:val="009A28D2"/>
    <w:rsid w:val="009A2AA0"/>
    <w:rsid w:val="009A2E42"/>
    <w:rsid w:val="009A337A"/>
    <w:rsid w:val="009A3398"/>
    <w:rsid w:val="009A3643"/>
    <w:rsid w:val="009A40AE"/>
    <w:rsid w:val="009A44A8"/>
    <w:rsid w:val="009A5719"/>
    <w:rsid w:val="009A5906"/>
    <w:rsid w:val="009A61EE"/>
    <w:rsid w:val="009B0078"/>
    <w:rsid w:val="009B0D24"/>
    <w:rsid w:val="009B10D2"/>
    <w:rsid w:val="009B165F"/>
    <w:rsid w:val="009B1ADC"/>
    <w:rsid w:val="009B290B"/>
    <w:rsid w:val="009B3D8D"/>
    <w:rsid w:val="009B4165"/>
    <w:rsid w:val="009B4586"/>
    <w:rsid w:val="009B48A4"/>
    <w:rsid w:val="009B5244"/>
    <w:rsid w:val="009B5260"/>
    <w:rsid w:val="009B6893"/>
    <w:rsid w:val="009B6F2C"/>
    <w:rsid w:val="009B71CD"/>
    <w:rsid w:val="009C029A"/>
    <w:rsid w:val="009C02F8"/>
    <w:rsid w:val="009C0A3F"/>
    <w:rsid w:val="009C0DC8"/>
    <w:rsid w:val="009C121E"/>
    <w:rsid w:val="009C2884"/>
    <w:rsid w:val="009C34BA"/>
    <w:rsid w:val="009C3EAE"/>
    <w:rsid w:val="009C492C"/>
    <w:rsid w:val="009C4BF6"/>
    <w:rsid w:val="009C512B"/>
    <w:rsid w:val="009C6316"/>
    <w:rsid w:val="009C66A8"/>
    <w:rsid w:val="009C70F8"/>
    <w:rsid w:val="009D0336"/>
    <w:rsid w:val="009D0474"/>
    <w:rsid w:val="009D270C"/>
    <w:rsid w:val="009D2ED0"/>
    <w:rsid w:val="009D3AE4"/>
    <w:rsid w:val="009D48C1"/>
    <w:rsid w:val="009D5D59"/>
    <w:rsid w:val="009D5FA6"/>
    <w:rsid w:val="009D62C0"/>
    <w:rsid w:val="009D7255"/>
    <w:rsid w:val="009D7BF1"/>
    <w:rsid w:val="009E087A"/>
    <w:rsid w:val="009E212A"/>
    <w:rsid w:val="009E2E3E"/>
    <w:rsid w:val="009E3FD7"/>
    <w:rsid w:val="009E5C84"/>
    <w:rsid w:val="009E6375"/>
    <w:rsid w:val="009E6807"/>
    <w:rsid w:val="009E6E88"/>
    <w:rsid w:val="009E7942"/>
    <w:rsid w:val="009F0854"/>
    <w:rsid w:val="009F206D"/>
    <w:rsid w:val="009F3231"/>
    <w:rsid w:val="009F32C4"/>
    <w:rsid w:val="009F340B"/>
    <w:rsid w:val="009F3684"/>
    <w:rsid w:val="009F38A2"/>
    <w:rsid w:val="009F39AA"/>
    <w:rsid w:val="009F4485"/>
    <w:rsid w:val="009F4736"/>
    <w:rsid w:val="009F5332"/>
    <w:rsid w:val="009F5720"/>
    <w:rsid w:val="009F5788"/>
    <w:rsid w:val="009F6165"/>
    <w:rsid w:val="009F6ACF"/>
    <w:rsid w:val="009F6B2E"/>
    <w:rsid w:val="009F6EA7"/>
    <w:rsid w:val="009F7316"/>
    <w:rsid w:val="009F760E"/>
    <w:rsid w:val="009F769B"/>
    <w:rsid w:val="009F7B46"/>
    <w:rsid w:val="009F7B63"/>
    <w:rsid w:val="00A00F27"/>
    <w:rsid w:val="00A02096"/>
    <w:rsid w:val="00A024D6"/>
    <w:rsid w:val="00A02CB6"/>
    <w:rsid w:val="00A050CD"/>
    <w:rsid w:val="00A0551C"/>
    <w:rsid w:val="00A05A35"/>
    <w:rsid w:val="00A05D0C"/>
    <w:rsid w:val="00A062F9"/>
    <w:rsid w:val="00A074F7"/>
    <w:rsid w:val="00A07593"/>
    <w:rsid w:val="00A0763B"/>
    <w:rsid w:val="00A122DC"/>
    <w:rsid w:val="00A123B7"/>
    <w:rsid w:val="00A124E7"/>
    <w:rsid w:val="00A12878"/>
    <w:rsid w:val="00A1369C"/>
    <w:rsid w:val="00A1549F"/>
    <w:rsid w:val="00A21A64"/>
    <w:rsid w:val="00A22BD7"/>
    <w:rsid w:val="00A2352B"/>
    <w:rsid w:val="00A23884"/>
    <w:rsid w:val="00A24E06"/>
    <w:rsid w:val="00A250B4"/>
    <w:rsid w:val="00A25DF7"/>
    <w:rsid w:val="00A26586"/>
    <w:rsid w:val="00A268B5"/>
    <w:rsid w:val="00A26A18"/>
    <w:rsid w:val="00A26D48"/>
    <w:rsid w:val="00A27506"/>
    <w:rsid w:val="00A27C78"/>
    <w:rsid w:val="00A27DB5"/>
    <w:rsid w:val="00A30154"/>
    <w:rsid w:val="00A30BF4"/>
    <w:rsid w:val="00A31B8A"/>
    <w:rsid w:val="00A31C3B"/>
    <w:rsid w:val="00A31F75"/>
    <w:rsid w:val="00A31FC7"/>
    <w:rsid w:val="00A321CB"/>
    <w:rsid w:val="00A32939"/>
    <w:rsid w:val="00A32DEE"/>
    <w:rsid w:val="00A33F11"/>
    <w:rsid w:val="00A33F39"/>
    <w:rsid w:val="00A3447D"/>
    <w:rsid w:val="00A3462F"/>
    <w:rsid w:val="00A3477F"/>
    <w:rsid w:val="00A36AFD"/>
    <w:rsid w:val="00A37CE0"/>
    <w:rsid w:val="00A37FDA"/>
    <w:rsid w:val="00A401FE"/>
    <w:rsid w:val="00A403F3"/>
    <w:rsid w:val="00A405D0"/>
    <w:rsid w:val="00A40CA6"/>
    <w:rsid w:val="00A414D8"/>
    <w:rsid w:val="00A43AE3"/>
    <w:rsid w:val="00A43CF4"/>
    <w:rsid w:val="00A444C5"/>
    <w:rsid w:val="00A453DE"/>
    <w:rsid w:val="00A45AAB"/>
    <w:rsid w:val="00A45DE2"/>
    <w:rsid w:val="00A4617F"/>
    <w:rsid w:val="00A461C9"/>
    <w:rsid w:val="00A47226"/>
    <w:rsid w:val="00A47D4D"/>
    <w:rsid w:val="00A54403"/>
    <w:rsid w:val="00A548CC"/>
    <w:rsid w:val="00A55AB9"/>
    <w:rsid w:val="00A5662B"/>
    <w:rsid w:val="00A570D5"/>
    <w:rsid w:val="00A5710A"/>
    <w:rsid w:val="00A578B2"/>
    <w:rsid w:val="00A57A1C"/>
    <w:rsid w:val="00A57C77"/>
    <w:rsid w:val="00A57E3B"/>
    <w:rsid w:val="00A57FC7"/>
    <w:rsid w:val="00A602B1"/>
    <w:rsid w:val="00A6047A"/>
    <w:rsid w:val="00A62532"/>
    <w:rsid w:val="00A632DF"/>
    <w:rsid w:val="00A65620"/>
    <w:rsid w:val="00A66D37"/>
    <w:rsid w:val="00A677D1"/>
    <w:rsid w:val="00A67D69"/>
    <w:rsid w:val="00A70618"/>
    <w:rsid w:val="00A71258"/>
    <w:rsid w:val="00A7171C"/>
    <w:rsid w:val="00A71B1B"/>
    <w:rsid w:val="00A71F98"/>
    <w:rsid w:val="00A728BF"/>
    <w:rsid w:val="00A73AAA"/>
    <w:rsid w:val="00A7428B"/>
    <w:rsid w:val="00A7625F"/>
    <w:rsid w:val="00A7648A"/>
    <w:rsid w:val="00A76A6C"/>
    <w:rsid w:val="00A76B50"/>
    <w:rsid w:val="00A7798F"/>
    <w:rsid w:val="00A779B9"/>
    <w:rsid w:val="00A81B5B"/>
    <w:rsid w:val="00A81D48"/>
    <w:rsid w:val="00A82522"/>
    <w:rsid w:val="00A830EF"/>
    <w:rsid w:val="00A83E07"/>
    <w:rsid w:val="00A84481"/>
    <w:rsid w:val="00A8642F"/>
    <w:rsid w:val="00A8689A"/>
    <w:rsid w:val="00A86D68"/>
    <w:rsid w:val="00A87DF1"/>
    <w:rsid w:val="00A906EE"/>
    <w:rsid w:val="00A917C0"/>
    <w:rsid w:val="00A92540"/>
    <w:rsid w:val="00A9299A"/>
    <w:rsid w:val="00A92A9E"/>
    <w:rsid w:val="00A92D33"/>
    <w:rsid w:val="00A92EA3"/>
    <w:rsid w:val="00A930CD"/>
    <w:rsid w:val="00A94AB1"/>
    <w:rsid w:val="00A95072"/>
    <w:rsid w:val="00A95DA8"/>
    <w:rsid w:val="00A96464"/>
    <w:rsid w:val="00A96CC4"/>
    <w:rsid w:val="00A97491"/>
    <w:rsid w:val="00A97FFB"/>
    <w:rsid w:val="00AA1389"/>
    <w:rsid w:val="00AA2125"/>
    <w:rsid w:val="00AA3533"/>
    <w:rsid w:val="00AA5486"/>
    <w:rsid w:val="00AA55E4"/>
    <w:rsid w:val="00AA6699"/>
    <w:rsid w:val="00AA6D07"/>
    <w:rsid w:val="00AA6EBE"/>
    <w:rsid w:val="00AA7466"/>
    <w:rsid w:val="00AA751D"/>
    <w:rsid w:val="00AA7AED"/>
    <w:rsid w:val="00AA7B18"/>
    <w:rsid w:val="00AB0B77"/>
    <w:rsid w:val="00AB0C7B"/>
    <w:rsid w:val="00AB1170"/>
    <w:rsid w:val="00AB164A"/>
    <w:rsid w:val="00AB1812"/>
    <w:rsid w:val="00AB1CA5"/>
    <w:rsid w:val="00AB2544"/>
    <w:rsid w:val="00AB27AF"/>
    <w:rsid w:val="00AB4FDF"/>
    <w:rsid w:val="00AB57A9"/>
    <w:rsid w:val="00AB5B1B"/>
    <w:rsid w:val="00AB6228"/>
    <w:rsid w:val="00AB64D5"/>
    <w:rsid w:val="00AB688D"/>
    <w:rsid w:val="00AB6EA4"/>
    <w:rsid w:val="00AB7A64"/>
    <w:rsid w:val="00AB7EA5"/>
    <w:rsid w:val="00AC260D"/>
    <w:rsid w:val="00AC3606"/>
    <w:rsid w:val="00AC4C01"/>
    <w:rsid w:val="00AC50E4"/>
    <w:rsid w:val="00AC52AF"/>
    <w:rsid w:val="00AC5950"/>
    <w:rsid w:val="00AC5BA0"/>
    <w:rsid w:val="00AC5D31"/>
    <w:rsid w:val="00AC7578"/>
    <w:rsid w:val="00AC7B4F"/>
    <w:rsid w:val="00AD0B15"/>
    <w:rsid w:val="00AD1FB4"/>
    <w:rsid w:val="00AD22C9"/>
    <w:rsid w:val="00AD3016"/>
    <w:rsid w:val="00AD306F"/>
    <w:rsid w:val="00AD30D7"/>
    <w:rsid w:val="00AD33EB"/>
    <w:rsid w:val="00AD3A18"/>
    <w:rsid w:val="00AD3B81"/>
    <w:rsid w:val="00AD3B8A"/>
    <w:rsid w:val="00AD3C7B"/>
    <w:rsid w:val="00AD3F6D"/>
    <w:rsid w:val="00AD449A"/>
    <w:rsid w:val="00AD46FF"/>
    <w:rsid w:val="00AD4BFE"/>
    <w:rsid w:val="00AD4C92"/>
    <w:rsid w:val="00AD4DC2"/>
    <w:rsid w:val="00AD4F7F"/>
    <w:rsid w:val="00AD691C"/>
    <w:rsid w:val="00AD6C95"/>
    <w:rsid w:val="00AD7332"/>
    <w:rsid w:val="00AD7680"/>
    <w:rsid w:val="00AD77C3"/>
    <w:rsid w:val="00AD7B2D"/>
    <w:rsid w:val="00AD7B62"/>
    <w:rsid w:val="00AE06B4"/>
    <w:rsid w:val="00AE1820"/>
    <w:rsid w:val="00AE2887"/>
    <w:rsid w:val="00AE3C19"/>
    <w:rsid w:val="00AE451E"/>
    <w:rsid w:val="00AE49B5"/>
    <w:rsid w:val="00AE4BAF"/>
    <w:rsid w:val="00AE637F"/>
    <w:rsid w:val="00AF0115"/>
    <w:rsid w:val="00AF07DB"/>
    <w:rsid w:val="00AF0ABF"/>
    <w:rsid w:val="00AF0F2F"/>
    <w:rsid w:val="00AF28C5"/>
    <w:rsid w:val="00AF2D51"/>
    <w:rsid w:val="00AF42E4"/>
    <w:rsid w:val="00AF4845"/>
    <w:rsid w:val="00AF494B"/>
    <w:rsid w:val="00AF53A0"/>
    <w:rsid w:val="00AF5D8B"/>
    <w:rsid w:val="00AF5F48"/>
    <w:rsid w:val="00AF6B26"/>
    <w:rsid w:val="00AF71F6"/>
    <w:rsid w:val="00AF7544"/>
    <w:rsid w:val="00AF7E3D"/>
    <w:rsid w:val="00AF7F30"/>
    <w:rsid w:val="00B0024A"/>
    <w:rsid w:val="00B007FE"/>
    <w:rsid w:val="00B00C64"/>
    <w:rsid w:val="00B00EC8"/>
    <w:rsid w:val="00B01702"/>
    <w:rsid w:val="00B023BF"/>
    <w:rsid w:val="00B02732"/>
    <w:rsid w:val="00B0289D"/>
    <w:rsid w:val="00B02CC8"/>
    <w:rsid w:val="00B02FEF"/>
    <w:rsid w:val="00B03425"/>
    <w:rsid w:val="00B0622F"/>
    <w:rsid w:val="00B069BA"/>
    <w:rsid w:val="00B07057"/>
    <w:rsid w:val="00B070D8"/>
    <w:rsid w:val="00B07CEB"/>
    <w:rsid w:val="00B111CB"/>
    <w:rsid w:val="00B11267"/>
    <w:rsid w:val="00B118E8"/>
    <w:rsid w:val="00B11A5D"/>
    <w:rsid w:val="00B11D2E"/>
    <w:rsid w:val="00B122F9"/>
    <w:rsid w:val="00B1257B"/>
    <w:rsid w:val="00B1291E"/>
    <w:rsid w:val="00B13699"/>
    <w:rsid w:val="00B137D1"/>
    <w:rsid w:val="00B15D3A"/>
    <w:rsid w:val="00B1701C"/>
    <w:rsid w:val="00B17177"/>
    <w:rsid w:val="00B17690"/>
    <w:rsid w:val="00B17738"/>
    <w:rsid w:val="00B17B22"/>
    <w:rsid w:val="00B17BD5"/>
    <w:rsid w:val="00B210AC"/>
    <w:rsid w:val="00B22E87"/>
    <w:rsid w:val="00B2317E"/>
    <w:rsid w:val="00B23592"/>
    <w:rsid w:val="00B23A0C"/>
    <w:rsid w:val="00B24AF6"/>
    <w:rsid w:val="00B24CF2"/>
    <w:rsid w:val="00B256F8"/>
    <w:rsid w:val="00B25988"/>
    <w:rsid w:val="00B25A2D"/>
    <w:rsid w:val="00B26DD1"/>
    <w:rsid w:val="00B27367"/>
    <w:rsid w:val="00B27A56"/>
    <w:rsid w:val="00B3142F"/>
    <w:rsid w:val="00B31A35"/>
    <w:rsid w:val="00B31B67"/>
    <w:rsid w:val="00B31E6F"/>
    <w:rsid w:val="00B33681"/>
    <w:rsid w:val="00B34C99"/>
    <w:rsid w:val="00B34E74"/>
    <w:rsid w:val="00B3585D"/>
    <w:rsid w:val="00B35CC9"/>
    <w:rsid w:val="00B36406"/>
    <w:rsid w:val="00B37CC9"/>
    <w:rsid w:val="00B40344"/>
    <w:rsid w:val="00B404A6"/>
    <w:rsid w:val="00B40F68"/>
    <w:rsid w:val="00B4107E"/>
    <w:rsid w:val="00B414E4"/>
    <w:rsid w:val="00B415E0"/>
    <w:rsid w:val="00B42113"/>
    <w:rsid w:val="00B421DC"/>
    <w:rsid w:val="00B423D7"/>
    <w:rsid w:val="00B447B5"/>
    <w:rsid w:val="00B45DB3"/>
    <w:rsid w:val="00B45F90"/>
    <w:rsid w:val="00B467B3"/>
    <w:rsid w:val="00B46C31"/>
    <w:rsid w:val="00B46F0E"/>
    <w:rsid w:val="00B50CF0"/>
    <w:rsid w:val="00B519F4"/>
    <w:rsid w:val="00B52BE3"/>
    <w:rsid w:val="00B53D20"/>
    <w:rsid w:val="00B57CB3"/>
    <w:rsid w:val="00B60612"/>
    <w:rsid w:val="00B6061D"/>
    <w:rsid w:val="00B6106D"/>
    <w:rsid w:val="00B61073"/>
    <w:rsid w:val="00B614FC"/>
    <w:rsid w:val="00B6174D"/>
    <w:rsid w:val="00B61918"/>
    <w:rsid w:val="00B61E05"/>
    <w:rsid w:val="00B622AD"/>
    <w:rsid w:val="00B627B9"/>
    <w:rsid w:val="00B6280A"/>
    <w:rsid w:val="00B657F5"/>
    <w:rsid w:val="00B67DB1"/>
    <w:rsid w:val="00B70BA2"/>
    <w:rsid w:val="00B713F5"/>
    <w:rsid w:val="00B71FEF"/>
    <w:rsid w:val="00B72005"/>
    <w:rsid w:val="00B7463B"/>
    <w:rsid w:val="00B7481C"/>
    <w:rsid w:val="00B75536"/>
    <w:rsid w:val="00B76606"/>
    <w:rsid w:val="00B76846"/>
    <w:rsid w:val="00B76F94"/>
    <w:rsid w:val="00B772DF"/>
    <w:rsid w:val="00B800BF"/>
    <w:rsid w:val="00B801B5"/>
    <w:rsid w:val="00B80265"/>
    <w:rsid w:val="00B82225"/>
    <w:rsid w:val="00B824CA"/>
    <w:rsid w:val="00B824D6"/>
    <w:rsid w:val="00B827DE"/>
    <w:rsid w:val="00B828BD"/>
    <w:rsid w:val="00B836A4"/>
    <w:rsid w:val="00B839C3"/>
    <w:rsid w:val="00B846A1"/>
    <w:rsid w:val="00B84B3A"/>
    <w:rsid w:val="00B84C21"/>
    <w:rsid w:val="00B85C1E"/>
    <w:rsid w:val="00B85C58"/>
    <w:rsid w:val="00B85E28"/>
    <w:rsid w:val="00B86133"/>
    <w:rsid w:val="00B87609"/>
    <w:rsid w:val="00B87906"/>
    <w:rsid w:val="00B87919"/>
    <w:rsid w:val="00B90083"/>
    <w:rsid w:val="00B903E7"/>
    <w:rsid w:val="00B90625"/>
    <w:rsid w:val="00B90E4B"/>
    <w:rsid w:val="00B91498"/>
    <w:rsid w:val="00B91F35"/>
    <w:rsid w:val="00B92286"/>
    <w:rsid w:val="00B92A4B"/>
    <w:rsid w:val="00B9366B"/>
    <w:rsid w:val="00B93F2F"/>
    <w:rsid w:val="00B942BD"/>
    <w:rsid w:val="00B95A68"/>
    <w:rsid w:val="00B962AC"/>
    <w:rsid w:val="00B96886"/>
    <w:rsid w:val="00B97407"/>
    <w:rsid w:val="00BA2472"/>
    <w:rsid w:val="00BA2565"/>
    <w:rsid w:val="00BA27D6"/>
    <w:rsid w:val="00BA4150"/>
    <w:rsid w:val="00BA56B8"/>
    <w:rsid w:val="00BA63D0"/>
    <w:rsid w:val="00BA66CF"/>
    <w:rsid w:val="00BA6FC3"/>
    <w:rsid w:val="00BA7080"/>
    <w:rsid w:val="00BA71EE"/>
    <w:rsid w:val="00BA721B"/>
    <w:rsid w:val="00BA73E1"/>
    <w:rsid w:val="00BB155E"/>
    <w:rsid w:val="00BB1709"/>
    <w:rsid w:val="00BB1A79"/>
    <w:rsid w:val="00BB3537"/>
    <w:rsid w:val="00BB442B"/>
    <w:rsid w:val="00BB55AC"/>
    <w:rsid w:val="00BB57CE"/>
    <w:rsid w:val="00BB5819"/>
    <w:rsid w:val="00BB5923"/>
    <w:rsid w:val="00BB5D51"/>
    <w:rsid w:val="00BB60B8"/>
    <w:rsid w:val="00BB6379"/>
    <w:rsid w:val="00BB738E"/>
    <w:rsid w:val="00BB7533"/>
    <w:rsid w:val="00BB7A1B"/>
    <w:rsid w:val="00BB7B2B"/>
    <w:rsid w:val="00BB7BCF"/>
    <w:rsid w:val="00BB7BD8"/>
    <w:rsid w:val="00BC0BA2"/>
    <w:rsid w:val="00BC0CE5"/>
    <w:rsid w:val="00BC11C1"/>
    <w:rsid w:val="00BC1347"/>
    <w:rsid w:val="00BC1733"/>
    <w:rsid w:val="00BC2A2F"/>
    <w:rsid w:val="00BC31ED"/>
    <w:rsid w:val="00BC44E9"/>
    <w:rsid w:val="00BC47A0"/>
    <w:rsid w:val="00BC4B2D"/>
    <w:rsid w:val="00BC57DD"/>
    <w:rsid w:val="00BC58BD"/>
    <w:rsid w:val="00BC59F8"/>
    <w:rsid w:val="00BC5FFD"/>
    <w:rsid w:val="00BC614D"/>
    <w:rsid w:val="00BC65FE"/>
    <w:rsid w:val="00BC6D0A"/>
    <w:rsid w:val="00BD0153"/>
    <w:rsid w:val="00BD0B54"/>
    <w:rsid w:val="00BD0DB0"/>
    <w:rsid w:val="00BD1E6C"/>
    <w:rsid w:val="00BD34A4"/>
    <w:rsid w:val="00BD34BB"/>
    <w:rsid w:val="00BD3726"/>
    <w:rsid w:val="00BD4787"/>
    <w:rsid w:val="00BD567A"/>
    <w:rsid w:val="00BD56E4"/>
    <w:rsid w:val="00BD5FDC"/>
    <w:rsid w:val="00BD61CC"/>
    <w:rsid w:val="00BE057A"/>
    <w:rsid w:val="00BE1015"/>
    <w:rsid w:val="00BE18C8"/>
    <w:rsid w:val="00BE1AE3"/>
    <w:rsid w:val="00BE1D80"/>
    <w:rsid w:val="00BE3172"/>
    <w:rsid w:val="00BE365C"/>
    <w:rsid w:val="00BE4B26"/>
    <w:rsid w:val="00BE4CF8"/>
    <w:rsid w:val="00BE4E76"/>
    <w:rsid w:val="00BE5CEC"/>
    <w:rsid w:val="00BE6181"/>
    <w:rsid w:val="00BE7CA9"/>
    <w:rsid w:val="00BF05E8"/>
    <w:rsid w:val="00BF187C"/>
    <w:rsid w:val="00BF2942"/>
    <w:rsid w:val="00BF2AE9"/>
    <w:rsid w:val="00BF2F7B"/>
    <w:rsid w:val="00BF37C7"/>
    <w:rsid w:val="00BF3B89"/>
    <w:rsid w:val="00BF3D14"/>
    <w:rsid w:val="00BF3F8D"/>
    <w:rsid w:val="00BF4462"/>
    <w:rsid w:val="00BF4844"/>
    <w:rsid w:val="00BF5281"/>
    <w:rsid w:val="00BF5382"/>
    <w:rsid w:val="00BF6CCF"/>
    <w:rsid w:val="00BF70F6"/>
    <w:rsid w:val="00BF7ADE"/>
    <w:rsid w:val="00C01CBA"/>
    <w:rsid w:val="00C02FD8"/>
    <w:rsid w:val="00C043B4"/>
    <w:rsid w:val="00C0482E"/>
    <w:rsid w:val="00C04B64"/>
    <w:rsid w:val="00C07849"/>
    <w:rsid w:val="00C0796D"/>
    <w:rsid w:val="00C107A0"/>
    <w:rsid w:val="00C10F47"/>
    <w:rsid w:val="00C110ED"/>
    <w:rsid w:val="00C1341E"/>
    <w:rsid w:val="00C13CB9"/>
    <w:rsid w:val="00C13D37"/>
    <w:rsid w:val="00C13EFC"/>
    <w:rsid w:val="00C145C6"/>
    <w:rsid w:val="00C14644"/>
    <w:rsid w:val="00C14C96"/>
    <w:rsid w:val="00C159E2"/>
    <w:rsid w:val="00C16834"/>
    <w:rsid w:val="00C168F9"/>
    <w:rsid w:val="00C16E51"/>
    <w:rsid w:val="00C20C85"/>
    <w:rsid w:val="00C2126E"/>
    <w:rsid w:val="00C21C56"/>
    <w:rsid w:val="00C2218E"/>
    <w:rsid w:val="00C232DB"/>
    <w:rsid w:val="00C2330E"/>
    <w:rsid w:val="00C23575"/>
    <w:rsid w:val="00C237BC"/>
    <w:rsid w:val="00C23B0A"/>
    <w:rsid w:val="00C23E13"/>
    <w:rsid w:val="00C2401F"/>
    <w:rsid w:val="00C26956"/>
    <w:rsid w:val="00C27C17"/>
    <w:rsid w:val="00C303C5"/>
    <w:rsid w:val="00C30CE3"/>
    <w:rsid w:val="00C31070"/>
    <w:rsid w:val="00C311D6"/>
    <w:rsid w:val="00C3153E"/>
    <w:rsid w:val="00C31F52"/>
    <w:rsid w:val="00C32FE7"/>
    <w:rsid w:val="00C33855"/>
    <w:rsid w:val="00C3419A"/>
    <w:rsid w:val="00C3463B"/>
    <w:rsid w:val="00C34D32"/>
    <w:rsid w:val="00C35342"/>
    <w:rsid w:val="00C35348"/>
    <w:rsid w:val="00C356D8"/>
    <w:rsid w:val="00C35E41"/>
    <w:rsid w:val="00C35EC8"/>
    <w:rsid w:val="00C40042"/>
    <w:rsid w:val="00C40779"/>
    <w:rsid w:val="00C40948"/>
    <w:rsid w:val="00C41F14"/>
    <w:rsid w:val="00C42BD5"/>
    <w:rsid w:val="00C430A4"/>
    <w:rsid w:val="00C43DBD"/>
    <w:rsid w:val="00C4444B"/>
    <w:rsid w:val="00C44E7F"/>
    <w:rsid w:val="00C45488"/>
    <w:rsid w:val="00C45B4F"/>
    <w:rsid w:val="00C475C4"/>
    <w:rsid w:val="00C5133F"/>
    <w:rsid w:val="00C523FF"/>
    <w:rsid w:val="00C53478"/>
    <w:rsid w:val="00C54EC0"/>
    <w:rsid w:val="00C553AA"/>
    <w:rsid w:val="00C56145"/>
    <w:rsid w:val="00C568BB"/>
    <w:rsid w:val="00C57142"/>
    <w:rsid w:val="00C57A17"/>
    <w:rsid w:val="00C6048D"/>
    <w:rsid w:val="00C60C6B"/>
    <w:rsid w:val="00C61299"/>
    <w:rsid w:val="00C614C3"/>
    <w:rsid w:val="00C61527"/>
    <w:rsid w:val="00C62BC6"/>
    <w:rsid w:val="00C634FB"/>
    <w:rsid w:val="00C63521"/>
    <w:rsid w:val="00C6398D"/>
    <w:rsid w:val="00C63CF2"/>
    <w:rsid w:val="00C646B8"/>
    <w:rsid w:val="00C64B91"/>
    <w:rsid w:val="00C64BF2"/>
    <w:rsid w:val="00C64DDD"/>
    <w:rsid w:val="00C64F11"/>
    <w:rsid w:val="00C6511D"/>
    <w:rsid w:val="00C65C33"/>
    <w:rsid w:val="00C66021"/>
    <w:rsid w:val="00C664D7"/>
    <w:rsid w:val="00C66966"/>
    <w:rsid w:val="00C670BC"/>
    <w:rsid w:val="00C678D8"/>
    <w:rsid w:val="00C67F3F"/>
    <w:rsid w:val="00C700A1"/>
    <w:rsid w:val="00C700B9"/>
    <w:rsid w:val="00C7099B"/>
    <w:rsid w:val="00C70F52"/>
    <w:rsid w:val="00C71336"/>
    <w:rsid w:val="00C72C11"/>
    <w:rsid w:val="00C734A6"/>
    <w:rsid w:val="00C738AD"/>
    <w:rsid w:val="00C73B63"/>
    <w:rsid w:val="00C73C8C"/>
    <w:rsid w:val="00C73E11"/>
    <w:rsid w:val="00C74740"/>
    <w:rsid w:val="00C74A7D"/>
    <w:rsid w:val="00C74A82"/>
    <w:rsid w:val="00C75872"/>
    <w:rsid w:val="00C75A7B"/>
    <w:rsid w:val="00C75ED3"/>
    <w:rsid w:val="00C76412"/>
    <w:rsid w:val="00C769FC"/>
    <w:rsid w:val="00C76AF0"/>
    <w:rsid w:val="00C803C8"/>
    <w:rsid w:val="00C8069E"/>
    <w:rsid w:val="00C80B81"/>
    <w:rsid w:val="00C81454"/>
    <w:rsid w:val="00C81632"/>
    <w:rsid w:val="00C82332"/>
    <w:rsid w:val="00C82EB9"/>
    <w:rsid w:val="00C849EE"/>
    <w:rsid w:val="00C84C61"/>
    <w:rsid w:val="00C84E05"/>
    <w:rsid w:val="00C8510B"/>
    <w:rsid w:val="00C85FD1"/>
    <w:rsid w:val="00C86407"/>
    <w:rsid w:val="00C87F23"/>
    <w:rsid w:val="00C903C3"/>
    <w:rsid w:val="00C904E7"/>
    <w:rsid w:val="00C90E15"/>
    <w:rsid w:val="00C90F4C"/>
    <w:rsid w:val="00C91097"/>
    <w:rsid w:val="00C92E26"/>
    <w:rsid w:val="00C9498C"/>
    <w:rsid w:val="00C94F67"/>
    <w:rsid w:val="00C955E8"/>
    <w:rsid w:val="00C95988"/>
    <w:rsid w:val="00C95B98"/>
    <w:rsid w:val="00C960CE"/>
    <w:rsid w:val="00C960EE"/>
    <w:rsid w:val="00C960F7"/>
    <w:rsid w:val="00C96D2F"/>
    <w:rsid w:val="00C96F1C"/>
    <w:rsid w:val="00C97A9D"/>
    <w:rsid w:val="00C97CA1"/>
    <w:rsid w:val="00C97DF0"/>
    <w:rsid w:val="00CA011A"/>
    <w:rsid w:val="00CA0470"/>
    <w:rsid w:val="00CA12E6"/>
    <w:rsid w:val="00CA26B3"/>
    <w:rsid w:val="00CA3435"/>
    <w:rsid w:val="00CA3481"/>
    <w:rsid w:val="00CA52D4"/>
    <w:rsid w:val="00CA566B"/>
    <w:rsid w:val="00CA69E1"/>
    <w:rsid w:val="00CA708D"/>
    <w:rsid w:val="00CA7346"/>
    <w:rsid w:val="00CA7693"/>
    <w:rsid w:val="00CA7A03"/>
    <w:rsid w:val="00CA7B58"/>
    <w:rsid w:val="00CA7FE3"/>
    <w:rsid w:val="00CB1123"/>
    <w:rsid w:val="00CB14A8"/>
    <w:rsid w:val="00CB1A85"/>
    <w:rsid w:val="00CB3074"/>
    <w:rsid w:val="00CB36BF"/>
    <w:rsid w:val="00CB414B"/>
    <w:rsid w:val="00CB4152"/>
    <w:rsid w:val="00CB52FE"/>
    <w:rsid w:val="00CB7152"/>
    <w:rsid w:val="00CB7BB5"/>
    <w:rsid w:val="00CB7D6F"/>
    <w:rsid w:val="00CC0EB6"/>
    <w:rsid w:val="00CC1AC3"/>
    <w:rsid w:val="00CC3794"/>
    <w:rsid w:val="00CC419B"/>
    <w:rsid w:val="00CC4417"/>
    <w:rsid w:val="00CC51CD"/>
    <w:rsid w:val="00CC531F"/>
    <w:rsid w:val="00CC562F"/>
    <w:rsid w:val="00CC5631"/>
    <w:rsid w:val="00CC65C0"/>
    <w:rsid w:val="00CC738D"/>
    <w:rsid w:val="00CD0579"/>
    <w:rsid w:val="00CD074C"/>
    <w:rsid w:val="00CD0A46"/>
    <w:rsid w:val="00CD10FB"/>
    <w:rsid w:val="00CD19D4"/>
    <w:rsid w:val="00CD3E7E"/>
    <w:rsid w:val="00CD3FCD"/>
    <w:rsid w:val="00CD468E"/>
    <w:rsid w:val="00CD6614"/>
    <w:rsid w:val="00CD71F4"/>
    <w:rsid w:val="00CE0628"/>
    <w:rsid w:val="00CE09F9"/>
    <w:rsid w:val="00CE1AA4"/>
    <w:rsid w:val="00CE2005"/>
    <w:rsid w:val="00CE2AA0"/>
    <w:rsid w:val="00CE2D5F"/>
    <w:rsid w:val="00CE3A25"/>
    <w:rsid w:val="00CE5364"/>
    <w:rsid w:val="00CE574E"/>
    <w:rsid w:val="00CE5DA4"/>
    <w:rsid w:val="00CF04EF"/>
    <w:rsid w:val="00CF05A8"/>
    <w:rsid w:val="00CF070A"/>
    <w:rsid w:val="00CF340A"/>
    <w:rsid w:val="00CF5618"/>
    <w:rsid w:val="00CF5837"/>
    <w:rsid w:val="00CF5885"/>
    <w:rsid w:val="00CF5C8D"/>
    <w:rsid w:val="00CF7A30"/>
    <w:rsid w:val="00CF7BC3"/>
    <w:rsid w:val="00CF7BED"/>
    <w:rsid w:val="00D0104C"/>
    <w:rsid w:val="00D02976"/>
    <w:rsid w:val="00D029BA"/>
    <w:rsid w:val="00D02E39"/>
    <w:rsid w:val="00D02EC6"/>
    <w:rsid w:val="00D03606"/>
    <w:rsid w:val="00D03803"/>
    <w:rsid w:val="00D0389F"/>
    <w:rsid w:val="00D03B56"/>
    <w:rsid w:val="00D03DF0"/>
    <w:rsid w:val="00D05273"/>
    <w:rsid w:val="00D057C7"/>
    <w:rsid w:val="00D067D8"/>
    <w:rsid w:val="00D06AAA"/>
    <w:rsid w:val="00D07C49"/>
    <w:rsid w:val="00D10062"/>
    <w:rsid w:val="00D11A61"/>
    <w:rsid w:val="00D1298F"/>
    <w:rsid w:val="00D13019"/>
    <w:rsid w:val="00D13C36"/>
    <w:rsid w:val="00D14C39"/>
    <w:rsid w:val="00D14CE0"/>
    <w:rsid w:val="00D16608"/>
    <w:rsid w:val="00D166CC"/>
    <w:rsid w:val="00D172F4"/>
    <w:rsid w:val="00D179A3"/>
    <w:rsid w:val="00D17A18"/>
    <w:rsid w:val="00D17D23"/>
    <w:rsid w:val="00D17FB9"/>
    <w:rsid w:val="00D20A18"/>
    <w:rsid w:val="00D2297A"/>
    <w:rsid w:val="00D23213"/>
    <w:rsid w:val="00D245B8"/>
    <w:rsid w:val="00D24C8B"/>
    <w:rsid w:val="00D2502D"/>
    <w:rsid w:val="00D252D7"/>
    <w:rsid w:val="00D25AB1"/>
    <w:rsid w:val="00D25AFF"/>
    <w:rsid w:val="00D2681F"/>
    <w:rsid w:val="00D2683C"/>
    <w:rsid w:val="00D268F1"/>
    <w:rsid w:val="00D26DA7"/>
    <w:rsid w:val="00D26DC7"/>
    <w:rsid w:val="00D26ECD"/>
    <w:rsid w:val="00D26F0D"/>
    <w:rsid w:val="00D2702F"/>
    <w:rsid w:val="00D27228"/>
    <w:rsid w:val="00D2725C"/>
    <w:rsid w:val="00D2795E"/>
    <w:rsid w:val="00D27F04"/>
    <w:rsid w:val="00D3075D"/>
    <w:rsid w:val="00D30D48"/>
    <w:rsid w:val="00D30E2E"/>
    <w:rsid w:val="00D310AC"/>
    <w:rsid w:val="00D3150B"/>
    <w:rsid w:val="00D32710"/>
    <w:rsid w:val="00D3272E"/>
    <w:rsid w:val="00D333A7"/>
    <w:rsid w:val="00D33B29"/>
    <w:rsid w:val="00D34407"/>
    <w:rsid w:val="00D35B66"/>
    <w:rsid w:val="00D361FD"/>
    <w:rsid w:val="00D3625C"/>
    <w:rsid w:val="00D364B2"/>
    <w:rsid w:val="00D36C45"/>
    <w:rsid w:val="00D400CE"/>
    <w:rsid w:val="00D415CA"/>
    <w:rsid w:val="00D428F5"/>
    <w:rsid w:val="00D43A0C"/>
    <w:rsid w:val="00D444AB"/>
    <w:rsid w:val="00D46AA3"/>
    <w:rsid w:val="00D4784A"/>
    <w:rsid w:val="00D50D64"/>
    <w:rsid w:val="00D51449"/>
    <w:rsid w:val="00D519D5"/>
    <w:rsid w:val="00D51CC0"/>
    <w:rsid w:val="00D51FC7"/>
    <w:rsid w:val="00D527B6"/>
    <w:rsid w:val="00D52F42"/>
    <w:rsid w:val="00D547B5"/>
    <w:rsid w:val="00D55230"/>
    <w:rsid w:val="00D55906"/>
    <w:rsid w:val="00D565D3"/>
    <w:rsid w:val="00D56D61"/>
    <w:rsid w:val="00D6016C"/>
    <w:rsid w:val="00D60456"/>
    <w:rsid w:val="00D6070B"/>
    <w:rsid w:val="00D60BB6"/>
    <w:rsid w:val="00D61185"/>
    <w:rsid w:val="00D6202C"/>
    <w:rsid w:val="00D6298B"/>
    <w:rsid w:val="00D62C93"/>
    <w:rsid w:val="00D6335F"/>
    <w:rsid w:val="00D633C6"/>
    <w:rsid w:val="00D63BCB"/>
    <w:rsid w:val="00D63D01"/>
    <w:rsid w:val="00D64591"/>
    <w:rsid w:val="00D6525C"/>
    <w:rsid w:val="00D65330"/>
    <w:rsid w:val="00D6600A"/>
    <w:rsid w:val="00D668E8"/>
    <w:rsid w:val="00D66C3E"/>
    <w:rsid w:val="00D66D16"/>
    <w:rsid w:val="00D66F63"/>
    <w:rsid w:val="00D67969"/>
    <w:rsid w:val="00D71F59"/>
    <w:rsid w:val="00D72DF3"/>
    <w:rsid w:val="00D731E4"/>
    <w:rsid w:val="00D73E37"/>
    <w:rsid w:val="00D75B23"/>
    <w:rsid w:val="00D75E67"/>
    <w:rsid w:val="00D75F7F"/>
    <w:rsid w:val="00D767C9"/>
    <w:rsid w:val="00D812BD"/>
    <w:rsid w:val="00D81E19"/>
    <w:rsid w:val="00D821BB"/>
    <w:rsid w:val="00D82675"/>
    <w:rsid w:val="00D844D9"/>
    <w:rsid w:val="00D853ED"/>
    <w:rsid w:val="00D863E7"/>
    <w:rsid w:val="00D86EC0"/>
    <w:rsid w:val="00D8702A"/>
    <w:rsid w:val="00D878A8"/>
    <w:rsid w:val="00D9061B"/>
    <w:rsid w:val="00D91571"/>
    <w:rsid w:val="00D9251A"/>
    <w:rsid w:val="00D942C5"/>
    <w:rsid w:val="00D94613"/>
    <w:rsid w:val="00D94A6F"/>
    <w:rsid w:val="00D95456"/>
    <w:rsid w:val="00D9637F"/>
    <w:rsid w:val="00D96493"/>
    <w:rsid w:val="00D969E0"/>
    <w:rsid w:val="00D971B9"/>
    <w:rsid w:val="00D975F0"/>
    <w:rsid w:val="00D97B49"/>
    <w:rsid w:val="00D97F37"/>
    <w:rsid w:val="00DA0355"/>
    <w:rsid w:val="00DA0B96"/>
    <w:rsid w:val="00DA10D6"/>
    <w:rsid w:val="00DA18F3"/>
    <w:rsid w:val="00DA2655"/>
    <w:rsid w:val="00DA26AE"/>
    <w:rsid w:val="00DA3392"/>
    <w:rsid w:val="00DA34D9"/>
    <w:rsid w:val="00DA50B7"/>
    <w:rsid w:val="00DA5DC8"/>
    <w:rsid w:val="00DA5FFF"/>
    <w:rsid w:val="00DA6C9C"/>
    <w:rsid w:val="00DA7328"/>
    <w:rsid w:val="00DA7988"/>
    <w:rsid w:val="00DA79D5"/>
    <w:rsid w:val="00DB0CF4"/>
    <w:rsid w:val="00DB0D50"/>
    <w:rsid w:val="00DB1A00"/>
    <w:rsid w:val="00DB1BC7"/>
    <w:rsid w:val="00DB1C65"/>
    <w:rsid w:val="00DB1F22"/>
    <w:rsid w:val="00DB2A04"/>
    <w:rsid w:val="00DB6195"/>
    <w:rsid w:val="00DB627E"/>
    <w:rsid w:val="00DB7534"/>
    <w:rsid w:val="00DB79A2"/>
    <w:rsid w:val="00DC060A"/>
    <w:rsid w:val="00DC10B3"/>
    <w:rsid w:val="00DC2107"/>
    <w:rsid w:val="00DC2492"/>
    <w:rsid w:val="00DC373B"/>
    <w:rsid w:val="00DC3D17"/>
    <w:rsid w:val="00DC49C0"/>
    <w:rsid w:val="00DC647E"/>
    <w:rsid w:val="00DC6659"/>
    <w:rsid w:val="00DC6F91"/>
    <w:rsid w:val="00DD0A04"/>
    <w:rsid w:val="00DD0C55"/>
    <w:rsid w:val="00DD0C83"/>
    <w:rsid w:val="00DD2FD0"/>
    <w:rsid w:val="00DD332B"/>
    <w:rsid w:val="00DD396C"/>
    <w:rsid w:val="00DD3D45"/>
    <w:rsid w:val="00DD4DF1"/>
    <w:rsid w:val="00DD4E6F"/>
    <w:rsid w:val="00DD4EEA"/>
    <w:rsid w:val="00DD581A"/>
    <w:rsid w:val="00DD5C8C"/>
    <w:rsid w:val="00DD648B"/>
    <w:rsid w:val="00DD7809"/>
    <w:rsid w:val="00DE0070"/>
    <w:rsid w:val="00DE09D8"/>
    <w:rsid w:val="00DE0A19"/>
    <w:rsid w:val="00DE0FFF"/>
    <w:rsid w:val="00DE174F"/>
    <w:rsid w:val="00DE2212"/>
    <w:rsid w:val="00DE3F2F"/>
    <w:rsid w:val="00DE46DE"/>
    <w:rsid w:val="00DE50AA"/>
    <w:rsid w:val="00DE53D0"/>
    <w:rsid w:val="00DE657A"/>
    <w:rsid w:val="00DE6DD5"/>
    <w:rsid w:val="00DE6E32"/>
    <w:rsid w:val="00DE6FF6"/>
    <w:rsid w:val="00DF0081"/>
    <w:rsid w:val="00DF0422"/>
    <w:rsid w:val="00DF36E1"/>
    <w:rsid w:val="00DF5ED1"/>
    <w:rsid w:val="00DF6541"/>
    <w:rsid w:val="00DF6902"/>
    <w:rsid w:val="00DF721E"/>
    <w:rsid w:val="00DF7E34"/>
    <w:rsid w:val="00E0098D"/>
    <w:rsid w:val="00E01283"/>
    <w:rsid w:val="00E02811"/>
    <w:rsid w:val="00E02B67"/>
    <w:rsid w:val="00E02D77"/>
    <w:rsid w:val="00E03A4E"/>
    <w:rsid w:val="00E04320"/>
    <w:rsid w:val="00E0434D"/>
    <w:rsid w:val="00E043A8"/>
    <w:rsid w:val="00E04794"/>
    <w:rsid w:val="00E052ED"/>
    <w:rsid w:val="00E05B3C"/>
    <w:rsid w:val="00E06146"/>
    <w:rsid w:val="00E06471"/>
    <w:rsid w:val="00E07A6C"/>
    <w:rsid w:val="00E07B9E"/>
    <w:rsid w:val="00E07FE5"/>
    <w:rsid w:val="00E10360"/>
    <w:rsid w:val="00E105E8"/>
    <w:rsid w:val="00E10E14"/>
    <w:rsid w:val="00E111FA"/>
    <w:rsid w:val="00E11C28"/>
    <w:rsid w:val="00E125F1"/>
    <w:rsid w:val="00E1284D"/>
    <w:rsid w:val="00E12916"/>
    <w:rsid w:val="00E13021"/>
    <w:rsid w:val="00E15234"/>
    <w:rsid w:val="00E164A8"/>
    <w:rsid w:val="00E16CC2"/>
    <w:rsid w:val="00E17085"/>
    <w:rsid w:val="00E202AF"/>
    <w:rsid w:val="00E20379"/>
    <w:rsid w:val="00E20D90"/>
    <w:rsid w:val="00E20DD3"/>
    <w:rsid w:val="00E2111D"/>
    <w:rsid w:val="00E21367"/>
    <w:rsid w:val="00E2225D"/>
    <w:rsid w:val="00E225D2"/>
    <w:rsid w:val="00E2261C"/>
    <w:rsid w:val="00E243A1"/>
    <w:rsid w:val="00E24A0F"/>
    <w:rsid w:val="00E25065"/>
    <w:rsid w:val="00E25CB9"/>
    <w:rsid w:val="00E3028F"/>
    <w:rsid w:val="00E304AA"/>
    <w:rsid w:val="00E3114A"/>
    <w:rsid w:val="00E3128B"/>
    <w:rsid w:val="00E318A9"/>
    <w:rsid w:val="00E31CEA"/>
    <w:rsid w:val="00E32744"/>
    <w:rsid w:val="00E32A30"/>
    <w:rsid w:val="00E32A49"/>
    <w:rsid w:val="00E333F2"/>
    <w:rsid w:val="00E3458D"/>
    <w:rsid w:val="00E34DA4"/>
    <w:rsid w:val="00E359E1"/>
    <w:rsid w:val="00E3734C"/>
    <w:rsid w:val="00E37971"/>
    <w:rsid w:val="00E37AA1"/>
    <w:rsid w:val="00E40880"/>
    <w:rsid w:val="00E4092C"/>
    <w:rsid w:val="00E40ACB"/>
    <w:rsid w:val="00E40F51"/>
    <w:rsid w:val="00E41266"/>
    <w:rsid w:val="00E42CC1"/>
    <w:rsid w:val="00E44A02"/>
    <w:rsid w:val="00E5021E"/>
    <w:rsid w:val="00E502B5"/>
    <w:rsid w:val="00E50560"/>
    <w:rsid w:val="00E52CB4"/>
    <w:rsid w:val="00E52D37"/>
    <w:rsid w:val="00E53803"/>
    <w:rsid w:val="00E53860"/>
    <w:rsid w:val="00E539B2"/>
    <w:rsid w:val="00E541AD"/>
    <w:rsid w:val="00E54267"/>
    <w:rsid w:val="00E543B7"/>
    <w:rsid w:val="00E5521A"/>
    <w:rsid w:val="00E5540D"/>
    <w:rsid w:val="00E554A3"/>
    <w:rsid w:val="00E5572D"/>
    <w:rsid w:val="00E563CE"/>
    <w:rsid w:val="00E568DF"/>
    <w:rsid w:val="00E569BF"/>
    <w:rsid w:val="00E57167"/>
    <w:rsid w:val="00E6090D"/>
    <w:rsid w:val="00E611A9"/>
    <w:rsid w:val="00E614E4"/>
    <w:rsid w:val="00E63718"/>
    <w:rsid w:val="00E6430E"/>
    <w:rsid w:val="00E64691"/>
    <w:rsid w:val="00E64896"/>
    <w:rsid w:val="00E64F46"/>
    <w:rsid w:val="00E65031"/>
    <w:rsid w:val="00E654E1"/>
    <w:rsid w:val="00E66A02"/>
    <w:rsid w:val="00E66CC8"/>
    <w:rsid w:val="00E66F4A"/>
    <w:rsid w:val="00E70603"/>
    <w:rsid w:val="00E70D4A"/>
    <w:rsid w:val="00E713E2"/>
    <w:rsid w:val="00E71CC5"/>
    <w:rsid w:val="00E72082"/>
    <w:rsid w:val="00E726F4"/>
    <w:rsid w:val="00E72E01"/>
    <w:rsid w:val="00E734F7"/>
    <w:rsid w:val="00E734FC"/>
    <w:rsid w:val="00E73842"/>
    <w:rsid w:val="00E73B52"/>
    <w:rsid w:val="00E73CE6"/>
    <w:rsid w:val="00E7436F"/>
    <w:rsid w:val="00E74775"/>
    <w:rsid w:val="00E74A49"/>
    <w:rsid w:val="00E751CA"/>
    <w:rsid w:val="00E75E06"/>
    <w:rsid w:val="00E763E9"/>
    <w:rsid w:val="00E80844"/>
    <w:rsid w:val="00E82184"/>
    <w:rsid w:val="00E840C9"/>
    <w:rsid w:val="00E84520"/>
    <w:rsid w:val="00E86A02"/>
    <w:rsid w:val="00E86AE9"/>
    <w:rsid w:val="00E86CD1"/>
    <w:rsid w:val="00E90632"/>
    <w:rsid w:val="00E90DB5"/>
    <w:rsid w:val="00E91D4F"/>
    <w:rsid w:val="00E91F4A"/>
    <w:rsid w:val="00E92C08"/>
    <w:rsid w:val="00E93AA5"/>
    <w:rsid w:val="00E9469B"/>
    <w:rsid w:val="00E94813"/>
    <w:rsid w:val="00E94935"/>
    <w:rsid w:val="00E94D52"/>
    <w:rsid w:val="00E97DC0"/>
    <w:rsid w:val="00EA0544"/>
    <w:rsid w:val="00EA1078"/>
    <w:rsid w:val="00EA25FC"/>
    <w:rsid w:val="00EA28C4"/>
    <w:rsid w:val="00EA33F9"/>
    <w:rsid w:val="00EA3D12"/>
    <w:rsid w:val="00EA3DA6"/>
    <w:rsid w:val="00EA40D6"/>
    <w:rsid w:val="00EA5383"/>
    <w:rsid w:val="00EA64D4"/>
    <w:rsid w:val="00EB12E6"/>
    <w:rsid w:val="00EB153A"/>
    <w:rsid w:val="00EB2C2C"/>
    <w:rsid w:val="00EB3084"/>
    <w:rsid w:val="00EB36DF"/>
    <w:rsid w:val="00EB420B"/>
    <w:rsid w:val="00EB4C9B"/>
    <w:rsid w:val="00EB4F73"/>
    <w:rsid w:val="00EB586C"/>
    <w:rsid w:val="00EB5B2D"/>
    <w:rsid w:val="00EB6B3A"/>
    <w:rsid w:val="00EB6D24"/>
    <w:rsid w:val="00EC00D1"/>
    <w:rsid w:val="00EC053F"/>
    <w:rsid w:val="00EC05B3"/>
    <w:rsid w:val="00EC0CC6"/>
    <w:rsid w:val="00EC16D7"/>
    <w:rsid w:val="00EC1F07"/>
    <w:rsid w:val="00EC257A"/>
    <w:rsid w:val="00EC367B"/>
    <w:rsid w:val="00EC4880"/>
    <w:rsid w:val="00EC51D2"/>
    <w:rsid w:val="00EC59F5"/>
    <w:rsid w:val="00EC75F0"/>
    <w:rsid w:val="00EC7D23"/>
    <w:rsid w:val="00ED087C"/>
    <w:rsid w:val="00ED0E71"/>
    <w:rsid w:val="00ED1B49"/>
    <w:rsid w:val="00ED1CA4"/>
    <w:rsid w:val="00ED47AA"/>
    <w:rsid w:val="00ED4ECE"/>
    <w:rsid w:val="00ED53A1"/>
    <w:rsid w:val="00ED6306"/>
    <w:rsid w:val="00ED6CEF"/>
    <w:rsid w:val="00ED6D49"/>
    <w:rsid w:val="00ED79A1"/>
    <w:rsid w:val="00EE039E"/>
    <w:rsid w:val="00EE0A58"/>
    <w:rsid w:val="00EE194E"/>
    <w:rsid w:val="00EE19D3"/>
    <w:rsid w:val="00EE1DAC"/>
    <w:rsid w:val="00EE221D"/>
    <w:rsid w:val="00EE274B"/>
    <w:rsid w:val="00EE3B16"/>
    <w:rsid w:val="00EE41A9"/>
    <w:rsid w:val="00EE541B"/>
    <w:rsid w:val="00EE6099"/>
    <w:rsid w:val="00EE6802"/>
    <w:rsid w:val="00EE69AF"/>
    <w:rsid w:val="00EE6A5A"/>
    <w:rsid w:val="00EE7F19"/>
    <w:rsid w:val="00EF0AB6"/>
    <w:rsid w:val="00EF1155"/>
    <w:rsid w:val="00EF1A0B"/>
    <w:rsid w:val="00EF3827"/>
    <w:rsid w:val="00EF3F3C"/>
    <w:rsid w:val="00EF4A0B"/>
    <w:rsid w:val="00EF61D8"/>
    <w:rsid w:val="00EF6281"/>
    <w:rsid w:val="00EF7950"/>
    <w:rsid w:val="00EF79A8"/>
    <w:rsid w:val="00F01D3F"/>
    <w:rsid w:val="00F0223F"/>
    <w:rsid w:val="00F022D6"/>
    <w:rsid w:val="00F02C14"/>
    <w:rsid w:val="00F03571"/>
    <w:rsid w:val="00F0425C"/>
    <w:rsid w:val="00F04939"/>
    <w:rsid w:val="00F106BE"/>
    <w:rsid w:val="00F10788"/>
    <w:rsid w:val="00F10A44"/>
    <w:rsid w:val="00F110CB"/>
    <w:rsid w:val="00F11B37"/>
    <w:rsid w:val="00F11E93"/>
    <w:rsid w:val="00F125D8"/>
    <w:rsid w:val="00F12CBE"/>
    <w:rsid w:val="00F130BD"/>
    <w:rsid w:val="00F13246"/>
    <w:rsid w:val="00F132FF"/>
    <w:rsid w:val="00F1404B"/>
    <w:rsid w:val="00F1443A"/>
    <w:rsid w:val="00F14DB1"/>
    <w:rsid w:val="00F14EDD"/>
    <w:rsid w:val="00F1528B"/>
    <w:rsid w:val="00F15C12"/>
    <w:rsid w:val="00F15F16"/>
    <w:rsid w:val="00F1636F"/>
    <w:rsid w:val="00F178F6"/>
    <w:rsid w:val="00F2096F"/>
    <w:rsid w:val="00F215F8"/>
    <w:rsid w:val="00F21B48"/>
    <w:rsid w:val="00F2279F"/>
    <w:rsid w:val="00F23198"/>
    <w:rsid w:val="00F24099"/>
    <w:rsid w:val="00F24D7B"/>
    <w:rsid w:val="00F25ECE"/>
    <w:rsid w:val="00F25EEF"/>
    <w:rsid w:val="00F270B9"/>
    <w:rsid w:val="00F27745"/>
    <w:rsid w:val="00F27FDD"/>
    <w:rsid w:val="00F3079B"/>
    <w:rsid w:val="00F3314E"/>
    <w:rsid w:val="00F343EC"/>
    <w:rsid w:val="00F34E26"/>
    <w:rsid w:val="00F364E6"/>
    <w:rsid w:val="00F36D26"/>
    <w:rsid w:val="00F37D2D"/>
    <w:rsid w:val="00F40051"/>
    <w:rsid w:val="00F40CAE"/>
    <w:rsid w:val="00F418F6"/>
    <w:rsid w:val="00F42386"/>
    <w:rsid w:val="00F43BCC"/>
    <w:rsid w:val="00F43C2E"/>
    <w:rsid w:val="00F43EA6"/>
    <w:rsid w:val="00F442E6"/>
    <w:rsid w:val="00F459CE"/>
    <w:rsid w:val="00F45B4A"/>
    <w:rsid w:val="00F46942"/>
    <w:rsid w:val="00F46BCC"/>
    <w:rsid w:val="00F46BF6"/>
    <w:rsid w:val="00F46D43"/>
    <w:rsid w:val="00F46ED1"/>
    <w:rsid w:val="00F46F91"/>
    <w:rsid w:val="00F47C49"/>
    <w:rsid w:val="00F503F1"/>
    <w:rsid w:val="00F50FFC"/>
    <w:rsid w:val="00F52F05"/>
    <w:rsid w:val="00F5394C"/>
    <w:rsid w:val="00F560D7"/>
    <w:rsid w:val="00F56719"/>
    <w:rsid w:val="00F603C4"/>
    <w:rsid w:val="00F60FD2"/>
    <w:rsid w:val="00F61819"/>
    <w:rsid w:val="00F62138"/>
    <w:rsid w:val="00F634A9"/>
    <w:rsid w:val="00F6363E"/>
    <w:rsid w:val="00F64250"/>
    <w:rsid w:val="00F64372"/>
    <w:rsid w:val="00F64661"/>
    <w:rsid w:val="00F6467A"/>
    <w:rsid w:val="00F64754"/>
    <w:rsid w:val="00F648D7"/>
    <w:rsid w:val="00F64C22"/>
    <w:rsid w:val="00F667FA"/>
    <w:rsid w:val="00F702DD"/>
    <w:rsid w:val="00F70484"/>
    <w:rsid w:val="00F7095D"/>
    <w:rsid w:val="00F70E6F"/>
    <w:rsid w:val="00F711DD"/>
    <w:rsid w:val="00F71CA5"/>
    <w:rsid w:val="00F71FD8"/>
    <w:rsid w:val="00F726E0"/>
    <w:rsid w:val="00F73A27"/>
    <w:rsid w:val="00F73CD7"/>
    <w:rsid w:val="00F744A8"/>
    <w:rsid w:val="00F74F22"/>
    <w:rsid w:val="00F74FFB"/>
    <w:rsid w:val="00F7663C"/>
    <w:rsid w:val="00F767BF"/>
    <w:rsid w:val="00F80D1B"/>
    <w:rsid w:val="00F80E28"/>
    <w:rsid w:val="00F80F32"/>
    <w:rsid w:val="00F80FF1"/>
    <w:rsid w:val="00F82476"/>
    <w:rsid w:val="00F82CE9"/>
    <w:rsid w:val="00F8427D"/>
    <w:rsid w:val="00F849D7"/>
    <w:rsid w:val="00F84FD1"/>
    <w:rsid w:val="00F8656F"/>
    <w:rsid w:val="00F867BD"/>
    <w:rsid w:val="00F870EE"/>
    <w:rsid w:val="00F87B0F"/>
    <w:rsid w:val="00F87F0F"/>
    <w:rsid w:val="00F87F16"/>
    <w:rsid w:val="00F901C7"/>
    <w:rsid w:val="00F911E8"/>
    <w:rsid w:val="00F916B1"/>
    <w:rsid w:val="00F9235B"/>
    <w:rsid w:val="00F925C9"/>
    <w:rsid w:val="00F96E65"/>
    <w:rsid w:val="00F97DEF"/>
    <w:rsid w:val="00FA02D9"/>
    <w:rsid w:val="00FA0525"/>
    <w:rsid w:val="00FA05C0"/>
    <w:rsid w:val="00FA0C82"/>
    <w:rsid w:val="00FA0E85"/>
    <w:rsid w:val="00FA27EA"/>
    <w:rsid w:val="00FA356F"/>
    <w:rsid w:val="00FA45FD"/>
    <w:rsid w:val="00FA47BA"/>
    <w:rsid w:val="00FA502C"/>
    <w:rsid w:val="00FA5C81"/>
    <w:rsid w:val="00FA61C8"/>
    <w:rsid w:val="00FA7C5C"/>
    <w:rsid w:val="00FA7FF5"/>
    <w:rsid w:val="00FB1BE8"/>
    <w:rsid w:val="00FB1ED8"/>
    <w:rsid w:val="00FB2478"/>
    <w:rsid w:val="00FB26F9"/>
    <w:rsid w:val="00FB35CB"/>
    <w:rsid w:val="00FB3710"/>
    <w:rsid w:val="00FB3810"/>
    <w:rsid w:val="00FB3CE1"/>
    <w:rsid w:val="00FB3FA6"/>
    <w:rsid w:val="00FB451A"/>
    <w:rsid w:val="00FB454F"/>
    <w:rsid w:val="00FB462D"/>
    <w:rsid w:val="00FB52A5"/>
    <w:rsid w:val="00FB6272"/>
    <w:rsid w:val="00FB62F5"/>
    <w:rsid w:val="00FB6DD1"/>
    <w:rsid w:val="00FB6E7C"/>
    <w:rsid w:val="00FC006C"/>
    <w:rsid w:val="00FC21B6"/>
    <w:rsid w:val="00FC231A"/>
    <w:rsid w:val="00FC2623"/>
    <w:rsid w:val="00FC2AEE"/>
    <w:rsid w:val="00FC2EB8"/>
    <w:rsid w:val="00FC30BF"/>
    <w:rsid w:val="00FC3A94"/>
    <w:rsid w:val="00FC3EAE"/>
    <w:rsid w:val="00FC409C"/>
    <w:rsid w:val="00FC5276"/>
    <w:rsid w:val="00FC6871"/>
    <w:rsid w:val="00FC7347"/>
    <w:rsid w:val="00FC78E6"/>
    <w:rsid w:val="00FC7955"/>
    <w:rsid w:val="00FC7B42"/>
    <w:rsid w:val="00FD00AD"/>
    <w:rsid w:val="00FD0727"/>
    <w:rsid w:val="00FD0D66"/>
    <w:rsid w:val="00FD0E57"/>
    <w:rsid w:val="00FD0FDC"/>
    <w:rsid w:val="00FD1B69"/>
    <w:rsid w:val="00FD2649"/>
    <w:rsid w:val="00FD2F08"/>
    <w:rsid w:val="00FD3B5E"/>
    <w:rsid w:val="00FD4661"/>
    <w:rsid w:val="00FD4BBA"/>
    <w:rsid w:val="00FD53C0"/>
    <w:rsid w:val="00FD562A"/>
    <w:rsid w:val="00FD593A"/>
    <w:rsid w:val="00FD5E44"/>
    <w:rsid w:val="00FE1BD1"/>
    <w:rsid w:val="00FE2BE4"/>
    <w:rsid w:val="00FE2EBB"/>
    <w:rsid w:val="00FE3578"/>
    <w:rsid w:val="00FE381D"/>
    <w:rsid w:val="00FE511F"/>
    <w:rsid w:val="00FE7186"/>
    <w:rsid w:val="00FE7C49"/>
    <w:rsid w:val="00FF0C35"/>
    <w:rsid w:val="00FF1496"/>
    <w:rsid w:val="00FF2053"/>
    <w:rsid w:val="00FF36F7"/>
    <w:rsid w:val="00FF377D"/>
    <w:rsid w:val="00FF43B5"/>
    <w:rsid w:val="00FF444A"/>
    <w:rsid w:val="00FF4A2A"/>
    <w:rsid w:val="00FF4E5B"/>
    <w:rsid w:val="00FF581B"/>
    <w:rsid w:val="00FF6425"/>
    <w:rsid w:val="00FF6A2F"/>
    <w:rsid w:val="00FF7ED8"/>
    <w:rsid w:val="011411B3"/>
    <w:rsid w:val="011B524B"/>
    <w:rsid w:val="01205D5C"/>
    <w:rsid w:val="01207B0A"/>
    <w:rsid w:val="0136557F"/>
    <w:rsid w:val="013712F7"/>
    <w:rsid w:val="01390BCC"/>
    <w:rsid w:val="013E4434"/>
    <w:rsid w:val="01404347"/>
    <w:rsid w:val="01415CD2"/>
    <w:rsid w:val="014F219D"/>
    <w:rsid w:val="01541EA9"/>
    <w:rsid w:val="015C2B0C"/>
    <w:rsid w:val="01816492"/>
    <w:rsid w:val="019261FF"/>
    <w:rsid w:val="01944054"/>
    <w:rsid w:val="01C0753F"/>
    <w:rsid w:val="01CF1907"/>
    <w:rsid w:val="01FC36D0"/>
    <w:rsid w:val="02025461"/>
    <w:rsid w:val="020B07BA"/>
    <w:rsid w:val="02352264"/>
    <w:rsid w:val="023F0464"/>
    <w:rsid w:val="025D214D"/>
    <w:rsid w:val="025D4D8E"/>
    <w:rsid w:val="026F36F5"/>
    <w:rsid w:val="02785724"/>
    <w:rsid w:val="02816CCE"/>
    <w:rsid w:val="028462C6"/>
    <w:rsid w:val="028642E4"/>
    <w:rsid w:val="0296668A"/>
    <w:rsid w:val="02A37147"/>
    <w:rsid w:val="02C848FD"/>
    <w:rsid w:val="02EB239A"/>
    <w:rsid w:val="0305345B"/>
    <w:rsid w:val="030B6359"/>
    <w:rsid w:val="031B5EBA"/>
    <w:rsid w:val="0332621A"/>
    <w:rsid w:val="03391357"/>
    <w:rsid w:val="03463A74"/>
    <w:rsid w:val="03506580"/>
    <w:rsid w:val="03522419"/>
    <w:rsid w:val="035A307B"/>
    <w:rsid w:val="03736BF0"/>
    <w:rsid w:val="0374238F"/>
    <w:rsid w:val="037B371D"/>
    <w:rsid w:val="037B54CB"/>
    <w:rsid w:val="038D7FFA"/>
    <w:rsid w:val="039335EA"/>
    <w:rsid w:val="03984646"/>
    <w:rsid w:val="03A30908"/>
    <w:rsid w:val="03AA5DB1"/>
    <w:rsid w:val="03AF3A60"/>
    <w:rsid w:val="03BC7892"/>
    <w:rsid w:val="03CD1A9F"/>
    <w:rsid w:val="03E72B61"/>
    <w:rsid w:val="03F62DA4"/>
    <w:rsid w:val="040F3E66"/>
    <w:rsid w:val="04185410"/>
    <w:rsid w:val="041A2F36"/>
    <w:rsid w:val="041F679F"/>
    <w:rsid w:val="042C2C6A"/>
    <w:rsid w:val="043D4E77"/>
    <w:rsid w:val="0442248D"/>
    <w:rsid w:val="046A3171"/>
    <w:rsid w:val="046F14DE"/>
    <w:rsid w:val="04784101"/>
    <w:rsid w:val="04904FA7"/>
    <w:rsid w:val="04A70542"/>
    <w:rsid w:val="04A96318"/>
    <w:rsid w:val="04B2316F"/>
    <w:rsid w:val="04BC3FEE"/>
    <w:rsid w:val="04BE5FB8"/>
    <w:rsid w:val="04BF01CB"/>
    <w:rsid w:val="04C94AE9"/>
    <w:rsid w:val="04DA0918"/>
    <w:rsid w:val="04F415BC"/>
    <w:rsid w:val="04F73E4E"/>
    <w:rsid w:val="05025778"/>
    <w:rsid w:val="052102F4"/>
    <w:rsid w:val="05257DE5"/>
    <w:rsid w:val="054E09BE"/>
    <w:rsid w:val="05610E93"/>
    <w:rsid w:val="05791EDF"/>
    <w:rsid w:val="057C19CF"/>
    <w:rsid w:val="058A40EC"/>
    <w:rsid w:val="058F09DF"/>
    <w:rsid w:val="05900FD6"/>
    <w:rsid w:val="05B41169"/>
    <w:rsid w:val="05BB3DD2"/>
    <w:rsid w:val="05C70E9C"/>
    <w:rsid w:val="05D95027"/>
    <w:rsid w:val="06000E0F"/>
    <w:rsid w:val="06013D8E"/>
    <w:rsid w:val="06225A50"/>
    <w:rsid w:val="06231E4A"/>
    <w:rsid w:val="065135CB"/>
    <w:rsid w:val="065574FB"/>
    <w:rsid w:val="069D6BAD"/>
    <w:rsid w:val="06D07FC0"/>
    <w:rsid w:val="06DD0642"/>
    <w:rsid w:val="06F33DE0"/>
    <w:rsid w:val="06FC2DC7"/>
    <w:rsid w:val="070B125C"/>
    <w:rsid w:val="071B577C"/>
    <w:rsid w:val="071B7897"/>
    <w:rsid w:val="0751052D"/>
    <w:rsid w:val="075449B1"/>
    <w:rsid w:val="075B70C6"/>
    <w:rsid w:val="07707311"/>
    <w:rsid w:val="07751584"/>
    <w:rsid w:val="07846919"/>
    <w:rsid w:val="078D7EC3"/>
    <w:rsid w:val="07960AD9"/>
    <w:rsid w:val="07996F7E"/>
    <w:rsid w:val="079A27C4"/>
    <w:rsid w:val="07C03DF5"/>
    <w:rsid w:val="07C66F31"/>
    <w:rsid w:val="07CC279A"/>
    <w:rsid w:val="07D77390"/>
    <w:rsid w:val="07DB29DD"/>
    <w:rsid w:val="08010B8B"/>
    <w:rsid w:val="08147C9D"/>
    <w:rsid w:val="082E067A"/>
    <w:rsid w:val="083E2F6B"/>
    <w:rsid w:val="084E6E38"/>
    <w:rsid w:val="086A3D60"/>
    <w:rsid w:val="086E55FF"/>
    <w:rsid w:val="086F75C9"/>
    <w:rsid w:val="0870581B"/>
    <w:rsid w:val="08732C15"/>
    <w:rsid w:val="08870CFB"/>
    <w:rsid w:val="088E5CA1"/>
    <w:rsid w:val="08920C2C"/>
    <w:rsid w:val="089C0455"/>
    <w:rsid w:val="089F0E28"/>
    <w:rsid w:val="08A74FB5"/>
    <w:rsid w:val="08AB574D"/>
    <w:rsid w:val="08B4366C"/>
    <w:rsid w:val="08BB280E"/>
    <w:rsid w:val="08C722F0"/>
    <w:rsid w:val="08CC4928"/>
    <w:rsid w:val="08DF2573"/>
    <w:rsid w:val="08E71BFD"/>
    <w:rsid w:val="08EC0C19"/>
    <w:rsid w:val="09000221"/>
    <w:rsid w:val="090B2464"/>
    <w:rsid w:val="091A640F"/>
    <w:rsid w:val="09383E5F"/>
    <w:rsid w:val="093A7027"/>
    <w:rsid w:val="09480B67"/>
    <w:rsid w:val="09523172"/>
    <w:rsid w:val="095A7537"/>
    <w:rsid w:val="09616F12"/>
    <w:rsid w:val="09680BF5"/>
    <w:rsid w:val="096B5AF9"/>
    <w:rsid w:val="096F78C8"/>
    <w:rsid w:val="09713AEA"/>
    <w:rsid w:val="098A25F3"/>
    <w:rsid w:val="098B0432"/>
    <w:rsid w:val="098E3A7F"/>
    <w:rsid w:val="099077F7"/>
    <w:rsid w:val="09913171"/>
    <w:rsid w:val="09975029"/>
    <w:rsid w:val="09976DD7"/>
    <w:rsid w:val="09AF4121"/>
    <w:rsid w:val="09B47989"/>
    <w:rsid w:val="09C62F16"/>
    <w:rsid w:val="09DF42DA"/>
    <w:rsid w:val="0A0A57FB"/>
    <w:rsid w:val="0A222B45"/>
    <w:rsid w:val="0A324EA7"/>
    <w:rsid w:val="0A3665F0"/>
    <w:rsid w:val="0A397E8E"/>
    <w:rsid w:val="0A3E0801"/>
    <w:rsid w:val="0A5F5B47"/>
    <w:rsid w:val="0A6A44EC"/>
    <w:rsid w:val="0A6F1B02"/>
    <w:rsid w:val="0A71587A"/>
    <w:rsid w:val="0A82564E"/>
    <w:rsid w:val="0A9D041D"/>
    <w:rsid w:val="0A9D666F"/>
    <w:rsid w:val="0AB86403"/>
    <w:rsid w:val="0AC7292D"/>
    <w:rsid w:val="0ACB4F8A"/>
    <w:rsid w:val="0ACD6218"/>
    <w:rsid w:val="0ACF3595"/>
    <w:rsid w:val="0AD80138"/>
    <w:rsid w:val="0AD9537A"/>
    <w:rsid w:val="0ADA51CD"/>
    <w:rsid w:val="0AE41BA8"/>
    <w:rsid w:val="0B350656"/>
    <w:rsid w:val="0B422D73"/>
    <w:rsid w:val="0B4868F0"/>
    <w:rsid w:val="0B640F3B"/>
    <w:rsid w:val="0B70168E"/>
    <w:rsid w:val="0B786794"/>
    <w:rsid w:val="0B8B471A"/>
    <w:rsid w:val="0B91045B"/>
    <w:rsid w:val="0BA03D07"/>
    <w:rsid w:val="0BAF665A"/>
    <w:rsid w:val="0BBC2B25"/>
    <w:rsid w:val="0BBF43C3"/>
    <w:rsid w:val="0BC11EE9"/>
    <w:rsid w:val="0BC82B7E"/>
    <w:rsid w:val="0BD02461"/>
    <w:rsid w:val="0BD25EA5"/>
    <w:rsid w:val="0BF00A21"/>
    <w:rsid w:val="0BF9632A"/>
    <w:rsid w:val="0BFC73C5"/>
    <w:rsid w:val="0C304A89"/>
    <w:rsid w:val="0C30706F"/>
    <w:rsid w:val="0C383099"/>
    <w:rsid w:val="0C5E261D"/>
    <w:rsid w:val="0C623E8C"/>
    <w:rsid w:val="0C646D4A"/>
    <w:rsid w:val="0C7256E2"/>
    <w:rsid w:val="0C7A71A7"/>
    <w:rsid w:val="0C9F3748"/>
    <w:rsid w:val="0CA37841"/>
    <w:rsid w:val="0CC50974"/>
    <w:rsid w:val="0CD619C5"/>
    <w:rsid w:val="0CE045F1"/>
    <w:rsid w:val="0D111591"/>
    <w:rsid w:val="0D2E35AF"/>
    <w:rsid w:val="0D31309F"/>
    <w:rsid w:val="0D316ADC"/>
    <w:rsid w:val="0D336E17"/>
    <w:rsid w:val="0D584ACF"/>
    <w:rsid w:val="0D662D48"/>
    <w:rsid w:val="0D7B4E5C"/>
    <w:rsid w:val="0D7F3BC3"/>
    <w:rsid w:val="0D8D29CB"/>
    <w:rsid w:val="0D902E8E"/>
    <w:rsid w:val="0D92525C"/>
    <w:rsid w:val="0D957AD2"/>
    <w:rsid w:val="0D9C7F65"/>
    <w:rsid w:val="0DA27AF9"/>
    <w:rsid w:val="0DA33F9D"/>
    <w:rsid w:val="0DB735A4"/>
    <w:rsid w:val="0DBE2244"/>
    <w:rsid w:val="0DC23032"/>
    <w:rsid w:val="0DCB704F"/>
    <w:rsid w:val="0DCE004E"/>
    <w:rsid w:val="0DF251AA"/>
    <w:rsid w:val="0DF26CD2"/>
    <w:rsid w:val="0E0E2428"/>
    <w:rsid w:val="0E100F06"/>
    <w:rsid w:val="0E245572"/>
    <w:rsid w:val="0E29198E"/>
    <w:rsid w:val="0E2C18AC"/>
    <w:rsid w:val="0E2D7D0A"/>
    <w:rsid w:val="0E417312"/>
    <w:rsid w:val="0E5057A7"/>
    <w:rsid w:val="0E52151F"/>
    <w:rsid w:val="0E6A4ABA"/>
    <w:rsid w:val="0E7C4CC6"/>
    <w:rsid w:val="0E8370C7"/>
    <w:rsid w:val="0E9733D5"/>
    <w:rsid w:val="0EA91F94"/>
    <w:rsid w:val="0EAB65E4"/>
    <w:rsid w:val="0EB36461"/>
    <w:rsid w:val="0EC0292C"/>
    <w:rsid w:val="0ED87C76"/>
    <w:rsid w:val="0EDE05F1"/>
    <w:rsid w:val="0EE44C60"/>
    <w:rsid w:val="0EF83E74"/>
    <w:rsid w:val="0EFC7981"/>
    <w:rsid w:val="0F097B24"/>
    <w:rsid w:val="0F254706"/>
    <w:rsid w:val="0F317386"/>
    <w:rsid w:val="0F4672D5"/>
    <w:rsid w:val="0F5D017B"/>
    <w:rsid w:val="0F5F2145"/>
    <w:rsid w:val="0F607C6B"/>
    <w:rsid w:val="0F6634D4"/>
    <w:rsid w:val="0FB104C7"/>
    <w:rsid w:val="0FBD50BE"/>
    <w:rsid w:val="0FBD7355"/>
    <w:rsid w:val="0FC71A98"/>
    <w:rsid w:val="0FC91CB4"/>
    <w:rsid w:val="0FC95811"/>
    <w:rsid w:val="0FD541B5"/>
    <w:rsid w:val="10033DC1"/>
    <w:rsid w:val="103A04BC"/>
    <w:rsid w:val="106519DD"/>
    <w:rsid w:val="107514F4"/>
    <w:rsid w:val="107C6D27"/>
    <w:rsid w:val="10855BDB"/>
    <w:rsid w:val="10AC487B"/>
    <w:rsid w:val="10B22749"/>
    <w:rsid w:val="10D0497D"/>
    <w:rsid w:val="10E308E2"/>
    <w:rsid w:val="10E83711"/>
    <w:rsid w:val="10EC5C5A"/>
    <w:rsid w:val="10ED31B1"/>
    <w:rsid w:val="11065B91"/>
    <w:rsid w:val="111331E7"/>
    <w:rsid w:val="11313480"/>
    <w:rsid w:val="11595595"/>
    <w:rsid w:val="11716160"/>
    <w:rsid w:val="117417AC"/>
    <w:rsid w:val="11847C41"/>
    <w:rsid w:val="11902762"/>
    <w:rsid w:val="119739F6"/>
    <w:rsid w:val="11B35AA6"/>
    <w:rsid w:val="11B60016"/>
    <w:rsid w:val="11B76268"/>
    <w:rsid w:val="11BD7043"/>
    <w:rsid w:val="11D84431"/>
    <w:rsid w:val="11DE6982"/>
    <w:rsid w:val="11EB5F12"/>
    <w:rsid w:val="11F7432A"/>
    <w:rsid w:val="11FE5E86"/>
    <w:rsid w:val="120A7B00"/>
    <w:rsid w:val="1212782E"/>
    <w:rsid w:val="12140B5F"/>
    <w:rsid w:val="122436E3"/>
    <w:rsid w:val="123A47A4"/>
    <w:rsid w:val="125C08EE"/>
    <w:rsid w:val="125F2AED"/>
    <w:rsid w:val="12602EB6"/>
    <w:rsid w:val="126653C8"/>
    <w:rsid w:val="126E3308"/>
    <w:rsid w:val="1277358D"/>
    <w:rsid w:val="127759F8"/>
    <w:rsid w:val="12863E8D"/>
    <w:rsid w:val="1299771C"/>
    <w:rsid w:val="12A61E39"/>
    <w:rsid w:val="12C64289"/>
    <w:rsid w:val="12CB18A0"/>
    <w:rsid w:val="12D70244"/>
    <w:rsid w:val="130A23C8"/>
    <w:rsid w:val="130F33E0"/>
    <w:rsid w:val="13141823"/>
    <w:rsid w:val="131E40C5"/>
    <w:rsid w:val="13281444"/>
    <w:rsid w:val="13324BBC"/>
    <w:rsid w:val="13370CE3"/>
    <w:rsid w:val="13441D7E"/>
    <w:rsid w:val="134931A7"/>
    <w:rsid w:val="136046DE"/>
    <w:rsid w:val="13631AD8"/>
    <w:rsid w:val="136A10B9"/>
    <w:rsid w:val="13A50343"/>
    <w:rsid w:val="13A97E33"/>
    <w:rsid w:val="13C24A51"/>
    <w:rsid w:val="13CB5FFB"/>
    <w:rsid w:val="13D703C0"/>
    <w:rsid w:val="13DD0781"/>
    <w:rsid w:val="13E01C54"/>
    <w:rsid w:val="13EF62A3"/>
    <w:rsid w:val="13F1664A"/>
    <w:rsid w:val="13F866C4"/>
    <w:rsid w:val="140B5DD8"/>
    <w:rsid w:val="142B778F"/>
    <w:rsid w:val="144009DA"/>
    <w:rsid w:val="14495172"/>
    <w:rsid w:val="145108B5"/>
    <w:rsid w:val="145873F8"/>
    <w:rsid w:val="14617292"/>
    <w:rsid w:val="14634F95"/>
    <w:rsid w:val="146B055A"/>
    <w:rsid w:val="146E6986"/>
    <w:rsid w:val="14863DA4"/>
    <w:rsid w:val="15087344"/>
    <w:rsid w:val="15117EDF"/>
    <w:rsid w:val="1520744E"/>
    <w:rsid w:val="15284D87"/>
    <w:rsid w:val="152B3023"/>
    <w:rsid w:val="15330829"/>
    <w:rsid w:val="153B0F5F"/>
    <w:rsid w:val="15463330"/>
    <w:rsid w:val="15567E5A"/>
    <w:rsid w:val="15652CB8"/>
    <w:rsid w:val="156626A4"/>
    <w:rsid w:val="156D4E90"/>
    <w:rsid w:val="15793835"/>
    <w:rsid w:val="157B75AD"/>
    <w:rsid w:val="157F52EF"/>
    <w:rsid w:val="15826D23"/>
    <w:rsid w:val="15883A78"/>
    <w:rsid w:val="158A77F0"/>
    <w:rsid w:val="158C299F"/>
    <w:rsid w:val="15954965"/>
    <w:rsid w:val="159F1B9B"/>
    <w:rsid w:val="15BD6D34"/>
    <w:rsid w:val="15C65AAE"/>
    <w:rsid w:val="15CA4090"/>
    <w:rsid w:val="15E038B4"/>
    <w:rsid w:val="15E46F00"/>
    <w:rsid w:val="15E665C3"/>
    <w:rsid w:val="15FE40E3"/>
    <w:rsid w:val="160E21CF"/>
    <w:rsid w:val="161A5018"/>
    <w:rsid w:val="161E3643"/>
    <w:rsid w:val="16225C7A"/>
    <w:rsid w:val="16255C70"/>
    <w:rsid w:val="16297009"/>
    <w:rsid w:val="162B31A7"/>
    <w:rsid w:val="1646499E"/>
    <w:rsid w:val="16500A3A"/>
    <w:rsid w:val="1652592C"/>
    <w:rsid w:val="16565924"/>
    <w:rsid w:val="165F6ECF"/>
    <w:rsid w:val="16663DB9"/>
    <w:rsid w:val="166D339A"/>
    <w:rsid w:val="167157A1"/>
    <w:rsid w:val="167828E7"/>
    <w:rsid w:val="168626AD"/>
    <w:rsid w:val="16891626"/>
    <w:rsid w:val="16932C7E"/>
    <w:rsid w:val="169A7F07"/>
    <w:rsid w:val="16B54D41"/>
    <w:rsid w:val="16C3120C"/>
    <w:rsid w:val="16C64858"/>
    <w:rsid w:val="16C86822"/>
    <w:rsid w:val="16DB357B"/>
    <w:rsid w:val="16DC68D0"/>
    <w:rsid w:val="16E64EFA"/>
    <w:rsid w:val="16FA09A5"/>
    <w:rsid w:val="16FC296F"/>
    <w:rsid w:val="1706734A"/>
    <w:rsid w:val="173043C7"/>
    <w:rsid w:val="175B37E4"/>
    <w:rsid w:val="17602EFE"/>
    <w:rsid w:val="176757E9"/>
    <w:rsid w:val="176C3078"/>
    <w:rsid w:val="177B3894"/>
    <w:rsid w:val="177E5132"/>
    <w:rsid w:val="1780534F"/>
    <w:rsid w:val="17884203"/>
    <w:rsid w:val="178F10EE"/>
    <w:rsid w:val="17976034"/>
    <w:rsid w:val="17A34B99"/>
    <w:rsid w:val="17AA79D1"/>
    <w:rsid w:val="17C15A8E"/>
    <w:rsid w:val="17C3523B"/>
    <w:rsid w:val="17C55120"/>
    <w:rsid w:val="17F35B20"/>
    <w:rsid w:val="17F378CF"/>
    <w:rsid w:val="17FE353B"/>
    <w:rsid w:val="17FF2717"/>
    <w:rsid w:val="18023FB5"/>
    <w:rsid w:val="18072EE4"/>
    <w:rsid w:val="180E295A"/>
    <w:rsid w:val="181A12FF"/>
    <w:rsid w:val="18263009"/>
    <w:rsid w:val="184620F4"/>
    <w:rsid w:val="186365B8"/>
    <w:rsid w:val="187C5B16"/>
    <w:rsid w:val="1881312C"/>
    <w:rsid w:val="18954E2A"/>
    <w:rsid w:val="18BE612E"/>
    <w:rsid w:val="18C139BD"/>
    <w:rsid w:val="18D45176"/>
    <w:rsid w:val="18E0148C"/>
    <w:rsid w:val="18E8757C"/>
    <w:rsid w:val="18EF453A"/>
    <w:rsid w:val="18FE4294"/>
    <w:rsid w:val="18FF4051"/>
    <w:rsid w:val="190478B9"/>
    <w:rsid w:val="190F0738"/>
    <w:rsid w:val="19170E05"/>
    <w:rsid w:val="191B532F"/>
    <w:rsid w:val="192A6320"/>
    <w:rsid w:val="19355CC5"/>
    <w:rsid w:val="195720DF"/>
    <w:rsid w:val="195A572B"/>
    <w:rsid w:val="197113F3"/>
    <w:rsid w:val="19965EDA"/>
    <w:rsid w:val="19DD5E51"/>
    <w:rsid w:val="19DD5F7B"/>
    <w:rsid w:val="19E03E83"/>
    <w:rsid w:val="19EA4D01"/>
    <w:rsid w:val="19F16090"/>
    <w:rsid w:val="19F7190E"/>
    <w:rsid w:val="1A0D0F4E"/>
    <w:rsid w:val="1A20541F"/>
    <w:rsid w:val="1A220C51"/>
    <w:rsid w:val="1A366198"/>
    <w:rsid w:val="1A395B93"/>
    <w:rsid w:val="1A497C7A"/>
    <w:rsid w:val="1A5A3A33"/>
    <w:rsid w:val="1A633975"/>
    <w:rsid w:val="1A765C58"/>
    <w:rsid w:val="1A8468E4"/>
    <w:rsid w:val="1A8707A2"/>
    <w:rsid w:val="1A8F04BF"/>
    <w:rsid w:val="1A9F5AEC"/>
    <w:rsid w:val="1AA749A0"/>
    <w:rsid w:val="1AAC1FB7"/>
    <w:rsid w:val="1ABF6340"/>
    <w:rsid w:val="1AC75042"/>
    <w:rsid w:val="1AC9700C"/>
    <w:rsid w:val="1ADA2FC8"/>
    <w:rsid w:val="1AEC64F1"/>
    <w:rsid w:val="1AFA71C6"/>
    <w:rsid w:val="1B1C538E"/>
    <w:rsid w:val="1B297C7E"/>
    <w:rsid w:val="1B36376A"/>
    <w:rsid w:val="1B391A9C"/>
    <w:rsid w:val="1B570174"/>
    <w:rsid w:val="1B574618"/>
    <w:rsid w:val="1B666609"/>
    <w:rsid w:val="1B882A24"/>
    <w:rsid w:val="1B894D9D"/>
    <w:rsid w:val="1B941110"/>
    <w:rsid w:val="1BA86C22"/>
    <w:rsid w:val="1BBD7433"/>
    <w:rsid w:val="1BD47A17"/>
    <w:rsid w:val="1BEC2FB3"/>
    <w:rsid w:val="1C0A68F3"/>
    <w:rsid w:val="1C166281"/>
    <w:rsid w:val="1C205444"/>
    <w:rsid w:val="1C396E46"/>
    <w:rsid w:val="1C444B9D"/>
    <w:rsid w:val="1C4619FB"/>
    <w:rsid w:val="1C4F104F"/>
    <w:rsid w:val="1C580648"/>
    <w:rsid w:val="1C673D86"/>
    <w:rsid w:val="1C6E1850"/>
    <w:rsid w:val="1C940F54"/>
    <w:rsid w:val="1CA70134"/>
    <w:rsid w:val="1CAC44F0"/>
    <w:rsid w:val="1CC57360"/>
    <w:rsid w:val="1CCE7662"/>
    <w:rsid w:val="1CDC3027"/>
    <w:rsid w:val="1CDF7781"/>
    <w:rsid w:val="1D085BCA"/>
    <w:rsid w:val="1D1327C1"/>
    <w:rsid w:val="1D181B85"/>
    <w:rsid w:val="1D2B05D4"/>
    <w:rsid w:val="1D3A7D4E"/>
    <w:rsid w:val="1D3F7112"/>
    <w:rsid w:val="1D497F91"/>
    <w:rsid w:val="1D537B9A"/>
    <w:rsid w:val="1D550044"/>
    <w:rsid w:val="1D882867"/>
    <w:rsid w:val="1D894057"/>
    <w:rsid w:val="1D943902"/>
    <w:rsid w:val="1D9A259A"/>
    <w:rsid w:val="1DBF442E"/>
    <w:rsid w:val="1DC6338F"/>
    <w:rsid w:val="1DDA4CBB"/>
    <w:rsid w:val="1DDB74E0"/>
    <w:rsid w:val="1DF311A3"/>
    <w:rsid w:val="1DFA6742"/>
    <w:rsid w:val="1E0126A0"/>
    <w:rsid w:val="1E114A26"/>
    <w:rsid w:val="1E273A5D"/>
    <w:rsid w:val="1E51534F"/>
    <w:rsid w:val="1E6E7D9D"/>
    <w:rsid w:val="1E7352C5"/>
    <w:rsid w:val="1E7828DC"/>
    <w:rsid w:val="1E983746"/>
    <w:rsid w:val="1EAB0F03"/>
    <w:rsid w:val="1EC024D4"/>
    <w:rsid w:val="1ECE2E43"/>
    <w:rsid w:val="1ED65854"/>
    <w:rsid w:val="1EDD4E34"/>
    <w:rsid w:val="1EE91A2B"/>
    <w:rsid w:val="1F093E7B"/>
    <w:rsid w:val="1F106FB8"/>
    <w:rsid w:val="1F1104BF"/>
    <w:rsid w:val="1F220A99"/>
    <w:rsid w:val="1F291E28"/>
    <w:rsid w:val="1F3A4035"/>
    <w:rsid w:val="1F5A33BF"/>
    <w:rsid w:val="1F7237CF"/>
    <w:rsid w:val="1F7348D3"/>
    <w:rsid w:val="1F7E2174"/>
    <w:rsid w:val="1F833C2E"/>
    <w:rsid w:val="1F83778A"/>
    <w:rsid w:val="1F8C2DDE"/>
    <w:rsid w:val="1F9C6A7C"/>
    <w:rsid w:val="1FA76AC2"/>
    <w:rsid w:val="1FB21E1D"/>
    <w:rsid w:val="1FB85E27"/>
    <w:rsid w:val="1FFB37C4"/>
    <w:rsid w:val="1FFF0767"/>
    <w:rsid w:val="20064EFE"/>
    <w:rsid w:val="20195F39"/>
    <w:rsid w:val="202251F5"/>
    <w:rsid w:val="20254CE5"/>
    <w:rsid w:val="20256A93"/>
    <w:rsid w:val="204607B7"/>
    <w:rsid w:val="205904EB"/>
    <w:rsid w:val="206F41B2"/>
    <w:rsid w:val="2072455D"/>
    <w:rsid w:val="207417C9"/>
    <w:rsid w:val="2079293B"/>
    <w:rsid w:val="20803CC9"/>
    <w:rsid w:val="208D7F47"/>
    <w:rsid w:val="20B120D5"/>
    <w:rsid w:val="20B41BC5"/>
    <w:rsid w:val="20D03195"/>
    <w:rsid w:val="20DD111C"/>
    <w:rsid w:val="20E57FD0"/>
    <w:rsid w:val="20E64474"/>
    <w:rsid w:val="20EA55E7"/>
    <w:rsid w:val="20FA3A7C"/>
    <w:rsid w:val="20FB5A46"/>
    <w:rsid w:val="21020B82"/>
    <w:rsid w:val="21050673"/>
    <w:rsid w:val="21066CDA"/>
    <w:rsid w:val="210C37AF"/>
    <w:rsid w:val="210E0E47"/>
    <w:rsid w:val="21254871"/>
    <w:rsid w:val="21294361"/>
    <w:rsid w:val="21397F6C"/>
    <w:rsid w:val="21416D41"/>
    <w:rsid w:val="21423675"/>
    <w:rsid w:val="21425423"/>
    <w:rsid w:val="214B077B"/>
    <w:rsid w:val="21520C09"/>
    <w:rsid w:val="216058A9"/>
    <w:rsid w:val="21667C59"/>
    <w:rsid w:val="216B6728"/>
    <w:rsid w:val="21751354"/>
    <w:rsid w:val="217814FB"/>
    <w:rsid w:val="219A525F"/>
    <w:rsid w:val="21AB2FC8"/>
    <w:rsid w:val="21E169EA"/>
    <w:rsid w:val="21E3003F"/>
    <w:rsid w:val="21EE2BB0"/>
    <w:rsid w:val="2208041A"/>
    <w:rsid w:val="223631D9"/>
    <w:rsid w:val="226513C9"/>
    <w:rsid w:val="226F3FF6"/>
    <w:rsid w:val="22737F8A"/>
    <w:rsid w:val="227918C2"/>
    <w:rsid w:val="227D0BDE"/>
    <w:rsid w:val="22CC39B2"/>
    <w:rsid w:val="22CF2CE6"/>
    <w:rsid w:val="230A01C2"/>
    <w:rsid w:val="230A3176"/>
    <w:rsid w:val="23111551"/>
    <w:rsid w:val="23144B9D"/>
    <w:rsid w:val="23165F35"/>
    <w:rsid w:val="231828DF"/>
    <w:rsid w:val="231E77CA"/>
    <w:rsid w:val="232B2612"/>
    <w:rsid w:val="232F19D7"/>
    <w:rsid w:val="236478D2"/>
    <w:rsid w:val="23652CF6"/>
    <w:rsid w:val="23895F61"/>
    <w:rsid w:val="239A48DF"/>
    <w:rsid w:val="23BE5ACF"/>
    <w:rsid w:val="23E745AD"/>
    <w:rsid w:val="240A66CC"/>
    <w:rsid w:val="2423153B"/>
    <w:rsid w:val="242D23BA"/>
    <w:rsid w:val="24303D46"/>
    <w:rsid w:val="243E2183"/>
    <w:rsid w:val="24575689"/>
    <w:rsid w:val="24727DCD"/>
    <w:rsid w:val="24802D6C"/>
    <w:rsid w:val="24A3442A"/>
    <w:rsid w:val="24B44889"/>
    <w:rsid w:val="24BE1A63"/>
    <w:rsid w:val="24C6765B"/>
    <w:rsid w:val="24CE705B"/>
    <w:rsid w:val="24EE1B49"/>
    <w:rsid w:val="250255F5"/>
    <w:rsid w:val="250C0222"/>
    <w:rsid w:val="251A293E"/>
    <w:rsid w:val="253B6199"/>
    <w:rsid w:val="25573396"/>
    <w:rsid w:val="255814E5"/>
    <w:rsid w:val="255C72D1"/>
    <w:rsid w:val="256A01C9"/>
    <w:rsid w:val="257F09F3"/>
    <w:rsid w:val="258424C5"/>
    <w:rsid w:val="258B7398"/>
    <w:rsid w:val="25987D07"/>
    <w:rsid w:val="259F477C"/>
    <w:rsid w:val="25A635AF"/>
    <w:rsid w:val="25BD5902"/>
    <w:rsid w:val="25D16D75"/>
    <w:rsid w:val="25D24FC7"/>
    <w:rsid w:val="25DF76E4"/>
    <w:rsid w:val="25E25F3F"/>
    <w:rsid w:val="25F81E87"/>
    <w:rsid w:val="26084E8D"/>
    <w:rsid w:val="260A1719"/>
    <w:rsid w:val="26256309"/>
    <w:rsid w:val="2629095F"/>
    <w:rsid w:val="262A4E03"/>
    <w:rsid w:val="2637307C"/>
    <w:rsid w:val="264B6B28"/>
    <w:rsid w:val="265A6D6B"/>
    <w:rsid w:val="26695200"/>
    <w:rsid w:val="267047E0"/>
    <w:rsid w:val="268169ED"/>
    <w:rsid w:val="269F0C21"/>
    <w:rsid w:val="26A107F2"/>
    <w:rsid w:val="26AA5F44"/>
    <w:rsid w:val="26CD39E1"/>
    <w:rsid w:val="26D226B1"/>
    <w:rsid w:val="26ED0FB3"/>
    <w:rsid w:val="26ED1020"/>
    <w:rsid w:val="26F96584"/>
    <w:rsid w:val="26FD2518"/>
    <w:rsid w:val="27016CC3"/>
    <w:rsid w:val="270B512A"/>
    <w:rsid w:val="273E043A"/>
    <w:rsid w:val="274C0DA9"/>
    <w:rsid w:val="275B2D9A"/>
    <w:rsid w:val="275E7934"/>
    <w:rsid w:val="276C722D"/>
    <w:rsid w:val="27734588"/>
    <w:rsid w:val="277A3B68"/>
    <w:rsid w:val="27936A39"/>
    <w:rsid w:val="279462AC"/>
    <w:rsid w:val="27A4060D"/>
    <w:rsid w:val="27A4482F"/>
    <w:rsid w:val="27A75FE0"/>
    <w:rsid w:val="27C13545"/>
    <w:rsid w:val="27D33279"/>
    <w:rsid w:val="27DA1626"/>
    <w:rsid w:val="27DF1C1D"/>
    <w:rsid w:val="27E10833"/>
    <w:rsid w:val="27E11DEE"/>
    <w:rsid w:val="27F531EF"/>
    <w:rsid w:val="280C34E3"/>
    <w:rsid w:val="28245882"/>
    <w:rsid w:val="282B6C11"/>
    <w:rsid w:val="28376134"/>
    <w:rsid w:val="285719DB"/>
    <w:rsid w:val="28702875"/>
    <w:rsid w:val="287C56BE"/>
    <w:rsid w:val="28814A83"/>
    <w:rsid w:val="28CD6E8D"/>
    <w:rsid w:val="28D472A8"/>
    <w:rsid w:val="28D803BF"/>
    <w:rsid w:val="29376614"/>
    <w:rsid w:val="293D4E4D"/>
    <w:rsid w:val="29477A7A"/>
    <w:rsid w:val="29622B06"/>
    <w:rsid w:val="29785E86"/>
    <w:rsid w:val="297B5976"/>
    <w:rsid w:val="299A404E"/>
    <w:rsid w:val="29C25353"/>
    <w:rsid w:val="29D37560"/>
    <w:rsid w:val="29FD6BC2"/>
    <w:rsid w:val="2A514A8B"/>
    <w:rsid w:val="2A523B3E"/>
    <w:rsid w:val="2A5266D7"/>
    <w:rsid w:val="2A6E6C99"/>
    <w:rsid w:val="2A762804"/>
    <w:rsid w:val="2A7B2824"/>
    <w:rsid w:val="2A9E191C"/>
    <w:rsid w:val="2AA66A22"/>
    <w:rsid w:val="2AA902C1"/>
    <w:rsid w:val="2AB253C7"/>
    <w:rsid w:val="2AB47391"/>
    <w:rsid w:val="2AB70C30"/>
    <w:rsid w:val="2AB7478C"/>
    <w:rsid w:val="2AC1560A"/>
    <w:rsid w:val="2AC450FA"/>
    <w:rsid w:val="2AC62C21"/>
    <w:rsid w:val="2ACD3FAF"/>
    <w:rsid w:val="2AFE685E"/>
    <w:rsid w:val="2B1C6CE5"/>
    <w:rsid w:val="2B1E0CAF"/>
    <w:rsid w:val="2B270FF6"/>
    <w:rsid w:val="2B2C011F"/>
    <w:rsid w:val="2B430715"/>
    <w:rsid w:val="2B4957F7"/>
    <w:rsid w:val="2B620B9B"/>
    <w:rsid w:val="2B6A7583"/>
    <w:rsid w:val="2B75374E"/>
    <w:rsid w:val="2B7663F5"/>
    <w:rsid w:val="2B83401D"/>
    <w:rsid w:val="2B9F3482"/>
    <w:rsid w:val="2BB86A0D"/>
    <w:rsid w:val="2BD636E3"/>
    <w:rsid w:val="2BD76E02"/>
    <w:rsid w:val="2BD870AF"/>
    <w:rsid w:val="2BDB26FC"/>
    <w:rsid w:val="2BEC4E50"/>
    <w:rsid w:val="2BED4BF3"/>
    <w:rsid w:val="2BEF7F55"/>
    <w:rsid w:val="2C1005F7"/>
    <w:rsid w:val="2C136339"/>
    <w:rsid w:val="2C324A12"/>
    <w:rsid w:val="2C332538"/>
    <w:rsid w:val="2C3C763E"/>
    <w:rsid w:val="2C477D91"/>
    <w:rsid w:val="2C5A0317"/>
    <w:rsid w:val="2C6F0416"/>
    <w:rsid w:val="2C702631"/>
    <w:rsid w:val="2CAF6062"/>
    <w:rsid w:val="2CCB09C2"/>
    <w:rsid w:val="2CCF04B2"/>
    <w:rsid w:val="2CD07D87"/>
    <w:rsid w:val="2CDA0C05"/>
    <w:rsid w:val="2CDA3913"/>
    <w:rsid w:val="2CDC497D"/>
    <w:rsid w:val="2CDC672B"/>
    <w:rsid w:val="2CDE3377"/>
    <w:rsid w:val="2CE11F94"/>
    <w:rsid w:val="2CE66673"/>
    <w:rsid w:val="2D0B5263"/>
    <w:rsid w:val="2D200D0E"/>
    <w:rsid w:val="2D371BB4"/>
    <w:rsid w:val="2D3C541C"/>
    <w:rsid w:val="2D3C71CA"/>
    <w:rsid w:val="2D7D7F0E"/>
    <w:rsid w:val="2D7E3C87"/>
    <w:rsid w:val="2D8748E9"/>
    <w:rsid w:val="2D8A43D9"/>
    <w:rsid w:val="2D980A7E"/>
    <w:rsid w:val="2DA76D39"/>
    <w:rsid w:val="2DA861AD"/>
    <w:rsid w:val="2DBB19CB"/>
    <w:rsid w:val="2DC87AB2"/>
    <w:rsid w:val="2DE81100"/>
    <w:rsid w:val="2DFD2DFD"/>
    <w:rsid w:val="2E0A192B"/>
    <w:rsid w:val="2E0C3040"/>
    <w:rsid w:val="2E1135C3"/>
    <w:rsid w:val="2E150147"/>
    <w:rsid w:val="2E20089A"/>
    <w:rsid w:val="2E2760CC"/>
    <w:rsid w:val="2E2B54D3"/>
    <w:rsid w:val="2E3B300F"/>
    <w:rsid w:val="2E505623"/>
    <w:rsid w:val="2E585E22"/>
    <w:rsid w:val="2E803732"/>
    <w:rsid w:val="2E880BC5"/>
    <w:rsid w:val="2E890CF0"/>
    <w:rsid w:val="2E905A1F"/>
    <w:rsid w:val="2EA72D69"/>
    <w:rsid w:val="2EAE7367"/>
    <w:rsid w:val="2EC81908"/>
    <w:rsid w:val="2ECB2EFB"/>
    <w:rsid w:val="2F0106CB"/>
    <w:rsid w:val="2F0565BD"/>
    <w:rsid w:val="2F191EB9"/>
    <w:rsid w:val="2F235C78"/>
    <w:rsid w:val="2F366A81"/>
    <w:rsid w:val="2F422728"/>
    <w:rsid w:val="2F430CE4"/>
    <w:rsid w:val="2F4F1437"/>
    <w:rsid w:val="2F546A4D"/>
    <w:rsid w:val="2F703BCF"/>
    <w:rsid w:val="2F7B047E"/>
    <w:rsid w:val="2F83762F"/>
    <w:rsid w:val="2F856974"/>
    <w:rsid w:val="2F875074"/>
    <w:rsid w:val="2F9F3242"/>
    <w:rsid w:val="2FA8649D"/>
    <w:rsid w:val="2FCF0858"/>
    <w:rsid w:val="2FD22B0E"/>
    <w:rsid w:val="2FD8767E"/>
    <w:rsid w:val="2FEE6EA1"/>
    <w:rsid w:val="2FF52986"/>
    <w:rsid w:val="2FFD5337"/>
    <w:rsid w:val="30000AFE"/>
    <w:rsid w:val="30330D58"/>
    <w:rsid w:val="30354AD0"/>
    <w:rsid w:val="303B60C5"/>
    <w:rsid w:val="307F69FD"/>
    <w:rsid w:val="308415B4"/>
    <w:rsid w:val="308C75AA"/>
    <w:rsid w:val="30C23E8A"/>
    <w:rsid w:val="30CB71E3"/>
    <w:rsid w:val="30D832B1"/>
    <w:rsid w:val="30E43E01"/>
    <w:rsid w:val="30E903A8"/>
    <w:rsid w:val="31201012"/>
    <w:rsid w:val="31244B45"/>
    <w:rsid w:val="313E5634"/>
    <w:rsid w:val="314941B6"/>
    <w:rsid w:val="31496052"/>
    <w:rsid w:val="31741628"/>
    <w:rsid w:val="319013B1"/>
    <w:rsid w:val="31B4087C"/>
    <w:rsid w:val="31C3610C"/>
    <w:rsid w:val="31CA749A"/>
    <w:rsid w:val="31CE092A"/>
    <w:rsid w:val="31D67BED"/>
    <w:rsid w:val="31F14A27"/>
    <w:rsid w:val="32096215"/>
    <w:rsid w:val="32120F54"/>
    <w:rsid w:val="321951F0"/>
    <w:rsid w:val="321C61FD"/>
    <w:rsid w:val="32252923"/>
    <w:rsid w:val="322A1CE7"/>
    <w:rsid w:val="322E1036"/>
    <w:rsid w:val="32432DA9"/>
    <w:rsid w:val="32456B21"/>
    <w:rsid w:val="32546D64"/>
    <w:rsid w:val="326C2EC7"/>
    <w:rsid w:val="32717916"/>
    <w:rsid w:val="32847C82"/>
    <w:rsid w:val="328F126F"/>
    <w:rsid w:val="3293788C"/>
    <w:rsid w:val="329E6973"/>
    <w:rsid w:val="32AA60D3"/>
    <w:rsid w:val="32AF139C"/>
    <w:rsid w:val="32D0439B"/>
    <w:rsid w:val="33024B8D"/>
    <w:rsid w:val="33044C2E"/>
    <w:rsid w:val="3310712F"/>
    <w:rsid w:val="33240E2C"/>
    <w:rsid w:val="3329282F"/>
    <w:rsid w:val="332E1CAB"/>
    <w:rsid w:val="332F011D"/>
    <w:rsid w:val="3343054F"/>
    <w:rsid w:val="33482D6D"/>
    <w:rsid w:val="33670525"/>
    <w:rsid w:val="337F42B4"/>
    <w:rsid w:val="338342F2"/>
    <w:rsid w:val="33835B53"/>
    <w:rsid w:val="338418CB"/>
    <w:rsid w:val="33894820"/>
    <w:rsid w:val="338A38B5"/>
    <w:rsid w:val="338E62A6"/>
    <w:rsid w:val="33947D60"/>
    <w:rsid w:val="33955886"/>
    <w:rsid w:val="33A53516"/>
    <w:rsid w:val="33B026C0"/>
    <w:rsid w:val="33C10429"/>
    <w:rsid w:val="33C230A2"/>
    <w:rsid w:val="33DE547F"/>
    <w:rsid w:val="33E04D53"/>
    <w:rsid w:val="33E660E2"/>
    <w:rsid w:val="33E902BB"/>
    <w:rsid w:val="33F86541"/>
    <w:rsid w:val="34190265"/>
    <w:rsid w:val="3452357B"/>
    <w:rsid w:val="34793323"/>
    <w:rsid w:val="347E58B4"/>
    <w:rsid w:val="3482405C"/>
    <w:rsid w:val="34961359"/>
    <w:rsid w:val="349B2BDB"/>
    <w:rsid w:val="34AE6BFF"/>
    <w:rsid w:val="34B47F8E"/>
    <w:rsid w:val="34C6319F"/>
    <w:rsid w:val="34D270FA"/>
    <w:rsid w:val="34DA5C46"/>
    <w:rsid w:val="34E268A9"/>
    <w:rsid w:val="34E404B6"/>
    <w:rsid w:val="34F30E5E"/>
    <w:rsid w:val="350607E9"/>
    <w:rsid w:val="351139AD"/>
    <w:rsid w:val="351429B9"/>
    <w:rsid w:val="353F5AA9"/>
    <w:rsid w:val="35507CB7"/>
    <w:rsid w:val="35571045"/>
    <w:rsid w:val="35586B6B"/>
    <w:rsid w:val="355C2AFF"/>
    <w:rsid w:val="35731BF7"/>
    <w:rsid w:val="357C6CFE"/>
    <w:rsid w:val="35812566"/>
    <w:rsid w:val="35831E3A"/>
    <w:rsid w:val="359009FB"/>
    <w:rsid w:val="359A3628"/>
    <w:rsid w:val="35A34C73"/>
    <w:rsid w:val="35AF6078"/>
    <w:rsid w:val="35DA1C76"/>
    <w:rsid w:val="35E05EE6"/>
    <w:rsid w:val="35ED6974"/>
    <w:rsid w:val="35FE70D7"/>
    <w:rsid w:val="36037DA4"/>
    <w:rsid w:val="36054306"/>
    <w:rsid w:val="36113D91"/>
    <w:rsid w:val="362A31A9"/>
    <w:rsid w:val="36321AB2"/>
    <w:rsid w:val="36342EB4"/>
    <w:rsid w:val="363475D8"/>
    <w:rsid w:val="363B084B"/>
    <w:rsid w:val="363C023B"/>
    <w:rsid w:val="363C6879"/>
    <w:rsid w:val="3660007A"/>
    <w:rsid w:val="366F0610"/>
    <w:rsid w:val="36735678"/>
    <w:rsid w:val="36785717"/>
    <w:rsid w:val="3681109D"/>
    <w:rsid w:val="36852CE8"/>
    <w:rsid w:val="36896A1C"/>
    <w:rsid w:val="368A7724"/>
    <w:rsid w:val="36970A34"/>
    <w:rsid w:val="369B0B24"/>
    <w:rsid w:val="369D33CF"/>
    <w:rsid w:val="369D77AF"/>
    <w:rsid w:val="36AD100C"/>
    <w:rsid w:val="36AE3BD5"/>
    <w:rsid w:val="36B139FE"/>
    <w:rsid w:val="36BB5604"/>
    <w:rsid w:val="36D31DC8"/>
    <w:rsid w:val="36E0673E"/>
    <w:rsid w:val="36E56B24"/>
    <w:rsid w:val="36FC0106"/>
    <w:rsid w:val="36FE220C"/>
    <w:rsid w:val="37117919"/>
    <w:rsid w:val="371B60A2"/>
    <w:rsid w:val="3720190B"/>
    <w:rsid w:val="37270EEB"/>
    <w:rsid w:val="372B09DB"/>
    <w:rsid w:val="373A0C1E"/>
    <w:rsid w:val="373D24BC"/>
    <w:rsid w:val="37607F59"/>
    <w:rsid w:val="376932B2"/>
    <w:rsid w:val="37710213"/>
    <w:rsid w:val="377F450C"/>
    <w:rsid w:val="37936580"/>
    <w:rsid w:val="379C71E3"/>
    <w:rsid w:val="37AA7583"/>
    <w:rsid w:val="37BE4CE4"/>
    <w:rsid w:val="37CE1367"/>
    <w:rsid w:val="37E1553E"/>
    <w:rsid w:val="37F7266B"/>
    <w:rsid w:val="38123349"/>
    <w:rsid w:val="38137C9C"/>
    <w:rsid w:val="381E409C"/>
    <w:rsid w:val="38262F51"/>
    <w:rsid w:val="382B3AE2"/>
    <w:rsid w:val="384004B6"/>
    <w:rsid w:val="3842422E"/>
    <w:rsid w:val="384855BD"/>
    <w:rsid w:val="386A72E1"/>
    <w:rsid w:val="3896785D"/>
    <w:rsid w:val="389E6F8B"/>
    <w:rsid w:val="38A16C4D"/>
    <w:rsid w:val="38A56B9D"/>
    <w:rsid w:val="38A735A8"/>
    <w:rsid w:val="38B93DC5"/>
    <w:rsid w:val="38CD1C93"/>
    <w:rsid w:val="38CE5AC2"/>
    <w:rsid w:val="38D62BC9"/>
    <w:rsid w:val="38E250CA"/>
    <w:rsid w:val="38E452E6"/>
    <w:rsid w:val="38E946AA"/>
    <w:rsid w:val="38F1355F"/>
    <w:rsid w:val="390658A7"/>
    <w:rsid w:val="39154214"/>
    <w:rsid w:val="392A318C"/>
    <w:rsid w:val="394915ED"/>
    <w:rsid w:val="3950297B"/>
    <w:rsid w:val="396561E9"/>
    <w:rsid w:val="396F14F9"/>
    <w:rsid w:val="3972230A"/>
    <w:rsid w:val="397524D6"/>
    <w:rsid w:val="398E34A3"/>
    <w:rsid w:val="39A131D7"/>
    <w:rsid w:val="39A64349"/>
    <w:rsid w:val="39A75445"/>
    <w:rsid w:val="39AE5709"/>
    <w:rsid w:val="39AE6D96"/>
    <w:rsid w:val="39C742BF"/>
    <w:rsid w:val="39D8513B"/>
    <w:rsid w:val="39F2758E"/>
    <w:rsid w:val="39F41558"/>
    <w:rsid w:val="3A1E0383"/>
    <w:rsid w:val="3A361B71"/>
    <w:rsid w:val="3A5A40EE"/>
    <w:rsid w:val="3A6C77A0"/>
    <w:rsid w:val="3A797458"/>
    <w:rsid w:val="3A7B1BF1"/>
    <w:rsid w:val="3A817872"/>
    <w:rsid w:val="3A85733A"/>
    <w:rsid w:val="3A995C5C"/>
    <w:rsid w:val="3AAF1923"/>
    <w:rsid w:val="3ABB2076"/>
    <w:rsid w:val="3AFD443D"/>
    <w:rsid w:val="3B0C4DC1"/>
    <w:rsid w:val="3B147024"/>
    <w:rsid w:val="3B253993"/>
    <w:rsid w:val="3B255741"/>
    <w:rsid w:val="3B320B1A"/>
    <w:rsid w:val="3B491430"/>
    <w:rsid w:val="3B583D69"/>
    <w:rsid w:val="3B5B1163"/>
    <w:rsid w:val="3B677B08"/>
    <w:rsid w:val="3B8E1539"/>
    <w:rsid w:val="3B91057B"/>
    <w:rsid w:val="3B9D177C"/>
    <w:rsid w:val="3B9D352A"/>
    <w:rsid w:val="3BA6684E"/>
    <w:rsid w:val="3BAB0EC3"/>
    <w:rsid w:val="3BAE5737"/>
    <w:rsid w:val="3BC038A6"/>
    <w:rsid w:val="3BC44E43"/>
    <w:rsid w:val="3BCB4793"/>
    <w:rsid w:val="3BCE7B87"/>
    <w:rsid w:val="3BEB2148"/>
    <w:rsid w:val="3BF05D4F"/>
    <w:rsid w:val="3BFE3D8B"/>
    <w:rsid w:val="3C2649BD"/>
    <w:rsid w:val="3C371BD0"/>
    <w:rsid w:val="3C406CD7"/>
    <w:rsid w:val="3C473D7C"/>
    <w:rsid w:val="3C512F94"/>
    <w:rsid w:val="3C5C4A63"/>
    <w:rsid w:val="3C636AC5"/>
    <w:rsid w:val="3C643797"/>
    <w:rsid w:val="3C7050E2"/>
    <w:rsid w:val="3C7378D4"/>
    <w:rsid w:val="3C8666B4"/>
    <w:rsid w:val="3C926E07"/>
    <w:rsid w:val="3C9B3F0D"/>
    <w:rsid w:val="3CA1529C"/>
    <w:rsid w:val="3CA32DC2"/>
    <w:rsid w:val="3CA56B3A"/>
    <w:rsid w:val="3CD5022E"/>
    <w:rsid w:val="3CE1322A"/>
    <w:rsid w:val="3CE21B3C"/>
    <w:rsid w:val="3CFB1122"/>
    <w:rsid w:val="3D015D3A"/>
    <w:rsid w:val="3D0559F2"/>
    <w:rsid w:val="3D17574F"/>
    <w:rsid w:val="3D2110D2"/>
    <w:rsid w:val="3D257C7B"/>
    <w:rsid w:val="3D347EBE"/>
    <w:rsid w:val="3D387A7D"/>
    <w:rsid w:val="3D5D5666"/>
    <w:rsid w:val="3D5F13DF"/>
    <w:rsid w:val="3D954E00"/>
    <w:rsid w:val="3DB3004C"/>
    <w:rsid w:val="3DB72FC9"/>
    <w:rsid w:val="3DB80AEF"/>
    <w:rsid w:val="3DBA4867"/>
    <w:rsid w:val="3DCB25D0"/>
    <w:rsid w:val="3DD2378A"/>
    <w:rsid w:val="3DD60B6B"/>
    <w:rsid w:val="3DF73B18"/>
    <w:rsid w:val="3DFA053D"/>
    <w:rsid w:val="3E0116BB"/>
    <w:rsid w:val="3E1F46CA"/>
    <w:rsid w:val="3E410AE4"/>
    <w:rsid w:val="3E415933"/>
    <w:rsid w:val="3E4C2735"/>
    <w:rsid w:val="3E500D27"/>
    <w:rsid w:val="3E594080"/>
    <w:rsid w:val="3E5F7815"/>
    <w:rsid w:val="3E7F33BB"/>
    <w:rsid w:val="3E86299B"/>
    <w:rsid w:val="3E907376"/>
    <w:rsid w:val="3E9926CE"/>
    <w:rsid w:val="3E9F580B"/>
    <w:rsid w:val="3EA352FB"/>
    <w:rsid w:val="3EA82911"/>
    <w:rsid w:val="3EAD3C9E"/>
    <w:rsid w:val="3EBB0897"/>
    <w:rsid w:val="3EC3774B"/>
    <w:rsid w:val="3ED656D0"/>
    <w:rsid w:val="3EE0512E"/>
    <w:rsid w:val="3EE47CE8"/>
    <w:rsid w:val="3EE6168C"/>
    <w:rsid w:val="3EEF22EE"/>
    <w:rsid w:val="3F171845"/>
    <w:rsid w:val="3F1735F3"/>
    <w:rsid w:val="3F2226C4"/>
    <w:rsid w:val="3F316DAB"/>
    <w:rsid w:val="3F3D3CE9"/>
    <w:rsid w:val="3F3E429E"/>
    <w:rsid w:val="3F430904"/>
    <w:rsid w:val="3F762A0F"/>
    <w:rsid w:val="3F7F7B16"/>
    <w:rsid w:val="3F852C53"/>
    <w:rsid w:val="3F856A6C"/>
    <w:rsid w:val="3F8E6657"/>
    <w:rsid w:val="3FA96941"/>
    <w:rsid w:val="3FC1012F"/>
    <w:rsid w:val="3FC20A44"/>
    <w:rsid w:val="3FC714BD"/>
    <w:rsid w:val="3FE67B95"/>
    <w:rsid w:val="3FEE07F8"/>
    <w:rsid w:val="3FF12096"/>
    <w:rsid w:val="401B4965"/>
    <w:rsid w:val="40416715"/>
    <w:rsid w:val="405D772B"/>
    <w:rsid w:val="40644F5E"/>
    <w:rsid w:val="40827192"/>
    <w:rsid w:val="40846C6B"/>
    <w:rsid w:val="408A1650"/>
    <w:rsid w:val="408D1DBF"/>
    <w:rsid w:val="40972C3D"/>
    <w:rsid w:val="40A1586A"/>
    <w:rsid w:val="40A67324"/>
    <w:rsid w:val="40B530C4"/>
    <w:rsid w:val="40BB5704"/>
    <w:rsid w:val="40C41559"/>
    <w:rsid w:val="40C61775"/>
    <w:rsid w:val="40CF7425"/>
    <w:rsid w:val="40EA1932"/>
    <w:rsid w:val="40EB2F89"/>
    <w:rsid w:val="40F5784A"/>
    <w:rsid w:val="410A340F"/>
    <w:rsid w:val="4110479E"/>
    <w:rsid w:val="41113062"/>
    <w:rsid w:val="41151DB4"/>
    <w:rsid w:val="41197AF6"/>
    <w:rsid w:val="411D5A33"/>
    <w:rsid w:val="41282F35"/>
    <w:rsid w:val="4139095F"/>
    <w:rsid w:val="413E130B"/>
    <w:rsid w:val="414C3A28"/>
    <w:rsid w:val="41601281"/>
    <w:rsid w:val="416F7716"/>
    <w:rsid w:val="417206B1"/>
    <w:rsid w:val="41885D55"/>
    <w:rsid w:val="418C02C8"/>
    <w:rsid w:val="41984EBF"/>
    <w:rsid w:val="41A970CC"/>
    <w:rsid w:val="41AD023F"/>
    <w:rsid w:val="41B976B2"/>
    <w:rsid w:val="41C9214A"/>
    <w:rsid w:val="41D73257"/>
    <w:rsid w:val="41F348F6"/>
    <w:rsid w:val="420D1B57"/>
    <w:rsid w:val="42126D49"/>
    <w:rsid w:val="42257B41"/>
    <w:rsid w:val="4230334A"/>
    <w:rsid w:val="42383FAC"/>
    <w:rsid w:val="426D00FA"/>
    <w:rsid w:val="426D634C"/>
    <w:rsid w:val="42844046"/>
    <w:rsid w:val="428E1E1E"/>
    <w:rsid w:val="42A653BA"/>
    <w:rsid w:val="42B9333F"/>
    <w:rsid w:val="42BF46CD"/>
    <w:rsid w:val="42D80ED4"/>
    <w:rsid w:val="42DC527F"/>
    <w:rsid w:val="42F23C93"/>
    <w:rsid w:val="42F44377"/>
    <w:rsid w:val="42FC0DF2"/>
    <w:rsid w:val="43087E22"/>
    <w:rsid w:val="431916DB"/>
    <w:rsid w:val="431C1B20"/>
    <w:rsid w:val="432F3601"/>
    <w:rsid w:val="435A3AA9"/>
    <w:rsid w:val="436F099D"/>
    <w:rsid w:val="437454B8"/>
    <w:rsid w:val="4379658A"/>
    <w:rsid w:val="43871FA6"/>
    <w:rsid w:val="43911BC6"/>
    <w:rsid w:val="43A15B81"/>
    <w:rsid w:val="43A51B15"/>
    <w:rsid w:val="43AF029E"/>
    <w:rsid w:val="43B41F48"/>
    <w:rsid w:val="43E52FB4"/>
    <w:rsid w:val="43F9752C"/>
    <w:rsid w:val="43FE4D82"/>
    <w:rsid w:val="442452BD"/>
    <w:rsid w:val="443807B2"/>
    <w:rsid w:val="443F7874"/>
    <w:rsid w:val="44836D17"/>
    <w:rsid w:val="449D0A3E"/>
    <w:rsid w:val="44A62274"/>
    <w:rsid w:val="44A92F3F"/>
    <w:rsid w:val="44B64522"/>
    <w:rsid w:val="44BA6EFA"/>
    <w:rsid w:val="44D501D8"/>
    <w:rsid w:val="44E62F70"/>
    <w:rsid w:val="44E82E65"/>
    <w:rsid w:val="450036D4"/>
    <w:rsid w:val="45034D45"/>
    <w:rsid w:val="45042576"/>
    <w:rsid w:val="450672E4"/>
    <w:rsid w:val="4517259F"/>
    <w:rsid w:val="451A6C35"/>
    <w:rsid w:val="45256246"/>
    <w:rsid w:val="453018B3"/>
    <w:rsid w:val="453E18DA"/>
    <w:rsid w:val="45464C32"/>
    <w:rsid w:val="455E1F7C"/>
    <w:rsid w:val="45723ADA"/>
    <w:rsid w:val="45883327"/>
    <w:rsid w:val="458D3F42"/>
    <w:rsid w:val="458D460F"/>
    <w:rsid w:val="45A75673"/>
    <w:rsid w:val="45AD2F03"/>
    <w:rsid w:val="45AD4CB1"/>
    <w:rsid w:val="45B72EA3"/>
    <w:rsid w:val="45B924DB"/>
    <w:rsid w:val="45BC4EF4"/>
    <w:rsid w:val="45BD3146"/>
    <w:rsid w:val="45C1250B"/>
    <w:rsid w:val="45C344D5"/>
    <w:rsid w:val="45E110B6"/>
    <w:rsid w:val="45EB02FA"/>
    <w:rsid w:val="45F34DBA"/>
    <w:rsid w:val="45FB5A1D"/>
    <w:rsid w:val="460F2655"/>
    <w:rsid w:val="46164604"/>
    <w:rsid w:val="461805E6"/>
    <w:rsid w:val="46192347"/>
    <w:rsid w:val="46203170"/>
    <w:rsid w:val="462A6302"/>
    <w:rsid w:val="462C5BD6"/>
    <w:rsid w:val="463638DC"/>
    <w:rsid w:val="46366A55"/>
    <w:rsid w:val="463F59EF"/>
    <w:rsid w:val="464A2500"/>
    <w:rsid w:val="464C0026"/>
    <w:rsid w:val="46517D32"/>
    <w:rsid w:val="46565349"/>
    <w:rsid w:val="465B64BB"/>
    <w:rsid w:val="4665558C"/>
    <w:rsid w:val="46685EBD"/>
    <w:rsid w:val="46794B93"/>
    <w:rsid w:val="467F21AA"/>
    <w:rsid w:val="468B4FF2"/>
    <w:rsid w:val="469546D2"/>
    <w:rsid w:val="46A4372E"/>
    <w:rsid w:val="46C05E4A"/>
    <w:rsid w:val="46C2653A"/>
    <w:rsid w:val="46FE7672"/>
    <w:rsid w:val="47022DDB"/>
    <w:rsid w:val="470C4053"/>
    <w:rsid w:val="4710374A"/>
    <w:rsid w:val="47165C21"/>
    <w:rsid w:val="471F1BDF"/>
    <w:rsid w:val="4725600C"/>
    <w:rsid w:val="47262F6D"/>
    <w:rsid w:val="473311E6"/>
    <w:rsid w:val="474844A2"/>
    <w:rsid w:val="47694C08"/>
    <w:rsid w:val="476B0980"/>
    <w:rsid w:val="47706635"/>
    <w:rsid w:val="478D08F6"/>
    <w:rsid w:val="479003E6"/>
    <w:rsid w:val="47947ED7"/>
    <w:rsid w:val="47AD0F98"/>
    <w:rsid w:val="47AF596A"/>
    <w:rsid w:val="47B440D5"/>
    <w:rsid w:val="47D1012A"/>
    <w:rsid w:val="47E55676"/>
    <w:rsid w:val="47EE1655"/>
    <w:rsid w:val="47FC5A7C"/>
    <w:rsid w:val="48111527"/>
    <w:rsid w:val="48192283"/>
    <w:rsid w:val="4820176A"/>
    <w:rsid w:val="48227820"/>
    <w:rsid w:val="482879AA"/>
    <w:rsid w:val="482C6361"/>
    <w:rsid w:val="48303B74"/>
    <w:rsid w:val="48335942"/>
    <w:rsid w:val="48360F8E"/>
    <w:rsid w:val="4837145D"/>
    <w:rsid w:val="48474E8F"/>
    <w:rsid w:val="48515DC8"/>
    <w:rsid w:val="48537D92"/>
    <w:rsid w:val="485E04E5"/>
    <w:rsid w:val="48952158"/>
    <w:rsid w:val="48A5118D"/>
    <w:rsid w:val="48D569F9"/>
    <w:rsid w:val="48E924A4"/>
    <w:rsid w:val="48F36E7F"/>
    <w:rsid w:val="49080B7C"/>
    <w:rsid w:val="490B41C9"/>
    <w:rsid w:val="49141321"/>
    <w:rsid w:val="49206402"/>
    <w:rsid w:val="492E003A"/>
    <w:rsid w:val="49302C1C"/>
    <w:rsid w:val="495012F4"/>
    <w:rsid w:val="49583186"/>
    <w:rsid w:val="4968161B"/>
    <w:rsid w:val="496D09DF"/>
    <w:rsid w:val="4970227E"/>
    <w:rsid w:val="49843F7B"/>
    <w:rsid w:val="49887755"/>
    <w:rsid w:val="49897AB9"/>
    <w:rsid w:val="498F3DF1"/>
    <w:rsid w:val="49900B72"/>
    <w:rsid w:val="49942410"/>
    <w:rsid w:val="499A367F"/>
    <w:rsid w:val="49A07007"/>
    <w:rsid w:val="49C50EA4"/>
    <w:rsid w:val="49D00F6E"/>
    <w:rsid w:val="49D46372"/>
    <w:rsid w:val="49D510C1"/>
    <w:rsid w:val="49E056CA"/>
    <w:rsid w:val="49E33295"/>
    <w:rsid w:val="49E60792"/>
    <w:rsid w:val="4A0878EE"/>
    <w:rsid w:val="4A0E6F22"/>
    <w:rsid w:val="4A1F7EB0"/>
    <w:rsid w:val="4A227A1C"/>
    <w:rsid w:val="4A421E6C"/>
    <w:rsid w:val="4A732ADF"/>
    <w:rsid w:val="4A834C93"/>
    <w:rsid w:val="4A873D23"/>
    <w:rsid w:val="4A8A74A1"/>
    <w:rsid w:val="4A8E3303"/>
    <w:rsid w:val="4A916E62"/>
    <w:rsid w:val="4A9B7BFD"/>
    <w:rsid w:val="4AAF5028"/>
    <w:rsid w:val="4AB443EC"/>
    <w:rsid w:val="4ADF76BB"/>
    <w:rsid w:val="4AF2278F"/>
    <w:rsid w:val="4AF440FA"/>
    <w:rsid w:val="4AFA44F5"/>
    <w:rsid w:val="4B03582F"/>
    <w:rsid w:val="4B0D743B"/>
    <w:rsid w:val="4B3519D1"/>
    <w:rsid w:val="4B3A547F"/>
    <w:rsid w:val="4B4E2A92"/>
    <w:rsid w:val="4B5D4A84"/>
    <w:rsid w:val="4B61574A"/>
    <w:rsid w:val="4B616322"/>
    <w:rsid w:val="4B6776B0"/>
    <w:rsid w:val="4BE40C17"/>
    <w:rsid w:val="4BFD32EA"/>
    <w:rsid w:val="4C0572E7"/>
    <w:rsid w:val="4C0575F5"/>
    <w:rsid w:val="4C095099"/>
    <w:rsid w:val="4C183CC6"/>
    <w:rsid w:val="4C2B6930"/>
    <w:rsid w:val="4C2C2DD4"/>
    <w:rsid w:val="4C445312"/>
    <w:rsid w:val="4C523EBC"/>
    <w:rsid w:val="4C545B80"/>
    <w:rsid w:val="4C593C86"/>
    <w:rsid w:val="4C687B84"/>
    <w:rsid w:val="4C6A56AA"/>
    <w:rsid w:val="4C7742D1"/>
    <w:rsid w:val="4C8A18A8"/>
    <w:rsid w:val="4C8B2404"/>
    <w:rsid w:val="4C9269AF"/>
    <w:rsid w:val="4C970CAA"/>
    <w:rsid w:val="4C995D66"/>
    <w:rsid w:val="4CBF59F6"/>
    <w:rsid w:val="4CC34DBA"/>
    <w:rsid w:val="4CDD40CE"/>
    <w:rsid w:val="4CDE39A2"/>
    <w:rsid w:val="4D0C050F"/>
    <w:rsid w:val="4D0F7FFF"/>
    <w:rsid w:val="4D105682"/>
    <w:rsid w:val="4D16138E"/>
    <w:rsid w:val="4D193CA0"/>
    <w:rsid w:val="4D2C295F"/>
    <w:rsid w:val="4D36314F"/>
    <w:rsid w:val="4D445EFB"/>
    <w:rsid w:val="4D4C3002"/>
    <w:rsid w:val="4D550108"/>
    <w:rsid w:val="4D63247C"/>
    <w:rsid w:val="4D686A27"/>
    <w:rsid w:val="4D7A5D81"/>
    <w:rsid w:val="4D9106B2"/>
    <w:rsid w:val="4D954173"/>
    <w:rsid w:val="4DAB41CC"/>
    <w:rsid w:val="4DAC5430"/>
    <w:rsid w:val="4DB36BDD"/>
    <w:rsid w:val="4DB841F3"/>
    <w:rsid w:val="4DBA7F6B"/>
    <w:rsid w:val="4DD40B52"/>
    <w:rsid w:val="4DDC4386"/>
    <w:rsid w:val="4DDF5C24"/>
    <w:rsid w:val="4DED0341"/>
    <w:rsid w:val="4DF55447"/>
    <w:rsid w:val="4E0871A7"/>
    <w:rsid w:val="4E3063ED"/>
    <w:rsid w:val="4E30647F"/>
    <w:rsid w:val="4E5959D6"/>
    <w:rsid w:val="4E65437B"/>
    <w:rsid w:val="4E6F51FA"/>
    <w:rsid w:val="4E72191F"/>
    <w:rsid w:val="4E7716E5"/>
    <w:rsid w:val="4E8325A5"/>
    <w:rsid w:val="4E8B1908"/>
    <w:rsid w:val="4E9E5ADF"/>
    <w:rsid w:val="4EC1066B"/>
    <w:rsid w:val="4EE13D58"/>
    <w:rsid w:val="4EE96D5A"/>
    <w:rsid w:val="4EEF44CD"/>
    <w:rsid w:val="4EF241A3"/>
    <w:rsid w:val="4EF51F2D"/>
    <w:rsid w:val="4F2B598E"/>
    <w:rsid w:val="4F2F4B6C"/>
    <w:rsid w:val="4F4B17C3"/>
    <w:rsid w:val="4F730D1A"/>
    <w:rsid w:val="4F7657BE"/>
    <w:rsid w:val="4F7F1245"/>
    <w:rsid w:val="4F895E47"/>
    <w:rsid w:val="4F8A0358"/>
    <w:rsid w:val="4F9379CF"/>
    <w:rsid w:val="4FA72771"/>
    <w:rsid w:val="4FA85ABF"/>
    <w:rsid w:val="4FC652ED"/>
    <w:rsid w:val="4FCB4D43"/>
    <w:rsid w:val="4FCB7801"/>
    <w:rsid w:val="4FD07F1A"/>
    <w:rsid w:val="4FDA66A3"/>
    <w:rsid w:val="4FDA6FB6"/>
    <w:rsid w:val="4FDE2637"/>
    <w:rsid w:val="4FDF63AF"/>
    <w:rsid w:val="4FEA6A0E"/>
    <w:rsid w:val="4FEF7ECC"/>
    <w:rsid w:val="4FF63326"/>
    <w:rsid w:val="501473D3"/>
    <w:rsid w:val="50151DD1"/>
    <w:rsid w:val="501C6CBB"/>
    <w:rsid w:val="50212524"/>
    <w:rsid w:val="50267B3A"/>
    <w:rsid w:val="50281B04"/>
    <w:rsid w:val="5043249A"/>
    <w:rsid w:val="506F403E"/>
    <w:rsid w:val="507C3964"/>
    <w:rsid w:val="507D69F7"/>
    <w:rsid w:val="50827466"/>
    <w:rsid w:val="508A4035"/>
    <w:rsid w:val="509435F9"/>
    <w:rsid w:val="509663E7"/>
    <w:rsid w:val="5098381A"/>
    <w:rsid w:val="50AA076B"/>
    <w:rsid w:val="50B4059F"/>
    <w:rsid w:val="50D358F8"/>
    <w:rsid w:val="50DB0924"/>
    <w:rsid w:val="50FC311B"/>
    <w:rsid w:val="51051E45"/>
    <w:rsid w:val="510734C7"/>
    <w:rsid w:val="510843F7"/>
    <w:rsid w:val="51542485"/>
    <w:rsid w:val="51730B5D"/>
    <w:rsid w:val="519F5DF6"/>
    <w:rsid w:val="51A56061"/>
    <w:rsid w:val="51A96C75"/>
    <w:rsid w:val="51B353FD"/>
    <w:rsid w:val="51C4760A"/>
    <w:rsid w:val="51CD4027"/>
    <w:rsid w:val="51CF6C3E"/>
    <w:rsid w:val="51DE4358"/>
    <w:rsid w:val="51E179B6"/>
    <w:rsid w:val="51E67581"/>
    <w:rsid w:val="51E97071"/>
    <w:rsid w:val="51F545F7"/>
    <w:rsid w:val="51FB48C5"/>
    <w:rsid w:val="52204ED1"/>
    <w:rsid w:val="52262073"/>
    <w:rsid w:val="522C5DBD"/>
    <w:rsid w:val="52326C6A"/>
    <w:rsid w:val="52361DB8"/>
    <w:rsid w:val="52445843"/>
    <w:rsid w:val="525A3ACB"/>
    <w:rsid w:val="525F0644"/>
    <w:rsid w:val="527B0444"/>
    <w:rsid w:val="52964527"/>
    <w:rsid w:val="52A670E4"/>
    <w:rsid w:val="52B17454"/>
    <w:rsid w:val="52B4142D"/>
    <w:rsid w:val="52C31DCB"/>
    <w:rsid w:val="52DB683A"/>
    <w:rsid w:val="52E650D7"/>
    <w:rsid w:val="52F201A7"/>
    <w:rsid w:val="53082C76"/>
    <w:rsid w:val="53102992"/>
    <w:rsid w:val="531E71EE"/>
    <w:rsid w:val="532D11DF"/>
    <w:rsid w:val="53394028"/>
    <w:rsid w:val="534C3263"/>
    <w:rsid w:val="534D53DE"/>
    <w:rsid w:val="53634C01"/>
    <w:rsid w:val="538728C1"/>
    <w:rsid w:val="53E421E6"/>
    <w:rsid w:val="541C372E"/>
    <w:rsid w:val="542B457B"/>
    <w:rsid w:val="542B571F"/>
    <w:rsid w:val="543570E8"/>
    <w:rsid w:val="543C5095"/>
    <w:rsid w:val="543F741C"/>
    <w:rsid w:val="54413194"/>
    <w:rsid w:val="545B7924"/>
    <w:rsid w:val="547215A0"/>
    <w:rsid w:val="54733A77"/>
    <w:rsid w:val="548412D3"/>
    <w:rsid w:val="54E35FFA"/>
    <w:rsid w:val="54F10AE7"/>
    <w:rsid w:val="551B1C37"/>
    <w:rsid w:val="55344AA7"/>
    <w:rsid w:val="553F5D41"/>
    <w:rsid w:val="554737AF"/>
    <w:rsid w:val="55524F2D"/>
    <w:rsid w:val="555F03E7"/>
    <w:rsid w:val="55662933"/>
    <w:rsid w:val="556F1F83"/>
    <w:rsid w:val="556F7205"/>
    <w:rsid w:val="557159B0"/>
    <w:rsid w:val="557E4062"/>
    <w:rsid w:val="558A0B6B"/>
    <w:rsid w:val="559C20B9"/>
    <w:rsid w:val="55A03EEB"/>
    <w:rsid w:val="55B00E8A"/>
    <w:rsid w:val="55C22B40"/>
    <w:rsid w:val="55CF47D0"/>
    <w:rsid w:val="56000D5E"/>
    <w:rsid w:val="5602094D"/>
    <w:rsid w:val="562846B0"/>
    <w:rsid w:val="5648378B"/>
    <w:rsid w:val="565365B5"/>
    <w:rsid w:val="565733A1"/>
    <w:rsid w:val="565847C5"/>
    <w:rsid w:val="56777341"/>
    <w:rsid w:val="56930724"/>
    <w:rsid w:val="56A61AEA"/>
    <w:rsid w:val="56A62197"/>
    <w:rsid w:val="56AF0889"/>
    <w:rsid w:val="56AF67E1"/>
    <w:rsid w:val="56B40E47"/>
    <w:rsid w:val="56B45E9F"/>
    <w:rsid w:val="56C72E77"/>
    <w:rsid w:val="56D26326"/>
    <w:rsid w:val="56DC31E5"/>
    <w:rsid w:val="56E33853"/>
    <w:rsid w:val="56E66275"/>
    <w:rsid w:val="56E878F7"/>
    <w:rsid w:val="56ED261F"/>
    <w:rsid w:val="56F73FDE"/>
    <w:rsid w:val="571050A0"/>
    <w:rsid w:val="57180EF3"/>
    <w:rsid w:val="57201787"/>
    <w:rsid w:val="57427BEF"/>
    <w:rsid w:val="5748483A"/>
    <w:rsid w:val="574D1E50"/>
    <w:rsid w:val="575651A9"/>
    <w:rsid w:val="57566F57"/>
    <w:rsid w:val="5760362B"/>
    <w:rsid w:val="57646B28"/>
    <w:rsid w:val="579730CB"/>
    <w:rsid w:val="57973189"/>
    <w:rsid w:val="57A6271F"/>
    <w:rsid w:val="57C06799"/>
    <w:rsid w:val="57C22066"/>
    <w:rsid w:val="57C30F8B"/>
    <w:rsid w:val="57CA524F"/>
    <w:rsid w:val="57D367F9"/>
    <w:rsid w:val="57EE01C9"/>
    <w:rsid w:val="57EF4CB5"/>
    <w:rsid w:val="57F64296"/>
    <w:rsid w:val="58044C05"/>
    <w:rsid w:val="58081D05"/>
    <w:rsid w:val="58102660"/>
    <w:rsid w:val="58105E4E"/>
    <w:rsid w:val="582E57DE"/>
    <w:rsid w:val="584119B5"/>
    <w:rsid w:val="58754D88"/>
    <w:rsid w:val="5878114F"/>
    <w:rsid w:val="588B0E82"/>
    <w:rsid w:val="589F492D"/>
    <w:rsid w:val="589F71F6"/>
    <w:rsid w:val="58B06B3A"/>
    <w:rsid w:val="58BD0F01"/>
    <w:rsid w:val="58BD6B62"/>
    <w:rsid w:val="58DC7930"/>
    <w:rsid w:val="58DE5456"/>
    <w:rsid w:val="58E3481A"/>
    <w:rsid w:val="58EA3A50"/>
    <w:rsid w:val="58EF7663"/>
    <w:rsid w:val="58FF717A"/>
    <w:rsid w:val="59091DA7"/>
    <w:rsid w:val="59130F60"/>
    <w:rsid w:val="592D018B"/>
    <w:rsid w:val="59345076"/>
    <w:rsid w:val="59456D00"/>
    <w:rsid w:val="594D25DB"/>
    <w:rsid w:val="595B4CF8"/>
    <w:rsid w:val="59741916"/>
    <w:rsid w:val="59796D50"/>
    <w:rsid w:val="5999137D"/>
    <w:rsid w:val="599B50F5"/>
    <w:rsid w:val="599E4BE5"/>
    <w:rsid w:val="59A55B36"/>
    <w:rsid w:val="59C254EE"/>
    <w:rsid w:val="59D53D23"/>
    <w:rsid w:val="59D86349"/>
    <w:rsid w:val="59FD190B"/>
    <w:rsid w:val="5A1B3B35"/>
    <w:rsid w:val="5A2519EA"/>
    <w:rsid w:val="5A274BDA"/>
    <w:rsid w:val="5A354622"/>
    <w:rsid w:val="5A58251A"/>
    <w:rsid w:val="5A5A0B0C"/>
    <w:rsid w:val="5A5B2AD6"/>
    <w:rsid w:val="5A6220B6"/>
    <w:rsid w:val="5A7140A7"/>
    <w:rsid w:val="5A783688"/>
    <w:rsid w:val="5A8002C7"/>
    <w:rsid w:val="5A8C23AF"/>
    <w:rsid w:val="5A9D6C4B"/>
    <w:rsid w:val="5AC71F19"/>
    <w:rsid w:val="5AD05272"/>
    <w:rsid w:val="5AE20B01"/>
    <w:rsid w:val="5AEB5C08"/>
    <w:rsid w:val="5AFA5E4B"/>
    <w:rsid w:val="5AFC7E15"/>
    <w:rsid w:val="5B0311A3"/>
    <w:rsid w:val="5B101B12"/>
    <w:rsid w:val="5B1769FD"/>
    <w:rsid w:val="5B1B46F2"/>
    <w:rsid w:val="5B1F3B03"/>
    <w:rsid w:val="5B241CE8"/>
    <w:rsid w:val="5B286E5C"/>
    <w:rsid w:val="5B351579"/>
    <w:rsid w:val="5B3C46B5"/>
    <w:rsid w:val="5B3F5FF6"/>
    <w:rsid w:val="5B413A7A"/>
    <w:rsid w:val="5B443974"/>
    <w:rsid w:val="5B57504B"/>
    <w:rsid w:val="5B583ACA"/>
    <w:rsid w:val="5B587E5B"/>
    <w:rsid w:val="5B7126BC"/>
    <w:rsid w:val="5B761BEB"/>
    <w:rsid w:val="5B9133B2"/>
    <w:rsid w:val="5BA1279A"/>
    <w:rsid w:val="5BA92464"/>
    <w:rsid w:val="5BAC4756"/>
    <w:rsid w:val="5BBD57F6"/>
    <w:rsid w:val="5BDD7C46"/>
    <w:rsid w:val="5BE80849"/>
    <w:rsid w:val="5BED3C02"/>
    <w:rsid w:val="5C276873"/>
    <w:rsid w:val="5C302D7B"/>
    <w:rsid w:val="5C3676A6"/>
    <w:rsid w:val="5C5D48E3"/>
    <w:rsid w:val="5C700ABB"/>
    <w:rsid w:val="5C726E72"/>
    <w:rsid w:val="5C757E7F"/>
    <w:rsid w:val="5C7C40FE"/>
    <w:rsid w:val="5C853E3A"/>
    <w:rsid w:val="5C854316"/>
    <w:rsid w:val="5C8A6484"/>
    <w:rsid w:val="5C923167"/>
    <w:rsid w:val="5C9522CF"/>
    <w:rsid w:val="5CBD7C22"/>
    <w:rsid w:val="5CC70511"/>
    <w:rsid w:val="5CDF463E"/>
    <w:rsid w:val="5CED5ECF"/>
    <w:rsid w:val="5CEE44E9"/>
    <w:rsid w:val="5CF21B22"/>
    <w:rsid w:val="5CFF3BED"/>
    <w:rsid w:val="5CFF599B"/>
    <w:rsid w:val="5D096819"/>
    <w:rsid w:val="5D186A5C"/>
    <w:rsid w:val="5D1F2603"/>
    <w:rsid w:val="5D3711F6"/>
    <w:rsid w:val="5D403E43"/>
    <w:rsid w:val="5D417D61"/>
    <w:rsid w:val="5D443881"/>
    <w:rsid w:val="5D4E530E"/>
    <w:rsid w:val="5D5977A1"/>
    <w:rsid w:val="5D8D5CDF"/>
    <w:rsid w:val="5D944335"/>
    <w:rsid w:val="5D9A3915"/>
    <w:rsid w:val="5D9F2CDA"/>
    <w:rsid w:val="5DAA5341"/>
    <w:rsid w:val="5DAB39F2"/>
    <w:rsid w:val="5DBA060B"/>
    <w:rsid w:val="5DBC7D30"/>
    <w:rsid w:val="5DBE4633"/>
    <w:rsid w:val="5DCD16F4"/>
    <w:rsid w:val="5DE132F2"/>
    <w:rsid w:val="5DE52DE2"/>
    <w:rsid w:val="5DEF3C61"/>
    <w:rsid w:val="5DF11787"/>
    <w:rsid w:val="5DF543D9"/>
    <w:rsid w:val="5DFB43B4"/>
    <w:rsid w:val="5E067CC3"/>
    <w:rsid w:val="5E0D02E3"/>
    <w:rsid w:val="5E1A2A94"/>
    <w:rsid w:val="5E287173"/>
    <w:rsid w:val="5E2D6537"/>
    <w:rsid w:val="5E4C0D3E"/>
    <w:rsid w:val="5E5341F0"/>
    <w:rsid w:val="5E547F68"/>
    <w:rsid w:val="5E604A19"/>
    <w:rsid w:val="5E6F08FE"/>
    <w:rsid w:val="5E9B238B"/>
    <w:rsid w:val="5EA92738"/>
    <w:rsid w:val="5EB7471A"/>
    <w:rsid w:val="5EC724E8"/>
    <w:rsid w:val="5EE25574"/>
    <w:rsid w:val="5EF86B45"/>
    <w:rsid w:val="5EFD415C"/>
    <w:rsid w:val="5F16521D"/>
    <w:rsid w:val="5F166FCB"/>
    <w:rsid w:val="5F1A24E4"/>
    <w:rsid w:val="5F1C6CD8"/>
    <w:rsid w:val="5F1D797D"/>
    <w:rsid w:val="5F32428C"/>
    <w:rsid w:val="5F5C70D4"/>
    <w:rsid w:val="5F6B7317"/>
    <w:rsid w:val="5F772160"/>
    <w:rsid w:val="5F852D10"/>
    <w:rsid w:val="5F8D3732"/>
    <w:rsid w:val="5F91655E"/>
    <w:rsid w:val="5F9525E6"/>
    <w:rsid w:val="5FE61094"/>
    <w:rsid w:val="5FEF1CF6"/>
    <w:rsid w:val="60123C37"/>
    <w:rsid w:val="601614FF"/>
    <w:rsid w:val="6022031E"/>
    <w:rsid w:val="602B6AA7"/>
    <w:rsid w:val="605B3830"/>
    <w:rsid w:val="60636240"/>
    <w:rsid w:val="606E3563"/>
    <w:rsid w:val="60736014"/>
    <w:rsid w:val="607D5554"/>
    <w:rsid w:val="608A09A5"/>
    <w:rsid w:val="60A800F7"/>
    <w:rsid w:val="60AB416B"/>
    <w:rsid w:val="60AD29A3"/>
    <w:rsid w:val="60AE3960"/>
    <w:rsid w:val="60CE5DB0"/>
    <w:rsid w:val="60D50975"/>
    <w:rsid w:val="6122434D"/>
    <w:rsid w:val="612B63A9"/>
    <w:rsid w:val="613A7C10"/>
    <w:rsid w:val="613D1187"/>
    <w:rsid w:val="613D2F35"/>
    <w:rsid w:val="613F0A5C"/>
    <w:rsid w:val="614147D4"/>
    <w:rsid w:val="616D381B"/>
    <w:rsid w:val="617F52FC"/>
    <w:rsid w:val="61903065"/>
    <w:rsid w:val="61C96EA4"/>
    <w:rsid w:val="61D2663A"/>
    <w:rsid w:val="61E82692"/>
    <w:rsid w:val="61F45CEA"/>
    <w:rsid w:val="620657FD"/>
    <w:rsid w:val="621451E0"/>
    <w:rsid w:val="6261189C"/>
    <w:rsid w:val="62614A02"/>
    <w:rsid w:val="6263272F"/>
    <w:rsid w:val="626943E0"/>
    <w:rsid w:val="62744739"/>
    <w:rsid w:val="629108AE"/>
    <w:rsid w:val="62C63284"/>
    <w:rsid w:val="62E351D7"/>
    <w:rsid w:val="62FB6C04"/>
    <w:rsid w:val="63021D41"/>
    <w:rsid w:val="63071A51"/>
    <w:rsid w:val="63073940"/>
    <w:rsid w:val="630C754A"/>
    <w:rsid w:val="633345F0"/>
    <w:rsid w:val="633F54B6"/>
    <w:rsid w:val="634E142A"/>
    <w:rsid w:val="63514A76"/>
    <w:rsid w:val="63606D6C"/>
    <w:rsid w:val="636D5A36"/>
    <w:rsid w:val="637D586B"/>
    <w:rsid w:val="63894210"/>
    <w:rsid w:val="638B6F66"/>
    <w:rsid w:val="63A2213E"/>
    <w:rsid w:val="63AE1EC8"/>
    <w:rsid w:val="63DA76C7"/>
    <w:rsid w:val="63F00742"/>
    <w:rsid w:val="63F83144"/>
    <w:rsid w:val="640815D9"/>
    <w:rsid w:val="640D15A9"/>
    <w:rsid w:val="64124205"/>
    <w:rsid w:val="64140339"/>
    <w:rsid w:val="64175CC0"/>
    <w:rsid w:val="642503DD"/>
    <w:rsid w:val="642744F2"/>
    <w:rsid w:val="64296E43"/>
    <w:rsid w:val="642E1048"/>
    <w:rsid w:val="642F125B"/>
    <w:rsid w:val="64370110"/>
    <w:rsid w:val="644A2DD4"/>
    <w:rsid w:val="644C3BBB"/>
    <w:rsid w:val="646D768E"/>
    <w:rsid w:val="64787CDF"/>
    <w:rsid w:val="647B7FFD"/>
    <w:rsid w:val="648669A1"/>
    <w:rsid w:val="64925346"/>
    <w:rsid w:val="649738D0"/>
    <w:rsid w:val="64D26F91"/>
    <w:rsid w:val="64F33D95"/>
    <w:rsid w:val="650D2C1F"/>
    <w:rsid w:val="650F6CEC"/>
    <w:rsid w:val="6511270F"/>
    <w:rsid w:val="651363E4"/>
    <w:rsid w:val="651D2E62"/>
    <w:rsid w:val="651E6BDA"/>
    <w:rsid w:val="652D3145"/>
    <w:rsid w:val="65401246"/>
    <w:rsid w:val="655B398A"/>
    <w:rsid w:val="655E1189"/>
    <w:rsid w:val="65705687"/>
    <w:rsid w:val="65754B54"/>
    <w:rsid w:val="658253BB"/>
    <w:rsid w:val="65864EAB"/>
    <w:rsid w:val="6591679A"/>
    <w:rsid w:val="659642CC"/>
    <w:rsid w:val="65B66EEA"/>
    <w:rsid w:val="65DF280D"/>
    <w:rsid w:val="660364FC"/>
    <w:rsid w:val="66106E6A"/>
    <w:rsid w:val="662326FA"/>
    <w:rsid w:val="662B5A52"/>
    <w:rsid w:val="66303069"/>
    <w:rsid w:val="66323487"/>
    <w:rsid w:val="66432D9C"/>
    <w:rsid w:val="6664539E"/>
    <w:rsid w:val="667F18FA"/>
    <w:rsid w:val="66A80E51"/>
    <w:rsid w:val="66A8735E"/>
    <w:rsid w:val="66AA2E1B"/>
    <w:rsid w:val="66AE5194"/>
    <w:rsid w:val="66B15F58"/>
    <w:rsid w:val="66C11F13"/>
    <w:rsid w:val="66D00FCA"/>
    <w:rsid w:val="66E618E5"/>
    <w:rsid w:val="66F607A6"/>
    <w:rsid w:val="67010561"/>
    <w:rsid w:val="67065B78"/>
    <w:rsid w:val="671505CA"/>
    <w:rsid w:val="672315E5"/>
    <w:rsid w:val="673A2DBF"/>
    <w:rsid w:val="674C0AD9"/>
    <w:rsid w:val="67803B7C"/>
    <w:rsid w:val="67876CB8"/>
    <w:rsid w:val="67963BF2"/>
    <w:rsid w:val="679D5DD0"/>
    <w:rsid w:val="67A773AD"/>
    <w:rsid w:val="67C7667B"/>
    <w:rsid w:val="67C9107F"/>
    <w:rsid w:val="67D068B1"/>
    <w:rsid w:val="67E660D5"/>
    <w:rsid w:val="680447AD"/>
    <w:rsid w:val="680F708F"/>
    <w:rsid w:val="68315E8B"/>
    <w:rsid w:val="68417D11"/>
    <w:rsid w:val="68420E31"/>
    <w:rsid w:val="685748DD"/>
    <w:rsid w:val="685B3E64"/>
    <w:rsid w:val="685F19E3"/>
    <w:rsid w:val="685F7B6B"/>
    <w:rsid w:val="6864524C"/>
    <w:rsid w:val="68662D72"/>
    <w:rsid w:val="68684D3C"/>
    <w:rsid w:val="6881195A"/>
    <w:rsid w:val="68833924"/>
    <w:rsid w:val="688D6550"/>
    <w:rsid w:val="68980218"/>
    <w:rsid w:val="689C49E5"/>
    <w:rsid w:val="68AF5059"/>
    <w:rsid w:val="68B0223F"/>
    <w:rsid w:val="68BE3A36"/>
    <w:rsid w:val="68C63810"/>
    <w:rsid w:val="68CC3687"/>
    <w:rsid w:val="68CE4A32"/>
    <w:rsid w:val="68CF62D6"/>
    <w:rsid w:val="68D0643D"/>
    <w:rsid w:val="68D15B28"/>
    <w:rsid w:val="68DF60D9"/>
    <w:rsid w:val="68FD36D6"/>
    <w:rsid w:val="690533E1"/>
    <w:rsid w:val="69180510"/>
    <w:rsid w:val="692759CB"/>
    <w:rsid w:val="692D2EEB"/>
    <w:rsid w:val="693C6A86"/>
    <w:rsid w:val="693E6391"/>
    <w:rsid w:val="694A446A"/>
    <w:rsid w:val="695D6686"/>
    <w:rsid w:val="69692B1A"/>
    <w:rsid w:val="697033BA"/>
    <w:rsid w:val="697C3CE3"/>
    <w:rsid w:val="697E311D"/>
    <w:rsid w:val="699B4C9D"/>
    <w:rsid w:val="699D3CBB"/>
    <w:rsid w:val="69BF201A"/>
    <w:rsid w:val="69BF76D6"/>
    <w:rsid w:val="69DD52B6"/>
    <w:rsid w:val="69E34990"/>
    <w:rsid w:val="69F10D61"/>
    <w:rsid w:val="6A06480C"/>
    <w:rsid w:val="6A10568B"/>
    <w:rsid w:val="6A260A0B"/>
    <w:rsid w:val="6A2B7DCF"/>
    <w:rsid w:val="6A38073E"/>
    <w:rsid w:val="6A3A44B6"/>
    <w:rsid w:val="6A46714C"/>
    <w:rsid w:val="6A4B221F"/>
    <w:rsid w:val="6A535578"/>
    <w:rsid w:val="6A570BC4"/>
    <w:rsid w:val="6A5E0292"/>
    <w:rsid w:val="6A5F4F63"/>
    <w:rsid w:val="6A7928A4"/>
    <w:rsid w:val="6A8A41FF"/>
    <w:rsid w:val="6A94006A"/>
    <w:rsid w:val="6A9E228F"/>
    <w:rsid w:val="6AAA45D2"/>
    <w:rsid w:val="6AB2229E"/>
    <w:rsid w:val="6AB75B07"/>
    <w:rsid w:val="6ADC678A"/>
    <w:rsid w:val="6AE82164"/>
    <w:rsid w:val="6B160940"/>
    <w:rsid w:val="6B1747F7"/>
    <w:rsid w:val="6B19056F"/>
    <w:rsid w:val="6B2B1D80"/>
    <w:rsid w:val="6B364C7D"/>
    <w:rsid w:val="6B396994"/>
    <w:rsid w:val="6B4A601D"/>
    <w:rsid w:val="6B637A3C"/>
    <w:rsid w:val="6B6E6B07"/>
    <w:rsid w:val="6B736E07"/>
    <w:rsid w:val="6B881251"/>
    <w:rsid w:val="6B9230AA"/>
    <w:rsid w:val="6B9837E0"/>
    <w:rsid w:val="6BA02A3F"/>
    <w:rsid w:val="6BE648F5"/>
    <w:rsid w:val="6BE92510"/>
    <w:rsid w:val="6BFB7C75"/>
    <w:rsid w:val="6BFD2BCD"/>
    <w:rsid w:val="6C00528B"/>
    <w:rsid w:val="6C050B11"/>
    <w:rsid w:val="6C101972"/>
    <w:rsid w:val="6C134FBF"/>
    <w:rsid w:val="6C164AAF"/>
    <w:rsid w:val="6C1D408F"/>
    <w:rsid w:val="6C2100C6"/>
    <w:rsid w:val="6C2C6080"/>
    <w:rsid w:val="6C373F01"/>
    <w:rsid w:val="6C5510B5"/>
    <w:rsid w:val="6C6C2CA7"/>
    <w:rsid w:val="6C7011D5"/>
    <w:rsid w:val="6C944351"/>
    <w:rsid w:val="6C97174C"/>
    <w:rsid w:val="6C9C1458"/>
    <w:rsid w:val="6C9F4AA4"/>
    <w:rsid w:val="6CA637EC"/>
    <w:rsid w:val="6CB00A5F"/>
    <w:rsid w:val="6CBD4F2A"/>
    <w:rsid w:val="6CC26C45"/>
    <w:rsid w:val="6CD504C6"/>
    <w:rsid w:val="6CD7735A"/>
    <w:rsid w:val="6CDE55CC"/>
    <w:rsid w:val="6CE81328"/>
    <w:rsid w:val="6CF44DF0"/>
    <w:rsid w:val="6D033285"/>
    <w:rsid w:val="6D08332B"/>
    <w:rsid w:val="6D0B4FD7"/>
    <w:rsid w:val="6D0E5786"/>
    <w:rsid w:val="6D170ADE"/>
    <w:rsid w:val="6D192AA9"/>
    <w:rsid w:val="6D351F83"/>
    <w:rsid w:val="6D3939E6"/>
    <w:rsid w:val="6D4318D3"/>
    <w:rsid w:val="6D4430E9"/>
    <w:rsid w:val="6D6458C4"/>
    <w:rsid w:val="6D714693"/>
    <w:rsid w:val="6D725D15"/>
    <w:rsid w:val="6D967C55"/>
    <w:rsid w:val="6DC93D57"/>
    <w:rsid w:val="6DCF206C"/>
    <w:rsid w:val="6DD14888"/>
    <w:rsid w:val="6DDB0909"/>
    <w:rsid w:val="6DEA61F3"/>
    <w:rsid w:val="6DF64B98"/>
    <w:rsid w:val="6E0544C1"/>
    <w:rsid w:val="6E2400C2"/>
    <w:rsid w:val="6E254593"/>
    <w:rsid w:val="6E2A481A"/>
    <w:rsid w:val="6E2D70B9"/>
    <w:rsid w:val="6E2E6BAB"/>
    <w:rsid w:val="6E5B2C4D"/>
    <w:rsid w:val="6E6B7334"/>
    <w:rsid w:val="6E71421E"/>
    <w:rsid w:val="6E95615F"/>
    <w:rsid w:val="6E9E7CCC"/>
    <w:rsid w:val="6E9F0D8B"/>
    <w:rsid w:val="6EA12D56"/>
    <w:rsid w:val="6EB8009F"/>
    <w:rsid w:val="6EBF1ABE"/>
    <w:rsid w:val="6EFC61DE"/>
    <w:rsid w:val="6EFF11C6"/>
    <w:rsid w:val="6F082DD5"/>
    <w:rsid w:val="6F125A01"/>
    <w:rsid w:val="6F1C23DC"/>
    <w:rsid w:val="6F2861E7"/>
    <w:rsid w:val="6F307C36"/>
    <w:rsid w:val="6F347726"/>
    <w:rsid w:val="6F4457CC"/>
    <w:rsid w:val="6F483188"/>
    <w:rsid w:val="6F5B73A8"/>
    <w:rsid w:val="6F604EE7"/>
    <w:rsid w:val="6F691E57"/>
    <w:rsid w:val="6F6B5112"/>
    <w:rsid w:val="6F712728"/>
    <w:rsid w:val="6F767D3E"/>
    <w:rsid w:val="6F85771D"/>
    <w:rsid w:val="6F940D15"/>
    <w:rsid w:val="6F9D176F"/>
    <w:rsid w:val="6FA6302B"/>
    <w:rsid w:val="6FAA79E8"/>
    <w:rsid w:val="6FB645DF"/>
    <w:rsid w:val="6FDB2297"/>
    <w:rsid w:val="6FDD7DBD"/>
    <w:rsid w:val="6FDE4C8E"/>
    <w:rsid w:val="6FFE593C"/>
    <w:rsid w:val="7000720C"/>
    <w:rsid w:val="70052546"/>
    <w:rsid w:val="700F2B3A"/>
    <w:rsid w:val="701D75CB"/>
    <w:rsid w:val="701E2184"/>
    <w:rsid w:val="70251D6B"/>
    <w:rsid w:val="704020FA"/>
    <w:rsid w:val="704A681B"/>
    <w:rsid w:val="7054325B"/>
    <w:rsid w:val="70545BA6"/>
    <w:rsid w:val="70585696"/>
    <w:rsid w:val="705B6F34"/>
    <w:rsid w:val="70622071"/>
    <w:rsid w:val="706A51B9"/>
    <w:rsid w:val="70787AE6"/>
    <w:rsid w:val="707A1AB0"/>
    <w:rsid w:val="70A95EF1"/>
    <w:rsid w:val="70AC59E2"/>
    <w:rsid w:val="70BE18A2"/>
    <w:rsid w:val="70C60D38"/>
    <w:rsid w:val="70CF074B"/>
    <w:rsid w:val="70D311C0"/>
    <w:rsid w:val="70D91FB4"/>
    <w:rsid w:val="70DC1E23"/>
    <w:rsid w:val="70E94540"/>
    <w:rsid w:val="70F52C1D"/>
    <w:rsid w:val="710C74BB"/>
    <w:rsid w:val="711041C2"/>
    <w:rsid w:val="71357785"/>
    <w:rsid w:val="713C0B14"/>
    <w:rsid w:val="713E3CB9"/>
    <w:rsid w:val="714B51FB"/>
    <w:rsid w:val="717E55A1"/>
    <w:rsid w:val="71973F9C"/>
    <w:rsid w:val="71A768D5"/>
    <w:rsid w:val="71CA25C3"/>
    <w:rsid w:val="71EF202A"/>
    <w:rsid w:val="7214383E"/>
    <w:rsid w:val="723216B1"/>
    <w:rsid w:val="72487D0F"/>
    <w:rsid w:val="72542A52"/>
    <w:rsid w:val="725750EA"/>
    <w:rsid w:val="725D6110"/>
    <w:rsid w:val="72606A84"/>
    <w:rsid w:val="72722882"/>
    <w:rsid w:val="727442DD"/>
    <w:rsid w:val="72A60BA2"/>
    <w:rsid w:val="72A746B3"/>
    <w:rsid w:val="72B017B9"/>
    <w:rsid w:val="72CA604A"/>
    <w:rsid w:val="72E6342D"/>
    <w:rsid w:val="72E8136F"/>
    <w:rsid w:val="72E97A00"/>
    <w:rsid w:val="730A700C"/>
    <w:rsid w:val="730E1BA3"/>
    <w:rsid w:val="73147A15"/>
    <w:rsid w:val="731D6723"/>
    <w:rsid w:val="731F249B"/>
    <w:rsid w:val="731F693F"/>
    <w:rsid w:val="73293266"/>
    <w:rsid w:val="733A5527"/>
    <w:rsid w:val="733A72D5"/>
    <w:rsid w:val="734819F2"/>
    <w:rsid w:val="7348398A"/>
    <w:rsid w:val="735C724B"/>
    <w:rsid w:val="736B6295"/>
    <w:rsid w:val="73805470"/>
    <w:rsid w:val="73972979"/>
    <w:rsid w:val="73A426AD"/>
    <w:rsid w:val="73AA445A"/>
    <w:rsid w:val="73C51294"/>
    <w:rsid w:val="73D95FCE"/>
    <w:rsid w:val="73DC213A"/>
    <w:rsid w:val="73E060CE"/>
    <w:rsid w:val="73E84F83"/>
    <w:rsid w:val="73ED2599"/>
    <w:rsid w:val="73EF685F"/>
    <w:rsid w:val="73FC27DC"/>
    <w:rsid w:val="73FC458A"/>
    <w:rsid w:val="74047BF8"/>
    <w:rsid w:val="740578E3"/>
    <w:rsid w:val="74171327"/>
    <w:rsid w:val="741713C4"/>
    <w:rsid w:val="74177616"/>
    <w:rsid w:val="741D2E7E"/>
    <w:rsid w:val="74242EB5"/>
    <w:rsid w:val="74273807"/>
    <w:rsid w:val="742970E4"/>
    <w:rsid w:val="74452F75"/>
    <w:rsid w:val="745F06FE"/>
    <w:rsid w:val="746766B3"/>
    <w:rsid w:val="747800B5"/>
    <w:rsid w:val="74905A41"/>
    <w:rsid w:val="749D43E9"/>
    <w:rsid w:val="74BD1F6B"/>
    <w:rsid w:val="74EB298C"/>
    <w:rsid w:val="74F91BCF"/>
    <w:rsid w:val="753C7334"/>
    <w:rsid w:val="753E4610"/>
    <w:rsid w:val="75491E65"/>
    <w:rsid w:val="7567634D"/>
    <w:rsid w:val="758111EB"/>
    <w:rsid w:val="75A50B04"/>
    <w:rsid w:val="75A82C1C"/>
    <w:rsid w:val="75B94E29"/>
    <w:rsid w:val="75C37A55"/>
    <w:rsid w:val="75C64E50"/>
    <w:rsid w:val="75D51537"/>
    <w:rsid w:val="75E22A37"/>
    <w:rsid w:val="75E926E7"/>
    <w:rsid w:val="75F0011F"/>
    <w:rsid w:val="75F25C45"/>
    <w:rsid w:val="75F93477"/>
    <w:rsid w:val="760836BA"/>
    <w:rsid w:val="76086F57"/>
    <w:rsid w:val="761C6F3F"/>
    <w:rsid w:val="762F4926"/>
    <w:rsid w:val="763527F6"/>
    <w:rsid w:val="76393874"/>
    <w:rsid w:val="76544B51"/>
    <w:rsid w:val="766052A4"/>
    <w:rsid w:val="766837F5"/>
    <w:rsid w:val="76691957"/>
    <w:rsid w:val="767C19B2"/>
    <w:rsid w:val="76A346F3"/>
    <w:rsid w:val="76B13D52"/>
    <w:rsid w:val="76C87212"/>
    <w:rsid w:val="76CD098A"/>
    <w:rsid w:val="76DB0DCF"/>
    <w:rsid w:val="76DB411C"/>
    <w:rsid w:val="76E05E7B"/>
    <w:rsid w:val="76F10D5C"/>
    <w:rsid w:val="76F17FC2"/>
    <w:rsid w:val="77025FD6"/>
    <w:rsid w:val="77071BC4"/>
    <w:rsid w:val="77074F13"/>
    <w:rsid w:val="772040FB"/>
    <w:rsid w:val="77256DC6"/>
    <w:rsid w:val="773D3837"/>
    <w:rsid w:val="774745B0"/>
    <w:rsid w:val="7755292F"/>
    <w:rsid w:val="77626DFA"/>
    <w:rsid w:val="777D1E86"/>
    <w:rsid w:val="778E0245"/>
    <w:rsid w:val="77915EC1"/>
    <w:rsid w:val="779D7E32"/>
    <w:rsid w:val="779E2F20"/>
    <w:rsid w:val="77A318EC"/>
    <w:rsid w:val="77B358A8"/>
    <w:rsid w:val="77C74EAF"/>
    <w:rsid w:val="77CF4E6E"/>
    <w:rsid w:val="77D01FB6"/>
    <w:rsid w:val="77D23BB5"/>
    <w:rsid w:val="77E048EF"/>
    <w:rsid w:val="77FA1327"/>
    <w:rsid w:val="780C7913"/>
    <w:rsid w:val="78102F25"/>
    <w:rsid w:val="782A7918"/>
    <w:rsid w:val="782D7408"/>
    <w:rsid w:val="783B1B25"/>
    <w:rsid w:val="78436C2C"/>
    <w:rsid w:val="784D1813"/>
    <w:rsid w:val="78561944"/>
    <w:rsid w:val="78591FAB"/>
    <w:rsid w:val="785B21C7"/>
    <w:rsid w:val="785B3F75"/>
    <w:rsid w:val="78727511"/>
    <w:rsid w:val="787E1A12"/>
    <w:rsid w:val="78AA05F1"/>
    <w:rsid w:val="78B95140"/>
    <w:rsid w:val="78C64DE6"/>
    <w:rsid w:val="78D855C6"/>
    <w:rsid w:val="78EF0B61"/>
    <w:rsid w:val="78F34015"/>
    <w:rsid w:val="7904460D"/>
    <w:rsid w:val="79144EE5"/>
    <w:rsid w:val="791C76FE"/>
    <w:rsid w:val="7924080B"/>
    <w:rsid w:val="79246A5D"/>
    <w:rsid w:val="795D3DED"/>
    <w:rsid w:val="7967201E"/>
    <w:rsid w:val="79694470"/>
    <w:rsid w:val="79A67472"/>
    <w:rsid w:val="79AC549B"/>
    <w:rsid w:val="79C773E8"/>
    <w:rsid w:val="79EB30D7"/>
    <w:rsid w:val="79F17E6E"/>
    <w:rsid w:val="7A236D15"/>
    <w:rsid w:val="7A24483B"/>
    <w:rsid w:val="7A5173AC"/>
    <w:rsid w:val="7A622468"/>
    <w:rsid w:val="7A7C01D3"/>
    <w:rsid w:val="7A7C4677"/>
    <w:rsid w:val="7AA00365"/>
    <w:rsid w:val="7AA53BCD"/>
    <w:rsid w:val="7AC06311"/>
    <w:rsid w:val="7AD26045"/>
    <w:rsid w:val="7B036DFD"/>
    <w:rsid w:val="7B0D16A6"/>
    <w:rsid w:val="7B116B6D"/>
    <w:rsid w:val="7B1B5C3E"/>
    <w:rsid w:val="7B1F572E"/>
    <w:rsid w:val="7B4707E1"/>
    <w:rsid w:val="7B516972"/>
    <w:rsid w:val="7B615EB0"/>
    <w:rsid w:val="7B61624E"/>
    <w:rsid w:val="7B670E83"/>
    <w:rsid w:val="7B98103C"/>
    <w:rsid w:val="7BA774D1"/>
    <w:rsid w:val="7BAC4AE8"/>
    <w:rsid w:val="7BC26163"/>
    <w:rsid w:val="7BC938EC"/>
    <w:rsid w:val="7BCC2AA3"/>
    <w:rsid w:val="7BD06A28"/>
    <w:rsid w:val="7BE55C9F"/>
    <w:rsid w:val="7BFB2EFC"/>
    <w:rsid w:val="7BFD3595"/>
    <w:rsid w:val="7C007CD6"/>
    <w:rsid w:val="7C1C09C3"/>
    <w:rsid w:val="7C280612"/>
    <w:rsid w:val="7C29438A"/>
    <w:rsid w:val="7C29710F"/>
    <w:rsid w:val="7C2A25DC"/>
    <w:rsid w:val="7C2E5241"/>
    <w:rsid w:val="7C7E46D6"/>
    <w:rsid w:val="7CA57EB5"/>
    <w:rsid w:val="7CBC1D82"/>
    <w:rsid w:val="7CC0084B"/>
    <w:rsid w:val="7CC55E61"/>
    <w:rsid w:val="7CCA3477"/>
    <w:rsid w:val="7CEE3660"/>
    <w:rsid w:val="7CF04F2E"/>
    <w:rsid w:val="7CF9056C"/>
    <w:rsid w:val="7D0270B5"/>
    <w:rsid w:val="7D0A7D18"/>
    <w:rsid w:val="7D284642"/>
    <w:rsid w:val="7D2C4132"/>
    <w:rsid w:val="7D3D633F"/>
    <w:rsid w:val="7D450D50"/>
    <w:rsid w:val="7D4A280A"/>
    <w:rsid w:val="7D4F1BCF"/>
    <w:rsid w:val="7D502FAD"/>
    <w:rsid w:val="7D627B54"/>
    <w:rsid w:val="7D6A4C5A"/>
    <w:rsid w:val="7D823D52"/>
    <w:rsid w:val="7D8C4BD1"/>
    <w:rsid w:val="7D8C697F"/>
    <w:rsid w:val="7DA30807"/>
    <w:rsid w:val="7DB87397"/>
    <w:rsid w:val="7DBB1012"/>
    <w:rsid w:val="7DCB394B"/>
    <w:rsid w:val="7DFC6C52"/>
    <w:rsid w:val="7DFD787D"/>
    <w:rsid w:val="7E0920BF"/>
    <w:rsid w:val="7E2E78DA"/>
    <w:rsid w:val="7E413C0D"/>
    <w:rsid w:val="7E447348"/>
    <w:rsid w:val="7E4E00D8"/>
    <w:rsid w:val="7E5F4093"/>
    <w:rsid w:val="7E617E0B"/>
    <w:rsid w:val="7E6C149E"/>
    <w:rsid w:val="7E70004F"/>
    <w:rsid w:val="7E725B75"/>
    <w:rsid w:val="7E7749E1"/>
    <w:rsid w:val="7E7A711F"/>
    <w:rsid w:val="7E7C4C45"/>
    <w:rsid w:val="7E8159EB"/>
    <w:rsid w:val="7E8A7362"/>
    <w:rsid w:val="7E9C52E7"/>
    <w:rsid w:val="7EAC3AB2"/>
    <w:rsid w:val="7EBC3294"/>
    <w:rsid w:val="7EBD6226"/>
    <w:rsid w:val="7EC5039A"/>
    <w:rsid w:val="7ED56858"/>
    <w:rsid w:val="7EDD2C73"/>
    <w:rsid w:val="7EE03426"/>
    <w:rsid w:val="7EEA6795"/>
    <w:rsid w:val="7EEC1DCB"/>
    <w:rsid w:val="7EF02F3D"/>
    <w:rsid w:val="7EFC1C0D"/>
    <w:rsid w:val="7F007624"/>
    <w:rsid w:val="7F0C421B"/>
    <w:rsid w:val="7F156CB6"/>
    <w:rsid w:val="7F254BF7"/>
    <w:rsid w:val="7F2B5EA7"/>
    <w:rsid w:val="7F531E4A"/>
    <w:rsid w:val="7F69341C"/>
    <w:rsid w:val="7FA53D28"/>
    <w:rsid w:val="7FB65F35"/>
    <w:rsid w:val="7FC05006"/>
    <w:rsid w:val="7FD50AB1"/>
    <w:rsid w:val="7FE00CC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nhideWhenUsed="0" w:uiPriority="9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31"/>
    <w:qFormat/>
    <w:uiPriority w:val="9"/>
    <w:pPr>
      <w:keepNext/>
      <w:keepLines/>
      <w:spacing w:before="340" w:after="330" w:line="578" w:lineRule="auto"/>
      <w:outlineLvl w:val="0"/>
    </w:pPr>
    <w:rPr>
      <w:rFonts w:ascii="Calibri" w:hAnsi="Calibri" w:eastAsia="宋体" w:cs="Times New Roman"/>
      <w:b/>
      <w:bCs/>
      <w:kern w:val="44"/>
      <w:sz w:val="44"/>
      <w:szCs w:val="44"/>
    </w:rPr>
  </w:style>
  <w:style w:type="paragraph" w:styleId="4">
    <w:name w:val="heading 2"/>
    <w:basedOn w:val="1"/>
    <w:next w:val="1"/>
    <w:link w:val="66"/>
    <w:qFormat/>
    <w:uiPriority w:val="99"/>
    <w:pPr>
      <w:keepNext/>
      <w:keepLines/>
      <w:spacing w:before="260" w:after="260" w:line="500" w:lineRule="exact"/>
      <w:outlineLvl w:val="1"/>
    </w:pPr>
    <w:rPr>
      <w:rFonts w:ascii="Arial" w:hAnsi="Arial" w:eastAsia="黑体" w:cs="Times New Roman"/>
      <w:b/>
      <w:kern w:val="0"/>
      <w:sz w:val="28"/>
      <w:szCs w:val="20"/>
    </w:rPr>
  </w:style>
  <w:style w:type="paragraph" w:styleId="5">
    <w:name w:val="heading 3"/>
    <w:basedOn w:val="1"/>
    <w:link w:val="33"/>
    <w:qFormat/>
    <w:uiPriority w:val="99"/>
    <w:pPr>
      <w:keepNext/>
      <w:keepLines/>
      <w:spacing w:before="260" w:after="260" w:line="416" w:lineRule="auto"/>
      <w:outlineLvl w:val="2"/>
    </w:pPr>
    <w:rPr>
      <w:rFonts w:ascii="Calibri" w:hAnsi="Calibri" w:eastAsia="宋体" w:cs="Times New Roman"/>
      <w:b/>
      <w:bCs/>
      <w:kern w:val="0"/>
      <w:sz w:val="32"/>
      <w:szCs w:val="32"/>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2">
    <w:name w:val="Normal Indent"/>
    <w:basedOn w:val="1"/>
    <w:link w:val="34"/>
    <w:qFormat/>
    <w:uiPriority w:val="99"/>
    <w:pPr>
      <w:ind w:firstLine="420" w:firstLineChars="200"/>
    </w:pPr>
    <w:rPr>
      <w:rFonts w:ascii="Calibri" w:hAnsi="Calibri" w:eastAsia="宋体" w:cs="Times New Roman"/>
    </w:rPr>
  </w:style>
  <w:style w:type="paragraph" w:styleId="6">
    <w:name w:val="Body Text 3"/>
    <w:basedOn w:val="1"/>
    <w:qFormat/>
    <w:uiPriority w:val="0"/>
    <w:rPr>
      <w:rFonts w:ascii="宋体" w:hAnsi="Times New Roman" w:eastAsia="宋体" w:cs="Times New Roman"/>
      <w:sz w:val="24"/>
      <w:szCs w:val="24"/>
    </w:rPr>
  </w:style>
  <w:style w:type="paragraph" w:styleId="7">
    <w:name w:val="Body Text"/>
    <w:basedOn w:val="1"/>
    <w:next w:val="8"/>
    <w:link w:val="30"/>
    <w:unhideWhenUsed/>
    <w:qFormat/>
    <w:uiPriority w:val="99"/>
    <w:pPr>
      <w:spacing w:after="120"/>
    </w:pPr>
    <w:rPr>
      <w:rFonts w:ascii="Calibri" w:hAnsi="Calibri" w:eastAsia="宋体" w:cs="黑体"/>
      <w:szCs w:val="24"/>
    </w:rPr>
  </w:style>
  <w:style w:type="paragraph" w:customStyle="1" w:styleId="8">
    <w:name w:val="Default"/>
    <w:next w:val="9"/>
    <w:qFormat/>
    <w:uiPriority w:val="0"/>
    <w:pPr>
      <w:widowControl w:val="0"/>
      <w:autoSpaceDE w:val="0"/>
      <w:autoSpaceDN w:val="0"/>
      <w:adjustRightInd w:val="0"/>
    </w:pPr>
    <w:rPr>
      <w:rFonts w:ascii="FZFangSong-Z02" w:hAnsi="Times New Roman" w:eastAsia="FZFangSong-Z02" w:cs="FZFangSong-Z02"/>
      <w:color w:val="000000"/>
      <w:sz w:val="24"/>
      <w:szCs w:val="24"/>
      <w:lang w:val="en-US" w:eastAsia="zh-CN" w:bidi="ar-SA"/>
    </w:rPr>
  </w:style>
  <w:style w:type="paragraph" w:customStyle="1" w:styleId="9">
    <w:name w:val="正文缩进1"/>
    <w:basedOn w:val="1"/>
    <w:next w:val="10"/>
    <w:qFormat/>
    <w:uiPriority w:val="0"/>
    <w:pPr>
      <w:widowControl/>
      <w:ind w:firstLine="420"/>
    </w:pPr>
    <w:rPr>
      <w:sz w:val="20"/>
    </w:rPr>
  </w:style>
  <w:style w:type="paragraph" w:styleId="10">
    <w:name w:val="List 5"/>
    <w:basedOn w:val="1"/>
    <w:next w:val="11"/>
    <w:qFormat/>
    <w:uiPriority w:val="0"/>
    <w:pPr>
      <w:ind w:left="100" w:leftChars="800" w:hanging="200" w:hangingChars="200"/>
    </w:pPr>
  </w:style>
  <w:style w:type="paragraph" w:customStyle="1" w:styleId="11">
    <w:name w:val="目录 51"/>
    <w:basedOn w:val="1"/>
    <w:next w:val="1"/>
    <w:qFormat/>
    <w:uiPriority w:val="0"/>
    <w:pPr>
      <w:ind w:left="630"/>
    </w:pPr>
    <w:rPr>
      <w:sz w:val="20"/>
    </w:rPr>
  </w:style>
  <w:style w:type="paragraph" w:styleId="12">
    <w:name w:val="Body Text Indent"/>
    <w:basedOn w:val="1"/>
    <w:qFormat/>
    <w:uiPriority w:val="0"/>
    <w:pPr>
      <w:spacing w:line="460" w:lineRule="exact"/>
      <w:ind w:firstLine="510"/>
    </w:pPr>
    <w:rPr>
      <w:szCs w:val="20"/>
    </w:rPr>
  </w:style>
  <w:style w:type="paragraph" w:styleId="13">
    <w:name w:val="Plain Text"/>
    <w:basedOn w:val="1"/>
    <w:next w:val="1"/>
    <w:link w:val="35"/>
    <w:qFormat/>
    <w:uiPriority w:val="0"/>
    <w:rPr>
      <w:rFonts w:ascii="宋体" w:hAnsi="Courier New" w:eastAsia="宋体" w:cs="Times New Roman"/>
      <w:szCs w:val="20"/>
    </w:rPr>
  </w:style>
  <w:style w:type="paragraph" w:styleId="14">
    <w:name w:val="Date"/>
    <w:basedOn w:val="1"/>
    <w:next w:val="1"/>
    <w:link w:val="36"/>
    <w:unhideWhenUsed/>
    <w:qFormat/>
    <w:uiPriority w:val="99"/>
    <w:pPr>
      <w:ind w:left="100" w:leftChars="2500"/>
    </w:pPr>
  </w:style>
  <w:style w:type="paragraph" w:styleId="15">
    <w:name w:val="Body Text Indent 2"/>
    <w:basedOn w:val="1"/>
    <w:qFormat/>
    <w:uiPriority w:val="0"/>
    <w:pPr>
      <w:spacing w:line="500" w:lineRule="exact"/>
      <w:ind w:firstLine="510"/>
    </w:pPr>
    <w:rPr>
      <w:rFonts w:ascii="宋体"/>
      <w:sz w:val="24"/>
      <w:szCs w:val="20"/>
    </w:rPr>
  </w:style>
  <w:style w:type="paragraph" w:styleId="16">
    <w:name w:val="Balloon Text"/>
    <w:basedOn w:val="1"/>
    <w:link w:val="37"/>
    <w:unhideWhenUsed/>
    <w:qFormat/>
    <w:uiPriority w:val="99"/>
    <w:rPr>
      <w:sz w:val="18"/>
      <w:szCs w:val="18"/>
    </w:rPr>
  </w:style>
  <w:style w:type="paragraph" w:styleId="17">
    <w:name w:val="footer"/>
    <w:basedOn w:val="1"/>
    <w:link w:val="38"/>
    <w:unhideWhenUsed/>
    <w:qFormat/>
    <w:uiPriority w:val="99"/>
    <w:pPr>
      <w:tabs>
        <w:tab w:val="center" w:pos="4153"/>
        <w:tab w:val="right" w:pos="8306"/>
      </w:tabs>
      <w:snapToGrid w:val="0"/>
      <w:jc w:val="left"/>
    </w:pPr>
    <w:rPr>
      <w:sz w:val="18"/>
      <w:szCs w:val="18"/>
    </w:rPr>
  </w:style>
  <w:style w:type="paragraph" w:styleId="18">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semiHidden/>
    <w:unhideWhenUsed/>
    <w:qFormat/>
    <w:uiPriority w:val="39"/>
  </w:style>
  <w:style w:type="paragraph" w:styleId="20">
    <w:name w:val="toc 2"/>
    <w:basedOn w:val="1"/>
    <w:next w:val="1"/>
    <w:qFormat/>
    <w:uiPriority w:val="99"/>
    <w:pPr>
      <w:tabs>
        <w:tab w:val="right" w:leader="dot" w:pos="9344"/>
      </w:tabs>
      <w:spacing w:line="400" w:lineRule="exact"/>
      <w:ind w:left="210"/>
      <w:jc w:val="left"/>
    </w:pPr>
    <w:rPr>
      <w:smallCaps/>
      <w:sz w:val="20"/>
      <w:szCs w:val="30"/>
    </w:rPr>
  </w:style>
  <w:style w:type="paragraph" w:styleId="21">
    <w:name w:val="Body Text 2"/>
    <w:basedOn w:val="1"/>
    <w:qFormat/>
    <w:uiPriority w:val="0"/>
    <w:pPr>
      <w:spacing w:after="120" w:afterLines="0" w:line="480" w:lineRule="auto"/>
    </w:pPr>
  </w:style>
  <w:style w:type="paragraph" w:styleId="22">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150" w:afterAutospacing="0"/>
      <w:ind w:left="0" w:right="0"/>
      <w:jc w:val="left"/>
    </w:pPr>
    <w:rPr>
      <w:rFonts w:ascii="微软雅黑" w:hAnsi="微软雅黑" w:eastAsia="微软雅黑" w:cs="微软雅黑"/>
      <w:color w:val="454545"/>
      <w:kern w:val="0"/>
      <w:sz w:val="24"/>
      <w:lang w:val="en-US" w:eastAsia="zh-CN" w:bidi="ar"/>
    </w:rPr>
  </w:style>
  <w:style w:type="paragraph" w:styleId="23">
    <w:name w:val="Body Text First Indent 2"/>
    <w:basedOn w:val="12"/>
    <w:qFormat/>
    <w:uiPriority w:val="0"/>
    <w:pPr>
      <w:ind w:firstLine="420" w:firstLineChars="200"/>
    </w:pPr>
    <w:rPr>
      <w:szCs w:val="24"/>
    </w:r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rPr>
  </w:style>
  <w:style w:type="character" w:styleId="28">
    <w:name w:val="page number"/>
    <w:basedOn w:val="26"/>
    <w:qFormat/>
    <w:uiPriority w:val="0"/>
  </w:style>
  <w:style w:type="character" w:styleId="29">
    <w:name w:val="Hyperlink"/>
    <w:basedOn w:val="26"/>
    <w:unhideWhenUsed/>
    <w:qFormat/>
    <w:uiPriority w:val="99"/>
    <w:rPr>
      <w:color w:val="0000FF"/>
      <w:u w:val="single"/>
    </w:rPr>
  </w:style>
  <w:style w:type="character" w:customStyle="1" w:styleId="30">
    <w:name w:val="正文文本 Char1"/>
    <w:basedOn w:val="26"/>
    <w:link w:val="7"/>
    <w:qFormat/>
    <w:uiPriority w:val="99"/>
    <w:rPr>
      <w:rFonts w:ascii="Calibri" w:hAnsi="Calibri" w:eastAsia="宋体" w:cs="黑体"/>
      <w:kern w:val="2"/>
      <w:sz w:val="21"/>
      <w:szCs w:val="24"/>
    </w:rPr>
  </w:style>
  <w:style w:type="character" w:customStyle="1" w:styleId="31">
    <w:name w:val="标题 1 Char"/>
    <w:basedOn w:val="26"/>
    <w:link w:val="3"/>
    <w:qFormat/>
    <w:uiPriority w:val="9"/>
    <w:rPr>
      <w:rFonts w:ascii="Calibri" w:hAnsi="Calibri" w:eastAsia="宋体" w:cs="Times New Roman"/>
      <w:b/>
      <w:bCs/>
      <w:kern w:val="44"/>
      <w:sz w:val="44"/>
      <w:szCs w:val="44"/>
    </w:rPr>
  </w:style>
  <w:style w:type="character" w:customStyle="1" w:styleId="32">
    <w:name w:val="标题 2 Char"/>
    <w:basedOn w:val="26"/>
    <w:link w:val="4"/>
    <w:semiHidden/>
    <w:qFormat/>
    <w:uiPriority w:val="9"/>
    <w:rPr>
      <w:rFonts w:ascii="Cambria" w:hAnsi="Cambria" w:eastAsia="宋体" w:cs="Times New Roman"/>
      <w:b/>
      <w:bCs/>
      <w:kern w:val="2"/>
      <w:sz w:val="32"/>
      <w:szCs w:val="32"/>
    </w:rPr>
  </w:style>
  <w:style w:type="character" w:customStyle="1" w:styleId="33">
    <w:name w:val="标题 3 Char"/>
    <w:basedOn w:val="26"/>
    <w:link w:val="5"/>
    <w:qFormat/>
    <w:uiPriority w:val="99"/>
    <w:rPr>
      <w:rFonts w:ascii="Calibri" w:hAnsi="Calibri" w:eastAsia="宋体" w:cs="Times New Roman"/>
      <w:b/>
      <w:bCs/>
      <w:sz w:val="32"/>
      <w:szCs w:val="32"/>
    </w:rPr>
  </w:style>
  <w:style w:type="character" w:customStyle="1" w:styleId="34">
    <w:name w:val="正文缩进 Char"/>
    <w:basedOn w:val="26"/>
    <w:link w:val="2"/>
    <w:qFormat/>
    <w:locked/>
    <w:uiPriority w:val="99"/>
    <w:rPr>
      <w:rFonts w:ascii="Calibri" w:hAnsi="Calibri" w:eastAsia="宋体" w:cs="Times New Roman"/>
      <w:kern w:val="2"/>
      <w:sz w:val="21"/>
      <w:szCs w:val="22"/>
    </w:rPr>
  </w:style>
  <w:style w:type="character" w:customStyle="1" w:styleId="35">
    <w:name w:val="纯文本 Char"/>
    <w:basedOn w:val="26"/>
    <w:link w:val="13"/>
    <w:qFormat/>
    <w:uiPriority w:val="0"/>
    <w:rPr>
      <w:rFonts w:ascii="宋体" w:hAnsi="Courier New" w:eastAsia="宋体" w:cs="Times New Roman"/>
      <w:szCs w:val="20"/>
    </w:rPr>
  </w:style>
  <w:style w:type="character" w:customStyle="1" w:styleId="36">
    <w:name w:val="日期 Char"/>
    <w:basedOn w:val="26"/>
    <w:link w:val="14"/>
    <w:semiHidden/>
    <w:qFormat/>
    <w:uiPriority w:val="99"/>
  </w:style>
  <w:style w:type="character" w:customStyle="1" w:styleId="37">
    <w:name w:val="批注框文本 Char"/>
    <w:basedOn w:val="26"/>
    <w:link w:val="16"/>
    <w:semiHidden/>
    <w:qFormat/>
    <w:uiPriority w:val="99"/>
    <w:rPr>
      <w:kern w:val="2"/>
      <w:sz w:val="18"/>
      <w:szCs w:val="18"/>
    </w:rPr>
  </w:style>
  <w:style w:type="character" w:customStyle="1" w:styleId="38">
    <w:name w:val="页脚 Char"/>
    <w:basedOn w:val="26"/>
    <w:link w:val="17"/>
    <w:qFormat/>
    <w:uiPriority w:val="99"/>
    <w:rPr>
      <w:sz w:val="18"/>
      <w:szCs w:val="18"/>
    </w:rPr>
  </w:style>
  <w:style w:type="character" w:customStyle="1" w:styleId="39">
    <w:name w:val="页眉 Char"/>
    <w:basedOn w:val="26"/>
    <w:link w:val="18"/>
    <w:semiHidden/>
    <w:qFormat/>
    <w:uiPriority w:val="99"/>
    <w:rPr>
      <w:sz w:val="18"/>
      <w:szCs w:val="18"/>
    </w:rPr>
  </w:style>
  <w:style w:type="character" w:customStyle="1" w:styleId="40">
    <w:name w:val="标题 2 Char1"/>
    <w:link w:val="4"/>
    <w:qFormat/>
    <w:uiPriority w:val="99"/>
    <w:rPr>
      <w:rFonts w:ascii="Arial" w:hAnsi="Arial" w:eastAsia="黑体" w:cs="Times New Roman"/>
      <w:b/>
      <w:sz w:val="28"/>
    </w:rPr>
  </w:style>
  <w:style w:type="character" w:customStyle="1" w:styleId="41">
    <w:name w:val="纯文本 Char1"/>
    <w:basedOn w:val="26"/>
    <w:semiHidden/>
    <w:qFormat/>
    <w:uiPriority w:val="99"/>
    <w:rPr>
      <w:rFonts w:ascii="宋体" w:hAnsi="Courier New" w:eastAsia="宋体" w:cs="Courier New"/>
      <w:szCs w:val="21"/>
    </w:rPr>
  </w:style>
  <w:style w:type="character" w:customStyle="1" w:styleId="42">
    <w:name w:val="正文文本 Char"/>
    <w:basedOn w:val="26"/>
    <w:semiHidden/>
    <w:qFormat/>
    <w:uiPriority w:val="99"/>
    <w:rPr>
      <w:kern w:val="2"/>
      <w:sz w:val="21"/>
      <w:szCs w:val="22"/>
    </w:rPr>
  </w:style>
  <w:style w:type="character" w:customStyle="1" w:styleId="43">
    <w:name w:val="列出段落 Char"/>
    <w:link w:val="44"/>
    <w:qFormat/>
    <w:uiPriority w:val="0"/>
    <w:rPr>
      <w:rFonts w:ascii="Calibri" w:hAnsi="Calibri" w:eastAsia="宋体" w:cs="Times New Roman"/>
    </w:rPr>
  </w:style>
  <w:style w:type="paragraph" w:customStyle="1" w:styleId="44">
    <w:name w:val="列出段落1"/>
    <w:basedOn w:val="1"/>
    <w:link w:val="43"/>
    <w:qFormat/>
    <w:uiPriority w:val="0"/>
    <w:pPr>
      <w:ind w:firstLine="420" w:firstLineChars="200"/>
    </w:pPr>
    <w:rPr>
      <w:rFonts w:ascii="Calibri" w:hAnsi="Calibri" w:eastAsia="宋体" w:cs="Times New Roman"/>
      <w:kern w:val="0"/>
      <w:sz w:val="20"/>
      <w:szCs w:val="20"/>
    </w:rPr>
  </w:style>
  <w:style w:type="paragraph" w:customStyle="1" w:styleId="45">
    <w:name w:val="正文文本1"/>
    <w:basedOn w:val="1"/>
    <w:qFormat/>
    <w:uiPriority w:val="0"/>
    <w:pPr>
      <w:widowControl w:val="0"/>
      <w:shd w:val="clear" w:color="auto" w:fill="auto"/>
      <w:spacing w:line="413" w:lineRule="auto"/>
      <w:ind w:firstLine="400"/>
    </w:pPr>
    <w:rPr>
      <w:rFonts w:ascii="宋体" w:hAnsi="宋体" w:eastAsia="宋体" w:cs="宋体"/>
      <w:u w:val="none"/>
      <w:shd w:val="clear" w:color="auto" w:fill="auto"/>
    </w:rPr>
  </w:style>
  <w:style w:type="paragraph" w:customStyle="1" w:styleId="46">
    <w:name w:val="p0"/>
    <w:basedOn w:val="1"/>
    <w:qFormat/>
    <w:uiPriority w:val="0"/>
    <w:pPr>
      <w:widowControl/>
    </w:pPr>
    <w:rPr>
      <w:rFonts w:ascii="Times New Roman" w:hAnsi="Times New Roman" w:eastAsia="宋体" w:cs="Times New Roman"/>
      <w:kern w:val="0"/>
      <w:szCs w:val="21"/>
    </w:rPr>
  </w:style>
  <w:style w:type="paragraph" w:customStyle="1" w:styleId="47">
    <w:name w:val="正文文本 (7)"/>
    <w:basedOn w:val="1"/>
    <w:qFormat/>
    <w:uiPriority w:val="0"/>
    <w:pPr>
      <w:widowControl w:val="0"/>
      <w:shd w:val="clear" w:color="auto" w:fill="auto"/>
      <w:spacing w:line="514" w:lineRule="exact"/>
      <w:jc w:val="center"/>
    </w:pPr>
    <w:rPr>
      <w:rFonts w:ascii="宋体" w:hAnsi="宋体" w:eastAsia="宋体" w:cs="宋体"/>
      <w:b/>
      <w:bCs/>
      <w:sz w:val="36"/>
      <w:szCs w:val="36"/>
      <w:u w:val="none"/>
      <w:shd w:val="clear" w:color="auto" w:fill="auto"/>
    </w:rPr>
  </w:style>
  <w:style w:type="paragraph" w:customStyle="1" w:styleId="48">
    <w:name w:val="其他"/>
    <w:basedOn w:val="1"/>
    <w:qFormat/>
    <w:uiPriority w:val="0"/>
    <w:pPr>
      <w:widowControl w:val="0"/>
      <w:shd w:val="clear" w:color="auto" w:fill="auto"/>
      <w:spacing w:line="413" w:lineRule="auto"/>
      <w:ind w:firstLine="400"/>
    </w:pPr>
    <w:rPr>
      <w:rFonts w:ascii="宋体" w:hAnsi="宋体" w:eastAsia="宋体" w:cs="宋体"/>
      <w:u w:val="none"/>
      <w:shd w:val="clear" w:color="auto" w:fill="auto"/>
    </w:rPr>
  </w:style>
  <w:style w:type="paragraph" w:styleId="49">
    <w:name w:val="List Paragraph"/>
    <w:basedOn w:val="1"/>
    <w:qFormat/>
    <w:uiPriority w:val="0"/>
    <w:pPr>
      <w:ind w:firstLine="420" w:firstLineChars="200"/>
    </w:pPr>
  </w:style>
  <w:style w:type="paragraph" w:customStyle="1" w:styleId="50">
    <w:name w:val="其他 (2)"/>
    <w:basedOn w:val="1"/>
    <w:qFormat/>
    <w:uiPriority w:val="0"/>
    <w:pPr>
      <w:widowControl w:val="0"/>
      <w:shd w:val="clear" w:color="auto" w:fill="auto"/>
    </w:pPr>
    <w:rPr>
      <w:rFonts w:ascii="宋体" w:hAnsi="宋体" w:eastAsia="宋体" w:cs="宋体"/>
      <w:sz w:val="22"/>
      <w:szCs w:val="22"/>
      <w:u w:val="none"/>
      <w:shd w:val="clear" w:color="auto" w:fill="auto"/>
    </w:rPr>
  </w:style>
  <w:style w:type="paragraph" w:customStyle="1" w:styleId="51">
    <w:name w:val="表格标题"/>
    <w:basedOn w:val="1"/>
    <w:qFormat/>
    <w:uiPriority w:val="0"/>
    <w:pPr>
      <w:widowControl w:val="0"/>
      <w:shd w:val="clear" w:color="auto" w:fill="auto"/>
    </w:pPr>
    <w:rPr>
      <w:rFonts w:ascii="宋体" w:hAnsi="宋体" w:eastAsia="宋体" w:cs="宋体"/>
      <w:b/>
      <w:bCs/>
      <w:u w:val="none"/>
      <w:shd w:val="clear" w:color="auto" w:fill="auto"/>
    </w:rPr>
  </w:style>
  <w:style w:type="paragraph" w:customStyle="1" w:styleId="52">
    <w:name w:val="表格文字"/>
    <w:basedOn w:val="1"/>
    <w:qFormat/>
    <w:uiPriority w:val="0"/>
    <w:pPr>
      <w:spacing w:before="60" w:beforeLines="0" w:line="288" w:lineRule="auto"/>
      <w:ind w:left="57" w:right="57"/>
    </w:pPr>
    <w:rPr>
      <w:sz w:val="24"/>
      <w:szCs w:val="20"/>
    </w:rPr>
  </w:style>
  <w:style w:type="paragraph" w:customStyle="1" w:styleId="53">
    <w:name w:val="标题 #3"/>
    <w:basedOn w:val="1"/>
    <w:qFormat/>
    <w:uiPriority w:val="0"/>
    <w:pPr>
      <w:widowControl w:val="0"/>
      <w:shd w:val="clear" w:color="auto" w:fill="auto"/>
      <w:spacing w:after="40" w:line="473" w:lineRule="exact"/>
      <w:ind w:firstLine="680"/>
      <w:outlineLvl w:val="2"/>
    </w:pPr>
    <w:rPr>
      <w:rFonts w:ascii="宋体" w:hAnsi="宋体" w:eastAsia="宋体" w:cs="宋体"/>
      <w:b/>
      <w:bCs/>
      <w:u w:val="none"/>
      <w:shd w:val="clear" w:color="auto" w:fill="auto"/>
    </w:rPr>
  </w:style>
  <w:style w:type="paragraph" w:customStyle="1" w:styleId="54">
    <w:name w:val="Normal Indent"/>
    <w:basedOn w:val="1"/>
    <w:qFormat/>
    <w:uiPriority w:val="0"/>
    <w:pPr>
      <w:ind w:firstLine="420"/>
    </w:pPr>
    <w:rPr>
      <w:kern w:val="0"/>
      <w:sz w:val="20"/>
      <w:szCs w:val="20"/>
    </w:rPr>
  </w:style>
  <w:style w:type="paragraph" w:customStyle="1" w:styleId="55">
    <w:name w:val="Table Paragraph"/>
    <w:basedOn w:val="1"/>
    <w:qFormat/>
    <w:uiPriority w:val="1"/>
    <w:rPr>
      <w:rFonts w:ascii="宋体" w:hAnsi="宋体" w:eastAsia="宋体" w:cs="宋体"/>
      <w:lang w:val="zh-CN" w:eastAsia="zh-CN" w:bidi="zh-CN"/>
    </w:rPr>
  </w:style>
  <w:style w:type="paragraph" w:customStyle="1" w:styleId="56">
    <w:name w:val="WPSOffice手动目录 1"/>
    <w:qFormat/>
    <w:uiPriority w:val="0"/>
    <w:rPr>
      <w:rFonts w:ascii="Calibri" w:hAnsi="Calibri" w:eastAsia="宋体" w:cs="Times New Roman"/>
      <w:lang w:val="en-US" w:eastAsia="zh-CN" w:bidi="ar-SA"/>
    </w:rPr>
  </w:style>
  <w:style w:type="character" w:customStyle="1" w:styleId="57">
    <w:name w:val="font01"/>
    <w:basedOn w:val="26"/>
    <w:qFormat/>
    <w:uiPriority w:val="0"/>
    <w:rPr>
      <w:rFonts w:hint="eastAsia" w:ascii="宋体" w:hAnsi="宋体" w:eastAsia="宋体" w:cs="宋体"/>
      <w:color w:val="000000"/>
      <w:sz w:val="24"/>
      <w:szCs w:val="24"/>
      <w:u w:val="none"/>
    </w:rPr>
  </w:style>
  <w:style w:type="paragraph" w:customStyle="1" w:styleId="58">
    <w:name w:val="UserStyle_0"/>
    <w:qFormat/>
    <w:uiPriority w:val="0"/>
    <w:pPr>
      <w:jc w:val="both"/>
      <w:textAlignment w:val="baseline"/>
    </w:pPr>
    <w:rPr>
      <w:rFonts w:ascii="Times New Roman" w:hAnsi="Times New Roman" w:eastAsia="宋体" w:cs="Times New Roman"/>
      <w:kern w:val="2"/>
      <w:sz w:val="21"/>
      <w:szCs w:val="22"/>
      <w:lang w:val="en-US" w:eastAsia="zh-CN" w:bidi="ar-SA"/>
    </w:rPr>
  </w:style>
  <w:style w:type="table" w:customStyle="1" w:styleId="59">
    <w:name w:val="Table Normal"/>
    <w:semiHidden/>
    <w:unhideWhenUsed/>
    <w:qFormat/>
    <w:uiPriority w:val="0"/>
    <w:tblPr>
      <w:tblCellMar>
        <w:top w:w="0" w:type="dxa"/>
        <w:left w:w="0" w:type="dxa"/>
        <w:bottom w:w="0" w:type="dxa"/>
        <w:right w:w="0" w:type="dxa"/>
      </w:tblCellMar>
    </w:tblPr>
  </w:style>
  <w:style w:type="paragraph" w:customStyle="1" w:styleId="60">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1">
    <w:name w:val="PlainText"/>
    <w:basedOn w:val="1"/>
    <w:qFormat/>
    <w:uiPriority w:val="0"/>
    <w:pPr>
      <w:jc w:val="both"/>
      <w:textAlignment w:val="baseline"/>
    </w:pPr>
    <w:rPr>
      <w:rFonts w:ascii="宋体" w:hAnsi="Courier New"/>
      <w:kern w:val="2"/>
      <w:sz w:val="21"/>
      <w:szCs w:val="21"/>
      <w:lang w:val="en-US" w:eastAsia="zh-CN" w:bidi="ar-SA"/>
    </w:rPr>
  </w:style>
  <w:style w:type="character" w:customStyle="1" w:styleId="62">
    <w:name w:val="NormalCharacter"/>
    <w:link w:val="1"/>
    <w:qFormat/>
    <w:uiPriority w:val="0"/>
    <w:rPr>
      <w:rFonts w:ascii="Calibri" w:hAnsi="Calibri" w:eastAsia="宋体" w:cs="Times New Roman"/>
      <w:kern w:val="2"/>
      <w:sz w:val="21"/>
      <w:szCs w:val="22"/>
      <w:lang w:val="en-US" w:eastAsia="zh-CN" w:bidi="ar-SA"/>
    </w:rPr>
  </w:style>
  <w:style w:type="paragraph" w:customStyle="1" w:styleId="63">
    <w:name w:val="BodyText1I"/>
    <w:basedOn w:val="64"/>
    <w:qFormat/>
    <w:uiPriority w:val="0"/>
    <w:pPr>
      <w:spacing w:after="120" w:line="312" w:lineRule="auto"/>
      <w:ind w:firstLine="420"/>
      <w:jc w:val="both"/>
      <w:textAlignment w:val="baseline"/>
    </w:pPr>
    <w:rPr>
      <w:color w:val="000000"/>
      <w:szCs w:val="21"/>
    </w:rPr>
  </w:style>
  <w:style w:type="paragraph" w:customStyle="1" w:styleId="64">
    <w:name w:val="BodyText"/>
    <w:basedOn w:val="1"/>
    <w:qFormat/>
    <w:uiPriority w:val="0"/>
    <w:pPr>
      <w:spacing w:after="120"/>
      <w:jc w:val="both"/>
      <w:textAlignment w:val="baseline"/>
    </w:pPr>
  </w:style>
  <w:style w:type="paragraph" w:customStyle="1" w:styleId="65">
    <w:name w:val="Absatz2AL"/>
    <w:basedOn w:val="7"/>
    <w:next w:val="1"/>
    <w:qFormat/>
    <w:uiPriority w:val="99"/>
    <w:pPr>
      <w:widowControl/>
      <w:overflowPunct w:val="0"/>
      <w:autoSpaceDE w:val="0"/>
      <w:autoSpaceDN w:val="0"/>
      <w:spacing w:line="240" w:lineRule="auto"/>
    </w:pPr>
    <w:rPr>
      <w:rFonts w:eastAsia="楷体_GB2312"/>
      <w:lang w:val="de-DE"/>
    </w:rPr>
  </w:style>
  <w:style w:type="character" w:customStyle="1" w:styleId="66">
    <w:name w:val="标题 2 字符"/>
    <w:link w:val="4"/>
    <w:qFormat/>
    <w:uiPriority w:val="0"/>
    <w:rPr>
      <w:rFonts w:ascii="Arial" w:hAnsi="Arial" w:eastAsia="宋体"/>
      <w:b/>
      <w:sz w:val="32"/>
    </w:rPr>
  </w:style>
  <w:style w:type="paragraph" w:customStyle="1" w:styleId="67">
    <w:name w:val="正文 A"/>
    <w:qFormat/>
    <w:uiPriority w:val="0"/>
    <w:pPr>
      <w:widowControl w:val="0"/>
      <w:jc w:val="both"/>
    </w:pPr>
    <w:rPr>
      <w:rFonts w:ascii="Times New Roman" w:hAnsi="Times New Roman" w:eastAsia="黑体" w:cs="Times New Roman"/>
      <w:color w:val="000000"/>
      <w:kern w:val="2"/>
      <w:sz w:val="21"/>
      <w:szCs w:val="21"/>
      <w:u w:color="000000"/>
      <w:lang w:val="en-US" w:eastAsia="zh-CN" w:bidi="ar-SA"/>
    </w:rPr>
  </w:style>
  <w:style w:type="paragraph" w:customStyle="1" w:styleId="68">
    <w:name w:val="List Paragraph1"/>
    <w:basedOn w:val="1"/>
    <w:autoRedefine/>
    <w:qFormat/>
    <w:uiPriority w:val="99"/>
    <w:pPr>
      <w:ind w:left="317"/>
    </w:pPr>
  </w:style>
  <w:style w:type="paragraph" w:customStyle="1" w:styleId="69">
    <w:name w:val="_Style 2"/>
    <w:basedOn w:val="1"/>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8.jpeg"/><Relationship Id="rId17" Type="http://schemas.openxmlformats.org/officeDocument/2006/relationships/image" Target="media/image7.png"/><Relationship Id="rId16" Type="http://schemas.openxmlformats.org/officeDocument/2006/relationships/image" Target="media/image6.jpe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106"/>
    <customShpInfo spid="_x0000_s4107" textRotate="1"/>
    <customShpInfo spid="_x0000_s4108"/>
    <customShpInfo spid="_x0000_s4098"/>
    <customShpInfo spid="_x0000_s4105" textRotate="1"/>
    <customShpInfo spid="_x0000_s2060"/>
    <customShpInfo spid="_x0000_s206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14663</Words>
  <Characters>15698</Characters>
  <Lines>392</Lines>
  <Paragraphs>110</Paragraphs>
  <TotalTime>29</TotalTime>
  <ScaleCrop>false</ScaleCrop>
  <LinksUpToDate>false</LinksUpToDate>
  <CharactersWithSpaces>16166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2019-09-12T09:01:00Z</dcterms:created>
  <dc:creator>Administrator</dc:creator>
  <cp:lastModifiedBy>　</cp:lastModifiedBy>
  <cp:lastPrinted>2019-12-26T08:46:00Z</cp:lastPrinted>
  <dcterms:modified xsi:type="dcterms:W3CDTF">2025-06-26T09:11:06Z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A69A9B535CC64B098E99C76F9C57173C</vt:lpwstr>
  </property>
  <property fmtid="{D5CDD505-2E9C-101B-9397-08002B2CF9AE}" pid="3" name="KSOProductBuildVer">
    <vt:lpwstr>2052-12.1.0.21541</vt:lpwstr>
  </property>
  <property fmtid="{D5CDD505-2E9C-101B-9397-08002B2CF9AE}" pid="4" name="KSOTemplateDocerSaveRecord">
    <vt:lpwstr>eyJoZGlkIjoiMmJiMWYzODU3MzdhMzM1NjA5Njc0ODMwNjdkMDYyNGIiLCJ1c2VySWQiOiIzNDg0MzI3NDcifQ==</vt:lpwstr>
  </property>
</Properties>
</file>