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版本号：240913001</w:t>
      </w:r>
    </w:p>
    <w:p>
      <w:pPr>
        <w:pStyle w:val="null3"/>
        <w:jc w:val="left"/>
        <w:outlineLvl w:val="0"/>
      </w:pPr>
      <w:r>
        <w:rPr>
          <w:b/>
          <w:sz w:val="48"/>
        </w:rPr>
        <w:t>招 标 文 件</w:t>
      </w:r>
    </w:p>
    <w:p>
      <w:pPr>
        <w:pStyle w:val="null3"/>
        <w:jc w:val="center"/>
        <w:outlineLvl w:val="0"/>
      </w:pPr>
      <w:r>
        <w:rPr>
          <w:b/>
          <w:sz w:val="48"/>
        </w:rPr>
        <w:t>（服务类）</w:t>
      </w:r>
    </w:p>
    <w:p>
      <w:pPr>
        <w:pStyle w:val="null3"/>
        <w:jc w:val="left"/>
        <w:outlineLvl w:val="2"/>
      </w:pPr>
      <w:r>
        <w:rPr>
          <w:b/>
          <w:sz w:val="28"/>
        </w:rPr>
        <w:t>采购项目名称：</w:t>
      </w:r>
      <w:r>
        <w:rPr>
          <w:b/>
          <w:sz w:val="28"/>
        </w:rPr>
        <w:t>邛崃市第二污水处理厂和第三污水处理厂污泥处置项目</w:t>
      </w:r>
    </w:p>
    <w:p>
      <w:pPr>
        <w:pStyle w:val="null3"/>
        <w:jc w:val="center"/>
        <w:outlineLvl w:val="2"/>
      </w:pPr>
      <w:r>
        <w:rPr>
          <w:b/>
          <w:sz w:val="28"/>
        </w:rPr>
        <w:t>采购项目编号：</w:t>
      </w:r>
      <w:r>
        <w:rPr>
          <w:b/>
          <w:sz w:val="28"/>
        </w:rPr>
        <w:t>N5101832024000193</w:t>
      </w:r>
    </w:p>
    <w:p>
      <w:pPr>
        <w:pStyle w:val="null3"/>
        <w:jc w:val="left"/>
        <w:outlineLvl w:val="2"/>
      </w:pPr>
      <w:r>
        <w:rPr>
          <w:b/>
          <w:sz w:val="28"/>
        </w:rPr>
        <w:t>邛崃市水务局</w:t>
      </w:r>
    </w:p>
    <w:p>
      <w:pPr>
        <w:pStyle w:val="null3"/>
        <w:jc w:val="center"/>
        <w:outlineLvl w:val="2"/>
      </w:pPr>
      <w:r>
        <w:rPr>
          <w:b/>
          <w:sz w:val="28"/>
        </w:rPr>
        <w:t>四川乾通工程项目管理有限公司</w:t>
      </w:r>
      <w:r>
        <w:rPr>
          <w:b/>
          <w:sz w:val="28"/>
        </w:rPr>
        <w:t>共同编制</w:t>
      </w:r>
    </w:p>
    <w:p>
      <w:pPr>
        <w:pStyle w:val="null3"/>
        <w:jc w:val="center"/>
      </w:pPr>
      <w:r>
        <w:rPr/>
        <w:t>2024年09月13日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四川乾通工程项目管理有限公司</w:t>
      </w:r>
      <w:r>
        <w:rPr/>
        <w:t xml:space="preserve"> （以下简称“代理机构”）受 </w:t>
      </w:r>
      <w:r>
        <w:rPr/>
        <w:t>邛崃市水务局</w:t>
      </w:r>
      <w:r>
        <w:rPr/>
        <w:t xml:space="preserve"> 委托，拟对 </w:t>
      </w:r>
      <w:r>
        <w:rPr/>
        <w:t>邛崃市第二污水处理厂和第三污水处理厂污泥处置项目</w:t>
      </w:r>
      <w:r>
        <w:rPr/>
        <w:t xml:space="preserve"> 采用公开招标方式进行采购，兹邀请符合本次招标要求的供应商参加投标。本项目为四川省</w:t>
      </w:r>
      <w:r>
        <w:rPr/>
        <w:t>成都市邛崃市</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N5101832024000193</w:t>
      </w:r>
    </w:p>
    <w:p>
      <w:pPr>
        <w:pStyle w:val="null3"/>
        <w:jc w:val="left"/>
        <w:outlineLvl w:val="2"/>
      </w:pPr>
      <w:r>
        <w:rPr>
          <w:b/>
          <w:sz w:val="28"/>
        </w:rPr>
        <w:t>1.2.采购项目名称</w:t>
      </w:r>
      <w:r>
        <w:rPr>
          <w:b/>
          <w:sz w:val="28"/>
        </w:rPr>
        <w:t xml:space="preserve">： </w:t>
      </w:r>
      <w:r>
        <w:rPr>
          <w:b/>
          <w:sz w:val="28"/>
        </w:rPr>
        <w:t>邛崃市第二污水处理厂和第三污水处理厂污泥处置项目</w:t>
      </w:r>
    </w:p>
    <w:p>
      <w:pPr>
        <w:pStyle w:val="null3"/>
        <w:jc w:val="left"/>
        <w:outlineLvl w:val="2"/>
      </w:pPr>
      <w:r>
        <w:rPr>
          <w:b/>
          <w:sz w:val="28"/>
        </w:rPr>
        <w:t>1.3.招标项目简介</w:t>
      </w:r>
    </w:p>
    <w:p>
      <w:pPr>
        <w:pStyle w:val="null3"/>
        <w:ind w:firstLine="480"/>
        <w:jc w:val="left"/>
      </w:pPr>
      <w:r>
        <w:rPr/>
        <w:t>邛崃市第二污水处理厂、第三污水处理厂位于成都市临邛街道顺江村、羊安街道来龙村。出水水质稳定达到《四川省岷江、沱江流域水污染物排放标准》（DB51/2311-2016）工业园区集中式污水处理厂、城镇生活污水处理厂中污染物限值要求。污泥干化含水率≤80%，本项目预估日处理量约30吨，需处理污泥总量约10950吨（以实际情况为准）。经污泥危险特性鉴别，污泥中铬、镉、铅、汞、砷等含量符合固体废物（污泥）标准，浸出液（污泥）无毒性，鉴别结果为一般固体废弃物。</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邛崃市水务局</w:t>
      </w:r>
    </w:p>
    <w:p>
      <w:pPr>
        <w:pStyle w:val="null3"/>
        <w:ind w:firstLine="480"/>
        <w:jc w:val="left"/>
      </w:pPr>
      <w:r>
        <w:rPr/>
        <w:t xml:space="preserve"> 地址： </w:t>
      </w:r>
      <w:r>
        <w:rPr/>
        <w:t>四川省成都市邛崃市新邛路203号</w:t>
      </w:r>
    </w:p>
    <w:p>
      <w:pPr>
        <w:pStyle w:val="null3"/>
        <w:jc w:val="left"/>
      </w:pPr>
      <w:r>
        <w:rPr/>
        <w:t xml:space="preserve"> 邮编： </w:t>
      </w:r>
      <w:r>
        <w:rPr/>
        <w:t>611530</w:t>
      </w:r>
    </w:p>
    <w:p>
      <w:pPr>
        <w:pStyle w:val="null3"/>
        <w:jc w:val="left"/>
      </w:pPr>
      <w:r>
        <w:rPr/>
        <w:t xml:space="preserve"> 联系人： </w:t>
      </w:r>
      <w:r>
        <w:rPr/>
        <w:t>张老师</w:t>
      </w:r>
    </w:p>
    <w:p>
      <w:pPr>
        <w:pStyle w:val="null3"/>
        <w:jc w:val="left"/>
      </w:pPr>
      <w:r>
        <w:rPr/>
        <w:t xml:space="preserve"> 联系电话： </w:t>
      </w:r>
      <w:r>
        <w:rPr/>
        <w:t>15183952232</w:t>
      </w:r>
    </w:p>
    <w:p>
      <w:pPr>
        <w:pStyle w:val="null3"/>
        <w:ind w:firstLine="480"/>
        <w:jc w:val="left"/>
      </w:pPr>
      <w:r>
        <w:rPr>
          <w:b/>
        </w:rPr>
        <w:t>代理机构</w:t>
      </w:r>
      <w:r>
        <w:rPr>
          <w:b/>
        </w:rPr>
        <w:t xml:space="preserve">： </w:t>
      </w:r>
      <w:r>
        <w:rPr>
          <w:b/>
        </w:rPr>
        <w:t>四川乾通工程项目管理有限公司</w:t>
      </w:r>
    </w:p>
    <w:p>
      <w:pPr>
        <w:pStyle w:val="null3"/>
        <w:ind w:firstLine="480"/>
        <w:jc w:val="left"/>
      </w:pPr>
      <w:r>
        <w:rPr/>
        <w:t xml:space="preserve"> 地址： </w:t>
      </w:r>
      <w:r>
        <w:rPr/>
        <w:t>四川省成都市青羊区同诚路8号8栋1单元2层4号</w:t>
      </w:r>
    </w:p>
    <w:p>
      <w:pPr>
        <w:pStyle w:val="null3"/>
        <w:jc w:val="left"/>
      </w:pPr>
      <w:r>
        <w:rPr/>
        <w:t xml:space="preserve"> 邮编： </w:t>
      </w:r>
      <w:r>
        <w:rPr/>
        <w:t>610031</w:t>
      </w:r>
    </w:p>
    <w:p>
      <w:pPr>
        <w:pStyle w:val="null3"/>
        <w:jc w:val="left"/>
      </w:pPr>
      <w:r>
        <w:rPr/>
        <w:t xml:space="preserve"> 联系人： </w:t>
      </w:r>
      <w:r>
        <w:rPr/>
        <w:t>杨先生</w:t>
      </w:r>
    </w:p>
    <w:p>
      <w:pPr>
        <w:pStyle w:val="null3"/>
        <w:jc w:val="left"/>
      </w:pPr>
      <w:r>
        <w:rPr/>
        <w:t xml:space="preserve"> 联系电话： </w:t>
      </w:r>
      <w:r>
        <w:rPr/>
        <w:t>028-82200857</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采购包1：4,599,000.00元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代理服务费收费标准：以合理利润为原则，定额收取采购代理服务费43800.00元</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邛崃市水务局</w:t>
      </w:r>
      <w:r>
        <w:rPr/>
        <w:t xml:space="preserve"> 和 </w:t>
      </w:r>
      <w:r>
        <w:rPr/>
        <w:t>四川乾通工程项目管理有限公司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邛崃市水务局</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四川乾通工程项目管理有限公司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pPr>
      <w:r>
        <w:rPr>
          <w:b/>
        </w:rPr>
        <w:t>2.5.1.2.开标程序</w:t>
      </w:r>
    </w:p>
    <w:p>
      <w:pPr>
        <w:pStyle w:val="null3"/>
        <w:ind w:firstLine="480"/>
        <w:jc w:val="left"/>
      </w:pPr>
      <w:r>
        <w:rPr/>
        <w:t>投标截止时间后，通过交易系统“开标/开启大厅”网上开标，在线解密投标文件。</w:t>
      </w:r>
    </w:p>
    <w:p>
      <w:pPr>
        <w:pStyle w:val="null3"/>
        <w:jc w:val="left"/>
      </w:pPr>
      <w:r>
        <w:rPr>
          <w:b/>
        </w:rPr>
        <w:t>2.5.1.3.解密投标文件★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b/>
        </w:rPr>
        <w:t>2.5.1.4.有关要求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按季度验收，服务期满一个季度对当季度实际发生服务量进行验收</w:t>
      </w:r>
      <w:r>
        <w:rPr/>
        <w:t xml:space="preserve"> ，达到验收条件起 </w:t>
      </w:r>
      <w:r>
        <w:rPr/>
        <w:t>10</w:t>
      </w:r>
      <w:r>
        <w:rPr/>
        <w:t xml:space="preserve"> 日内，验收合同总金额的 </w:t>
      </w:r>
      <w:r>
        <w:rPr/>
        <w:t>20</w:t>
      </w:r>
      <w:r>
        <w:rPr/>
        <w:t>%；</w:t>
      </w:r>
    </w:p>
    <w:p>
      <w:pPr>
        <w:pStyle w:val="null3"/>
        <w:ind w:firstLine="1200"/>
        <w:jc w:val="left"/>
      </w:pPr>
      <w:r>
        <w:rPr/>
        <w:t>2、</w:t>
      </w:r>
      <w:r>
        <w:rPr/>
        <w:t xml:space="preserve"> 验收条件说明： </w:t>
      </w:r>
      <w:r>
        <w:rPr/>
        <w:t>按季度验收，服务期满一个季度对当季度实际发生服务量进行验收</w:t>
      </w:r>
      <w:r>
        <w:rPr/>
        <w:t xml:space="preserve"> ，达到验收条件起 </w:t>
      </w:r>
      <w:r>
        <w:rPr/>
        <w:t>10</w:t>
      </w:r>
      <w:r>
        <w:rPr/>
        <w:t xml:space="preserve"> 日内，验收合同总金额的 </w:t>
      </w:r>
      <w:r>
        <w:rPr/>
        <w:t>20</w:t>
      </w:r>
      <w:r>
        <w:rPr/>
        <w:t>%；</w:t>
      </w:r>
    </w:p>
    <w:p>
      <w:pPr>
        <w:pStyle w:val="null3"/>
        <w:ind w:firstLine="1200"/>
        <w:jc w:val="left"/>
      </w:pPr>
      <w:r>
        <w:rPr/>
        <w:t>3、</w:t>
      </w:r>
      <w:r>
        <w:rPr/>
        <w:t xml:space="preserve"> 验收条件说明： </w:t>
      </w:r>
      <w:r>
        <w:rPr/>
        <w:t>按季度验收，服务期满一个季度对当季度实际发生服务量进行验收</w:t>
      </w:r>
      <w:r>
        <w:rPr/>
        <w:t xml:space="preserve"> ，达到验收条件起 </w:t>
      </w:r>
      <w:r>
        <w:rPr/>
        <w:t>10</w:t>
      </w:r>
      <w:r>
        <w:rPr/>
        <w:t xml:space="preserve"> 日内，验收合同总金额的 </w:t>
      </w:r>
      <w:r>
        <w:rPr/>
        <w:t>20</w:t>
      </w:r>
      <w:r>
        <w:rPr/>
        <w:t>%；</w:t>
      </w:r>
    </w:p>
    <w:p>
      <w:pPr>
        <w:pStyle w:val="null3"/>
        <w:ind w:firstLine="1200"/>
        <w:jc w:val="left"/>
      </w:pPr>
      <w:r>
        <w:rPr/>
        <w:t>4、</w:t>
      </w:r>
      <w:r>
        <w:rPr/>
        <w:t xml:space="preserve"> 验收条件说明： </w:t>
      </w:r>
      <w:r>
        <w:rPr/>
        <w:t>按季度验收，服务期满一个季度对当季度实际发生服务量进行验收</w:t>
      </w:r>
      <w:r>
        <w:rPr/>
        <w:t xml:space="preserve"> ，达到验收条件起 </w:t>
      </w:r>
      <w:r>
        <w:rPr/>
        <w:t>10</w:t>
      </w:r>
      <w:r>
        <w:rPr/>
        <w:t xml:space="preserve"> 日内，验收合同总金额的 </w:t>
      </w:r>
      <w:r>
        <w:rPr/>
        <w:t>20</w:t>
      </w:r>
      <w:r>
        <w:rPr/>
        <w:t>%；</w:t>
      </w:r>
    </w:p>
    <w:p>
      <w:pPr>
        <w:pStyle w:val="null3"/>
        <w:ind w:firstLine="1200"/>
        <w:jc w:val="left"/>
      </w:pPr>
      <w:r>
        <w:rPr/>
        <w:t>5、</w:t>
      </w:r>
      <w:r>
        <w:rPr/>
        <w:t xml:space="preserve"> 验收条件说明： </w:t>
      </w:r>
      <w:r>
        <w:rPr/>
        <w:t>按季度验收，服务期满一个季度对当季度实际发生服务量进行验收</w:t>
      </w:r>
      <w:r>
        <w:rPr/>
        <w:t xml:space="preserve"> ，达到验收条件起 </w:t>
      </w:r>
      <w:r>
        <w:rPr/>
        <w:t>10</w:t>
      </w:r>
      <w:r>
        <w:rPr/>
        <w:t xml:space="preserve"> 日内，验收合同总金额的 </w:t>
      </w:r>
      <w:r>
        <w:rPr/>
        <w:t>20</w:t>
      </w:r>
      <w:r>
        <w:rPr/>
        <w:t>%；</w:t>
      </w:r>
    </w:p>
    <w:p>
      <w:pPr>
        <w:pStyle w:val="null3"/>
        <w:ind w:firstLine="480"/>
        <w:jc w:val="left"/>
      </w:pPr>
      <w:r>
        <w:rPr/>
        <w:t>八、验收组织的其他事项：</w:t>
      </w:r>
    </w:p>
    <w:p>
      <w:pPr>
        <w:pStyle w:val="null3"/>
        <w:ind w:firstLine="480"/>
        <w:jc w:val="left"/>
      </w:pPr>
      <w:r>
        <w:rPr/>
        <w:t>采购包1：</w:t>
      </w:r>
      <w:r>
        <w:rPr/>
        <w:t>按照政府采购相关法律法规以及《财政部关于进一步加强政府采购和履约验收管理的指导意见》（财库【2016】205号）、采购文件、成交供应商的响应文件及承诺、签订的合同、国家及行业相关规范标准的要求进行验收。</w:t>
      </w:r>
    </w:p>
    <w:p>
      <w:pPr>
        <w:pStyle w:val="null3"/>
        <w:ind w:firstLine="480"/>
        <w:jc w:val="left"/>
      </w:pPr>
      <w:r>
        <w:rPr/>
        <w:t>九、技术履约验收内容：</w:t>
      </w:r>
    </w:p>
    <w:p>
      <w:pPr>
        <w:pStyle w:val="null3"/>
        <w:ind w:firstLine="480"/>
        <w:jc w:val="left"/>
      </w:pPr>
      <w:r>
        <w:rPr/>
        <w:t>采购包1：</w:t>
      </w:r>
      <w:r>
        <w:rPr/>
        <w:t>招标文件技术要求</w:t>
      </w:r>
    </w:p>
    <w:p>
      <w:pPr>
        <w:pStyle w:val="null3"/>
        <w:ind w:firstLine="480"/>
        <w:jc w:val="left"/>
      </w:pPr>
      <w:r>
        <w:rPr/>
        <w:t>十、商务履约验收内容：</w:t>
      </w:r>
    </w:p>
    <w:p>
      <w:pPr>
        <w:pStyle w:val="null3"/>
        <w:ind w:firstLine="480"/>
        <w:jc w:val="left"/>
      </w:pPr>
      <w:r>
        <w:rPr/>
        <w:t>采购包1：</w:t>
      </w:r>
      <w:r>
        <w:rPr/>
        <w:t>招标文件商务要求</w:t>
      </w:r>
    </w:p>
    <w:p>
      <w:pPr>
        <w:pStyle w:val="null3"/>
        <w:ind w:firstLine="480"/>
        <w:jc w:val="left"/>
      </w:pPr>
      <w:r>
        <w:rPr/>
        <w:t>十一、履约验收标准：</w:t>
      </w:r>
    </w:p>
    <w:p>
      <w:pPr>
        <w:pStyle w:val="null3"/>
        <w:ind w:firstLine="480"/>
        <w:jc w:val="left"/>
      </w:pPr>
      <w:r>
        <w:rPr/>
        <w:t>采购包1：</w:t>
      </w:r>
      <w:r>
        <w:rPr/>
        <w:t>按照政府采购相关法律法规以及《财政部关于进一步加强政府采购和履约验收管理的指导意见》（财库【2016】205号）、采购文件、成交供应商的响应文件及承诺、签订的合同、国家及行业相关规范标准的要求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邛崃市水务局</w:t>
      </w:r>
      <w:r>
        <w:rPr/>
        <w:t xml:space="preserve"> 负责答复；投标人对除采购需求外的招标文件的询问、质疑由 </w:t>
      </w:r>
      <w:r>
        <w:rPr/>
        <w:t>四川乾通工程项目管理有限公司</w:t>
      </w:r>
      <w:r>
        <w:rPr/>
        <w:t xml:space="preserve"> 负责答复；投标人对采购过程、采购结果的询问、质疑由 </w:t>
      </w:r>
      <w:r>
        <w:rPr/>
        <w:t>四川乾通工程项目管理有限公司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联系人：杨先生</w:t>
      </w:r>
    </w:p>
    <w:p>
      <w:pPr>
        <w:pStyle w:val="null3"/>
        <w:jc w:val="left"/>
      </w:pPr>
      <w:r>
        <w:rPr/>
        <w:t>联系电话：028-82200857</w:t>
      </w:r>
    </w:p>
    <w:p>
      <w:pPr>
        <w:pStyle w:val="null3"/>
        <w:jc w:val="left"/>
      </w:pPr>
      <w:r>
        <w:rPr/>
        <w:t>地址：四川省成都市青羊区同诚路8号8栋1单元2层4号</w:t>
      </w:r>
    </w:p>
    <w:p>
      <w:pPr>
        <w:pStyle w:val="null3"/>
        <w:jc w:val="left"/>
      </w:pPr>
      <w:r>
        <w:rPr/>
        <w:t>邮编：610031</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（三）对中标结果提出质疑的，为中标结果公告期限届满之日。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4,599,000.00</w:t>
      </w:r>
    </w:p>
    <w:p>
      <w:pPr>
        <w:pStyle w:val="null3"/>
        <w:jc w:val="left"/>
      </w:pPr>
      <w:r>
        <w:rPr/>
        <w:t>采购包最高限价（元）: 4,599,000.00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无害固体废物处理服务</w:t>
            </w:r>
          </w:p>
        </w:tc>
        <w:tc>
          <w:tcPr>
            <w:tcW w:type="dxa" w:w="821"/>
          </w:tcPr>
          <w:p>
            <w:pPr>
              <w:pStyle w:val="null3"/>
              <w:jc w:val="left"/>
            </w:pPr>
            <w:r>
              <w:rPr/>
              <w:t>邛崃市第二污水处理厂和第三污水处理厂污泥处置服务</w:t>
            </w:r>
          </w:p>
        </w:tc>
        <w:tc>
          <w:tcPr>
            <w:tcW w:type="dxa" w:w="821"/>
          </w:tcPr>
          <w:p>
            <w:pPr>
              <w:pStyle w:val="null3"/>
              <w:jc w:val="right"/>
            </w:pPr>
            <w:r>
              <w:rPr/>
              <w:t>1.00（项）</w:t>
            </w:r>
          </w:p>
        </w:tc>
        <w:tc>
          <w:tcPr>
            <w:tcW w:type="dxa" w:w="821"/>
          </w:tcPr>
          <w:p>
            <w:pPr>
              <w:pStyle w:val="null3"/>
              <w:jc w:val="right"/>
            </w:pPr>
            <w:r>
              <w:rPr/>
              <w:t>4,599,000.00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邛崃市第二污水处理厂和第三污水处理厂污泥处置服务</w:t>
            </w:r>
          </w:p>
        </w:tc>
        <w:tc>
          <w:tcPr>
            <w:tcW w:type="dxa" w:w="977"/>
          </w:tcPr>
          <w:p>
            <w:pPr>
              <w:pStyle w:val="null3"/>
              <w:jc w:val="right"/>
            </w:pPr>
            <w:r>
              <w:rPr/>
              <w:t>1.00（项）</w:t>
            </w:r>
          </w:p>
        </w:tc>
        <w:tc>
          <w:tcPr>
            <w:tcW w:type="dxa" w:w="1173"/>
          </w:tcPr>
          <w:p>
            <w:pPr>
              <w:pStyle w:val="null3"/>
              <w:jc w:val="right"/>
            </w:pPr>
            <w:r>
              <w:rPr/>
              <w:t>4,599,000（元）</w:t>
            </w:r>
          </w:p>
        </w:tc>
        <w:tc>
          <w:tcPr>
            <w:tcW w:type="dxa" w:w="1173"/>
          </w:tcPr>
          <w:p>
            <w:pPr>
              <w:pStyle w:val="null3"/>
              <w:jc w:val="right"/>
            </w:pPr>
            <w:r>
              <w:rPr/>
              <w:t>4,599,000.00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★注：采购包涉及采购货物的，投标人响应产品应当明确品牌和规格型号并指向唯一产品，不能指向唯一产品的，应通过报价表唯一产品说明栏补充说明。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标的名称：邛崃市第二污水处理厂和第三污水处理厂污泥处置服务</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both"/>
            </w:pPr>
            <w:r>
              <w:rPr>
                <w:rFonts w:ascii="仿宋" w:hAnsi="仿宋" w:cs="仿宋" w:eastAsia="仿宋"/>
                <w:sz w:val="28"/>
              </w:rPr>
              <w:t>邛崃市第二污水处理厂、第三污水处理厂位于成都市</w:t>
            </w:r>
            <w:r>
              <w:rPr>
                <w:rFonts w:ascii="仿宋" w:hAnsi="仿宋" w:cs="仿宋" w:eastAsia="仿宋"/>
                <w:sz w:val="28"/>
              </w:rPr>
              <w:t>临邛街道顺江村、羊安街道来龙村</w:t>
            </w:r>
            <w:r>
              <w:rPr>
                <w:rFonts w:ascii="仿宋" w:hAnsi="仿宋" w:cs="仿宋" w:eastAsia="仿宋"/>
                <w:sz w:val="28"/>
              </w:rPr>
              <w:t>。出水水质稳定达到《四川省岷江、沱江流域水污染物排放标准》（</w:t>
            </w:r>
            <w:r>
              <w:rPr>
                <w:rFonts w:ascii="仿宋" w:hAnsi="仿宋" w:cs="仿宋" w:eastAsia="仿宋"/>
                <w:sz w:val="28"/>
              </w:rPr>
              <w:t>DB51/2311-2016）工业园区集中式污水处理厂、城镇生活污水处理厂中污染物限值要求。污泥干化含水率≤80%</w:t>
            </w:r>
            <w:r>
              <w:rPr>
                <w:rFonts w:ascii="仿宋" w:hAnsi="仿宋" w:cs="仿宋" w:eastAsia="仿宋"/>
                <w:sz w:val="28"/>
              </w:rPr>
              <w:t>，</w:t>
            </w:r>
            <w:r>
              <w:rPr>
                <w:rFonts w:ascii="仿宋" w:hAnsi="仿宋" w:cs="仿宋" w:eastAsia="仿宋"/>
                <w:sz w:val="28"/>
              </w:rPr>
              <w:t>本项目</w:t>
            </w:r>
            <w:r>
              <w:rPr>
                <w:rFonts w:ascii="仿宋" w:hAnsi="仿宋" w:cs="仿宋" w:eastAsia="仿宋"/>
                <w:sz w:val="28"/>
              </w:rPr>
              <w:t>预估</w:t>
            </w:r>
            <w:r>
              <w:rPr>
                <w:rFonts w:ascii="仿宋" w:hAnsi="仿宋" w:cs="仿宋" w:eastAsia="仿宋"/>
                <w:sz w:val="28"/>
              </w:rPr>
              <w:t>日处理量约</w:t>
            </w:r>
            <w:r>
              <w:rPr>
                <w:rFonts w:ascii="仿宋" w:hAnsi="仿宋" w:cs="仿宋" w:eastAsia="仿宋"/>
                <w:sz w:val="28"/>
              </w:rPr>
              <w:t>30吨，</w:t>
            </w:r>
            <w:r>
              <w:rPr>
                <w:rFonts w:ascii="仿宋" w:hAnsi="仿宋" w:cs="仿宋" w:eastAsia="仿宋"/>
                <w:sz w:val="28"/>
              </w:rPr>
              <w:t>需处理污泥总量约</w:t>
            </w:r>
            <w:r>
              <w:rPr>
                <w:rFonts w:ascii="仿宋" w:hAnsi="仿宋" w:cs="仿宋" w:eastAsia="仿宋"/>
                <w:sz w:val="28"/>
              </w:rPr>
              <w:t>10950吨（以实际情况为准）</w:t>
            </w:r>
            <w:r>
              <w:rPr>
                <w:rFonts w:ascii="仿宋" w:hAnsi="仿宋" w:cs="仿宋" w:eastAsia="仿宋"/>
                <w:sz w:val="28"/>
              </w:rPr>
              <w:t>。</w:t>
            </w:r>
            <w:r>
              <w:rPr>
                <w:rFonts w:ascii="仿宋" w:hAnsi="仿宋" w:cs="仿宋" w:eastAsia="仿宋"/>
                <w:sz w:val="28"/>
              </w:rPr>
              <w:t>经污泥危险特性鉴别，污泥中铬、镉、</w:t>
            </w:r>
            <w:r>
              <w:rPr>
                <w:rFonts w:ascii="仿宋" w:hAnsi="仿宋" w:cs="仿宋" w:eastAsia="仿宋"/>
                <w:sz w:val="28"/>
              </w:rPr>
              <w:t>铅、汞、砷等含</w:t>
            </w:r>
            <w:r>
              <w:rPr>
                <w:rFonts w:ascii="仿宋" w:hAnsi="仿宋" w:cs="仿宋" w:eastAsia="仿宋"/>
                <w:sz w:val="28"/>
              </w:rPr>
              <w:t>量</w:t>
            </w:r>
            <w:r>
              <w:rPr>
                <w:rFonts w:ascii="仿宋" w:hAnsi="仿宋" w:cs="仿宋" w:eastAsia="仿宋"/>
                <w:sz w:val="28"/>
              </w:rPr>
              <w:t>符合固体废物（污泥）标准，浸出液（污泥）无毒性，鉴别结果为一般固体</w:t>
            </w:r>
            <w:r>
              <w:rPr>
                <w:rFonts w:ascii="仿宋" w:hAnsi="仿宋" w:cs="仿宋" w:eastAsia="仿宋"/>
                <w:sz w:val="28"/>
              </w:rPr>
              <w:t>废</w:t>
            </w:r>
            <w:r>
              <w:rPr>
                <w:rFonts w:ascii="仿宋" w:hAnsi="仿宋" w:cs="仿宋" w:eastAsia="仿宋"/>
                <w:sz w:val="28"/>
              </w:rPr>
              <w:t>弃物。</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jc w:val="both"/>
            </w:pPr>
            <w:r>
              <w:rPr>
                <w:rFonts w:ascii="仿宋" w:hAnsi="仿宋" w:cs="仿宋" w:eastAsia="仿宋"/>
                <w:sz w:val="28"/>
              </w:rPr>
              <w:t>处置后的</w:t>
            </w:r>
            <w:r>
              <w:rPr>
                <w:rFonts w:ascii="仿宋" w:hAnsi="仿宋" w:cs="仿宋" w:eastAsia="仿宋"/>
                <w:sz w:val="28"/>
              </w:rPr>
              <w:t>污泥及衍生产品应根据其最终处置去向，</w:t>
            </w:r>
            <w:r>
              <w:rPr>
                <w:rFonts w:ascii="仿宋" w:hAnsi="仿宋" w:cs="仿宋" w:eastAsia="仿宋"/>
                <w:sz w:val="28"/>
              </w:rPr>
              <w:t>应</w:t>
            </w:r>
            <w:r>
              <w:rPr>
                <w:rFonts w:ascii="仿宋" w:hAnsi="仿宋" w:cs="仿宋" w:eastAsia="仿宋"/>
                <w:sz w:val="28"/>
              </w:rPr>
              <w:t>满足：《中华人民共和国固体废物污染环境防治法》</w:t>
            </w:r>
            <w:r>
              <w:rPr>
                <w:rFonts w:ascii="仿宋" w:hAnsi="仿宋" w:cs="仿宋" w:eastAsia="仿宋"/>
                <w:sz w:val="28"/>
              </w:rPr>
              <w:t>、《</w:t>
            </w:r>
            <w:r>
              <w:rPr>
                <w:rFonts w:ascii="仿宋" w:hAnsi="仿宋" w:cs="仿宋" w:eastAsia="仿宋"/>
                <w:sz w:val="28"/>
              </w:rPr>
              <w:t>固体废物再生利用污染防治技术导则》（</w:t>
            </w:r>
            <w:r>
              <w:rPr>
                <w:rFonts w:ascii="仿宋" w:hAnsi="仿宋" w:cs="仿宋" w:eastAsia="仿宋"/>
                <w:sz w:val="28"/>
              </w:rPr>
              <w:t>HJ1091-2020）</w:t>
            </w:r>
            <w:r>
              <w:rPr>
                <w:rFonts w:ascii="仿宋" w:hAnsi="仿宋" w:cs="仿宋" w:eastAsia="仿宋"/>
                <w:sz w:val="28"/>
              </w:rPr>
              <w:t>及</w:t>
            </w:r>
            <w:r>
              <w:rPr>
                <w:rFonts w:ascii="仿宋" w:hAnsi="仿宋" w:cs="仿宋" w:eastAsia="仿宋"/>
                <w:sz w:val="28"/>
              </w:rPr>
              <w:t>行业相关标准。合同履行期间，相关法律法规及规范性文件有最新要求的按最新要求执行。</w:t>
            </w:r>
          </w:p>
        </w:tc>
      </w:tr>
      <w:tr>
        <w:tc>
          <w:tcPr>
            <w:tcW w:type="dxa" w:w="831"/>
          </w:tcPr>
          <w:p>
            <w:pPr>
              <w:pStyle w:val="null3"/>
              <w:jc w:val="left"/>
            </w:pPr>
            <w:r>
              <w:rPr/>
              <w:t>3</w:t>
            </w:r>
          </w:p>
        </w:tc>
        <w:tc>
          <w:tcPr>
            <w:tcW w:type="dxa" w:w="1246"/>
          </w:tcPr>
          <w:p>
            <w:pPr>
              <w:pStyle w:val="null3"/>
              <w:jc w:val="left"/>
            </w:pPr>
            <w:r>
              <w:rPr/>
              <w:t>★</w:t>
            </w:r>
          </w:p>
        </w:tc>
        <w:tc>
          <w:tcPr>
            <w:tcW w:type="dxa" w:w="2492"/>
          </w:tcPr>
          <w:p/>
        </w:tc>
        <w:tc>
          <w:tcPr>
            <w:tcW w:type="dxa" w:w="3738"/>
          </w:tcPr>
          <w:p>
            <w:pPr>
              <w:pStyle w:val="null3"/>
              <w:ind w:firstLine="552"/>
              <w:jc w:val="both"/>
            </w:pPr>
            <w:r>
              <w:rPr>
                <w:rFonts w:ascii="仿宋" w:hAnsi="仿宋" w:cs="仿宋" w:eastAsia="仿宋"/>
                <w:color w:val="000000"/>
                <w:sz w:val="28"/>
              </w:rPr>
              <w:t>1</w:t>
            </w:r>
            <w:r>
              <w:rPr>
                <w:rFonts w:ascii="仿宋" w:hAnsi="仿宋" w:cs="仿宋" w:eastAsia="仿宋"/>
                <w:color w:val="000000"/>
                <w:sz w:val="28"/>
              </w:rPr>
              <w:t>、</w:t>
            </w:r>
            <w:r>
              <w:rPr>
                <w:rFonts w:ascii="仿宋" w:hAnsi="仿宋" w:cs="仿宋" w:eastAsia="仿宋"/>
                <w:color w:val="000000"/>
                <w:sz w:val="28"/>
              </w:rPr>
              <w:t>处置场地</w:t>
            </w:r>
            <w:r>
              <w:rPr>
                <w:rFonts w:ascii="仿宋" w:hAnsi="仿宋" w:cs="仿宋" w:eastAsia="仿宋"/>
                <w:color w:val="000000"/>
                <w:sz w:val="28"/>
              </w:rPr>
              <w:t>：</w:t>
            </w:r>
            <w:r>
              <w:rPr>
                <w:rFonts w:ascii="仿宋" w:hAnsi="仿宋" w:cs="仿宋" w:eastAsia="仿宋"/>
                <w:color w:val="000000"/>
                <w:sz w:val="28"/>
              </w:rPr>
              <w:t>供应商应</w:t>
            </w:r>
            <w:r>
              <w:rPr>
                <w:rFonts w:ascii="仿宋" w:hAnsi="仿宋" w:cs="仿宋" w:eastAsia="仿宋"/>
                <w:color w:val="000000"/>
                <w:sz w:val="28"/>
              </w:rPr>
              <w:t>提供县级或以上环保行政部门针对本项目处置场所或处置设施的环境影响批复文件</w:t>
            </w:r>
            <w:r>
              <w:rPr>
                <w:rFonts w:ascii="仿宋" w:hAnsi="仿宋" w:cs="仿宋" w:eastAsia="仿宋"/>
                <w:color w:val="000000"/>
                <w:sz w:val="28"/>
              </w:rPr>
              <w:t>及环保验收材料</w:t>
            </w:r>
            <w:r>
              <w:rPr>
                <w:rFonts w:ascii="仿宋" w:hAnsi="仿宋" w:cs="仿宋" w:eastAsia="仿宋"/>
                <w:color w:val="000000"/>
                <w:sz w:val="28"/>
              </w:rPr>
              <w:t>（</w:t>
            </w:r>
            <w:r>
              <w:rPr>
                <w:rFonts w:ascii="仿宋" w:hAnsi="仿宋" w:cs="仿宋" w:eastAsia="仿宋"/>
                <w:color w:val="000000"/>
                <w:sz w:val="28"/>
              </w:rPr>
              <w:t>自有场地</w:t>
            </w:r>
            <w:r>
              <w:rPr>
                <w:rFonts w:ascii="仿宋" w:hAnsi="仿宋" w:cs="仿宋" w:eastAsia="仿宋"/>
                <w:color w:val="000000"/>
                <w:sz w:val="28"/>
              </w:rPr>
              <w:t>或处置设施</w:t>
            </w:r>
            <w:r>
              <w:rPr>
                <w:rFonts w:ascii="仿宋" w:hAnsi="仿宋" w:cs="仿宋" w:eastAsia="仿宋"/>
                <w:color w:val="000000"/>
                <w:sz w:val="28"/>
              </w:rPr>
              <w:t>的提供</w:t>
            </w:r>
            <w:r>
              <w:rPr>
                <w:rFonts w:ascii="仿宋" w:hAnsi="仿宋" w:cs="仿宋" w:eastAsia="仿宋"/>
                <w:color w:val="000000"/>
                <w:sz w:val="28"/>
              </w:rPr>
              <w:t>环境影响批复文件</w:t>
            </w:r>
            <w:r>
              <w:rPr>
                <w:rFonts w:ascii="仿宋" w:hAnsi="仿宋" w:cs="仿宋" w:eastAsia="仿宋"/>
                <w:color w:val="000000"/>
                <w:sz w:val="28"/>
              </w:rPr>
              <w:t>及环保验收材料</w:t>
            </w:r>
            <w:r>
              <w:rPr>
                <w:rFonts w:ascii="仿宋" w:hAnsi="仿宋" w:cs="仿宋" w:eastAsia="仿宋"/>
                <w:color w:val="000000"/>
                <w:sz w:val="28"/>
              </w:rPr>
              <w:t>；</w:t>
            </w:r>
            <w:r>
              <w:rPr>
                <w:rFonts w:ascii="仿宋" w:hAnsi="仿宋" w:cs="仿宋" w:eastAsia="仿宋"/>
                <w:color w:val="000000"/>
                <w:sz w:val="28"/>
              </w:rPr>
              <w:t>租赁的提供租赁协议及场地</w:t>
            </w:r>
            <w:r>
              <w:rPr>
                <w:rFonts w:ascii="仿宋" w:hAnsi="仿宋" w:cs="仿宋" w:eastAsia="仿宋"/>
                <w:color w:val="000000"/>
                <w:sz w:val="28"/>
              </w:rPr>
              <w:t>或处置设施</w:t>
            </w:r>
            <w:r>
              <w:rPr>
                <w:rFonts w:ascii="仿宋" w:hAnsi="仿宋" w:cs="仿宋" w:eastAsia="仿宋"/>
                <w:color w:val="000000"/>
                <w:sz w:val="28"/>
              </w:rPr>
              <w:t>的</w:t>
            </w:r>
            <w:r>
              <w:rPr>
                <w:rFonts w:ascii="仿宋" w:hAnsi="仿宋" w:cs="仿宋" w:eastAsia="仿宋"/>
                <w:color w:val="000000"/>
                <w:sz w:val="28"/>
              </w:rPr>
              <w:t>环境影响批复文件</w:t>
            </w:r>
            <w:r>
              <w:rPr>
                <w:rFonts w:ascii="仿宋" w:hAnsi="仿宋" w:cs="仿宋" w:eastAsia="仿宋"/>
                <w:color w:val="000000"/>
                <w:sz w:val="28"/>
              </w:rPr>
              <w:t>及环保验收材料</w:t>
            </w:r>
            <w:r>
              <w:rPr>
                <w:rFonts w:ascii="仿宋" w:hAnsi="仿宋" w:cs="仿宋" w:eastAsia="仿宋"/>
                <w:color w:val="000000"/>
                <w:sz w:val="28"/>
              </w:rPr>
              <w:t>，</w:t>
            </w:r>
            <w:r>
              <w:rPr>
                <w:rFonts w:ascii="仿宋" w:hAnsi="仿宋" w:cs="仿宋" w:eastAsia="仿宋"/>
                <w:color w:val="000000"/>
                <w:sz w:val="28"/>
              </w:rPr>
              <w:t>租赁期限应覆盖本项目服务期限）</w:t>
            </w:r>
            <w:r>
              <w:rPr>
                <w:rFonts w:ascii="仿宋" w:hAnsi="仿宋" w:cs="仿宋" w:eastAsia="仿宋"/>
                <w:color w:val="000000"/>
                <w:sz w:val="28"/>
              </w:rPr>
              <w:t>。</w:t>
            </w:r>
          </w:p>
          <w:p>
            <w:pPr>
              <w:pStyle w:val="null3"/>
              <w:ind w:firstLine="552"/>
              <w:jc w:val="both"/>
            </w:pPr>
            <w:r>
              <w:rPr>
                <w:rFonts w:ascii="仿宋" w:hAnsi="仿宋" w:cs="仿宋" w:eastAsia="仿宋"/>
                <w:sz w:val="28"/>
              </w:rPr>
              <w:t>2、供应商所提供处置场地</w:t>
            </w:r>
            <w:r>
              <w:rPr>
                <w:rFonts w:ascii="仿宋" w:hAnsi="仿宋" w:cs="仿宋" w:eastAsia="仿宋"/>
                <w:color w:val="000000"/>
                <w:sz w:val="28"/>
              </w:rPr>
              <w:t>或处置设施</w:t>
            </w:r>
            <w:r>
              <w:rPr>
                <w:rFonts w:ascii="仿宋" w:hAnsi="仿宋" w:cs="仿宋" w:eastAsia="仿宋"/>
                <w:sz w:val="28"/>
              </w:rPr>
              <w:t>至少应满足每日</w:t>
            </w:r>
            <w:r>
              <w:rPr>
                <w:rFonts w:ascii="仿宋" w:hAnsi="仿宋" w:cs="仿宋" w:eastAsia="仿宋"/>
                <w:sz w:val="28"/>
              </w:rPr>
              <w:t>30吨污泥处理能力</w:t>
            </w:r>
            <w:r>
              <w:rPr>
                <w:rFonts w:ascii="仿宋" w:hAnsi="仿宋" w:cs="仿宋" w:eastAsia="仿宋"/>
                <w:color w:val="000000"/>
                <w:sz w:val="28"/>
              </w:rPr>
              <w:t>（提供承诺函</w:t>
            </w:r>
            <w:r>
              <w:rPr>
                <w:rFonts w:ascii="仿宋" w:hAnsi="仿宋" w:cs="仿宋" w:eastAsia="仿宋"/>
                <w:color w:val="000000"/>
                <w:sz w:val="28"/>
              </w:rPr>
              <w:t>，</w:t>
            </w:r>
            <w:r>
              <w:rPr>
                <w:rFonts w:ascii="仿宋" w:hAnsi="仿宋" w:cs="仿宋" w:eastAsia="仿宋"/>
                <w:color w:val="000000"/>
                <w:sz w:val="28"/>
              </w:rPr>
              <w:t>格式自拟）</w:t>
            </w:r>
            <w:r>
              <w:rPr>
                <w:rFonts w:ascii="仿宋" w:hAnsi="仿宋" w:cs="仿宋" w:eastAsia="仿宋"/>
                <w:sz w:val="28"/>
              </w:rPr>
              <w:t>。</w:t>
            </w:r>
          </w:p>
          <w:p>
            <w:pPr>
              <w:pStyle w:val="null3"/>
              <w:ind w:firstLine="552"/>
              <w:jc w:val="both"/>
            </w:pPr>
            <w:r>
              <w:rPr>
                <w:rFonts w:ascii="仿宋" w:hAnsi="仿宋" w:cs="仿宋" w:eastAsia="仿宋"/>
                <w:sz w:val="28"/>
              </w:rPr>
              <w:t>3、根据《中华人民共和国固体废物污染环境防治法》第二十二条规定：　供应商转移固体废物出省、自治区、直辖市行政区域贮存、处置的，应当向固体废物移出地的省、自治区、直辖市人民政府生态环境主管部门提出申请。移出地的省、自治区、直辖市人民政府生态环境主管部门应当及时商经接受地的省、自治区、直辖市人民政府生态环境主管部门同意后，在规定期限内批准转移该固体废物出省、自治区、直辖市行政区域。未经批准的，供应商不得转移。</w:t>
            </w:r>
          </w:p>
          <w:p>
            <w:pPr>
              <w:pStyle w:val="null3"/>
              <w:ind w:firstLine="552"/>
              <w:jc w:val="both"/>
            </w:pPr>
            <w:r>
              <w:rPr>
                <w:rFonts w:ascii="仿宋" w:hAnsi="仿宋" w:cs="仿宋" w:eastAsia="仿宋"/>
                <w:sz w:val="28"/>
              </w:rPr>
              <w:t>4</w:t>
            </w:r>
            <w:r>
              <w:rPr>
                <w:rFonts w:ascii="仿宋" w:hAnsi="仿宋" w:cs="仿宋" w:eastAsia="仿宋"/>
                <w:sz w:val="28"/>
              </w:rPr>
              <w:t>、</w:t>
            </w:r>
            <w:r>
              <w:rPr>
                <w:rFonts w:ascii="仿宋" w:hAnsi="仿宋" w:cs="仿宋" w:eastAsia="仿宋"/>
                <w:sz w:val="28"/>
              </w:rPr>
              <w:t>供应商所接收</w:t>
            </w:r>
            <w:r>
              <w:rPr>
                <w:rFonts w:ascii="仿宋" w:hAnsi="仿宋" w:cs="仿宋" w:eastAsia="仿宋"/>
                <w:sz w:val="28"/>
              </w:rPr>
              <w:t>待</w:t>
            </w:r>
            <w:r>
              <w:rPr>
                <w:rFonts w:ascii="仿宋" w:hAnsi="仿宋" w:cs="仿宋" w:eastAsia="仿宋"/>
                <w:sz w:val="28"/>
              </w:rPr>
              <w:t>处置的污泥以及临时堆放的污泥</w:t>
            </w:r>
            <w:r>
              <w:rPr>
                <w:rFonts w:ascii="仿宋" w:hAnsi="仿宋" w:cs="仿宋" w:eastAsia="仿宋"/>
                <w:sz w:val="28"/>
              </w:rPr>
              <w:t>应</w:t>
            </w:r>
            <w:r>
              <w:rPr>
                <w:rFonts w:ascii="仿宋" w:hAnsi="仿宋" w:cs="仿宋" w:eastAsia="仿宋"/>
                <w:sz w:val="28"/>
              </w:rPr>
              <w:t>符合国家相关法律法规的要求，污泥</w:t>
            </w:r>
            <w:r>
              <w:rPr>
                <w:rFonts w:ascii="仿宋" w:hAnsi="仿宋" w:cs="仿宋" w:eastAsia="仿宋"/>
                <w:sz w:val="28"/>
              </w:rPr>
              <w:t>临时堆放场地应具备</w:t>
            </w:r>
            <w:r>
              <w:rPr>
                <w:rFonts w:ascii="仿宋" w:hAnsi="仿宋" w:cs="仿宋" w:eastAsia="仿宋"/>
                <w:sz w:val="28"/>
              </w:rPr>
              <w:t>防雨、防洪、防渗措施</w:t>
            </w:r>
            <w:r>
              <w:rPr>
                <w:rFonts w:ascii="仿宋" w:hAnsi="仿宋" w:cs="仿宋" w:eastAsia="仿宋"/>
                <w:sz w:val="28"/>
              </w:rPr>
              <w:t>。</w:t>
            </w:r>
          </w:p>
          <w:p>
            <w:pPr>
              <w:pStyle w:val="null3"/>
              <w:ind w:firstLine="552"/>
              <w:jc w:val="both"/>
            </w:pPr>
            <w:r>
              <w:rPr>
                <w:rFonts w:ascii="仿宋" w:hAnsi="仿宋" w:cs="仿宋" w:eastAsia="仿宋"/>
                <w:sz w:val="28"/>
              </w:rPr>
              <w:t>5、处置要求：供应商应严格按照污泥处置规范要求开展污泥处置工作，确保污泥的无害化、减量化、资源化处理和污泥处置设施、工艺正常运行。</w:t>
            </w:r>
          </w:p>
          <w:p>
            <w:pPr>
              <w:pStyle w:val="null3"/>
              <w:ind w:firstLine="552"/>
              <w:jc w:val="both"/>
            </w:pPr>
            <w:r>
              <w:rPr>
                <w:rFonts w:ascii="仿宋" w:hAnsi="仿宋" w:cs="仿宋" w:eastAsia="仿宋"/>
                <w:sz w:val="28"/>
              </w:rPr>
              <w:t>6、管理要求：供应商应确保待处置的污泥及处置后的污泥不出现私自外运或违规处置情形，一旦发现此类情况，采购人有权提前终止合同并追究供应商相关责任。</w:t>
            </w:r>
          </w:p>
          <w:p>
            <w:pPr>
              <w:pStyle w:val="null3"/>
              <w:ind w:firstLine="552"/>
              <w:jc w:val="both"/>
            </w:pPr>
            <w:r>
              <w:rPr>
                <w:rFonts w:ascii="仿宋" w:hAnsi="仿宋" w:cs="仿宋" w:eastAsia="仿宋"/>
                <w:sz w:val="28"/>
              </w:rPr>
              <w:t>7、处置台账：供应商应做好污泥接收台账记录，台账中应明确：污泥来源方信息、污泥接收时间、运输车辆信息、接收污泥重量及称重凭证并及时上报采购人及相应污水处理厂。</w:t>
            </w:r>
          </w:p>
          <w:p>
            <w:pPr>
              <w:pStyle w:val="null3"/>
              <w:ind w:firstLine="552"/>
              <w:jc w:val="both"/>
            </w:pPr>
            <w:r>
              <w:rPr>
                <w:rFonts w:ascii="仿宋" w:hAnsi="仿宋" w:cs="仿宋" w:eastAsia="仿宋"/>
                <w:sz w:val="28"/>
              </w:rPr>
              <w:t>8、污泥处置结果去向：供应商应如实记录污泥实际去向，确保其过程、结果符合相关法律法规要求。</w:t>
            </w:r>
          </w:p>
          <w:p>
            <w:pPr>
              <w:pStyle w:val="null3"/>
              <w:ind w:firstLine="552"/>
              <w:jc w:val="both"/>
            </w:pPr>
            <w:r>
              <w:rPr>
                <w:rFonts w:ascii="仿宋" w:hAnsi="仿宋" w:cs="仿宋" w:eastAsia="仿宋"/>
                <w:sz w:val="28"/>
              </w:rPr>
              <w:t>9、安全要求：供应商应确保待处理污泥的堆放、污泥的处理、处置后污泥的去向均符合国家及行业的标准，一旦出现安全、环保责任均由供应商承担且</w:t>
            </w:r>
            <w:r>
              <w:rPr>
                <w:rFonts w:ascii="仿宋" w:hAnsi="仿宋" w:cs="仿宋" w:eastAsia="仿宋"/>
                <w:sz w:val="28"/>
              </w:rPr>
              <w:t>采购人有权提前终止合同并追究供应商相关责任（提供承诺函，格式自拟）</w:t>
            </w:r>
            <w:r>
              <w:rPr>
                <w:rFonts w:ascii="仿宋" w:hAnsi="仿宋" w:cs="仿宋" w:eastAsia="仿宋"/>
                <w:sz w:val="28"/>
              </w:rPr>
              <w:t>。</w:t>
            </w:r>
          </w:p>
        </w:tc>
      </w:tr>
      <w:tr>
        <w:tc>
          <w:tcPr>
            <w:tcW w:type="dxa" w:w="831"/>
          </w:tcPr>
          <w:p>
            <w:pPr>
              <w:pStyle w:val="null3"/>
              <w:jc w:val="left"/>
            </w:pPr>
            <w:r>
              <w:rPr/>
              <w:t>4</w:t>
            </w:r>
          </w:p>
        </w:tc>
        <w:tc>
          <w:tcPr>
            <w:tcW w:type="dxa" w:w="1246"/>
          </w:tcPr>
          <w:p/>
        </w:tc>
        <w:tc>
          <w:tcPr>
            <w:tcW w:type="dxa" w:w="2492"/>
          </w:tcPr>
          <w:p/>
        </w:tc>
        <w:tc>
          <w:tcPr>
            <w:tcW w:type="dxa" w:w="3738"/>
          </w:tcPr>
          <w:p>
            <w:pPr>
              <w:pStyle w:val="null3"/>
              <w:ind w:firstLine="552"/>
              <w:jc w:val="both"/>
            </w:pPr>
            <w:r>
              <w:rPr>
                <w:rFonts w:ascii="仿宋" w:hAnsi="仿宋" w:cs="仿宋" w:eastAsia="仿宋"/>
                <w:sz w:val="28"/>
              </w:rPr>
              <w:t>1、供应商应为本项目配置相关专业人员；</w:t>
            </w:r>
          </w:p>
          <w:p>
            <w:pPr>
              <w:pStyle w:val="null3"/>
              <w:ind w:firstLine="552"/>
              <w:jc w:val="both"/>
            </w:pPr>
            <w:r>
              <w:rPr>
                <w:rFonts w:ascii="仿宋" w:hAnsi="仿宋" w:cs="仿宋" w:eastAsia="仿宋"/>
                <w:sz w:val="28"/>
              </w:rPr>
              <w:t>2、供应商至少应为本项目配置监控设备、除尘设备、除臭设备及地磅；</w:t>
            </w:r>
          </w:p>
          <w:p>
            <w:pPr>
              <w:pStyle w:val="null3"/>
              <w:ind w:firstLine="552"/>
              <w:jc w:val="both"/>
            </w:pPr>
            <w:r>
              <w:rPr>
                <w:rFonts w:ascii="仿宋" w:hAnsi="仿宋" w:cs="仿宋" w:eastAsia="仿宋"/>
                <w:sz w:val="28"/>
              </w:rPr>
              <w:t>3、供应商应为本项目制定服务方案，服务方案应至少包含：1、公司管理制度及人员分工；2、污泥处置工艺及流程；3、污泥处置质量保障方案。</w:t>
            </w:r>
          </w:p>
          <w:p>
            <w:pPr>
              <w:pStyle w:val="null3"/>
              <w:ind w:firstLine="552"/>
              <w:jc w:val="both"/>
            </w:pPr>
            <w:r>
              <w:rPr>
                <w:rFonts w:ascii="仿宋" w:hAnsi="仿宋" w:cs="仿宋" w:eastAsia="仿宋"/>
                <w:sz w:val="28"/>
              </w:rPr>
              <w:t>4、供应商应为本项目制定应急处理预案，应急处理预案应至少包含：1、应急组织结构与职责；2、防洪、防水、防渗漏预案；3、突发环境事件预案；4、安全生产预防应急响应措施；5、应急响应时间。</w:t>
            </w:r>
          </w:p>
          <w:p>
            <w:pPr>
              <w:pStyle w:val="null3"/>
              <w:jc w:val="both"/>
            </w:pPr>
            <w:r>
              <w:rPr>
                <w:rFonts w:ascii="仿宋" w:hAnsi="仿宋" w:cs="仿宋" w:eastAsia="仿宋"/>
                <w:sz w:val="28"/>
              </w:rPr>
              <w:t>5、供应商应为本项目制定环境保护方案，环境保护方案应至少包含：1、废水排放及处置方案；2、废气排放及处置方案；3、扬尘处置方案；4、处置后的污泥去向方案。</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自合同签订之日起470日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按照政府采购相关法律法规以及《财政部关于进一步加强政府采购和履约验收管理的指导意见》（财库【2016】205号）、采购文件、成交供应商的响应文件及承诺、签订的合同、国家及行业相关规范标准的要求进行验收。</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tc>
        <w:tc>
          <w:tcPr>
            <w:tcW w:type="dxa" w:w="2076"/>
          </w:tcPr>
          <w:p>
            <w:pPr>
              <w:pStyle w:val="null3"/>
              <w:jc w:val="left"/>
            </w:pPr>
            <w:r>
              <w:rPr/>
              <w:t>付款进度安排</w:t>
            </w:r>
          </w:p>
        </w:tc>
        <w:tc>
          <w:tcPr>
            <w:tcW w:type="dxa" w:w="2076"/>
          </w:tcPr>
          <w:p>
            <w:pPr>
              <w:pStyle w:val="null3"/>
              <w:jc w:val="left"/>
            </w:pPr>
            <w:r>
              <w:rPr/>
              <w:t>1、服务期满1个季度，达到付款条件起10日内，据实情况说明为本项目结算以最终污泥处理量为准，供应商中标单价×最终实际处理污泥量=最终结算价，最终实际结算价格不超过本项目采购预算。自签订合同之日起，满一个季度后向采购人书面提交上季度处置费付款申请（附处置台账），经采购人核实后10个工作日内支付当季度费用，以此类推直至项目履约期结束。</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违约责任：（1）双方必须遵守本合同并执行合同中的各项规定，保证本合同的正常履行。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解决争议的方法：（1）在执行本合同中发生的或与本合同有关的争端，双方应通过友好协商解决，经协商在60天内不能达成协议时，应提交采购人所在地仲裁委员会仲裁。 （2）仲裁裁决应为最终决定，并对双方具有约束力。 （3）除另有裁决外，仲裁费应由败诉方负担。 （4）在仲裁期间，除正在进行仲裁部分外，合同其他部分继续执行。</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1、中标候选人应当排序。本项目采用综合评分法，评标结果按评审后得分由高到低顺序排列。得分相同的，按投标报价由低 到高顺序列；得分且投标报价相同的，不发达地区或少数民族地区的候选人排列顺序在非不发达地区或少数民族地区的候选人 之前；得分且投标报价相同的，且均为不发达地区或少数民族地区的候选人并列；得分且投标报价相同的，且不能判定为不发 达地区或少数民族地区的候选人并列（不发达地区或少数民族地区的投标人需提供属 于不发达地区或少数民族地区企业的相 关证明材料）。 2、评审委员会根据投标人上传的“报价明细表”附件作为评审报价依据，本项目实行单价报价，单价限价420元/吨，污泥处理单价包含邛崃市第二污水处理厂和第三污水处理厂污泥无害化处理费、检测费、人工费、税费等完成本项目的所有费用（不包含污泥由污水处理厂转运至处置场地的运输费用）。 3、本项目结算以最终污泥处理量为准，供应商中标单价×最终实际处理污泥量=最终结算价，最终实际结算价格不超过本项目采购预算。</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除招标文件中的明确要求进行单独承诺的实质 性要求外，对于其他需要投标人进行承诺的实 质性要求，供应商在《投标（响应）函》中以“ 我单位完全接受和理解本项目采购文件规定的 实质性要求”进行承诺即视为响应。</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不正当竞争预防措施</w:t>
            </w:r>
          </w:p>
        </w:tc>
        <w:tc>
          <w:tcPr>
            <w:tcW w:type="dxa" w:w="3322"/>
          </w:tcPr>
          <w:p>
            <w:pPr>
              <w:pStyle w:val="null3"/>
              <w:jc w:val="left"/>
            </w:pPr>
            <w:r>
              <w:rPr/>
              <w:t>在评标过程中，评标委员会认为投标人投标报 价明显低于其他通过符合性审查投标人的投标 报价，有可能影响产品质量或者不能诚信履约 的，评标委员会应当要求其在合理的时间内通 过项目电子化交易系统进行书面说明，必要时 提交相关证明材料。投标人提交的书面说明， 应当加盖投标人公章，在评标委员会要求的时 间内通过项目电子化交易系统进行提交，否则 视为不能证明其投标报价合理性。投标人不能 证明其投标报价合理性的，评标委员会应当将 其投标文件作为无效投标处理。</w:t>
            </w:r>
          </w:p>
        </w:tc>
        <w:tc>
          <w:tcPr>
            <w:tcW w:type="dxa" w:w="1910"/>
          </w:tcPr>
          <w:p>
            <w:pPr>
              <w:pStyle w:val="null3"/>
              <w:jc w:val="left"/>
            </w:pPr>
            <w:r>
              <w:rPr/>
              <w:t>报价一览表 报价明细表</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投标人按照招标文件要求上传相关材料</w:t>
            </w:r>
          </w:p>
        </w:tc>
        <w:tc>
          <w:tcPr>
            <w:tcW w:type="dxa" w:w="1910"/>
          </w:tcPr>
          <w:p>
            <w:pPr>
              <w:pStyle w:val="null3"/>
              <w:jc w:val="left"/>
            </w:pPr>
            <w:r>
              <w:rPr/>
              <w:t>商务应答表 技术要求及服务要求应答表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5.3.4.解释、澄清、说明的有关问题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ind w:firstLine="480"/>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5.4.1.评标方法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服务方案</w:t>
            </w:r>
          </w:p>
        </w:tc>
        <w:tc>
          <w:tcPr>
            <w:tcW w:type="dxa" w:w="2575"/>
          </w:tcPr>
          <w:p>
            <w:pPr>
              <w:pStyle w:val="null3"/>
              <w:jc w:val="left"/>
            </w:pPr>
            <w:r>
              <w:rPr/>
              <w:t>根据供应商针对本项目制定的服务方案进行评分，包含（但不限于）：1、公司管理制度及人员分工；2、污泥处置工艺及流程；3、污泥处置质量保障方案。方案包含上述内容得15分，每缺少一项内容扣5分，每有一处存在缺陷的扣2.5分，扣完为止。（内容存在缺陷是指以下任意一种情形:存在项目名称错误、地点区域错误、内容与本项目需求无关、方案内容矛盾或表述前后不一致、仅有框架或标题、适用的标准（方法）错误、明显复制其他项目内容等任意一种情形），本项满分15分。</w:t>
            </w:r>
          </w:p>
        </w:tc>
        <w:tc>
          <w:tcPr>
            <w:tcW w:type="dxa" w:w="831"/>
          </w:tcPr>
          <w:p>
            <w:pPr>
              <w:pStyle w:val="null3"/>
              <w:jc w:val="center"/>
            </w:pPr>
            <w:r>
              <w:rPr/>
              <w:t>15.00</w:t>
            </w:r>
          </w:p>
        </w:tc>
        <w:tc>
          <w:tcPr>
            <w:tcW w:type="dxa" w:w="748"/>
          </w:tcPr>
          <w:p>
            <w:pPr>
              <w:pStyle w:val="null3"/>
              <w:jc w:val="center"/>
            </w:pPr>
            <w:r>
              <w:rPr/>
              <w:t>主观</w:t>
            </w:r>
          </w:p>
        </w:tc>
        <w:tc>
          <w:tcPr>
            <w:tcW w:type="dxa" w:w="1661"/>
          </w:tcPr>
          <w:p>
            <w:pPr>
              <w:pStyle w:val="null3"/>
              <w:jc w:val="left"/>
            </w:pPr>
            <w:r>
              <w:rPr/>
              <w:t>服务方案</w:t>
            </w:r>
          </w:p>
        </w:tc>
      </w:tr>
      <w:tr>
        <w:tc>
          <w:tcPr>
            <w:tcW w:type="dxa" w:w="831"/>
            <w:vMerge/>
          </w:tcPr>
          <w:p/>
        </w:tc>
        <w:tc>
          <w:tcPr>
            <w:tcW w:type="dxa" w:w="1661"/>
          </w:tcPr>
          <w:p>
            <w:pPr>
              <w:pStyle w:val="null3"/>
              <w:jc w:val="left"/>
            </w:pPr>
            <w:r>
              <w:rPr/>
              <w:t>应急处理预案</w:t>
            </w:r>
          </w:p>
        </w:tc>
        <w:tc>
          <w:tcPr>
            <w:tcW w:type="dxa" w:w="2575"/>
          </w:tcPr>
          <w:p>
            <w:pPr>
              <w:pStyle w:val="null3"/>
              <w:jc w:val="left"/>
            </w:pPr>
            <w:r>
              <w:rPr/>
              <w:t>根据供应商针对本项目制定的应急处理预案进行评分，包含（但不限于）：1、应急组织结构与职责；2、防洪、防水、防渗漏预案；3、突发环境事件预案；4、安全生产预防应急响应措施；5、应急响应时间。方案包含上述内容得25分，每缺少一项内容扣5分，每有一处存在缺陷的扣2.5分，扣完为止。（内容存在缺陷是指以下任意一种情形:存在项目名称错误、地点区域错误、内容与本项目需求无关、方案内容矛盾或表述前后不一致、仅有框架或标题、适用的标准（方法）错误、明显复制其他项目内容等任意一种情形），本项满分25分。</w:t>
            </w:r>
          </w:p>
        </w:tc>
        <w:tc>
          <w:tcPr>
            <w:tcW w:type="dxa" w:w="831"/>
          </w:tcPr>
          <w:p>
            <w:pPr>
              <w:pStyle w:val="null3"/>
              <w:jc w:val="center"/>
            </w:pPr>
            <w:r>
              <w:rPr/>
              <w:t>25.00</w:t>
            </w:r>
          </w:p>
        </w:tc>
        <w:tc>
          <w:tcPr>
            <w:tcW w:type="dxa" w:w="748"/>
          </w:tcPr>
          <w:p>
            <w:pPr>
              <w:pStyle w:val="null3"/>
              <w:jc w:val="center"/>
            </w:pPr>
            <w:r>
              <w:rPr/>
              <w:t>主观</w:t>
            </w:r>
          </w:p>
        </w:tc>
        <w:tc>
          <w:tcPr>
            <w:tcW w:type="dxa" w:w="1661"/>
          </w:tcPr>
          <w:p>
            <w:pPr>
              <w:pStyle w:val="null3"/>
              <w:jc w:val="left"/>
            </w:pPr>
            <w:r>
              <w:rPr/>
              <w:t>应急处理预案</w:t>
            </w:r>
          </w:p>
        </w:tc>
      </w:tr>
      <w:tr>
        <w:tc>
          <w:tcPr>
            <w:tcW w:type="dxa" w:w="831"/>
            <w:vMerge/>
          </w:tcPr>
          <w:p/>
        </w:tc>
        <w:tc>
          <w:tcPr>
            <w:tcW w:type="dxa" w:w="1661"/>
          </w:tcPr>
          <w:p>
            <w:pPr>
              <w:pStyle w:val="null3"/>
              <w:jc w:val="left"/>
            </w:pPr>
            <w:r>
              <w:rPr/>
              <w:t>环境保护方案</w:t>
            </w:r>
          </w:p>
        </w:tc>
        <w:tc>
          <w:tcPr>
            <w:tcW w:type="dxa" w:w="2575"/>
          </w:tcPr>
          <w:p>
            <w:pPr>
              <w:pStyle w:val="null3"/>
              <w:jc w:val="left"/>
            </w:pPr>
            <w:r>
              <w:rPr/>
              <w:t>根据供应商针对本项目制定的环境保护方案进行评分，包含（但不限于）：1、废水排放及处置方案；2、废气排放及处置方案；3、扬尘处置方案；4、处置后的污泥去向方案。方案包含上述内容得20分，每缺少一项内容扣5分，每有一处存在缺陷的扣2.5分，扣完为止。（内容存在缺陷是指以下任意一种情形:存在项目名称错误、地点区域错误、内容与本项目需求无关、方案内容矛盾或表述前后不一致、仅有框架或标题、适用的标准（方法）错误、明显复制其他项目内容等任意一种情形），本项满分20分。</w:t>
            </w:r>
          </w:p>
        </w:tc>
        <w:tc>
          <w:tcPr>
            <w:tcW w:type="dxa" w:w="831"/>
          </w:tcPr>
          <w:p>
            <w:pPr>
              <w:pStyle w:val="null3"/>
              <w:jc w:val="center"/>
            </w:pPr>
            <w:r>
              <w:rPr/>
              <w:t>20.00</w:t>
            </w:r>
          </w:p>
        </w:tc>
        <w:tc>
          <w:tcPr>
            <w:tcW w:type="dxa" w:w="748"/>
          </w:tcPr>
          <w:p>
            <w:pPr>
              <w:pStyle w:val="null3"/>
              <w:jc w:val="center"/>
            </w:pPr>
            <w:r>
              <w:rPr/>
              <w:t>主观</w:t>
            </w:r>
          </w:p>
        </w:tc>
        <w:tc>
          <w:tcPr>
            <w:tcW w:type="dxa" w:w="1661"/>
          </w:tcPr>
          <w:p>
            <w:pPr>
              <w:pStyle w:val="null3"/>
              <w:jc w:val="left"/>
            </w:pPr>
            <w:r>
              <w:rPr/>
              <w:t>环境保护方案</w:t>
            </w:r>
          </w:p>
        </w:tc>
      </w:tr>
      <w:tr>
        <w:tc>
          <w:tcPr>
            <w:tcW w:type="dxa" w:w="831"/>
            <w:vMerge/>
          </w:tcPr>
          <w:p/>
        </w:tc>
        <w:tc>
          <w:tcPr>
            <w:tcW w:type="dxa" w:w="1661"/>
          </w:tcPr>
          <w:p>
            <w:pPr>
              <w:pStyle w:val="null3"/>
              <w:jc w:val="left"/>
            </w:pPr>
            <w:r>
              <w:rPr/>
              <w:t>设备配置</w:t>
            </w:r>
          </w:p>
        </w:tc>
        <w:tc>
          <w:tcPr>
            <w:tcW w:type="dxa" w:w="2575"/>
          </w:tcPr>
          <w:p>
            <w:pPr>
              <w:pStyle w:val="null3"/>
              <w:jc w:val="left"/>
            </w:pPr>
            <w:r>
              <w:rPr/>
              <w:t>1、污泥处置现场具有监控设备的得3分； 2、污泥处置现场具有除尘设备的得3分； 3、污泥处置现场具有除臭设备的得3分； 4、污泥处置现场具有地磅的得3分。 注：1、地磅设备应提供有效的检定合格证明材料复印件； 2、自有设备须提供购买发票复印件，租赁设备提供租赁合同复印件并加盖供应商电子签章（租赁期限应覆盖本项目服务期限）； 3、也可提供中标后采购合同签订前配置以上设备的承诺函并加盖供应商电子签章。</w:t>
            </w:r>
          </w:p>
        </w:tc>
        <w:tc>
          <w:tcPr>
            <w:tcW w:type="dxa" w:w="831"/>
          </w:tcPr>
          <w:p>
            <w:pPr>
              <w:pStyle w:val="null3"/>
              <w:jc w:val="center"/>
            </w:pPr>
            <w:r>
              <w:rPr/>
              <w:t>12.00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vMerge/>
          </w:tcPr>
          <w:p/>
        </w:tc>
        <w:tc>
          <w:tcPr>
            <w:tcW w:type="dxa" w:w="1661"/>
          </w:tcPr>
          <w:p>
            <w:pPr>
              <w:pStyle w:val="null3"/>
              <w:jc w:val="left"/>
            </w:pPr>
            <w:r>
              <w:rPr/>
              <w:t>人员配置</w:t>
            </w:r>
          </w:p>
        </w:tc>
        <w:tc>
          <w:tcPr>
            <w:tcW w:type="dxa" w:w="2575"/>
          </w:tcPr>
          <w:p>
            <w:pPr>
              <w:pStyle w:val="null3"/>
              <w:jc w:val="left"/>
            </w:pPr>
            <w:r>
              <w:rPr/>
              <w:t>1、项目负责人（1人）：具备环境类或环保类或固体废物处理类中级及以上职称的得4分，本项最多得4分； 2、技术负责人（1人）：具备环境类或环保类或固体废物处理类中级及以上职称的得4分，本项最多得4分； 3、团队人员：供应商拟投入本项目的团队人员达7人及以上的得5分，7人以下不得分，本项最多得5分。 注：1、以上人员不重复得分；人员有多个证书的以得分高的计分。 2、提供相应人员身份证复印件和相关证书复印件加盖供应商电子签章。</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vMerge/>
          </w:tcPr>
          <w:p/>
        </w:tc>
        <w:tc>
          <w:tcPr>
            <w:tcW w:type="dxa" w:w="1661"/>
          </w:tcPr>
          <w:p>
            <w:pPr>
              <w:pStyle w:val="null3"/>
              <w:jc w:val="left"/>
            </w:pPr>
            <w:r>
              <w:rPr/>
              <w:t>备用处置场地</w:t>
            </w:r>
          </w:p>
        </w:tc>
        <w:tc>
          <w:tcPr>
            <w:tcW w:type="dxa" w:w="2575"/>
          </w:tcPr>
          <w:p>
            <w:pPr>
              <w:pStyle w:val="null3"/>
              <w:jc w:val="left"/>
            </w:pPr>
            <w:r>
              <w:rPr/>
              <w:t>供应商额外提供一处取得污泥无害化处置环评批复且处理能力满足本项目要求的场地的得5分。 注：1、自有场地提供场地环评批复材料； 2、租赁场地提供相关租赁协议及场地环评批复材料（租赁期限应覆盖本项目服务期限）； 3、也可提供中标后采购合同签订前配置具备环评批复材料及满足本项目处置需求的场地的承诺函。</w:t>
            </w:r>
          </w:p>
        </w:tc>
        <w:tc>
          <w:tcPr>
            <w:tcW w:type="dxa" w:w="831"/>
          </w:tcPr>
          <w:p>
            <w:pPr>
              <w:pStyle w:val="null3"/>
              <w:jc w:val="center"/>
            </w:pPr>
            <w:r>
              <w:rPr/>
              <w:t>5.00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详见附件：服务方案</w:t>
      </w:r>
    </w:p>
    <w:p>
      <w:pPr>
        <w:pStyle w:val="null3"/>
        <w:ind w:firstLine="960"/>
        <w:jc w:val="left"/>
      </w:pPr>
      <w:r>
        <w:rPr/>
        <w:t>详见附件：环境保护方案</w:t>
      </w:r>
    </w:p>
    <w:p>
      <w:pPr>
        <w:pStyle w:val="null3"/>
        <w:ind w:firstLine="960"/>
        <w:jc w:val="left"/>
      </w:pPr>
      <w:r>
        <w:rPr/>
        <w:t>详见附件：技术要求及服务要求应答表</w:t>
      </w:r>
    </w:p>
    <w:p>
      <w:pPr>
        <w:pStyle w:val="null3"/>
        <w:ind w:firstLine="960"/>
        <w:jc w:val="left"/>
      </w:pPr>
      <w:r>
        <w:rPr/>
        <w:t>详见附件：商务应答表</w:t>
      </w:r>
    </w:p>
    <w:p>
      <w:pPr>
        <w:pStyle w:val="null3"/>
        <w:ind w:firstLine="960"/>
        <w:jc w:val="left"/>
      </w:pPr>
      <w:r>
        <w:rPr/>
        <w:t>详见附件：投标人应提交的相关证明材料</w:t>
      </w:r>
    </w:p>
    <w:p>
      <w:pPr>
        <w:pStyle w:val="null3"/>
        <w:ind w:firstLine="960"/>
        <w:jc w:val="left"/>
      </w:pPr>
      <w:r>
        <w:rPr/>
        <w:t>详见附件：应急处理预案</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