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A2F674">
      <w:pPr>
        <w:spacing w:line="480" w:lineRule="auto"/>
        <w:jc w:val="center"/>
        <w:outlineLvl w:val="0"/>
        <w:rPr>
          <w:rFonts w:hint="eastAsia" w:ascii="宋体" w:hAnsi="宋体" w:cs="宋体"/>
          <w:b/>
          <w:color w:val="auto"/>
          <w:sz w:val="32"/>
          <w:szCs w:val="32"/>
          <w:highlight w:val="none"/>
        </w:rPr>
      </w:pPr>
      <w:bookmarkStart w:id="0" w:name="_GoBack"/>
      <w:bookmarkEnd w:id="0"/>
      <w:r>
        <w:rPr>
          <w:rFonts w:hint="eastAsia" w:ascii="宋体" w:hAnsi="宋体" w:cs="宋体"/>
          <w:b/>
          <w:color w:val="auto"/>
          <w:sz w:val="32"/>
          <w:szCs w:val="32"/>
          <w:highlight w:val="none"/>
        </w:rPr>
        <w:t>采购需求</w:t>
      </w:r>
    </w:p>
    <w:p w14:paraId="60D579AF">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本次采购专用制冷空调设备数量为2台，具体要求如下：</w:t>
      </w:r>
    </w:p>
    <w:p w14:paraId="78AA1B97">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1.精密空调安装在机柜排当中，采用水平送风方式，以保持和机柜搭配的美观度安装需要。</w:t>
      </w:r>
    </w:p>
    <w:p w14:paraId="30F17B13">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2.单台精密空调总冷量≥25kw，显冷量≥25kw，风量≥6000m³/h，加热量≥4kw，加湿量≥0.99kg/h；系统采用R410A制冷剂，环保高效；</w:t>
      </w:r>
    </w:p>
    <w:p w14:paraId="3B0B4E43">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3.精密空调室内机应由直流变频压缩机、蒸发器、EC风机、控制器、电子膨胀阀、油分 、视液镜、干燥过滤器、加湿器和加热器等主要部件组成。</w:t>
      </w:r>
    </w:p>
    <w:p w14:paraId="3BC62952">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4.空调机组支持最小显热制冷量≤5800W，</w:t>
      </w:r>
      <w:r>
        <w:rPr>
          <w:rFonts w:hint="eastAsia" w:ascii="宋体" w:hAnsi="宋体"/>
          <w:color w:val="auto"/>
          <w:sz w:val="24"/>
          <w:highlight w:val="none"/>
        </w:rPr>
        <w:t>提供第三方检验报告复印件并加盖厂商鲜章。</w:t>
      </w:r>
    </w:p>
    <w:p w14:paraId="3C2C057B">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5.具备轻载除湿功能，支持在低显热制冷量且室内高湿度情况下稳定除湿功能，有效降低数据中心低载高湿运行时的设备结露风险，</w:t>
      </w:r>
      <w:r>
        <w:rPr>
          <w:rFonts w:hint="eastAsia" w:ascii="宋体" w:hAnsi="宋体"/>
          <w:color w:val="auto"/>
          <w:sz w:val="24"/>
          <w:highlight w:val="none"/>
        </w:rPr>
        <w:t>提供第三方检测报告复印件并加盖厂商鲜章。</w:t>
      </w:r>
    </w:p>
    <w:p w14:paraId="7FDB1F97">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6.机组应标配防雷器，要求室内外机防浪涌电压值≥6kV，安全可靠，</w:t>
      </w:r>
      <w:r>
        <w:rPr>
          <w:rFonts w:hint="eastAsia" w:ascii="宋体" w:hAnsi="宋体"/>
          <w:color w:val="auto"/>
          <w:sz w:val="24"/>
          <w:highlight w:val="none"/>
        </w:rPr>
        <w:t>提供第三方测试报告对应页复印件并加盖原厂鲜章</w:t>
      </w:r>
      <w:r>
        <w:rPr>
          <w:rFonts w:hint="eastAsia" w:ascii="宋体" w:hAnsi="宋体"/>
          <w:color w:val="auto"/>
          <w:sz w:val="24"/>
          <w:highlight w:val="none"/>
        </w:rPr>
        <w:t>。</w:t>
      </w:r>
    </w:p>
    <w:p w14:paraId="1457D0E1">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7.精密空调控制器应配置7英寸真彩触屏,可实时显示冷量、风量等关键参数信息,易于操作和运维管理。</w:t>
      </w:r>
    </w:p>
    <w:p w14:paraId="07F5064F">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8.</w:t>
      </w:r>
      <w:r>
        <w:rPr>
          <w:rFonts w:hint="eastAsia"/>
          <w:color w:val="auto"/>
          <w:highlight w:val="none"/>
        </w:rPr>
        <w:t xml:space="preserve"> </w:t>
      </w:r>
      <w:r>
        <w:rPr>
          <w:rFonts w:ascii="宋体" w:hAnsi="宋体"/>
          <w:color w:val="auto"/>
          <w:sz w:val="24"/>
          <w:highlight w:val="none"/>
        </w:rPr>
        <w:t>对冷媒容量进行自动检测并能在冷媒泄漏量超过阈值时产生制冷剂不足告警，避免由于制冷剂不足导致空调宕机或者制冷能力下降使模块产生局部热点</w:t>
      </w:r>
      <w:r>
        <w:rPr>
          <w:rFonts w:hint="eastAsia" w:ascii="宋体" w:hAnsi="宋体"/>
          <w:color w:val="auto"/>
          <w:sz w:val="24"/>
          <w:highlight w:val="none"/>
        </w:rPr>
        <w:t>，提供第三方机构出具的检验报告并加盖厂商鲜章。</w:t>
      </w:r>
    </w:p>
    <w:p w14:paraId="5DFFAB83">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9.产品符合节能认证，</w:t>
      </w:r>
      <w:r>
        <w:rPr>
          <w:rFonts w:hint="eastAsia" w:ascii="宋体" w:hAnsi="宋体"/>
          <w:color w:val="auto"/>
          <w:sz w:val="24"/>
          <w:highlight w:val="none"/>
        </w:rPr>
        <w:t>并能提供节能认证证书。</w:t>
      </w:r>
    </w:p>
    <w:p w14:paraId="34639DE0">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10.按照标准YD5083-2005《电信设备抗地震性能检测规范》要求，通过8、9烈度抗震检验，</w:t>
      </w:r>
      <w:r>
        <w:rPr>
          <w:rFonts w:hint="eastAsia" w:ascii="宋体" w:hAnsi="宋体"/>
          <w:color w:val="auto"/>
          <w:sz w:val="24"/>
          <w:highlight w:val="none"/>
        </w:rPr>
        <w:t>提供第三方机构出具的检验报告复印件并加盖厂商鲜章</w:t>
      </w:r>
      <w:r>
        <w:rPr>
          <w:rFonts w:hint="eastAsia" w:ascii="宋体" w:hAnsi="宋体"/>
          <w:color w:val="auto"/>
          <w:sz w:val="24"/>
          <w:highlight w:val="none"/>
        </w:rPr>
        <w:t>。</w:t>
      </w:r>
    </w:p>
    <w:p w14:paraId="6CAC79AE">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11.投标厂商应具备精密空调自主研发测试能力，</w:t>
      </w:r>
      <w:r>
        <w:rPr>
          <w:rFonts w:hint="eastAsia" w:ascii="宋体" w:hAnsi="宋体"/>
          <w:color w:val="auto"/>
          <w:sz w:val="24"/>
          <w:highlight w:val="none"/>
        </w:rPr>
        <w:t>提供</w:t>
      </w:r>
      <w:r>
        <w:rPr>
          <w:rFonts w:ascii="宋体" w:hAnsi="宋体"/>
          <w:color w:val="auto"/>
          <w:sz w:val="24"/>
          <w:highlight w:val="none"/>
        </w:rPr>
        <w:t>专业焓差实验室或授权的国家重点实验室</w:t>
      </w:r>
      <w:r>
        <w:rPr>
          <w:rFonts w:hint="eastAsia" w:ascii="宋体" w:hAnsi="宋体"/>
          <w:color w:val="auto"/>
          <w:sz w:val="24"/>
          <w:highlight w:val="none"/>
        </w:rPr>
        <w:t>认证</w:t>
      </w:r>
      <w:r>
        <w:rPr>
          <w:rFonts w:ascii="宋体" w:hAnsi="宋体"/>
          <w:color w:val="auto"/>
          <w:sz w:val="24"/>
          <w:highlight w:val="none"/>
        </w:rPr>
        <w:t>，并能够提供认证证书说明。</w:t>
      </w:r>
    </w:p>
    <w:p w14:paraId="38E3BB48">
      <w:pPr>
        <w:rPr>
          <w:color w:val="auto"/>
          <w:highlight w:val="none"/>
        </w:rPr>
      </w:pPr>
      <w:r>
        <w:rPr>
          <w:rFonts w:hint="eastAsia" w:ascii="宋体" w:hAnsi="宋体"/>
          <w:b w:val="0"/>
          <w:bCs w:val="0"/>
          <w:color w:val="auto"/>
          <w:kern w:val="2"/>
          <w:sz w:val="24"/>
          <w:szCs w:val="24"/>
          <w:highlight w:val="none"/>
        </w:rPr>
        <w:t>12.</w:t>
      </w:r>
      <w:r>
        <w:rPr>
          <w:rFonts w:hint="eastAsia" w:ascii="宋体" w:hAnsi="宋体"/>
          <w:b w:val="0"/>
          <w:bCs w:val="0"/>
          <w:color w:val="auto"/>
          <w:sz w:val="24"/>
          <w:highlight w:val="none"/>
        </w:rPr>
        <w:t>本次采购的专用制冷空调设备2台，要与现有机房内的空调系统对接融合，实现互为备份，交替运行。</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E81ECB"/>
    <w:rsid w:val="3EE81E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3"/>
    <w:qFormat/>
    <w:uiPriority w:val="0"/>
    <w:pPr>
      <w:keepNext/>
      <w:keepLines/>
      <w:spacing w:before="120" w:after="120" w:line="360" w:lineRule="auto"/>
      <w:jc w:val="center"/>
      <w:outlineLvl w:val="0"/>
    </w:pPr>
    <w:rPr>
      <w:b/>
      <w:bCs/>
      <w:kern w:val="44"/>
      <w:sz w:val="30"/>
      <w:szCs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customStyle="1" w:styleId="3">
    <w:name w:val="正文缩进2"/>
    <w:basedOn w:val="1"/>
    <w:qFormat/>
    <w:uiPriority w:val="0"/>
    <w:pPr>
      <w:ind w:firstLine="20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2026-10-08T10:07:00Z</dcterms:created>
  <dc:creator>默.</dc:creator>
  <cp:lastModifiedBy>默.</cp:lastModifiedBy>
  <dcterms:modified xsi:type="dcterms:W3CDTF">2026-10-08T10:07:52Z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BEA90F04981C4700A58ACA5A0BBE1D9D_11</vt:lpwstr>
  </property>
  <property fmtid="{D5CDD505-2E9C-101B-9397-08002B2CF9AE}" pid="4" name="KSOTemplateDocerSaveRecord">
    <vt:lpwstr>eyJoZGlkIjoiNjNkY2ZhYjhmY2Y3N2I4NmM4N2NjMGUyYzM2ZDYxZWIiLCJ1c2VySWQiOiI0MjU4NjcyNzgifQ==</vt:lpwstr>
  </property>
</Properties>
</file>