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440201-2026-01743</w:t>
      </w:r>
    </w:p>
    <w:p>
      <w:pPr>
        <w:pStyle w:val="null3"/>
        <w:jc w:val="center"/>
        <w:outlineLvl w:val="3"/>
      </w:pPr>
      <w:r>
        <w:rPr>
          <w:sz w:val="24"/>
          <w:b/>
        </w:rPr>
        <w:t>采购项目编号：</w:t>
      </w:r>
      <w:r>
        <w:rPr>
          <w:sz w:val="24"/>
          <w:b/>
        </w:rPr>
        <w:t>HXZB2606067GC</w:t>
      </w:r>
    </w:p>
    <w:p>
      <w:pPr>
        <w:pStyle w:val="null3"/>
        <w:jc w:val="center"/>
        <w:outlineLvl w:val="3"/>
      </w:pPr>
      <w:r>
        <w:rPr>
          <w:sz w:val="24"/>
          <w:b/>
        </w:rPr>
        <w:t>项目名称：</w:t>
      </w:r>
      <w:r>
        <w:rPr>
          <w:sz w:val="24"/>
          <w:b/>
        </w:rPr>
        <w:t>2026年危旧公房拆除项目</w:t>
      </w:r>
    </w:p>
    <w:p>
      <w:pPr>
        <w:pStyle w:val="null3"/>
        <w:jc w:val="center"/>
        <w:outlineLvl w:val="3"/>
      </w:pPr>
      <w:r>
        <w:rPr>
          <w:sz w:val="24"/>
          <w:b/>
        </w:rPr>
        <w:t>采购人：</w:t>
      </w:r>
      <w:r>
        <w:rPr>
          <w:sz w:val="24"/>
          <w:b/>
        </w:rPr>
        <w:t>韶关市住房保障中心</w:t>
      </w:r>
    </w:p>
    <w:p>
      <w:pPr>
        <w:pStyle w:val="null3"/>
        <w:jc w:val="center"/>
        <w:outlineLvl w:val="3"/>
      </w:pPr>
      <w:r>
        <w:rPr>
          <w:sz w:val="24"/>
          <w:b/>
        </w:rPr>
        <w:t>采购代理机构：</w:t>
      </w:r>
      <w:r>
        <w:rPr>
          <w:sz w:val="24"/>
          <w:b/>
        </w:rPr>
        <w:t>韶关市鸿鑫招标代理有限公司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韶关市鸿鑫招标代理有限公司</w:t>
      </w:r>
      <w:r>
        <w:rPr/>
        <w:t>受</w:t>
      </w:r>
      <w:r>
        <w:rPr/>
        <w:t>韶关市住房保障中心</w:t>
      </w:r>
      <w:r>
        <w:rPr/>
        <w:t>的委托，采用</w:t>
      </w:r>
      <w:r>
        <w:rPr/>
        <w:t>竞争性磋商</w:t>
      </w:r>
      <w:r>
        <w:rPr/>
        <w:t>方式组织采购</w:t>
      </w:r>
      <w:r>
        <w:rPr/>
        <w:t>2026年危旧公房拆除项目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2026年危旧公房拆除项目</w:t>
      </w:r>
    </w:p>
    <w:p>
      <w:pPr>
        <w:pStyle w:val="null3"/>
        <w:ind w:firstLine="480"/>
      </w:pPr>
      <w:r>
        <w:rPr/>
        <w:t>采购计划编号：</w:t>
      </w:r>
      <w:r>
        <w:rPr/>
        <w:t>440201-2026-01743</w:t>
      </w:r>
    </w:p>
    <w:p>
      <w:pPr>
        <w:pStyle w:val="null3"/>
        <w:ind w:firstLine="480"/>
      </w:pPr>
      <w:r>
        <w:rPr/>
        <w:t>采购项目编号：</w:t>
      </w:r>
      <w:r>
        <w:rPr/>
        <w:t>HXZB2606067GC</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采购包1(2026年危旧公房拆除项目):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2026年危旧公房拆除项目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合同履行期限：合同签订日始至2027年05月31日。（单个项目履约时间：单个拆除任务下达后，根据采购人要求时间完成。）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w:t>
      </w:r>
    </w:p>
    <w:p>
      <w:pPr>
        <w:pStyle w:val="null3"/>
      </w:pPr>
      <w:r>
        <w:rPr/>
        <w:t>3）具有良好的商业信誉和健全的财务会计制度：投标（响应）文件中提供《资格条件承诺函》。</w:t>
      </w:r>
    </w:p>
    <w:p>
      <w:pPr>
        <w:pStyle w:val="null3"/>
      </w:pPr>
      <w:r>
        <w:rPr/>
        <w:t>4）履行合同所必需的设备和专业技术能力：投标（响应）文件中提供《资格条件承诺函》。</w:t>
      </w:r>
    </w:p>
    <w:p>
      <w:pPr>
        <w:pStyle w:val="null3"/>
      </w:pPr>
      <w:r>
        <w:rPr/>
        <w:t>5）参加采购活动前3年内，在经营活动中没有重大违法记录：投标（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采购包1（2026年危旧公房拆除项目）：</w:t>
      </w:r>
      <w:r>
        <w:rPr/>
        <w:t>本项目属于专门面向中小企业采购，参与的供应商工程全部由符合政策要求的中小企业承接，提供《中小企业声明函》或属于监狱企业的证明材料或《残疾人福利性单位声明函》。（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规定，本项目对应的中小企业划分标准所属行业为：建筑业。</w:t>
      </w:r>
    </w:p>
    <w:p>
      <w:pPr>
        <w:pStyle w:val="null3"/>
        <w:outlineLvl w:val="3"/>
      </w:pPr>
      <w:r>
        <w:rPr>
          <w:sz w:val="24"/>
          <w:b/>
        </w:rPr>
        <w:t>3.本项目特定的资格要求：</w:t>
      </w:r>
    </w:p>
    <w:p>
      <w:pPr>
        <w:pStyle w:val="null3"/>
      </w:pPr>
      <w:r>
        <w:rPr/>
        <w:t>采购包1（2026年危旧公房拆除项目）：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pPr>
      <w:r>
        <w:rPr/>
        <w:t>3)供应商须具备建设行政主管部门颁发的有效的建筑工程施工总承包三级以上（含三级）资质，且具备建设行政主管部门颁发的有效的安全生产许可证。（注：供应商的企业相关证书到期的，均按该证书的发证机构相关行业主管部门最新文件执行（如自动顺延或推迟办理延期业务的通知），供应商必须将相关文件附在该证书后面，证明在磋商日继续有效。）（提供相关有效证明材料复印件）延期业务的通知），供应商必须将相关证明材料附在该证书后面中，证明在磋商日继续有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韶关市住房保障中心</w:t>
      </w:r>
    </w:p>
    <w:p>
      <w:pPr>
        <w:pStyle w:val="null3"/>
        <w:ind w:firstLine="480"/>
      </w:pPr>
      <w:r>
        <w:rPr/>
        <w:t>地址：</w:t>
      </w:r>
      <w:r>
        <w:rPr/>
        <w:t>韶关市浈江区和平路73号房产大厦607室</w:t>
      </w:r>
    </w:p>
    <w:p>
      <w:pPr>
        <w:pStyle w:val="null3"/>
        <w:ind w:firstLine="480"/>
      </w:pPr>
      <w:r>
        <w:rPr/>
        <w:t>联系方式：</w:t>
      </w:r>
      <w:r>
        <w:rPr/>
        <w:t>0751-8898343</w:t>
      </w:r>
    </w:p>
    <w:p>
      <w:pPr>
        <w:pStyle w:val="null3"/>
        <w:outlineLvl w:val="3"/>
      </w:pPr>
      <w:r>
        <w:rPr>
          <w:sz w:val="24"/>
          <w:b/>
        </w:rPr>
        <w:t>2.采购代理机构信息</w:t>
      </w:r>
    </w:p>
    <w:p>
      <w:pPr>
        <w:pStyle w:val="null3"/>
        <w:ind w:firstLine="480"/>
      </w:pPr>
      <w:r>
        <w:rPr/>
        <w:t>名称：</w:t>
      </w:r>
      <w:r>
        <w:rPr/>
        <w:t>韶关市鸿鑫招标代理有限公司</w:t>
      </w:r>
    </w:p>
    <w:p>
      <w:pPr>
        <w:pStyle w:val="null3"/>
        <w:ind w:firstLine="480"/>
      </w:pPr>
      <w:r>
        <w:rPr/>
        <w:t xml:space="preserve"> 地址：</w:t>
      </w:r>
      <w:r>
        <w:rPr/>
        <w:t>韶关市浈江区十里亭镇坝厂新村11号</w:t>
      </w:r>
    </w:p>
    <w:p>
      <w:pPr>
        <w:pStyle w:val="null3"/>
        <w:ind w:firstLine="480"/>
      </w:pPr>
      <w:r>
        <w:rPr/>
        <w:t xml:space="preserve"> 联系方式：</w:t>
      </w:r>
      <w:r>
        <w:rPr/>
        <w:t>0751-8887660</w:t>
      </w:r>
    </w:p>
    <w:p>
      <w:pPr>
        <w:pStyle w:val="null3"/>
        <w:outlineLvl w:val="3"/>
      </w:pPr>
      <w:r>
        <w:rPr>
          <w:sz w:val="24"/>
          <w:b/>
        </w:rPr>
        <w:t xml:space="preserve"> 3.项目联系方式</w:t>
      </w:r>
    </w:p>
    <w:p>
      <w:pPr>
        <w:pStyle w:val="null3"/>
        <w:ind w:firstLine="480"/>
      </w:pPr>
      <w:r>
        <w:rPr/>
        <w:t xml:space="preserve"> 项目联系人：</w:t>
      </w:r>
      <w:r>
        <w:rPr/>
        <w:t>姜小姐</w:t>
      </w:r>
    </w:p>
    <w:p>
      <w:pPr>
        <w:pStyle w:val="null3"/>
        <w:ind w:firstLine="480"/>
      </w:pPr>
      <w:r>
        <w:rPr/>
        <w:t xml:space="preserve"> 电话：</w:t>
      </w:r>
      <w:r>
        <w:rPr/>
        <w:t>0751-8887660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韶关市鸿鑫招标代理有限公司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特别说明</w:t>
      </w:r>
    </w:p>
    <w:p>
      <w:pPr>
        <w:pStyle w:val="null3"/>
        <w:ind w:firstLine="420"/>
        <w:jc w:val="both"/>
      </w:pPr>
      <w:r>
        <w:rPr>
          <w:sz w:val="20"/>
        </w:rPr>
        <w:t>《采购需求》中凡标注有</w:t>
      </w:r>
      <w:r>
        <w:rPr>
          <w:sz w:val="20"/>
        </w:rPr>
        <w:t>“★”条款为实质性条款，供应商必须完全响应这些要求，若有一项未响应或不满足，评审委员会将对其响应文件作无效投标处理。</w:t>
      </w:r>
    </w:p>
    <w:p>
      <w:pPr>
        <w:pStyle w:val="null3"/>
        <w:ind w:firstLine="480"/>
        <w:jc w:val="both"/>
      </w:pPr>
      <w:r>
        <w:rPr>
          <w:sz w:val="20"/>
        </w:rPr>
        <w:t>《采购需求》中凡标注有</w:t>
      </w:r>
      <w:r>
        <w:rPr>
          <w:sz w:val="20"/>
        </w:rPr>
        <w:t>“▲”号参数为重要条款，供应商需要逐条响应，如不满足要求将可能影响评分。</w:t>
      </w:r>
    </w:p>
    <w:p>
      <w:pPr>
        <w:pStyle w:val="null3"/>
        <w:jc w:val="both"/>
      </w:pPr>
      <w:r>
        <w:rPr>
          <w:sz w:val="20"/>
          <w:b/>
        </w:rPr>
        <w:t>（</w:t>
      </w:r>
      <w:r>
        <w:rPr>
          <w:sz w:val="20"/>
          <w:b/>
        </w:rPr>
        <w:t>一</w:t>
      </w:r>
      <w:r>
        <w:rPr>
          <w:sz w:val="20"/>
          <w:b/>
        </w:rPr>
        <w:t>）</w:t>
      </w:r>
      <w:r>
        <w:rPr>
          <w:sz w:val="20"/>
          <w:b/>
        </w:rPr>
        <w:t>项目建设规模及内容</w:t>
      </w:r>
    </w:p>
    <w:p>
      <w:pPr>
        <w:pStyle w:val="null3"/>
        <w:ind w:firstLine="480"/>
        <w:jc w:val="left"/>
      </w:pPr>
      <w:r>
        <w:rPr>
          <w:sz w:val="20"/>
        </w:rPr>
        <w:t>拆除武江区、浈江区多处危旧房屋共约</w:t>
      </w:r>
      <w:r>
        <w:rPr>
          <w:sz w:val="20"/>
        </w:rPr>
        <w:t>1.2</w:t>
      </w:r>
      <w:r>
        <w:rPr>
          <w:sz w:val="20"/>
        </w:rPr>
        <w:t>万平</w:t>
      </w:r>
      <w:r>
        <w:rPr>
          <w:sz w:val="20"/>
        </w:rPr>
        <w:t>方米（实际以最终拆除面积</w:t>
      </w:r>
      <w:r>
        <w:rPr>
          <w:sz w:val="20"/>
        </w:rPr>
        <w:t>为准），场地平整，废料外运，砌筑围墙、管网迁移等。</w:t>
      </w:r>
    </w:p>
    <w:p>
      <w:pPr>
        <w:pStyle w:val="null3"/>
        <w:jc w:val="both"/>
      </w:pPr>
      <w:r>
        <w:rPr>
          <w:sz w:val="20"/>
          <w:b/>
        </w:rPr>
        <w:t>（</w:t>
      </w:r>
      <w:r>
        <w:rPr>
          <w:sz w:val="20"/>
          <w:b/>
        </w:rPr>
        <w:t>二</w:t>
      </w:r>
      <w:r>
        <w:rPr>
          <w:sz w:val="20"/>
          <w:b/>
        </w:rPr>
        <w:t>）</w:t>
      </w:r>
      <w:r>
        <w:rPr>
          <w:sz w:val="20"/>
          <w:b/>
        </w:rPr>
        <w:t>项目基本情况</w:t>
      </w:r>
    </w:p>
    <w:p>
      <w:pPr>
        <w:pStyle w:val="null3"/>
        <w:ind w:firstLine="480"/>
        <w:jc w:val="left"/>
      </w:pPr>
      <w:r>
        <w:rPr>
          <w:sz w:val="20"/>
        </w:rPr>
        <w:t>1.</w:t>
      </w:r>
      <w:r>
        <w:rPr>
          <w:sz w:val="20"/>
        </w:rPr>
        <w:t>项目编号：</w:t>
      </w:r>
      <w:r>
        <w:rPr/>
        <w:t>HXZB2606067GC</w:t>
      </w:r>
    </w:p>
    <w:p>
      <w:pPr>
        <w:pStyle w:val="null3"/>
        <w:ind w:firstLine="480"/>
        <w:jc w:val="left"/>
      </w:pPr>
      <w:r>
        <w:rPr>
          <w:sz w:val="20"/>
        </w:rPr>
        <w:t>2.</w:t>
      </w:r>
      <w:r>
        <w:rPr>
          <w:sz w:val="20"/>
        </w:rPr>
        <w:t>项目名称：</w:t>
      </w:r>
      <w:r>
        <w:rPr/>
        <w:t>2026</w:t>
      </w:r>
      <w:r>
        <w:rPr/>
        <w:t>年危旧公房拆除项目</w:t>
      </w:r>
    </w:p>
    <w:p>
      <w:pPr>
        <w:pStyle w:val="null3"/>
        <w:ind w:firstLine="480"/>
        <w:jc w:val="left"/>
      </w:pPr>
      <w:r>
        <w:rPr>
          <w:sz w:val="20"/>
        </w:rPr>
        <w:t>3.</w:t>
      </w:r>
      <w:r>
        <w:rPr>
          <w:sz w:val="20"/>
        </w:rPr>
        <w:t>采购方式：竞争性磋商</w:t>
      </w:r>
    </w:p>
    <w:p>
      <w:pPr>
        <w:pStyle w:val="null3"/>
        <w:ind w:firstLine="480"/>
        <w:jc w:val="left"/>
      </w:pPr>
      <w:r>
        <w:rPr>
          <w:sz w:val="20"/>
        </w:rPr>
        <w:t>4.</w:t>
      </w:r>
      <w:r>
        <w:rPr>
          <w:sz w:val="20"/>
        </w:rPr>
        <w:t>预算金额：</w:t>
      </w:r>
      <w:r>
        <w:rPr/>
        <w:t>1,500,000.00</w:t>
      </w:r>
      <w:r>
        <w:rPr>
          <w:sz w:val="20"/>
        </w:rPr>
        <w:t>元</w:t>
      </w:r>
    </w:p>
    <w:p>
      <w:pPr>
        <w:pStyle w:val="null3"/>
        <w:ind w:firstLine="480"/>
        <w:jc w:val="left"/>
      </w:pPr>
      <w:r>
        <w:rPr>
          <w:sz w:val="20"/>
        </w:rPr>
        <w:t>5.</w:t>
      </w:r>
      <w:r>
        <w:rPr>
          <w:sz w:val="20"/>
        </w:rPr>
        <w:t>采购需求：（包括但不限于标的的名称、数量、简要技术需求或服务要求等）</w:t>
      </w:r>
    </w:p>
    <w:tbl>
      <w:tblPr>
        <w:tblW w:w="0" w:type="auto"/>
        <w:tblBorders>
          <w:top w:val="none" w:color="000000" w:sz="4"/>
          <w:left w:val="none" w:color="000000" w:sz="4"/>
          <w:bottom w:val="none" w:color="000000" w:sz="4"/>
          <w:right w:val="none" w:color="000000" w:sz="4"/>
          <w:insideH w:val="none"/>
          <w:insideV w:val="none"/>
        </w:tblBorders>
      </w:tblPr>
      <w:tblGrid>
        <w:gridCol w:w="692"/>
        <w:gridCol w:w="1249"/>
        <w:gridCol w:w="933"/>
        <w:gridCol w:w="1490"/>
        <w:gridCol w:w="1610"/>
        <w:gridCol w:w="2332"/>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p>
            <w:pPr>
              <w:pStyle w:val="null3"/>
              <w:jc w:val="center"/>
            </w:pPr>
            <w:r>
              <w:rPr>
                <w:sz w:val="20"/>
                <w:b/>
              </w:rPr>
              <w:t>（单位）</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技术规格、参数及要求</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最高限价（元）</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合同履行期限</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w:t>
            </w:r>
            <w:r>
              <w:rPr>
                <w:sz w:val="20"/>
              </w:rPr>
              <w:t>年危旧公房拆除项目</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r>
              <w:rPr>
                <w:sz w:val="20"/>
              </w:rPr>
              <w:t>)</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详见项目</w:t>
            </w:r>
          </w:p>
          <w:p>
            <w:pPr>
              <w:pStyle w:val="null3"/>
              <w:jc w:val="center"/>
            </w:pPr>
            <w:r>
              <w:rPr>
                <w:sz w:val="20"/>
              </w:rPr>
              <w:t>“技术要求”</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1,500,000.00</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合同签订日始至</w:t>
            </w:r>
            <w:r>
              <w:rPr>
                <w:sz w:val="19"/>
              </w:rPr>
              <w:t>2027</w:t>
            </w:r>
            <w:r>
              <w:rPr>
                <w:sz w:val="19"/>
              </w:rPr>
              <w:t>年</w:t>
            </w:r>
            <w:r>
              <w:rPr>
                <w:sz w:val="19"/>
              </w:rPr>
              <w:t>05</w:t>
            </w:r>
            <w:r>
              <w:rPr>
                <w:sz w:val="19"/>
              </w:rPr>
              <w:t>月</w:t>
            </w:r>
            <w:r>
              <w:rPr>
                <w:sz w:val="19"/>
              </w:rPr>
              <w:t>31</w:t>
            </w:r>
            <w:r>
              <w:rPr>
                <w:sz w:val="19"/>
              </w:rPr>
              <w:t>日。（单个项</w:t>
            </w:r>
            <w:r>
              <w:rPr>
                <w:sz w:val="20"/>
              </w:rPr>
              <w:t>目履约时间：</w:t>
            </w:r>
            <w:r>
              <w:rPr>
                <w:sz w:val="19"/>
              </w:rPr>
              <w:t>单个拆除任务下达后，根据采购人要求时间完成。）</w:t>
            </w:r>
          </w:p>
        </w:tc>
      </w:tr>
    </w:tbl>
    <w:p>
      <w:pPr>
        <w:pStyle w:val="null3"/>
      </w:pPr>
      <w:r>
        <w:rPr/>
        <w:t>采购包1（2026年危旧公房拆除项目）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合同签订日始至2027年05月31日。（单个项目履约时间：单个拆除任务下达后，根据采购人要求时间完成。）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1期：支付比例30%,合同签订后5个工作日内支付合同价款30%；</w:t>
            </w:r>
          </w:p>
          <w:p>
            <w:pPr>
              <w:pStyle w:val="null3"/>
            </w:pPr>
            <w:r>
              <w:rPr/>
              <w:t>2期：支付比例20%,拆除面积超过6000平方米，支付至合同价款的50%；</w:t>
            </w:r>
          </w:p>
          <w:p>
            <w:pPr>
              <w:pStyle w:val="null3"/>
            </w:pPr>
            <w:r>
              <w:rPr/>
              <w:t>3期：支付比例30%,拆除工程全部完成并经验收合格后10工作日内支付至合同价款的80%；</w:t>
            </w:r>
          </w:p>
          <w:p>
            <w:pPr>
              <w:pStyle w:val="null3"/>
            </w:pPr>
            <w:r>
              <w:rPr/>
              <w:t>4期：支付比例20%,拆除工程的全部工程量经采购人委托的第三方造价咨询单位审定后10工作日内一次性支付至审定金额的100%。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1期：1.验收标准：符合国家法律法规以及磋商文件和采购合同的要求。 2.验收程序：按国家规定标准执行。 3.组织验收主体：本项目的履约验收工作由采购人依法组织实施。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方案编写，供应商应根据本项目的采购需求制定（1）对项目的理解、熟悉程度及针对本项目制定的重难点方案（包括①拆除工艺合理性②周边防护有效性③环保管控达标性④垃圾清运与资源回收规范性⑤交通疏导⑥扬尘控制与噪音控制6项内容）；（2）拆除方案（包括①拆除前期准备充分性②施工程序③作业管控④临时加固⑤拆除收尾清理⑥质量保证措施6项内容）；（3）拆除工程总进度计划及工期（包括①工期目标②工期保证措施③拆除进度计划3项内容）；（4）安全文明施工措施（包括①安全生产方案②现场安全防护（包括现场围挡、物料堆放、施工秩序、现场保洁）③安全管理制度3项内容）（5）同时针对本项目的特性、台风、暴雨等天气影响等突发事件制定的应急处置方案（包括①应急响应程序③现场处置措施④后勤保障与安全防护3项内容）。 2.有承接过类似项目（拆除工程或建筑工程或市政工程类）的经验与能力。 3.拟投入本项目服务团队、设备要求 （1）服务团队要求：配备一支专业的危旧房屋拆除服务团队，技术负责人具有建筑工程专业中级或以上职称，其他技术人员包括但不限于施工员、质量员、材料员、资料员、电工、机械员、焊工等基本人员。服务团队人员身体健康，责任心强，服从管理，且具有拆违或者相似项目的经验。 （2）设备需求：备有自有或租赁的工程运输货车、挖掘机、炮机、吊车、推土车、自卸车、发电机、抑尘雾炮车、洒水车及其他拆除设备的配置，满足不同类型建筑物拆除工作需要。 4.相关保证，供应商应承诺2023年1月1日至今未发生事故等级为一般事故及以上的生产安全事故和一般质量事故及以上的工程质量事故。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供应商投标报价时填报折扣率（小数点后保留两位小数，例如5.00%，不接受存在区间值（如10%～15%），折扣范围：0%≤折扣率≤100%，且不得为负数。）投标报价如为区间报价或超出报价范围将视为无效报价。结算时按实际工程量×单价×成交折扣率。项目实施过程中如未出现清单目录中项目的，以双方协商单价为准。如涉及专业部门管理项目，费用以实际发生金额为准。</w:t>
            </w:r>
          </w:p>
        </w:tc>
      </w:tr>
      <w:tr>
        <w:tc>
          <w:tcPr>
            <w:tcW w:type="dxa" w:w="2076"/>
          </w:tcPr>
          <w:p/>
        </w:tc>
        <w:tc>
          <w:tcPr>
            <w:tcW w:type="dxa" w:w="2076"/>
          </w:tcPr>
          <w:p>
            <w:pPr>
              <w:pStyle w:val="null3"/>
              <w:jc w:val="center"/>
            </w:pPr>
            <w:r>
              <w:rPr/>
              <w:t>2</w:t>
            </w:r>
          </w:p>
        </w:tc>
        <w:tc>
          <w:tcPr>
            <w:tcW w:type="dxa" w:w="2076"/>
          </w:tcPr>
          <w:p>
            <w:pPr>
              <w:pStyle w:val="null3"/>
              <w:jc w:val="left"/>
            </w:pPr>
            <w:r>
              <w:rPr/>
              <w:t>结算原则</w:t>
            </w:r>
          </w:p>
        </w:tc>
        <w:tc>
          <w:tcPr>
            <w:tcW w:type="dxa" w:w="2076"/>
          </w:tcPr>
          <w:p>
            <w:pPr>
              <w:pStyle w:val="null3"/>
              <w:jc w:val="left"/>
            </w:pPr>
            <w:r>
              <w:rPr/>
              <w:t>1.结算方式：按实结算，项目服务期内，若完成的单个（或多个）项目结算金额达到合同价后，则合同终止，成交供应商不得向采购人索赔任何费用。 2.项目实施过程中涉及的计量、价差调整等事项，最终以采购人委托的第三方造价咨询单位审定的意见为准。 3.结算方式：结合供应商所报已标价工程量清单中单价及实际工程量进行计算，最终结算金额不超过采购人委托的第三方造价咨询单位审定的结算金额。</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施工管理人员要求</w:t>
            </w:r>
          </w:p>
        </w:tc>
        <w:tc>
          <w:tcPr>
            <w:tcW w:type="dxa" w:w="2076"/>
          </w:tcPr>
          <w:p>
            <w:pPr>
              <w:pStyle w:val="null3"/>
              <w:jc w:val="left"/>
            </w:pPr>
            <w:r>
              <w:rPr/>
              <w:t>1.供应商拟投入本项目项目经理（1人）须具备建筑工程专业二级注册建造师或以上执业资格（省外企业按广东省住建厅最新规定执行）及持有有效的安全生产考核合格证（B证）（须提供上述有效证书复印件并加盖供应商公章。） 注：根据广东省建设厅《关于明确省外二级建造师入粤注册和执业有关问题的通知》（粤建市函〔2011〕218号），二级建造师执业资格证书、注册证书仅限所在行政区域内有效，不得跨省执业。 2.供应商拟投入本项目的专职安全人员（1人）须具备有效期内的安全生产考核合格C类证书。（须提供上述有效证书复印件并加盖供应商公章） 3.须提供供应商近半年内任意一个月（含发布磋商公告当月）为拟投入本项目的项目负责人、专职安全生产管理人员缴纳社会保障资金的有效的社保证明文件。以供应商（或其分支机构）所属当地社保管理部门出具的证明材料扫描件为准，依法不需要缴纳社会保障资金的供应商提供相应免缴证明文件，新成立的供应商按实际的缴纳情况递交相关证明。 4.拟投入本项目项目负责人和专职安全员不为同一人，在项目任职期间不得互相兼任。</w:t>
            </w:r>
          </w:p>
        </w:tc>
      </w:tr>
      <w:tr>
        <w:tc>
          <w:tcPr>
            <w:tcW w:type="dxa" w:w="2076"/>
          </w:tcPr>
          <w:p/>
        </w:tc>
        <w:tc>
          <w:tcPr>
            <w:tcW w:type="dxa" w:w="2076"/>
          </w:tcPr>
          <w:p>
            <w:pPr>
              <w:pStyle w:val="null3"/>
              <w:jc w:val="center"/>
            </w:pPr>
            <w:r>
              <w:rPr/>
              <w:t>4</w:t>
            </w:r>
          </w:p>
        </w:tc>
        <w:tc>
          <w:tcPr>
            <w:tcW w:type="dxa" w:w="2076"/>
          </w:tcPr>
          <w:p>
            <w:pPr>
              <w:pStyle w:val="null3"/>
              <w:jc w:val="left"/>
            </w:pPr>
            <w:r>
              <w:rPr/>
              <w:t>工程质量</w:t>
            </w:r>
          </w:p>
        </w:tc>
        <w:tc>
          <w:tcPr>
            <w:tcW w:type="dxa" w:w="2076"/>
          </w:tcPr>
          <w:p>
            <w:pPr>
              <w:pStyle w:val="null3"/>
              <w:jc w:val="left"/>
            </w:pPr>
            <w:r>
              <w:rPr/>
              <w:t>1.成交供应商在施工期间必须服从采购人业务主管部门及安全生产应急管理部门的管理，严禁在野外吸烟、违章使用火源等，否则按相关法律法规追究责任。 2.成交供应商在施工期间负责施工范围内全过程的安全生产管理工作，切实做好工程质量和安全生产的各项管理工作。若发生安全生产或质量责任事故，成交供应商需全部承担经济责任和法律责任。 3.成交供应商在施工期间，必须设有专人负责安全生产管理工作。施工前采取安全生产岗前分级培训，采购人对成交供应商委派人员进行培训，成交供应商负责对施工作业人员进行全员培训。 4.施工作业人员必须全程佩戴安全帽或按行业要求穿戴安全防护用品，违者责任自负。 5.成交供应商在施工期间应在适当区域设置安全警示设施，防止发生安全事故。 6.成交供应商在施工期间必须注意环保问题，施工过程不得对周边自然环境产生次生灾害，建筑余料必须清理干净，并堆放到指定地点，严禁随意随地倾倒碴料等。 7.隐蔽工程在隐蔽施工前必须经采购人组织监理等单位（部门）验收合格并做好记录签字后才能继续施工。 8.成交供应商必须安全施工，遵守各项施工安全操作规范，若发生任何安全事故，概与采购人无关，由成交供应商自负。 9.成交供应商必须为施工现场作业人员购买安全生产责任保险。 10.成交供应商须严格按照工期要求完成项目的全部内容，由于成交供应商原因造成工期延误的，成交供应商须在逾期第1天起每天按合同价的1‰向采购人返纳逾期竣工违约金。逾期竣工违约金的最高限额为合同价款的3%。 11.成交供应商对本项目所供服务必须符合国家规定的质量技术标准，因成交供应商把关不严，出现质量问题给采购人造成的损失，由成交供应商承担赔偿及违约责任。</w:t>
            </w:r>
          </w:p>
        </w:tc>
      </w:tr>
      <w:tr>
        <w:tc>
          <w:tcPr>
            <w:tcW w:type="dxa" w:w="2076"/>
          </w:tcPr>
          <w:p/>
        </w:tc>
        <w:tc>
          <w:tcPr>
            <w:tcW w:type="dxa" w:w="2076"/>
          </w:tcPr>
          <w:p>
            <w:pPr>
              <w:pStyle w:val="null3"/>
              <w:jc w:val="center"/>
            </w:pPr>
            <w:r>
              <w:rPr/>
              <w:t>5</w:t>
            </w:r>
          </w:p>
        </w:tc>
        <w:tc>
          <w:tcPr>
            <w:tcW w:type="dxa" w:w="2076"/>
          </w:tcPr>
          <w:p>
            <w:pPr>
              <w:pStyle w:val="null3"/>
              <w:jc w:val="left"/>
            </w:pPr>
            <w:r>
              <w:rPr/>
              <w:t>安全要求</w:t>
            </w:r>
          </w:p>
        </w:tc>
        <w:tc>
          <w:tcPr>
            <w:tcW w:type="dxa" w:w="2076"/>
          </w:tcPr>
          <w:p>
            <w:pPr>
              <w:pStyle w:val="null3"/>
              <w:jc w:val="left"/>
            </w:pPr>
            <w:r>
              <w:rPr/>
              <w:t>1.成交供应商应建立健全安全生产管理制度，落实安全施工责任人，切实执行安全施工规程，使用的车辆、机械设备等操作人员持证上岗，并对施工人员进行业务技能、安全文明施工、自救知识等培训。针对初期规划拆除地块，成交供应商应结合现场情况编制拆除实施方案（含安全措施方案），并在施工前经施工单位安全管理总负责人审核确定后报采购人备案。 2.成交供应商为服务团队工作人员购买人身保险，及时了解人员身体状况，以保证拆除工作顺利进行。 3.成交供应商必须制定生产安全事故应急预案，拆除工程施工过程中，当发生重大险情或安全生产事故时，应及时启动应急预案排除险情、组织抢救、保护事故现场并向采购人报告。 4.成交供应商在服务过程中，应做好各项安全保护工作，严格管理，对他们的行为负责，出现因施工原因造成的安全事故、施工人员伤亡、环境污染或因施工原因造成其他人员、周边建（构）筑物、设施、农作物等财产损失的一律由成交供应商负责，并承担一切法律责任和赔偿责任：如发生劳资纠纷、意外（包括但不限于：生病、伤亡事故等）或违反规定、触犯国家法律等行为，由成交供应商承担全部责任，与采购人无关。 5.成交供应商在施工过程中要做好工程范围的安全文明措施。在施工现场危险区域设置醒目的警示标志，采取警戒措施，包括设置路锥、警戒线、警示灯、围栏、标语等，各项安全文明措施必须符合韶关市安全文明工地标准，确保作业范围周边的环境卫生不受影响，保证作业期间的管理工作符合各项管理要求（包括但不限于：环保、城管、交通、安监等）。如因成交供应商的原因导致各种投诉的，一切相关责任由成交供应商承担。 6.成交供应商须负责保护好拆除作业范围内的公用设施（含水、电、燃气、通 讯、排水渠等），以确保相关的设施能正常、安全运行。若因成交供应商的原因导致相关设施损坏的，由此产生的一切责任和损失由成交供应商承担，对造成损坏照价赔偿。 7.成交供应商应为所有施工人员配备统一且容易识别的工作服和工作证，严格按照安全操作规程进行清拆工作，确保施工安全。上岗作业时，所有拆除施工人员进入现场必须佩戴安全帽、安全绳、手套、反光衣等安全机械并佩戴工作证，高空作业人员必须持有高处作业操作证，空中作业必须系安全带。</w:t>
            </w:r>
          </w:p>
        </w:tc>
      </w:tr>
      <w:tr>
        <w:tc>
          <w:tcPr>
            <w:tcW w:type="dxa" w:w="2076"/>
          </w:tcPr>
          <w:p/>
        </w:tc>
        <w:tc>
          <w:tcPr>
            <w:tcW w:type="dxa" w:w="2076"/>
          </w:tcPr>
          <w:p>
            <w:pPr>
              <w:pStyle w:val="null3"/>
              <w:jc w:val="center"/>
            </w:pPr>
            <w:r>
              <w:rPr/>
              <w:t>6</w:t>
            </w:r>
          </w:p>
        </w:tc>
        <w:tc>
          <w:tcPr>
            <w:tcW w:type="dxa" w:w="2076"/>
          </w:tcPr>
          <w:p>
            <w:pPr>
              <w:pStyle w:val="null3"/>
              <w:jc w:val="left"/>
            </w:pPr>
            <w:r>
              <w:rPr/>
              <w:t>项目承包方式</w:t>
            </w:r>
          </w:p>
        </w:tc>
        <w:tc>
          <w:tcPr>
            <w:tcW w:type="dxa" w:w="2076"/>
          </w:tcPr>
          <w:p>
            <w:pPr>
              <w:pStyle w:val="null3"/>
              <w:jc w:val="left"/>
            </w:pPr>
            <w:r>
              <w:rPr/>
              <w:t>1.成交供应商为本工程施工总承包单位，包人工、包材料、包机械、包工期、包质量、包安全生产、包文明施工、包劳保、包保修、包组织项目整体竣工验收（含资料汇总、整理）等，并取得验收合格证明文件。 2.本工程不允许转包，不允许违法分包。 3.工程变更方式说明：施工过程中有设计变更或根据实际情况需要变更的，以设计变更或采购人、监理单位确认的现场签证的内容为准（设计变更必须经设计单位、监理单位采购人及其他相关单位核认才有效），最后结算价按财政审定价格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2026年危旧公房拆除项目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2026年危旧公房拆除项目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服务范围</w:t>
            </w:r>
          </w:p>
          <w:p>
            <w:pPr>
              <w:pStyle w:val="null3"/>
              <w:jc w:val="left"/>
            </w:pPr>
            <w:r>
              <w:rPr>
                <w:sz w:val="20"/>
              </w:rPr>
              <w:t>1.</w:t>
            </w:r>
            <w:r>
              <w:rPr>
                <w:sz w:val="20"/>
              </w:rPr>
              <w:t>拟拆除的范围详见项目概况，实际拆除范围以实际现状为准。</w:t>
            </w:r>
          </w:p>
          <w:p>
            <w:pPr>
              <w:pStyle w:val="null3"/>
              <w:jc w:val="left"/>
            </w:pPr>
            <w:r>
              <w:rPr>
                <w:sz w:val="20"/>
              </w:rPr>
              <w:t>2.</w:t>
            </w:r>
            <w:r>
              <w:rPr>
                <w:sz w:val="20"/>
              </w:rPr>
              <w:t>上述各实际建筑物以采购人移交现状为准。</w:t>
            </w:r>
          </w:p>
          <w:p>
            <w:pPr>
              <w:pStyle w:val="null3"/>
              <w:jc w:val="left"/>
            </w:pPr>
            <w:r>
              <w:rPr>
                <w:sz w:val="20"/>
              </w:rPr>
              <w:t>3.</w:t>
            </w:r>
            <w:r>
              <w:rPr>
                <w:sz w:val="20"/>
              </w:rPr>
              <w:t>本项目的具体响应范围和内容以采购人提供的清单和相关资料为准。要求成交供应商必须严格按照国家、行业和地方的有关规范组织相关建筑物的拆除工作。</w:t>
            </w:r>
          </w:p>
          <w:p>
            <w:pPr>
              <w:pStyle w:val="null3"/>
              <w:jc w:val="left"/>
            </w:pPr>
            <w:r>
              <w:rPr>
                <w:sz w:val="20"/>
              </w:rPr>
              <w:t>4.</w:t>
            </w:r>
            <w:r>
              <w:rPr>
                <w:sz w:val="20"/>
              </w:rPr>
              <w:t>本项目不举行现场踏勘及答疑会，供应商可自行前往工地踏勘以充分了解工地位置、情况、道路、储存空间、装卸限制及任何其他足以影响响应报价的情况，任何因忽视或误解工地情况而导致的索赔或工期延长申请将不被批准。采购人对供应商自行踏勘现场所作的任何判断和决策不承担任何责任。在踏勘现场过程中供应商及其人员不得使采购人及其人员蒙受损失和承担有关的责任。供应商应对由此次踏勘现场而造成的财产损失、损害、人身伤害、死亡以及任何其它损失、损害和引起的费用和开支承担全部责任。</w:t>
            </w:r>
          </w:p>
          <w:p>
            <w:pPr>
              <w:pStyle w:val="null3"/>
            </w:pPr>
            <w:r>
              <w:rPr>
                <w:sz w:val="20"/>
              </w:rPr>
              <w:t>5.</w:t>
            </w:r>
            <w:r>
              <w:rPr>
                <w:sz w:val="20"/>
              </w:rPr>
              <w:t>上述清单的建筑面积数量</w:t>
            </w:r>
            <w:r>
              <w:rPr>
                <w:sz w:val="20"/>
              </w:rPr>
              <w:t>（</w:t>
            </w:r>
            <w:r>
              <w:rPr>
                <w:sz w:val="20"/>
              </w:rPr>
              <w:t>详见公告附件</w:t>
            </w:r>
            <w:r>
              <w:rPr>
                <w:sz w:val="20"/>
              </w:rPr>
              <w:t>）</w:t>
            </w:r>
            <w:r>
              <w:rPr>
                <w:sz w:val="20"/>
              </w:rPr>
              <w:t>仅供供应商参考，与实际数量有存在差异的可能，对此差异所造成的响应报价风险，由供应商自行在响应前予以充分考虑并无条件承担，采购人概不负责。</w:t>
            </w:r>
          </w:p>
        </w:tc>
      </w:tr>
      <w:tr>
        <w:tc>
          <w:tcPr>
            <w:tcW w:type="dxa" w:w="2076"/>
          </w:tcPr>
          <w:p/>
        </w:tc>
        <w:tc>
          <w:tcPr>
            <w:tcW w:type="dxa" w:w="415"/>
          </w:tcPr>
          <w:p>
            <w:pPr>
              <w:pStyle w:val="null3"/>
            </w:pPr>
            <w:r>
              <w:rPr/>
              <w:t>2</w:t>
            </w:r>
          </w:p>
        </w:tc>
        <w:tc>
          <w:tcPr>
            <w:tcW w:type="dxa" w:w="5814"/>
          </w:tcPr>
          <w:p>
            <w:pPr>
              <w:pStyle w:val="null3"/>
              <w:jc w:val="both"/>
            </w:pPr>
            <w:r>
              <w:rPr>
                <w:sz w:val="20"/>
                <w:b/>
              </w:rPr>
              <w:t>二、基本</w:t>
            </w:r>
            <w:r>
              <w:rPr>
                <w:sz w:val="20"/>
                <w:b/>
              </w:rPr>
              <w:t>要求</w:t>
            </w:r>
          </w:p>
          <w:p>
            <w:pPr>
              <w:pStyle w:val="null3"/>
              <w:jc w:val="left"/>
            </w:pPr>
            <w:r>
              <w:rPr>
                <w:sz w:val="20"/>
              </w:rPr>
              <w:t>1.</w:t>
            </w:r>
            <w:r>
              <w:rPr>
                <w:sz w:val="20"/>
              </w:rPr>
              <w:t>本服务属于腾退后及应急危旧房屋拆除，应急处理事项供应商收到自采购人通知后必须</w:t>
            </w:r>
            <w:r>
              <w:rPr>
                <w:sz w:val="20"/>
              </w:rPr>
              <w:t>40</w:t>
            </w:r>
            <w:r>
              <w:rPr>
                <w:sz w:val="20"/>
              </w:rPr>
              <w:t>分钟内人员、机器设备进场。</w:t>
            </w:r>
            <w:r>
              <w:rPr>
                <w:sz w:val="20"/>
                <w:b/>
              </w:rPr>
              <w:t>（供应商需提供相关内容承诺书并加盖公章）</w:t>
            </w:r>
          </w:p>
          <w:p>
            <w:pPr>
              <w:pStyle w:val="null3"/>
              <w:jc w:val="left"/>
            </w:pPr>
            <w:r>
              <w:rPr>
                <w:sz w:val="20"/>
              </w:rPr>
              <w:t>2.</w:t>
            </w:r>
            <w:r>
              <w:rPr>
                <w:sz w:val="20"/>
              </w:rPr>
              <w:t>依法办理有关手续，严格按照有关规范、操作规程，将拆除的建筑废弃物当天运送到正规建筑垃圾处理场地，不能当天清运的，表面必须全部使用密目网等材料予以封闭遮盖。</w:t>
            </w:r>
          </w:p>
          <w:p>
            <w:pPr>
              <w:pStyle w:val="null3"/>
              <w:jc w:val="left"/>
            </w:pPr>
            <w:r>
              <w:rPr>
                <w:sz w:val="20"/>
              </w:rPr>
              <w:t>3.</w:t>
            </w:r>
            <w:r>
              <w:rPr>
                <w:sz w:val="20"/>
              </w:rPr>
              <w:t>保障市容环境干净、整洁。拆除过程中，严格控制施工现场扬尘污染、噪音污染及其他环境污染。清运后，必须对施工场地进行清理，不遗漏垃圾。</w:t>
            </w:r>
          </w:p>
          <w:p>
            <w:pPr>
              <w:pStyle w:val="null3"/>
              <w:jc w:val="left"/>
            </w:pPr>
            <w:r>
              <w:rPr>
                <w:sz w:val="20"/>
              </w:rPr>
              <w:t>4.</w:t>
            </w:r>
            <w:r>
              <w:rPr>
                <w:sz w:val="20"/>
              </w:rPr>
              <w:t>成交供应商</w:t>
            </w:r>
            <w:r>
              <w:rPr>
                <w:sz w:val="20"/>
              </w:rPr>
              <w:t>进驻施工现场进行施工作业和搭设临时用房，事先要征得采购人同意，按采购人划定的区域进行搭设。对施工现场地下和周围的各种管线需采取有效保护措施，如造成损坏及由此引发的人身安全事故，由</w:t>
            </w:r>
            <w:r>
              <w:rPr>
                <w:sz w:val="20"/>
              </w:rPr>
              <w:t>成交供应商</w:t>
            </w:r>
            <w:r>
              <w:rPr>
                <w:sz w:val="20"/>
              </w:rPr>
              <w:t>承担一切后果和损失。</w:t>
            </w:r>
          </w:p>
          <w:p>
            <w:pPr>
              <w:pStyle w:val="null3"/>
            </w:pPr>
            <w:r>
              <w:rPr>
                <w:sz w:val="20"/>
              </w:rPr>
              <w:t>5.</w:t>
            </w:r>
            <w:r>
              <w:rPr>
                <w:sz w:val="20"/>
              </w:rPr>
              <w:t>严格按</w:t>
            </w:r>
            <w:r>
              <w:rPr>
                <w:sz w:val="20"/>
              </w:rPr>
              <w:t>采购人</w:t>
            </w:r>
            <w:r>
              <w:rPr>
                <w:sz w:val="20"/>
              </w:rPr>
              <w:t>要求完成全部拆除工程，保证工期</w:t>
            </w:r>
            <w:r>
              <w:rPr>
                <w:sz w:val="20"/>
              </w:rPr>
              <w:t>。</w:t>
            </w:r>
            <w:r>
              <w:rPr>
                <w:sz w:val="20"/>
              </w:rPr>
              <w:t>施工用水、用电由</w:t>
            </w:r>
            <w:r>
              <w:rPr>
                <w:sz w:val="20"/>
              </w:rPr>
              <w:t>成交供应商</w:t>
            </w:r>
            <w:r>
              <w:rPr>
                <w:sz w:val="20"/>
              </w:rPr>
              <w:t>负责，水电费用由</w:t>
            </w:r>
            <w:r>
              <w:rPr>
                <w:sz w:val="20"/>
              </w:rPr>
              <w:t>成交供应商</w:t>
            </w:r>
            <w:r>
              <w:rPr>
                <w:sz w:val="20"/>
              </w:rPr>
              <w:t>承担。</w:t>
            </w:r>
          </w:p>
        </w:tc>
      </w:tr>
      <w:tr>
        <w:tc>
          <w:tcPr>
            <w:tcW w:type="dxa" w:w="2076"/>
          </w:tcPr>
          <w:p/>
        </w:tc>
        <w:tc>
          <w:tcPr>
            <w:tcW w:type="dxa" w:w="415"/>
          </w:tcPr>
          <w:p>
            <w:pPr>
              <w:pStyle w:val="null3"/>
            </w:pPr>
            <w:r>
              <w:rPr/>
              <w:t>3</w:t>
            </w:r>
          </w:p>
        </w:tc>
        <w:tc>
          <w:tcPr>
            <w:tcW w:type="dxa" w:w="5814"/>
          </w:tcPr>
          <w:p>
            <w:pPr>
              <w:pStyle w:val="null3"/>
              <w:jc w:val="left"/>
            </w:pPr>
            <w:r>
              <w:rPr>
                <w:sz w:val="20"/>
                <w:b/>
              </w:rPr>
              <w:t>三、</w:t>
            </w:r>
            <w:r>
              <w:rPr>
                <w:sz w:val="20"/>
                <w:b/>
              </w:rPr>
              <w:t>环保要求</w:t>
            </w:r>
          </w:p>
          <w:p>
            <w:pPr>
              <w:pStyle w:val="null3"/>
              <w:jc w:val="left"/>
            </w:pPr>
            <w:r>
              <w:rPr>
                <w:sz w:val="20"/>
              </w:rPr>
              <w:t>1.</w:t>
            </w:r>
            <w:r>
              <w:rPr>
                <w:sz w:val="20"/>
              </w:rPr>
              <w:t>行政检查配合要求</w:t>
            </w:r>
          </w:p>
          <w:p>
            <w:pPr>
              <w:pStyle w:val="null3"/>
              <w:jc w:val="left"/>
            </w:pPr>
            <w:r>
              <w:rPr>
                <w:sz w:val="20"/>
              </w:rPr>
              <w:t>（</w:t>
            </w:r>
            <w:r>
              <w:rPr>
                <w:sz w:val="20"/>
              </w:rPr>
              <w:t>1</w:t>
            </w:r>
            <w:r>
              <w:rPr>
                <w:sz w:val="20"/>
              </w:rPr>
              <w:t>） 成交供应商须主动配合各级行政主管部门的监督检查、抽查及专项整治工作，不得拒绝、阻碍、隐瞒、弄虚作假，不得规避检查、拖延整改。</w:t>
            </w:r>
          </w:p>
          <w:p>
            <w:pPr>
              <w:pStyle w:val="null3"/>
              <w:jc w:val="left"/>
            </w:pPr>
            <w:r>
              <w:rPr>
                <w:sz w:val="20"/>
              </w:rPr>
              <w:t>（</w:t>
            </w:r>
            <w:r>
              <w:rPr>
                <w:sz w:val="20"/>
              </w:rPr>
              <w:t>2</w:t>
            </w:r>
            <w:r>
              <w:rPr>
                <w:sz w:val="20"/>
              </w:rPr>
              <w:t>）施工前，须按规定完成全部行政许可及备案手续（包括但不限于拆除许可、建筑垃圾处置核准、夜间施工许可等），将相关许可文件、施工方案（含环保、消防专项方案）报采购人备案，确保手续齐全、合法有效后，方可启动施工。</w:t>
            </w:r>
          </w:p>
          <w:p>
            <w:pPr>
              <w:pStyle w:val="null3"/>
              <w:jc w:val="left"/>
            </w:pPr>
            <w:r>
              <w:rPr>
                <w:sz w:val="20"/>
              </w:rPr>
              <w:t>（</w:t>
            </w:r>
            <w:r>
              <w:rPr>
                <w:sz w:val="20"/>
              </w:rPr>
              <w:t>3</w:t>
            </w:r>
            <w:r>
              <w:rPr>
                <w:sz w:val="20"/>
              </w:rPr>
              <w:t>）施工过程中，须指定专人负责对接行政检查工作，及时传达检查要求，整理并留存施工台账、环保检测报告、消防巡查记录等相关资料，以备核查；对检查中提出的整改意见，须在规定期限内完成整改，形成整改报告，经采购人确认后归档。</w:t>
            </w:r>
          </w:p>
          <w:p>
            <w:pPr>
              <w:pStyle w:val="null3"/>
              <w:jc w:val="left"/>
            </w:pPr>
            <w:r>
              <w:rPr>
                <w:sz w:val="20"/>
              </w:rPr>
              <w:t>2.</w:t>
            </w:r>
            <w:r>
              <w:rPr>
                <w:sz w:val="20"/>
              </w:rPr>
              <w:t>城市管理要求</w:t>
            </w:r>
          </w:p>
          <w:p>
            <w:pPr>
              <w:pStyle w:val="null3"/>
              <w:jc w:val="left"/>
            </w:pPr>
            <w:r>
              <w:rPr>
                <w:sz w:val="20"/>
              </w:rPr>
              <w:t>（</w:t>
            </w:r>
            <w:r>
              <w:rPr>
                <w:sz w:val="20"/>
              </w:rPr>
              <w:t>1</w:t>
            </w:r>
            <w:r>
              <w:rPr>
                <w:sz w:val="20"/>
              </w:rPr>
              <w:t>）施工围挡管理：围挡严格按照城市管理、文明城市创建等相关要求规范设置。严格落实全围蔽施工要求，施工区域须实现</w:t>
            </w:r>
            <w:r>
              <w:rPr>
                <w:sz w:val="20"/>
              </w:rPr>
              <w:t>100%</w:t>
            </w:r>
            <w:r>
              <w:rPr>
                <w:sz w:val="20"/>
              </w:rPr>
              <w:t>全围蔽，无任何缺口、漏洞，围蔽范围全面覆盖整个拆除施工区域（含施工区、材料堆放区、建筑垃圾临时堆放区、临时设施区等），确保施工区域与外部公共区域、周边环境完全隔离。围挡采用硬质、坚固、密闭的材料搭建，围挡基础牢固、平整、不透风，表面整洁、规范，不得破损、倾斜、占道、漏缝；设置高度不低于韶关市相关政策规定标准，外观整洁规范，无破损、倾斜、占道、漏缝等问题。围挡外侧按规定张贴施工公告、安全警示标识、环保标语及联系电话；围挡内侧全线布设喷淋降尘设施，喷淋系统覆盖全围挡范围并正常运行，实现施工区域全围蔽、全封闭，有效管控施工扬尘、杂物外溢、施工噪声扩散，严禁无关人员及车辆进入施工区域。彻底杜绝施工扬尘、杂物外溢、施工噪声扩散及无关人员、车辆进入施工区域。围挡喷淋间隔不大于</w:t>
            </w:r>
            <w:r>
              <w:rPr>
                <w:sz w:val="20"/>
              </w:rPr>
              <w:t>2</w:t>
            </w:r>
            <w:r>
              <w:rPr>
                <w:sz w:val="20"/>
              </w:rPr>
              <w:t>米，雾炮车每</w:t>
            </w:r>
            <w:r>
              <w:rPr>
                <w:sz w:val="20"/>
              </w:rPr>
              <w:t>2</w:t>
            </w:r>
            <w:r>
              <w:rPr>
                <w:sz w:val="20"/>
              </w:rPr>
              <w:t>小时对施工区域喷淋一次，遇大风（风力≥</w:t>
            </w:r>
            <w:r>
              <w:rPr>
                <w:sz w:val="20"/>
              </w:rPr>
              <w:t>4</w:t>
            </w:r>
            <w:r>
              <w:rPr>
                <w:sz w:val="20"/>
              </w:rPr>
              <w:t>级）天气持续喷淋，喷淋设施运行时间与施工时间同步，采购人有权抽查运行记录，未按要求运行每次扣罚违约金</w:t>
            </w:r>
            <w:r>
              <w:rPr>
                <w:sz w:val="20"/>
              </w:rPr>
              <w:t>2000</w:t>
            </w:r>
            <w:r>
              <w:rPr>
                <w:sz w:val="20"/>
              </w:rPr>
              <w:t>元。</w:t>
            </w:r>
          </w:p>
          <w:p>
            <w:pPr>
              <w:pStyle w:val="null3"/>
              <w:jc w:val="left"/>
            </w:pPr>
            <w:r>
              <w:rPr>
                <w:sz w:val="20"/>
              </w:rPr>
              <w:t>（</w:t>
            </w:r>
            <w:r>
              <w:rPr>
                <w:sz w:val="20"/>
              </w:rPr>
              <w:t>2</w:t>
            </w:r>
            <w:r>
              <w:rPr>
                <w:sz w:val="20"/>
              </w:rPr>
              <w:t>）施工现场管理：施工现场须进行硬化处理，设置明显的出入口、警示标志、导向标识，划分施工区、材料堆放区、建筑垃圾临时堆放区，区域划分清晰、规范；施工现场保持整洁有序，不得随意堆放杂物、乱搭乱建，不得占用城市道路、人行道、绿化带等公共区域，不得影响周边交通及居民正常出行。</w:t>
            </w:r>
          </w:p>
          <w:p>
            <w:pPr>
              <w:pStyle w:val="null3"/>
              <w:jc w:val="left"/>
            </w:pPr>
            <w:r>
              <w:rPr>
                <w:sz w:val="20"/>
              </w:rPr>
              <w:t>（</w:t>
            </w:r>
            <w:r>
              <w:rPr>
                <w:sz w:val="20"/>
              </w:rPr>
              <w:t>3</w:t>
            </w:r>
            <w:r>
              <w:rPr>
                <w:sz w:val="20"/>
              </w:rPr>
              <w:t>）建筑垃圾管理：严格遵守《城市建筑垃圾管理规定》，实行建筑垃圾减量化、资源化、无害化处置原则，对拆除产生的建筑垃圾进行分类收集、分类堆放，严禁混堆生活垃圾、危险废物。建筑垃圾须及时清运，无法及时清运的，须采用防尘网全覆盖，做好抑尘措施；清运建筑垃圾须委托具备相应资质的运输单位，办理建筑垃圾处置核准手续，运输车辆须密闭完好，随车携带处置核准文件，按照指定路线、指定时间行驶，不得沿途丢弃、遗撒建筑垃圾，不得超出核准范围承运。建筑垃圾需按可回收物、惰性废渣、其他垃圾分类堆放，可回收材料归响应供应商所有，惰性废渣清运至指定建筑垃圾消纳场。</w:t>
            </w:r>
          </w:p>
          <w:p>
            <w:pPr>
              <w:pStyle w:val="null3"/>
              <w:jc w:val="left"/>
            </w:pPr>
            <w:r>
              <w:rPr>
                <w:sz w:val="20"/>
              </w:rPr>
              <w:t>（</w:t>
            </w:r>
            <w:r>
              <w:rPr>
                <w:sz w:val="20"/>
              </w:rPr>
              <w:t>4</w:t>
            </w:r>
            <w:r>
              <w:rPr>
                <w:sz w:val="20"/>
              </w:rPr>
              <w:t>）施工噪声管理：严格控制施工噪声，合理安排施工时间，严禁在夜间（</w:t>
            </w:r>
            <w:r>
              <w:rPr>
                <w:sz w:val="20"/>
              </w:rPr>
              <w:t>22:00-</w:t>
            </w:r>
            <w:r>
              <w:rPr>
                <w:sz w:val="20"/>
              </w:rPr>
              <w:t>次日</w:t>
            </w:r>
            <w:r>
              <w:rPr>
                <w:sz w:val="20"/>
              </w:rPr>
              <w:t>6:00</w:t>
            </w:r>
            <w:r>
              <w:rPr>
                <w:sz w:val="20"/>
              </w:rPr>
              <w:t>）进行高噪声拆除作业；确需夜间施工的，须提前办理夜间施工许可手续，公示施工时间及噪声控制措施，采取降噪、减振措施，确保施工噪声符合城市环境噪声排放标准，减少对周边居民的影响。</w:t>
            </w:r>
          </w:p>
          <w:p>
            <w:pPr>
              <w:pStyle w:val="null3"/>
              <w:jc w:val="left"/>
            </w:pPr>
            <w:r>
              <w:rPr>
                <w:sz w:val="20"/>
              </w:rPr>
              <w:t>（</w:t>
            </w:r>
            <w:r>
              <w:rPr>
                <w:sz w:val="20"/>
              </w:rPr>
              <w:t>5</w:t>
            </w:r>
            <w:r>
              <w:rPr>
                <w:sz w:val="20"/>
              </w:rPr>
              <w:t>）其他管理要求：施工过程中不得破坏城市公共设施（包括但不限于路灯、井盖、绿化植被、市政管线等），不得擅自挖掘城市道路；施工人员须规范着装，佩戴工作标识，遵守城市管理相关规定，不得在施工现场吸烟、随地吐痰、乱扔垃圾；施工结束后，须及时清理施工现场，拆除围挡、临时设施，恢复场地原貌，做到“工完、料尽、场地清”。</w:t>
            </w:r>
          </w:p>
          <w:p>
            <w:pPr>
              <w:pStyle w:val="null3"/>
              <w:jc w:val="left"/>
            </w:pPr>
            <w:r>
              <w:rPr>
                <w:sz w:val="20"/>
              </w:rPr>
              <w:t>3.</w:t>
            </w:r>
            <w:r>
              <w:rPr>
                <w:sz w:val="20"/>
              </w:rPr>
              <w:t>应急消防要求</w:t>
            </w:r>
          </w:p>
          <w:p>
            <w:pPr>
              <w:pStyle w:val="null3"/>
              <w:jc w:val="left"/>
            </w:pPr>
            <w:r>
              <w:rPr>
                <w:sz w:val="20"/>
              </w:rPr>
              <w:t>（</w:t>
            </w:r>
            <w:r>
              <w:rPr>
                <w:sz w:val="20"/>
              </w:rPr>
              <w:t>1</w:t>
            </w:r>
            <w:r>
              <w:rPr>
                <w:sz w:val="20"/>
              </w:rPr>
              <w:t>）消防管理制度：成交供应商须建立健全消防安全管理制度，明确防火措施、临时消防设施设置、动火作业管理、应急处置流程等内容；明确项目经理为消防安全第一责任人，配备专职安全员、专职消防员，明确各级人员岗位职责，实行消防安全责任制，将消防责任落实到每一个岗位、每一名人员，定期开展消防安全检查及培训考核，确保各项消防措施落地见效。</w:t>
            </w:r>
          </w:p>
          <w:p>
            <w:pPr>
              <w:pStyle w:val="null3"/>
            </w:pPr>
            <w:r>
              <w:rPr>
                <w:sz w:val="20"/>
              </w:rPr>
              <w:t>（</w:t>
            </w:r>
            <w:r>
              <w:rPr>
                <w:sz w:val="20"/>
              </w:rPr>
              <w:t>2</w:t>
            </w:r>
            <w:r>
              <w:rPr>
                <w:sz w:val="20"/>
              </w:rPr>
              <w:t>）临时消防设施：施工现场须按规定配备充足的消防器材（包括但不限于灭火器、消防水带、消防水枪、消防沙、消防桶等），灭火器每处不少于</w:t>
            </w:r>
            <w:r>
              <w:rPr>
                <w:sz w:val="20"/>
              </w:rPr>
              <w:t>2</w:t>
            </w:r>
            <w:r>
              <w:rPr>
                <w:sz w:val="20"/>
              </w:rPr>
              <w:t>具，类型匹配火灾类型，放置在明显、易取位置，定期检查维护，确保完好有效；拆除区域与非拆除区域之间设置防火挡板、防火布等分隔设施，封闭管道井、电缆井等孔洞，防止火灾垂直蔓延；施工现场、办公区、生活区须划分防火分区，严禁违规使用明火、大功率电器，严禁存放易燃易爆物品（包括但不限于汽油、柴油、油漆等），确需存放的，须单独设置危险品存放区，采取防爆、防静电、防渗措施，配备专人看管，并符合消防规范要求，易燃易爆场所拆除前须彻底清理危险品。</w:t>
            </w:r>
          </w:p>
        </w:tc>
      </w:tr>
      <w:tr>
        <w:tc>
          <w:tcPr>
            <w:tcW w:type="dxa" w:w="2076"/>
          </w:tcPr>
          <w:p/>
        </w:tc>
        <w:tc>
          <w:tcPr>
            <w:tcW w:type="dxa" w:w="415"/>
          </w:tcPr>
          <w:p>
            <w:pPr>
              <w:pStyle w:val="null3"/>
            </w:pPr>
            <w:r>
              <w:rPr/>
              <w:t>4</w:t>
            </w:r>
          </w:p>
        </w:tc>
        <w:tc>
          <w:tcPr>
            <w:tcW w:type="dxa" w:w="5814"/>
          </w:tcPr>
          <w:p>
            <w:pPr>
              <w:pStyle w:val="null3"/>
            </w:pPr>
            <w:r>
              <w:rPr>
                <w:sz w:val="20"/>
                <w:b/>
              </w:rPr>
              <w:t>四、</w:t>
            </w:r>
            <w:r>
              <w:rPr>
                <w:sz w:val="20"/>
                <w:b/>
              </w:rPr>
              <w:t>项目现场管理机构</w:t>
            </w:r>
            <w:r>
              <w:br/>
            </w:r>
            <w:r>
              <w:rPr>
                <w:sz w:val="20"/>
              </w:rPr>
              <w:t>1.</w:t>
            </w:r>
            <w:r>
              <w:rPr>
                <w:sz w:val="20"/>
              </w:rPr>
              <w:t>成交供应商须按照响应文件的承诺建立现场管理机构，严格执行现行建设工程项目管理规范，并积极主动接受建设行政主管部门的监督和检查。</w:t>
            </w:r>
          </w:p>
          <w:p>
            <w:pPr>
              <w:pStyle w:val="null3"/>
            </w:pPr>
            <w:r>
              <w:rPr>
                <w:sz w:val="20"/>
              </w:rPr>
              <w:t>2.</w:t>
            </w:r>
            <w:r>
              <w:rPr>
                <w:sz w:val="20"/>
              </w:rPr>
              <w:t>现场管理机构各</w:t>
            </w:r>
            <w:r>
              <w:rPr>
                <w:sz w:val="20"/>
              </w:rPr>
              <w:t>部门</w:t>
            </w:r>
            <w:r>
              <w:rPr>
                <w:sz w:val="20"/>
              </w:rPr>
              <w:t>主要组织管理人员在开工前须全部到位，并接受相关单位的查验。成交供应商委派的现场管理机构各部主要组织管理人员不得有兼职情况存在，并需接受相关的监督。</w:t>
            </w:r>
          </w:p>
          <w:p>
            <w:pPr>
              <w:pStyle w:val="null3"/>
            </w:pPr>
            <w:r>
              <w:rPr>
                <w:sz w:val="20"/>
              </w:rPr>
              <w:t>3.</w:t>
            </w:r>
            <w:r>
              <w:rPr>
                <w:sz w:val="20"/>
              </w:rPr>
              <w:t>现场管理机构各</w:t>
            </w:r>
            <w:r>
              <w:rPr>
                <w:sz w:val="20"/>
              </w:rPr>
              <w:t>部门</w:t>
            </w:r>
            <w:r>
              <w:rPr>
                <w:sz w:val="20"/>
              </w:rPr>
              <w:t>主要组织管理人员应与响应文件保持一致，采购人不要求更换时不得更换。因特殊情况需要更换的，成交供应商应以书面形式向采购人提出意向（附前任和后任人员的详细履历资料），经相关单位签署意见后向采购人提出申请，征得采购人同意后方可更换。</w:t>
            </w:r>
          </w:p>
          <w:p>
            <w:pPr>
              <w:pStyle w:val="null3"/>
            </w:pPr>
            <w:r>
              <w:rPr>
                <w:sz w:val="20"/>
              </w:rPr>
              <w:t>4.</w:t>
            </w:r>
            <w:r>
              <w:rPr>
                <w:sz w:val="20"/>
              </w:rPr>
              <w:t>合同签订后，项目负责人、项目班子主要成员不到位，当成交供应商违约。施工中班子主要成员离开工地应向管理单位请假，经批准后才能离开，擅自离开工地，也当成交供应商违约，因人员不到位或没在现场的违约处理按每天合同价</w:t>
            </w:r>
            <w:r>
              <w:rPr>
                <w:sz w:val="20"/>
              </w:rPr>
              <w:t>1‰</w:t>
            </w:r>
            <w:r>
              <w:rPr>
                <w:sz w:val="20"/>
              </w:rPr>
              <w:t>向采购人支付违约金，若累计超过</w:t>
            </w:r>
            <w:r>
              <w:rPr>
                <w:sz w:val="20"/>
              </w:rPr>
              <w:t>10</w:t>
            </w:r>
            <w:r>
              <w:rPr>
                <w:sz w:val="20"/>
              </w:rPr>
              <w:t>天的，采购人有权解除合同。</w:t>
            </w:r>
          </w:p>
        </w:tc>
      </w:tr>
      <w:tr>
        <w:tc>
          <w:tcPr>
            <w:tcW w:type="dxa" w:w="2076"/>
          </w:tcPr>
          <w:p/>
        </w:tc>
        <w:tc>
          <w:tcPr>
            <w:tcW w:type="dxa" w:w="415"/>
          </w:tcPr>
          <w:p>
            <w:pPr>
              <w:pStyle w:val="null3"/>
            </w:pPr>
            <w:r>
              <w:rPr/>
              <w:t>5</w:t>
            </w:r>
          </w:p>
        </w:tc>
        <w:tc>
          <w:tcPr>
            <w:tcW w:type="dxa" w:w="5814"/>
          </w:tcPr>
          <w:p>
            <w:pPr>
              <w:pStyle w:val="null3"/>
            </w:pPr>
            <w:r>
              <w:rPr>
                <w:sz w:val="20"/>
                <w:b/>
              </w:rPr>
              <w:t>1</w:t>
            </w:r>
            <w:r>
              <w:rPr>
                <w:sz w:val="20"/>
                <w:b/>
              </w:rPr>
              <w:t>、拆除项目清单及单价最高限价（详见公告附件）。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1.采购代理机构：本项目是指韶关市鸿鑫招标代理有限公司，负责整个采购活动的组织，依法负责编制和发布磋商文件，对磋商文件拥有最终的解释权，不以任何身份出任磋商小组成员。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韶关市住房保障中心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采购机构代理服务收费标准：成交服务费由成交供应商向采购代理机构一次性支付，参照国家计委颁布的《招标代理服务收费管理暂行办法》（计价格[2002]1980 号） 和国家发改委办公厅 颁布的《国家发改委办公厅关于招标代理服务收费有关问题的通知》（发改办价格[2003]857号）、根据国家发展和改革委员会《关于进一步放开建设项目专业服务价格的通知》（发改价格[2015]299号）的相关规定收取成交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 1.投标文件中法定代表人证明书及法定代表人授权书须附相应人员的身份证复印件。 2.开标当天，投标供应商须登录广东政府采购智慧云平台系统通过“新供应商开标大厅”在线进行开标签到及电子投标文件解密。 3.投标供应商进行电子投标文件解密时，电脑须提前安装CA签章客户端，并运行CA证书。 4.本项目需要落实的政府采购政策：《政府采购促进中小企业发展管理办法》（财库〔2020〕46号）、《关于进一步加大政府采购支持中小企业力度的通知》(财库〔2022〕19号)、《广东省财政厅 广东省发展和改革委员会 广东省工业和信息化厅 广东省地方金融监督 管理局关于印发&lt;广东省政府采购促进中小企业发展实施细则（试行）&gt;的通知》（粤财采购〔2022〕10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商品包装政府采购需求标准（试行）》（财办库〔2020〕123号）、《快递包装政府采购需求标准（试行）》（财办库〔2020〕123号）、《关于印发绿色建材产业高质量发展实施方案的通知》（工信部联原〔2023〕261号）、《关于推动解决政府采购异常低价问题的通知》（财库[2026]2号）等。 5.落实《关于优化政府采购信用评价工作的通知》（韶财采购〔2024〕5号）有关要求规定。 6.资金来源：财政资金。</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韶关市鸿鑫招标代理有限公司</w:t>
      </w:r>
      <w:r>
        <w:rPr/>
        <w:t>代收。具体操作要求详见</w:t>
      </w:r>
      <w:r>
        <w:rPr/>
        <w:t>韶关市鸿鑫招标代理有限公司</w:t>
      </w:r>
      <w:r>
        <w:rPr/>
        <w:t>有关指引，递交事宜请自行咨询</w:t>
      </w:r>
      <w:r>
        <w:rPr/>
        <w:t>韶关市鸿鑫招标代理有限公司</w:t>
      </w:r>
      <w:r>
        <w:rPr/>
        <w:t>；请各供应商在响应文件递交截止时间前按须知前附表规定的金额递交至</w:t>
      </w:r>
      <w:r>
        <w:rPr/>
        <w:t>韶关市鸿鑫招标代理有限公司</w:t>
      </w:r>
      <w:r>
        <w:rPr/>
        <w:t>，到账情况以开启时</w:t>
      </w:r>
      <w:r>
        <w:rPr/>
        <w:t>韶关市鸿鑫招标代理有限公司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姜小姐</w:t>
      </w:r>
    </w:p>
    <w:p>
      <w:pPr>
        <w:pStyle w:val="null3"/>
        <w:ind w:firstLine="480"/>
      </w:pPr>
      <w:r>
        <w:rPr/>
        <w:t>电话：</w:t>
      </w:r>
      <w:r>
        <w:rPr/>
        <w:t>0751-8887660</w:t>
      </w:r>
    </w:p>
    <w:p>
      <w:pPr>
        <w:pStyle w:val="null3"/>
        <w:ind w:firstLine="480"/>
      </w:pPr>
      <w:r>
        <w:rPr/>
        <w:t>传真：</w:t>
      </w:r>
      <w:r>
        <w:rPr/>
        <w:t>0751-8887660</w:t>
      </w:r>
    </w:p>
    <w:p>
      <w:pPr>
        <w:pStyle w:val="null3"/>
        <w:ind w:firstLine="480"/>
      </w:pPr>
      <w:r>
        <w:rPr/>
        <w:t>邮箱：</w:t>
      </w:r>
      <w:r>
        <w:rPr/>
        <w:t>sghxzbgs@163.com</w:t>
      </w:r>
    </w:p>
    <w:p>
      <w:pPr>
        <w:pStyle w:val="null3"/>
        <w:ind w:firstLine="480"/>
      </w:pPr>
      <w:r>
        <w:rPr/>
        <w:t>地址：</w:t>
      </w:r>
      <w:r>
        <w:rPr/>
        <w:t>韶关市浈江区十里亭良村坝厂新村11号</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采购包1(2026年危旧公房拆除项目)：综合评分法,是指响应文件满足磋商文件全部实质性要求，且按照评审因素的量化指标评审得分最高的投标人为成交候选人的评标方法。（最低报价不是成交的唯一依据。）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韶关市鸿鑫招标代理有限公司</w:t>
      </w:r>
      <w:r>
        <w:rPr/>
        <w:t>统一对外发布。</w:t>
      </w:r>
    </w:p>
    <w:p>
      <w:pPr>
        <w:pStyle w:val="null3"/>
        <w:ind w:firstLine="480"/>
      </w:pPr>
      <w:r>
        <w:rPr/>
        <w:t>（2）对</w:t>
      </w:r>
      <w:r>
        <w:rPr/>
        <w:t>韶关市鸿鑫招标代理有限公司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采购包1（2026年危旧公房拆除项目）：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采购包1（2026年危旧公房拆除项目）：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建设行政主管部门颁发的有效的建筑工程施工总承包三级以上（含三级）资质，且具备建设行政主管部门颁发的有效的安全生产许可证。（注：供应商的企业相关证书到期的，均按该证书的发证机构相关行业主管部门最新文件执行（如自动顺延或推迟办理延期业务的通知），供应商必须将相关文件附在该证书后面，证明在磋商日继续有效。）（提供相关有效证明材料复印件）延期业务的通知），供应商必须将相关证明材料附在该证书后面中，证明在磋商日继续有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参与的供应商工程全部由符合政策要求的中小企业承接，提供《中小企业声明函》或属于监狱企业的证明材料或《残疾人福利性单位声明函》。（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规定，本项目对应的中小企业划分标准所属行业为：建筑业。</w:t>
            </w:r>
          </w:p>
        </w:tc>
      </w:tr>
    </w:tbl>
    <w:p>
      <w:pPr>
        <w:pStyle w:val="null3"/>
        <w:ind w:firstLine="480"/>
      </w:pPr>
      <w:r>
        <w:rPr/>
        <w:t>表二符合性审查表：</w:t>
      </w:r>
    </w:p>
    <w:p>
      <w:pPr>
        <w:pStyle w:val="null3"/>
      </w:pPr>
      <w:r>
        <w:rPr/>
        <w:t>采购包1（2026年危旧公房拆除项目）：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响应承诺函已提交并符合磋商文件要求的，且响应有效期不少于磋商文件中载明的响应有效期。</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2</w:t>
            </w:r>
          </w:p>
        </w:tc>
        <w:tc>
          <w:tcPr>
            <w:tcW w:type="dxa" w:w="3178"/>
          </w:tcPr>
          <w:p>
            <w:pPr>
              <w:pStyle w:val="null3"/>
            </w:pPr>
            <w:r>
              <w:rPr/>
              <w:t>响应报价唯一，不高于采购需求规定的最高限价，且响应报价未明显低于其他通过符合性审查供应商的报价。</w:t>
            </w:r>
          </w:p>
        </w:tc>
        <w:tc>
          <w:tcPr>
            <w:tcW w:type="dxa" w:w="4238"/>
          </w:tcPr>
          <w:p>
            <w:pPr>
              <w:pStyle w:val="null3"/>
            </w:pPr>
            <w:r>
              <w:rPr/>
              <w:t>响应报价唯一，不高于采购需求规定的最高限价，且响应报价未明显低于其他通过符合性审查供应商的报价。</w:t>
            </w:r>
          </w:p>
        </w:tc>
      </w:tr>
      <w:tr>
        <w:tc>
          <w:tcPr>
            <w:tcW w:type="dxa" w:w="890"/>
          </w:tcPr>
          <w:p>
            <w:pPr>
              <w:pStyle w:val="null3"/>
            </w:pPr>
            <w:r>
              <w:rPr/>
              <w:t>3</w:t>
            </w:r>
          </w:p>
        </w:tc>
        <w:tc>
          <w:tcPr>
            <w:tcW w:type="dxa" w:w="3178"/>
          </w:tcPr>
          <w:p>
            <w:pPr>
              <w:pStyle w:val="null3"/>
            </w:pPr>
            <w:r>
              <w:rPr/>
              <w:t>已按磋商文件要求提供法定代表人/负责人证明书（附法定代表人/负责人身份证复印件）及授权委托书（附被授权人身份证复印件）的。</w:t>
            </w:r>
          </w:p>
        </w:tc>
        <w:tc>
          <w:tcPr>
            <w:tcW w:type="dxa" w:w="4238"/>
          </w:tcPr>
          <w:p>
            <w:pPr>
              <w:pStyle w:val="null3"/>
            </w:pPr>
            <w:r>
              <w:rPr/>
              <w:t>已按磋商文件要求提供法定代表人/负责人证明书（附法定代表人/负责人身份证复印件）及授权委托书（附被授权人身份证复印件）的。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符合磋商文件规定的签署、盖章要求。</w:t>
            </w:r>
          </w:p>
        </w:tc>
        <w:tc>
          <w:tcPr>
            <w:tcW w:type="dxa" w:w="4238"/>
          </w:tcPr>
          <w:p>
            <w:pPr>
              <w:pStyle w:val="null3"/>
            </w:pPr>
            <w:r>
              <w:rPr/>
              <w:t>符合磋商文件规定的签署、盖章要求。</w:t>
            </w:r>
          </w:p>
        </w:tc>
      </w:tr>
      <w:tr>
        <w:tc>
          <w:tcPr>
            <w:tcW w:type="dxa" w:w="890"/>
          </w:tcPr>
          <w:p>
            <w:pPr>
              <w:pStyle w:val="null3"/>
            </w:pPr>
            <w:r>
              <w:rPr/>
              <w:t>5</w:t>
            </w:r>
          </w:p>
        </w:tc>
        <w:tc>
          <w:tcPr>
            <w:tcW w:type="dxa" w:w="3178"/>
          </w:tcPr>
          <w:p>
            <w:pPr>
              <w:pStyle w:val="null3"/>
            </w:pPr>
            <w:r>
              <w:rPr/>
              <w:t>响应文件完全满足磋商文件的实质性条款（即标注★号条款） 无负偏离的。</w:t>
            </w:r>
          </w:p>
        </w:tc>
        <w:tc>
          <w:tcPr>
            <w:tcW w:type="dxa" w:w="4238"/>
          </w:tcPr>
          <w:p>
            <w:pPr>
              <w:pStyle w:val="null3"/>
            </w:pPr>
            <w:r>
              <w:rPr/>
              <w:t>响应文件完全满足磋商文件的实质性条款（即标注★号条款） 无负偏离的。</w:t>
            </w:r>
          </w:p>
        </w:tc>
      </w:tr>
      <w:tr>
        <w:tc>
          <w:tcPr>
            <w:tcW w:type="dxa" w:w="890"/>
          </w:tcPr>
          <w:p>
            <w:pPr>
              <w:pStyle w:val="null3"/>
            </w:pPr>
            <w:r>
              <w:rPr/>
              <w:t>6</w:t>
            </w:r>
          </w:p>
        </w:tc>
        <w:tc>
          <w:tcPr>
            <w:tcW w:type="dxa" w:w="3178"/>
          </w:tcPr>
          <w:p>
            <w:pPr>
              <w:pStyle w:val="null3"/>
            </w:pPr>
            <w:r>
              <w:rPr/>
              <w:t>响应文件没有磋商文件中规定的其他无效响应条款的。</w:t>
            </w:r>
          </w:p>
        </w:tc>
        <w:tc>
          <w:tcPr>
            <w:tcW w:type="dxa" w:w="4238"/>
          </w:tcPr>
          <w:p>
            <w:pPr>
              <w:pStyle w:val="null3"/>
            </w:pPr>
            <w:r>
              <w:rPr/>
              <w:t>响应文件没有磋商文件中规定的其他无效响应条款的。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1.根据财政部2026年1月14日发布的《关于推动解决政府采购异常低价问题的通知》规定，本项目将对投标人的异常低价进行审查。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采购包1(2026年危旧公房拆除项目):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对项目的理解、熟悉程度及针对本项目制定的重难点方案 (10.0分)</w:t>
            </w:r>
          </w:p>
        </w:tc>
        <w:tc>
          <w:tcPr>
            <w:tcW w:type="dxa" w:w="5076"/>
          </w:tcPr>
          <w:p>
            <w:pPr>
              <w:pStyle w:val="null3"/>
              <w:jc w:val="left"/>
            </w:pPr>
            <w:r>
              <w:rPr/>
              <w:t>根据提供的对项目的理解、熟悉程度及针对本项目制定的重难点方案（包括①拆除工艺合理性②周边防护有效性③环保管控达标性④垃圾清运与资源回收规范性⑤交通疏导⑥扬尘控制与噪音控制6项内容）进行评审： ①拆除工艺合理，周边防护措施有效，环保管控达标，垃圾清运与资源回收规范，交通疏导与扬尘控制与噪音控制得当，完全满足且优于采购需求的，得10分； ②拆除工艺基本合理，周边防护措施基本有效，环保管控基本达标，垃圾清运与资源回收基本规范，交通疏导与扬尘控制与噪音控制基本得当，满足采购需求的，得7分； ③拆除工艺不够合理，周边防护措施不够有效，环保管控不够达标，垃圾清运与资源回收不够规范，交通疏导与扬尘控制与噪音控制不够得当，满足部分采购需求的，得4分； ④拆除工艺不合理，周边防护措施无效，环保管控不达标，垃圾清运与资源回收不规范，交通疏导与扬尘控制与噪音控制不得当，不满足采购需求的，得1分； ⑤其他无法满足采购需求的或未提供方案的，不得分。</w:t>
            </w:r>
          </w:p>
        </w:tc>
      </w:tr>
      <w:tr>
        <w:tc>
          <w:tcPr>
            <w:tcW w:type="dxa" w:w="922"/>
            <w:gridSpan w:val="2"/>
            <w:vMerge/>
          </w:tcPr>
          <w:p/>
        </w:tc>
        <w:tc>
          <w:tcPr>
            <w:tcW w:type="dxa" w:w="2307"/>
          </w:tcPr>
          <w:p>
            <w:pPr>
              <w:pStyle w:val="null3"/>
              <w:jc w:val="left"/>
            </w:pPr>
            <w:r>
              <w:rPr/>
              <w:t>拆除方案 (10.0分)</w:t>
            </w:r>
          </w:p>
        </w:tc>
        <w:tc>
          <w:tcPr>
            <w:tcW w:type="dxa" w:w="5076"/>
          </w:tcPr>
          <w:p>
            <w:pPr>
              <w:pStyle w:val="null3"/>
              <w:jc w:val="left"/>
            </w:pPr>
            <w:r>
              <w:rPr/>
              <w:t>根据提供的拆除方案（包括①拆除前期准备充分性②施工程序③作业管控④临时加固⑤拆除收尾清理⑥质量保证措施6项内容）进行评审： ①拆除前期工作准备充分，施工程序完整，作业管控措施与质量保证措施具有可行性，临时加固和拆除收尾清理工作完全满足且优于采购需求的，得10分； ②拆除前期工作准备基本充分，施工程序基本完整，作业管控措施与质量保证措施基本具有可行性，临时加固和拆除收尾清理工作满足采购需求的，得7分； ③拆除前期工作准备不够充分，施工程序不够完整，作业管控措施与质量保证措施不够具有可行性，临时加固和拆除收尾清理工作满足部分采购需求的，得4分； ④拆除前期工作准备不充分，施工程序不完整，作业管控措施与质量保证措施不具有可行性，临时加固和拆除收尾清理工作不满足采购需求的，得1分； ⑤其他无法满足采购需求的或未提供方案的，不得分。</w:t>
            </w:r>
          </w:p>
        </w:tc>
      </w:tr>
      <w:tr>
        <w:tc>
          <w:tcPr>
            <w:tcW w:type="dxa" w:w="922"/>
            <w:gridSpan w:val="2"/>
            <w:vMerge/>
          </w:tcPr>
          <w:p/>
        </w:tc>
        <w:tc>
          <w:tcPr>
            <w:tcW w:type="dxa" w:w="2307"/>
          </w:tcPr>
          <w:p>
            <w:pPr>
              <w:pStyle w:val="null3"/>
              <w:jc w:val="left"/>
            </w:pPr>
            <w:r>
              <w:rPr/>
              <w:t>拆除工程总进度计划及工期安排 (10.0分)</w:t>
            </w:r>
          </w:p>
        </w:tc>
        <w:tc>
          <w:tcPr>
            <w:tcW w:type="dxa" w:w="5076"/>
          </w:tcPr>
          <w:p>
            <w:pPr>
              <w:pStyle w:val="null3"/>
              <w:jc w:val="left"/>
            </w:pPr>
            <w:r>
              <w:rPr/>
              <w:t>根据提供的拆除工程总进度计划及工期安排（包括①工期目标②工期保证措施③拆除进度计划3项内容）进行评审： ①拆除工程施工顺序和衔接安排清晰，工期进度计划，完全满足且优于采购需求，得10分； ②拆除工程施工顺序和衔接安排基本清晰，工期进度计划，满足采购需求，得7分； ③拆除工程施工顺序和衔接安排不够清晰，基本能保障进度计划顺利进行，满足部分采购需求，得4分； ④拆除工程施工顺序和衔接安排不清晰，不能保障进度计划顺利进行，不满足采购需求，得1分； ⑤其他无法满足采购需求的或未提供方案的，不得分。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根据提供安全文明施工措施（包括①安全生产方案②现场安全防护（包括现场围挡、物料堆放、施工秩序、现场保洁）③安全管理制度3项内容）进行评审： ①针对项目实际情况，安全生产方案具有针对性，现场安全防护规范、具有可行性，安全管理制度清晰，完全满足且优于采购需求，得10分； ②针对项目实际情况，安全生产方案基本具有针对性，现场安全防护基本规范、基本具有可行性，安全管理制度基本清晰，满足采购需求，得7分； ③针对项目实际情况，安全生产方案不够具有针对性，现场安全防护不够规范、不够具有可行性，安全管理制度不够清晰，满足部分采购需求，得4分； ④针对项目实际情况，安全生产方案不具有针对性，现场安全防护不规范、不具有可行性，安全管理制度不清晰，不满足采购需求，得1分； ⑤其他无法满足采购需求的或未提供方案的，不得分。</w:t>
            </w:r>
          </w:p>
        </w:tc>
      </w:tr>
      <w:tr>
        <w:tc>
          <w:tcPr>
            <w:tcW w:type="dxa" w:w="922"/>
            <w:gridSpan w:val="2"/>
            <w:vMerge/>
          </w:tcPr>
          <w:p/>
        </w:tc>
        <w:tc>
          <w:tcPr>
            <w:tcW w:type="dxa" w:w="2307"/>
          </w:tcPr>
          <w:p>
            <w:pPr>
              <w:pStyle w:val="null3"/>
              <w:jc w:val="left"/>
            </w:pPr>
            <w:r>
              <w:rPr/>
              <w:t>应急处置方案 (10.0分)</w:t>
            </w:r>
          </w:p>
        </w:tc>
        <w:tc>
          <w:tcPr>
            <w:tcW w:type="dxa" w:w="5076"/>
          </w:tcPr>
          <w:p>
            <w:pPr>
              <w:pStyle w:val="null3"/>
              <w:jc w:val="left"/>
            </w:pPr>
            <w:r>
              <w:rPr/>
              <w:t>根据供应商提供的针对本项目的特性、台风、暴雨等天气影响等突发事件制定的应急处置方案（包括①应急响应程序②现场处置措施③后勤保障与安全防护3项内容）进行评审： ①方案内容全面，应急响应程序合理，现场处置措施具有针对性，后勤保障具有可行性的，得10分； ②方案内容基本全面，应急响应程序基本合理，现场处置措施基本具有针对性，后勤保障基本具有可行性的，得7分； ③方案内容不够全面，应急响应程序不够合理，现场处置措施不够具有针对性，后勤保障不够具有可行性的，得4分； ④方案内容不全面，应急响应程序不合理，现场处置措施不具有针对性，后勤保障不具有可行性的，得1分； ⑤其他无法满足采购需求的或未提供方案的，不得分。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(12.0分)</w:t>
            </w:r>
          </w:p>
        </w:tc>
        <w:tc>
          <w:tcPr>
            <w:tcW w:type="dxa" w:w="5076"/>
          </w:tcPr>
          <w:p>
            <w:pPr>
              <w:pStyle w:val="null3"/>
              <w:jc w:val="left"/>
            </w:pPr>
            <w:r>
              <w:rPr/>
              <w:t>自2023年1月1日至今（以合同签订时间为准）供应商承接过类似项目（拆除工程或建筑工程或市政工程类）业绩进行评审，每提供一项得3分，最高得12分。 注：以合同签订时间为准，须提供合同关键页（关键页包括签订合同双方的名称，合同项目名称与双方落款盖章、签订日期）复印件加盖供应商公章作证明材料，否则不得分。</w:t>
            </w:r>
          </w:p>
        </w:tc>
      </w:tr>
      <w:tr>
        <w:tc>
          <w:tcPr>
            <w:tcW w:type="dxa" w:w="922"/>
            <w:gridSpan w:val="2"/>
            <w:vMerge/>
          </w:tcPr>
          <w:p/>
        </w:tc>
        <w:tc>
          <w:tcPr>
            <w:tcW w:type="dxa" w:w="2307"/>
          </w:tcPr>
          <w:p>
            <w:pPr>
              <w:pStyle w:val="null3"/>
              <w:jc w:val="left"/>
            </w:pPr>
            <w:r>
              <w:rPr/>
              <w:t>拟派本项目人员配置 (14.0分)</w:t>
            </w:r>
          </w:p>
        </w:tc>
        <w:tc>
          <w:tcPr>
            <w:tcW w:type="dxa" w:w="5076"/>
          </w:tcPr>
          <w:p>
            <w:pPr>
              <w:pStyle w:val="null3"/>
              <w:jc w:val="left"/>
            </w:pPr>
            <w:r>
              <w:rPr/>
              <w:t>根据供应商拟派本项目人员情况进行综合评审： 1、拟派项目技术负责人（1人）： 具备建筑工程专业中级或以上工程师职称的，得6分；其余情况不得分。 本小项最高得6分。 2、配备施工员1名、质量员1名、材料员1名、资料员1名，且以上人员均已取得岗位资格证书，项目组人员不得兼任。每提供一人得2分，人员齐全得8分；本小项最高得8分。 本项最高得14分 注：提供与本项人员评分要求对应的职称证书复印件或相关岗位证书（岗位培训考核合格证书或职业培训考核合格证书或电子培训合格证、其他相关培训合格证书），人员身份证及上述人员近半年内任意一个月（含发布磋商公告当月）缴纳社会保障资金的有效的社保证明文件（若社保由上级主管部门统一缴纳的，须提供相关证明材料）复印件作为评审依据，不能提供评审依据材料或提供材料不全或材料无法认定的不得分；上述岗位一人一岗不得兼任。</w:t>
            </w:r>
          </w:p>
        </w:tc>
      </w:tr>
      <w:tr>
        <w:tc>
          <w:tcPr>
            <w:tcW w:type="dxa" w:w="922"/>
            <w:gridSpan w:val="2"/>
            <w:vMerge/>
          </w:tcPr>
          <w:p/>
        </w:tc>
        <w:tc>
          <w:tcPr>
            <w:tcW w:type="dxa" w:w="2307"/>
          </w:tcPr>
          <w:p>
            <w:pPr>
              <w:pStyle w:val="null3"/>
              <w:jc w:val="left"/>
            </w:pPr>
            <w:r>
              <w:rPr/>
              <w:t>拟投入设备情况 (10.0分)</w:t>
            </w:r>
          </w:p>
        </w:tc>
        <w:tc>
          <w:tcPr>
            <w:tcW w:type="dxa" w:w="5076"/>
          </w:tcPr>
          <w:p>
            <w:pPr>
              <w:pStyle w:val="null3"/>
              <w:jc w:val="left"/>
            </w:pPr>
            <w:r>
              <w:rPr/>
              <w:t>供应商拟投入本项目的抑尘雾炮车、洒水车、吊车、挖掘机、炮机情况：每类提供一个得2分，每类不重复得分，本项最高得10分。 注：同时提供以下资料：①自有的:需提供以响应供应商名义购买的有效的设备购置发票扫描件；租赁的：需提供以响应供应商名义租赁的有效的租赁合同扫描件。②所提供设备的前后照片。以上资料不提供或不按要求提供证明材料不得分。</w:t>
            </w:r>
          </w:p>
        </w:tc>
      </w:tr>
      <w:tr>
        <w:tc>
          <w:tcPr>
            <w:tcW w:type="dxa" w:w="922"/>
            <w:gridSpan w:val="2"/>
            <w:vMerge/>
          </w:tcPr>
          <w:p/>
        </w:tc>
        <w:tc>
          <w:tcPr>
            <w:tcW w:type="dxa" w:w="2307"/>
          </w:tcPr>
          <w:p>
            <w:pPr>
              <w:pStyle w:val="null3"/>
              <w:jc w:val="left"/>
            </w:pPr>
            <w:r>
              <w:rPr/>
              <w:t>企业承诺 (4.0分)</w:t>
            </w:r>
          </w:p>
        </w:tc>
        <w:tc>
          <w:tcPr>
            <w:tcW w:type="dxa" w:w="5076"/>
          </w:tcPr>
          <w:p>
            <w:pPr>
              <w:pStyle w:val="null3"/>
              <w:jc w:val="left"/>
            </w:pPr>
            <w:r>
              <w:rPr/>
              <w:t>2023年1月1日至今供应商未发生事故等级为一般事故及以上的生产安全事故和一般质量事故及以上的工程质量事故的，得4分；其他情况的不得分。 注：提供承诺函，格式自拟并加盖供应商公章。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spacing w:before="150" w:after="150"/>
        <w:jc w:val="both"/>
      </w:pPr>
      <w:r>
        <w:rPr/>
        <w:t xml:space="preserve"> </w:t>
      </w:r>
    </w:p>
    <w:p>
      <w:pPr>
        <w:pStyle w:val="null3"/>
        <w:jc w:val="center"/>
      </w:pPr>
      <w:r>
        <w:rPr>
          <w:sz w:val="36"/>
          <w:b/>
        </w:rPr>
        <w:t>合　同　书</w:t>
      </w:r>
    </w:p>
    <w:p>
      <w:pPr>
        <w:pStyle w:val="null3"/>
        <w:jc w:val="center"/>
      </w:pPr>
      <w:r>
        <w:rPr/>
        <w:t xml:space="preserve">  </w:t>
      </w:r>
    </w:p>
    <w:p>
      <w:pPr>
        <w:pStyle w:val="null3"/>
        <w:jc w:val="both"/>
      </w:pPr>
      <w:r>
        <w:rPr>
          <w:sz w:val="28"/>
        </w:rPr>
        <w:t>采购计划编号：</w:t>
      </w:r>
      <w:r>
        <w:rPr>
          <w:u w:val="single"/>
        </w:rPr>
        <w:t xml:space="preserve">                       </w:t>
      </w:r>
    </w:p>
    <w:p>
      <w:pPr>
        <w:pStyle w:val="null3"/>
        <w:spacing w:before="150" w:after="150"/>
        <w:jc w:val="both"/>
      </w:pPr>
      <w:r>
        <w:rPr/>
        <w:t xml:space="preserve"> </w:t>
      </w:r>
    </w:p>
    <w:p>
      <w:pPr>
        <w:pStyle w:val="null3"/>
        <w:jc w:val="both"/>
      </w:pPr>
      <w:r>
        <w:rPr>
          <w:sz w:val="28"/>
        </w:rPr>
        <w:t>项目编号：</w:t>
      </w:r>
      <w:r>
        <w:rPr>
          <w:u w:val="single"/>
        </w:rPr>
        <w:t xml:space="preserve">                             </w:t>
      </w:r>
    </w:p>
    <w:p>
      <w:pPr>
        <w:pStyle w:val="null3"/>
        <w:spacing w:before="150" w:after="150"/>
        <w:jc w:val="both"/>
      </w:pPr>
      <w:r>
        <w:rPr/>
        <w:t xml:space="preserve"> </w:t>
      </w:r>
    </w:p>
    <w:p>
      <w:pPr>
        <w:pStyle w:val="null3"/>
        <w:jc w:val="both"/>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发包方（以下简称甲方）</w:t>
      </w:r>
      <w:r>
        <w:rPr>
          <w:sz w:val="24"/>
          <w:b/>
        </w:rPr>
        <w:t>：</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sz w:val="24"/>
        </w:rPr>
        <w:t>承包方（以下简称乙方）</w:t>
      </w:r>
      <w:r>
        <w:rPr>
          <w:sz w:val="24"/>
          <w:b/>
        </w:rPr>
        <w:t>：</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ind w:firstLine="480"/>
        <w:jc w:val="both"/>
      </w:pPr>
      <w:r>
        <w:rPr/>
        <w:t xml:space="preserve"> </w:t>
      </w:r>
    </w:p>
    <w:p>
      <w:pPr>
        <w:pStyle w:val="null3"/>
        <w:ind w:firstLine="480"/>
        <w:jc w:val="both"/>
      </w:pPr>
      <w:r>
        <w:rPr>
          <w:sz w:val="24"/>
        </w:rPr>
        <w:t xml:space="preserve">  </w:t>
      </w:r>
      <w:r>
        <w:rPr>
          <w:sz w:val="24"/>
        </w:rPr>
        <w:t>根据</w:t>
      </w:r>
      <w:r>
        <w:rPr>
          <w:sz w:val="24"/>
          <w:u w:val="single"/>
        </w:rPr>
        <w:t xml:space="preserve">        </w:t>
      </w:r>
      <w:r>
        <w:rPr>
          <w:sz w:val="24"/>
          <w:u w:val="single"/>
        </w:rPr>
        <w:t>工程（采购项目编号：</w:t>
      </w:r>
      <w:r>
        <w:rPr>
          <w:sz w:val="24"/>
          <w:u w:val="single"/>
        </w:rPr>
        <w:t xml:space="preserve">       </w:t>
      </w:r>
      <w:r>
        <w:rPr>
          <w:sz w:val="24"/>
          <w:u w:val="single"/>
        </w:rPr>
        <w:t>）</w:t>
      </w:r>
      <w:r>
        <w:rPr>
          <w:sz w:val="24"/>
        </w:rPr>
        <w:t>的采购结果，按照《中华人民共和国政府采购法》、《中华人民共和国民法典</w:t>
      </w:r>
      <w:r>
        <w:rPr>
          <w:sz w:val="24"/>
        </w:rPr>
        <w:t>(</w:t>
      </w:r>
      <w:r>
        <w:rPr>
          <w:sz w:val="24"/>
        </w:rPr>
        <w:t>合同编</w:t>
      </w:r>
      <w:r>
        <w:rPr>
          <w:sz w:val="24"/>
        </w:rPr>
        <w:t>)</w:t>
      </w:r>
      <w:r>
        <w:rPr>
          <w:sz w:val="24"/>
        </w:rPr>
        <w:t>》的规定，并结合韶关市有关规定以及本工程的具体情况，经双方协商，本着平等互利和诚实信用的原则，一致同意签订本合同如下。</w:t>
      </w:r>
    </w:p>
    <w:p>
      <w:pPr>
        <w:pStyle w:val="null3"/>
        <w:ind w:firstLine="482"/>
        <w:jc w:val="both"/>
      </w:pPr>
      <w:r>
        <w:rPr>
          <w:sz w:val="24"/>
          <w:b/>
        </w:rPr>
        <w:t>一、工程概况</w:t>
      </w:r>
    </w:p>
    <w:p>
      <w:pPr>
        <w:pStyle w:val="null3"/>
        <w:ind w:firstLine="480"/>
        <w:jc w:val="both"/>
      </w:pPr>
      <w:r>
        <w:rPr>
          <w:sz w:val="24"/>
        </w:rPr>
        <w:t>1.</w:t>
      </w:r>
      <w:r>
        <w:rPr>
          <w:sz w:val="24"/>
        </w:rPr>
        <w:t>工程名称：</w:t>
      </w:r>
    </w:p>
    <w:p>
      <w:pPr>
        <w:pStyle w:val="null3"/>
        <w:ind w:firstLine="480"/>
        <w:jc w:val="both"/>
      </w:pPr>
      <w:r>
        <w:rPr>
          <w:sz w:val="24"/>
        </w:rPr>
        <w:t>2.</w:t>
      </w:r>
      <w:r>
        <w:rPr>
          <w:sz w:val="24"/>
        </w:rPr>
        <w:t>工程地点：</w:t>
      </w:r>
    </w:p>
    <w:p>
      <w:pPr>
        <w:pStyle w:val="null3"/>
        <w:ind w:firstLine="480"/>
        <w:jc w:val="both"/>
      </w:pPr>
      <w:r>
        <w:rPr>
          <w:sz w:val="24"/>
        </w:rPr>
        <w:t>3.</w:t>
      </w:r>
      <w:r>
        <w:rPr>
          <w:sz w:val="24"/>
        </w:rPr>
        <w:t>工程内容：</w:t>
      </w:r>
    </w:p>
    <w:p>
      <w:pPr>
        <w:pStyle w:val="null3"/>
        <w:ind w:firstLine="480"/>
        <w:jc w:val="both"/>
      </w:pPr>
      <w:r>
        <w:rPr>
          <w:sz w:val="24"/>
        </w:rPr>
        <w:t>4.</w:t>
      </w:r>
      <w:r>
        <w:rPr>
          <w:sz w:val="24"/>
        </w:rPr>
        <w:t>工程承包范围：</w:t>
      </w:r>
    </w:p>
    <w:p>
      <w:pPr>
        <w:pStyle w:val="null3"/>
        <w:ind w:firstLine="482"/>
        <w:jc w:val="both"/>
      </w:pPr>
      <w:r>
        <w:rPr>
          <w:sz w:val="24"/>
          <w:b/>
        </w:rPr>
        <w:t>二、合同工期</w:t>
      </w:r>
    </w:p>
    <w:p>
      <w:pPr>
        <w:pStyle w:val="null3"/>
        <w:ind w:firstLine="480"/>
        <w:jc w:val="both"/>
      </w:pPr>
      <w:r>
        <w:rPr>
          <w:sz w:val="24"/>
        </w:rPr>
        <w:t>开工日期：以监理发出的开工令为准，工期总日历天数：</w:t>
      </w:r>
      <w:r>
        <w:rPr>
          <w:u w:val="single"/>
        </w:rPr>
        <w:t xml:space="preserve">            </w:t>
      </w:r>
      <w:r>
        <w:rPr>
          <w:sz w:val="24"/>
        </w:rPr>
        <w:t>天。</w:t>
      </w:r>
    </w:p>
    <w:p>
      <w:pPr>
        <w:pStyle w:val="null3"/>
        <w:ind w:firstLine="482"/>
        <w:jc w:val="both"/>
      </w:pPr>
      <w:r>
        <w:rPr>
          <w:sz w:val="24"/>
          <w:b/>
        </w:rPr>
        <w:t>三、质量标准</w:t>
      </w:r>
    </w:p>
    <w:p>
      <w:pPr>
        <w:pStyle w:val="null3"/>
        <w:ind w:firstLine="480"/>
        <w:jc w:val="both"/>
      </w:pPr>
      <w:r>
        <w:rPr>
          <w:sz w:val="24"/>
        </w:rPr>
        <w:t>工程交工验收的质量评定：合格；</w:t>
      </w:r>
    </w:p>
    <w:p>
      <w:pPr>
        <w:pStyle w:val="null3"/>
        <w:ind w:firstLine="480"/>
        <w:jc w:val="both"/>
      </w:pPr>
      <w:r>
        <w:rPr>
          <w:sz w:val="24"/>
        </w:rPr>
        <w:t>竣工验收的质量评定：合格。</w:t>
      </w:r>
    </w:p>
    <w:p>
      <w:pPr>
        <w:pStyle w:val="null3"/>
        <w:ind w:firstLine="480"/>
        <w:jc w:val="both"/>
      </w:pPr>
      <w:r>
        <w:rPr>
          <w:sz w:val="24"/>
          <w:b/>
        </w:rPr>
        <w:t>四、签约合同价与合同价格形式</w:t>
      </w:r>
    </w:p>
    <w:p>
      <w:pPr>
        <w:pStyle w:val="null3"/>
        <w:ind w:firstLine="480"/>
        <w:jc w:val="both"/>
      </w:pPr>
      <w:r>
        <w:rPr>
          <w:sz w:val="24"/>
        </w:rPr>
        <w:t>1.</w:t>
      </w:r>
      <w:r>
        <w:rPr>
          <w:sz w:val="24"/>
        </w:rPr>
        <w:t>签约合同价为：人民币（大写）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2"/>
        <w:jc w:val="both"/>
      </w:pPr>
      <w:r>
        <w:rPr>
          <w:sz w:val="24"/>
          <w:b/>
        </w:rPr>
        <w:t>五、项目经理</w:t>
      </w:r>
    </w:p>
    <w:p>
      <w:pPr>
        <w:pStyle w:val="null3"/>
        <w:ind w:firstLine="480"/>
        <w:jc w:val="both"/>
      </w:pPr>
      <w:r>
        <w:rPr>
          <w:sz w:val="24"/>
        </w:rPr>
        <w:t>承包人项目经理：</w:t>
      </w:r>
      <w:r>
        <w:rPr>
          <w:u w:val="single"/>
        </w:rPr>
        <w:t xml:space="preserve">        </w:t>
      </w:r>
      <w:r>
        <w:rPr>
          <w:sz w:val="24"/>
        </w:rPr>
        <w:t xml:space="preserve"> </w:t>
      </w:r>
      <w:r>
        <w:rPr>
          <w:sz w:val="24"/>
        </w:rPr>
        <w:t>项目总工：</w:t>
      </w:r>
      <w:r>
        <w:rPr>
          <w:u w:val="single"/>
        </w:rPr>
        <w:t xml:space="preserve">          </w:t>
      </w:r>
      <w:r>
        <w:rPr>
          <w:sz w:val="24"/>
        </w:rPr>
        <w:t xml:space="preserve">  </w:t>
      </w:r>
      <w:r>
        <w:rPr>
          <w:sz w:val="24"/>
        </w:rPr>
        <w:t>。</w:t>
      </w:r>
    </w:p>
    <w:p>
      <w:pPr>
        <w:pStyle w:val="null3"/>
        <w:ind w:firstLine="482"/>
        <w:jc w:val="both"/>
      </w:pPr>
      <w:r>
        <w:rPr>
          <w:sz w:val="24"/>
          <w:b/>
        </w:rPr>
        <w:t>六、合同文件构成</w:t>
      </w:r>
    </w:p>
    <w:p>
      <w:pPr>
        <w:pStyle w:val="null3"/>
        <w:ind w:firstLine="480"/>
        <w:jc w:val="both"/>
      </w:pPr>
      <w:r>
        <w:rPr>
          <w:sz w:val="24"/>
        </w:rPr>
        <w:t>本</w:t>
      </w:r>
      <w:r>
        <w:rPr>
          <w:sz w:val="24"/>
        </w:rPr>
        <w:t>合同与下列文件一起构成合同文件：</w:t>
      </w:r>
    </w:p>
    <w:p>
      <w:pPr>
        <w:pStyle w:val="null3"/>
        <w:ind w:firstLine="480"/>
        <w:jc w:val="both"/>
      </w:pPr>
      <w:r>
        <w:rPr>
          <w:sz w:val="24"/>
        </w:rPr>
        <w:t>（</w:t>
      </w:r>
      <w:r>
        <w:rPr>
          <w:sz w:val="24"/>
        </w:rPr>
        <w:t>1</w:t>
      </w:r>
      <w:r>
        <w:rPr>
          <w:sz w:val="24"/>
        </w:rPr>
        <w:t>）中标（成交）通知书；</w:t>
      </w:r>
    </w:p>
    <w:p>
      <w:pPr>
        <w:pStyle w:val="null3"/>
        <w:ind w:firstLine="480"/>
        <w:jc w:val="both"/>
      </w:pPr>
      <w:r>
        <w:rPr>
          <w:sz w:val="24"/>
        </w:rPr>
        <w:t>（</w:t>
      </w:r>
      <w:r>
        <w:rPr>
          <w:sz w:val="24"/>
        </w:rPr>
        <w:t>2</w:t>
      </w:r>
      <w:r>
        <w:rPr>
          <w:sz w:val="24"/>
        </w:rPr>
        <w:t>）技术标准和要求；</w:t>
      </w:r>
    </w:p>
    <w:p>
      <w:pPr>
        <w:pStyle w:val="null3"/>
        <w:ind w:firstLine="480"/>
        <w:jc w:val="both"/>
      </w:pPr>
      <w:r>
        <w:rPr>
          <w:sz w:val="24"/>
        </w:rPr>
        <w:t>（</w:t>
      </w:r>
      <w:r>
        <w:rPr>
          <w:sz w:val="24"/>
        </w:rPr>
        <w:t>3</w:t>
      </w:r>
      <w:r>
        <w:rPr>
          <w:sz w:val="24"/>
        </w:rPr>
        <w:t>）图纸；</w:t>
      </w:r>
    </w:p>
    <w:p>
      <w:pPr>
        <w:pStyle w:val="null3"/>
        <w:ind w:firstLine="480"/>
        <w:jc w:val="both"/>
      </w:pPr>
      <w:r>
        <w:rPr>
          <w:sz w:val="24"/>
        </w:rPr>
        <w:t>（</w:t>
      </w:r>
      <w:r>
        <w:rPr>
          <w:sz w:val="24"/>
        </w:rPr>
        <w:t>4</w:t>
      </w:r>
      <w:r>
        <w:rPr>
          <w:sz w:val="24"/>
        </w:rPr>
        <w:t>）工程量清单或预算书；</w:t>
      </w:r>
    </w:p>
    <w:p>
      <w:pPr>
        <w:pStyle w:val="null3"/>
        <w:ind w:firstLine="480"/>
        <w:jc w:val="both"/>
      </w:pPr>
      <w:r>
        <w:rPr>
          <w:sz w:val="24"/>
        </w:rPr>
        <w:t>（</w:t>
      </w:r>
      <w:r>
        <w:rPr>
          <w:sz w:val="24"/>
        </w:rPr>
        <w:t>5</w:t>
      </w:r>
      <w:r>
        <w:rPr>
          <w:sz w:val="24"/>
        </w:rPr>
        <w:t>）其他合同文件。</w:t>
      </w:r>
    </w:p>
    <w:p>
      <w:pPr>
        <w:pStyle w:val="null3"/>
        <w:ind w:firstLine="480"/>
        <w:jc w:val="both"/>
      </w:pPr>
      <w:r>
        <w:rPr>
          <w:sz w:val="24"/>
        </w:rPr>
        <w:t>在合同订立及履行过程中形成的与合同有关的文件均构成合同文件组成部分。</w:t>
      </w:r>
    </w:p>
    <w:p>
      <w:pPr>
        <w:pStyle w:val="null3"/>
        <w:ind w:firstLine="480"/>
        <w:jc w:val="both"/>
      </w:pPr>
      <w:r>
        <w:rPr>
          <w:sz w:val="24"/>
        </w:rPr>
        <w:t>上述各项合同文件包括合同当事人就该项合同文件所作出的补充和修改，属于同一类内容的文件，应以最新签署的为准。</w:t>
      </w:r>
    </w:p>
    <w:p>
      <w:pPr>
        <w:pStyle w:val="null3"/>
        <w:ind w:firstLine="482"/>
        <w:jc w:val="both"/>
      </w:pPr>
      <w:r>
        <w:rPr>
          <w:sz w:val="24"/>
          <w:b/>
        </w:rPr>
        <w:t>七、付款方式</w:t>
      </w:r>
    </w:p>
    <w:p>
      <w:pPr>
        <w:pStyle w:val="null3"/>
        <w:ind w:firstLine="480"/>
        <w:jc w:val="both"/>
      </w:pPr>
      <w:r>
        <w:rPr>
          <w:sz w:val="24"/>
        </w:rPr>
        <w:t>1</w:t>
      </w:r>
      <w:r>
        <w:rPr>
          <w:sz w:val="24"/>
        </w:rPr>
        <w:t>期：</w:t>
      </w:r>
      <w:r>
        <w:rPr>
          <w:sz w:val="24"/>
        </w:rPr>
        <w:t>支付比例</w:t>
      </w:r>
      <w:r>
        <w:rPr>
          <w:sz w:val="24"/>
        </w:rPr>
        <w:t>30%,</w:t>
      </w:r>
      <w:r>
        <w:rPr>
          <w:sz w:val="24"/>
        </w:rPr>
        <w:t>合同签订后</w:t>
      </w:r>
      <w:r>
        <w:rPr>
          <w:sz w:val="24"/>
        </w:rPr>
        <w:t>5</w:t>
      </w:r>
      <w:r>
        <w:rPr>
          <w:sz w:val="24"/>
        </w:rPr>
        <w:t>个工作日内支付合同价款</w:t>
      </w:r>
      <w:r>
        <w:rPr>
          <w:sz w:val="24"/>
        </w:rPr>
        <w:t>30%</w:t>
      </w:r>
      <w:r>
        <w:rPr>
          <w:sz w:val="24"/>
        </w:rPr>
        <w:t>；</w:t>
      </w:r>
    </w:p>
    <w:p>
      <w:pPr>
        <w:pStyle w:val="null3"/>
        <w:ind w:firstLine="480"/>
        <w:jc w:val="both"/>
      </w:pPr>
      <w:r>
        <w:rPr>
          <w:sz w:val="24"/>
        </w:rPr>
        <w:t>2</w:t>
      </w:r>
      <w:r>
        <w:rPr>
          <w:sz w:val="24"/>
        </w:rPr>
        <w:t>期：支付比例</w:t>
      </w:r>
      <w:r>
        <w:rPr>
          <w:sz w:val="24"/>
        </w:rPr>
        <w:t>20%</w:t>
      </w:r>
      <w:r>
        <w:rPr>
          <w:sz w:val="24"/>
        </w:rPr>
        <w:t>，拆除面积超过</w:t>
      </w:r>
      <w:r>
        <w:rPr>
          <w:sz w:val="24"/>
        </w:rPr>
        <w:t>6000</w:t>
      </w:r>
      <w:r>
        <w:rPr>
          <w:sz w:val="24"/>
        </w:rPr>
        <w:t>平方米，支付至合同价款的</w:t>
      </w:r>
      <w:r>
        <w:rPr>
          <w:sz w:val="24"/>
        </w:rPr>
        <w:t>50%</w:t>
      </w:r>
      <w:r>
        <w:rPr>
          <w:sz w:val="24"/>
        </w:rPr>
        <w:t>；</w:t>
      </w:r>
    </w:p>
    <w:p>
      <w:pPr>
        <w:pStyle w:val="null3"/>
        <w:ind w:firstLine="480"/>
        <w:jc w:val="both"/>
      </w:pPr>
      <w:r>
        <w:rPr>
          <w:sz w:val="24"/>
        </w:rPr>
        <w:t>3</w:t>
      </w:r>
      <w:r>
        <w:rPr>
          <w:sz w:val="24"/>
        </w:rPr>
        <w:t>期：支付比例</w:t>
      </w:r>
      <w:r>
        <w:rPr>
          <w:sz w:val="24"/>
        </w:rPr>
        <w:t>30%</w:t>
      </w:r>
      <w:r>
        <w:rPr>
          <w:sz w:val="24"/>
        </w:rPr>
        <w:t>，</w:t>
      </w:r>
      <w:r>
        <w:rPr>
          <w:sz w:val="24"/>
        </w:rPr>
        <w:t>拆除工程</w:t>
      </w:r>
      <w:r>
        <w:rPr>
          <w:sz w:val="24"/>
        </w:rPr>
        <w:t>全部完成并</w:t>
      </w:r>
      <w:r>
        <w:rPr>
          <w:sz w:val="24"/>
        </w:rPr>
        <w:t>经验收合格后</w:t>
      </w:r>
      <w:r>
        <w:rPr>
          <w:sz w:val="24"/>
        </w:rPr>
        <w:t>10</w:t>
      </w:r>
      <w:r>
        <w:rPr>
          <w:sz w:val="24"/>
        </w:rPr>
        <w:t>工作日内</w:t>
      </w:r>
      <w:r>
        <w:rPr>
          <w:sz w:val="24"/>
        </w:rPr>
        <w:t>支付至合同价款的</w:t>
      </w:r>
      <w:r>
        <w:rPr>
          <w:sz w:val="24"/>
        </w:rPr>
        <w:t>80%</w:t>
      </w:r>
      <w:r>
        <w:rPr>
          <w:sz w:val="24"/>
        </w:rPr>
        <w:t>；</w:t>
      </w:r>
    </w:p>
    <w:p>
      <w:pPr>
        <w:pStyle w:val="null3"/>
        <w:ind w:firstLine="480"/>
        <w:jc w:val="both"/>
      </w:pPr>
      <w:r>
        <w:rPr>
          <w:sz w:val="24"/>
        </w:rPr>
        <w:t>4</w:t>
      </w:r>
      <w:r>
        <w:rPr>
          <w:sz w:val="24"/>
        </w:rPr>
        <w:t>期：支付比例</w:t>
      </w:r>
      <w:r>
        <w:rPr>
          <w:sz w:val="24"/>
        </w:rPr>
        <w:t>20%</w:t>
      </w:r>
      <w:r>
        <w:rPr>
          <w:sz w:val="24"/>
        </w:rPr>
        <w:t>，拆除工程的全部工程量经发包人委托的第三方造价咨询单位审定后</w:t>
      </w:r>
      <w:r>
        <w:rPr>
          <w:sz w:val="24"/>
        </w:rPr>
        <w:t>10</w:t>
      </w:r>
      <w:r>
        <w:rPr>
          <w:sz w:val="24"/>
        </w:rPr>
        <w:t>工作日内一次性支付至审定金额的</w:t>
      </w:r>
      <w:r>
        <w:rPr>
          <w:sz w:val="24"/>
        </w:rPr>
        <w:t>100%</w:t>
      </w:r>
      <w:r>
        <w:rPr>
          <w:sz w:val="24"/>
        </w:rPr>
        <w:t>。</w:t>
      </w:r>
    </w:p>
    <w:p>
      <w:pPr>
        <w:pStyle w:val="null3"/>
        <w:ind w:firstLine="480"/>
        <w:jc w:val="both"/>
      </w:pPr>
      <w:r>
        <w:rPr>
          <w:sz w:val="24"/>
        </w:rPr>
        <w:t>注：因发包人使用的是财政资金，发包人在前款规定的付款时间为向政府采购支付部门提出办理财政支付申请手续的时间（不含政府财政支付部门审核的时间），在规定时间内提出支付申请手续后即视为发包人已经按期支付。</w:t>
      </w:r>
      <w:r>
        <w:br/>
      </w:r>
      <w:r>
        <w:rPr>
          <w:sz w:val="24"/>
        </w:rPr>
        <w:t>如项目发生合同融资，</w:t>
      </w:r>
      <w:r>
        <w:rPr>
          <w:sz w:val="24"/>
        </w:rPr>
        <w:t>发包人</w:t>
      </w:r>
      <w:r>
        <w:rPr>
          <w:sz w:val="24"/>
        </w:rPr>
        <w:t>需将合同款项支付到合同约定收款账户</w:t>
      </w:r>
    </w:p>
    <w:p>
      <w:pPr>
        <w:pStyle w:val="null3"/>
        <w:ind w:firstLine="482"/>
        <w:jc w:val="both"/>
      </w:pPr>
      <w:r>
        <w:rPr>
          <w:sz w:val="24"/>
          <w:b/>
        </w:rPr>
        <w:t>八、承诺</w:t>
      </w:r>
    </w:p>
    <w:p>
      <w:pPr>
        <w:pStyle w:val="null3"/>
        <w:ind w:firstLine="480"/>
        <w:jc w:val="both"/>
      </w:pPr>
      <w:r>
        <w:rPr>
          <w:sz w:val="24"/>
        </w:rPr>
        <w:t>1.</w:t>
      </w:r>
      <w:r>
        <w:rPr>
          <w:sz w:val="24"/>
        </w:rPr>
        <w:t>发包人承诺按照法律规定履行项目审批手续、筹集工程建设资金并按照合同约定的期限和方式支付合同价款。</w:t>
      </w:r>
    </w:p>
    <w:p>
      <w:pPr>
        <w:pStyle w:val="null3"/>
        <w:ind w:firstLine="480"/>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82"/>
        <w:jc w:val="both"/>
      </w:pPr>
      <w:r>
        <w:rPr>
          <w:sz w:val="24"/>
          <w:b/>
        </w:rPr>
        <w:t>九、违约</w:t>
      </w:r>
    </w:p>
    <w:p>
      <w:pPr>
        <w:pStyle w:val="null3"/>
        <w:ind w:firstLine="480"/>
        <w:jc w:val="both"/>
      </w:pPr>
      <w:r>
        <w:rPr>
          <w:sz w:val="24"/>
        </w:rPr>
        <w:t>1.</w:t>
      </w:r>
      <w:r>
        <w:rPr>
          <w:sz w:val="24"/>
        </w:rPr>
        <w:t>合同双方之任何一方不履行合同义务或不按合同约定履行义务的均属违约，由违约方承担</w:t>
      </w:r>
      <w:r>
        <w:rPr>
          <w:sz w:val="24"/>
        </w:rPr>
        <w:t>违约责任，并赔偿</w:t>
      </w:r>
      <w:r>
        <w:rPr>
          <w:sz w:val="24"/>
        </w:rPr>
        <w:t>因其违约造成的损失。</w:t>
      </w:r>
    </w:p>
    <w:p>
      <w:pPr>
        <w:pStyle w:val="null3"/>
        <w:ind w:firstLine="480"/>
        <w:jc w:val="both"/>
      </w:pPr>
      <w:r>
        <w:rPr>
          <w:sz w:val="24"/>
        </w:rPr>
        <w:t>2.</w:t>
      </w:r>
      <w:r>
        <w:rPr>
          <w:sz w:val="24"/>
        </w:rPr>
        <w:t>乙方不按合同约定的竣工日期或甲方同意顺延的工期竣工，工程质量达不到约定的质量标准，乙方承担违约责任且需赔偿甲方因此受到的一切损失。</w:t>
      </w:r>
    </w:p>
    <w:p>
      <w:pPr>
        <w:pStyle w:val="null3"/>
        <w:ind w:firstLine="480"/>
        <w:jc w:val="both"/>
      </w:pPr>
      <w:r>
        <w:rPr>
          <w:sz w:val="24"/>
        </w:rPr>
        <w:t>3.</w:t>
      </w:r>
      <w:r>
        <w:rPr>
          <w:sz w:val="24"/>
        </w:rPr>
        <w:t>一方违约后，另一方要求违约方继续履行合同时，违约方承担上述违约责任后仍应继续履行合同，直至双方协议终止合同或合同履行完毕。</w:t>
      </w:r>
    </w:p>
    <w:p>
      <w:pPr>
        <w:pStyle w:val="null3"/>
        <w:ind w:firstLine="480"/>
        <w:jc w:val="both"/>
      </w:pPr>
      <w:r>
        <w:rPr>
          <w:sz w:val="24"/>
        </w:rPr>
        <w:t>4.</w:t>
      </w:r>
      <w:r>
        <w:rPr>
          <w:sz w:val="24"/>
        </w:rPr>
        <w:t>因一方违约使合同不能履行，另一方欲终止或解除全部合同，须提前</w:t>
      </w:r>
      <w:r>
        <w:rPr>
          <w:sz w:val="24"/>
        </w:rPr>
        <w:t>7</w:t>
      </w:r>
      <w:r>
        <w:rPr>
          <w:sz w:val="24"/>
        </w:rPr>
        <w:t>天通知违约方，双方并可签订终止或解除原合同的协议书，违约责任由违约方承担。</w:t>
      </w:r>
    </w:p>
    <w:p>
      <w:pPr>
        <w:pStyle w:val="null3"/>
        <w:ind w:firstLine="480"/>
        <w:jc w:val="both"/>
      </w:pPr>
      <w:r>
        <w:rPr>
          <w:sz w:val="24"/>
        </w:rPr>
        <w:t>5.</w:t>
      </w:r>
      <w:r>
        <w:rPr>
          <w:sz w:val="24"/>
        </w:rPr>
        <w:t>因乙方原因终止合同时，甲方有权决定是否接受与本工程有关的属于乙方在现场的一切设施、材料、设备和器件。</w:t>
      </w:r>
    </w:p>
    <w:p>
      <w:pPr>
        <w:pStyle w:val="null3"/>
        <w:ind w:firstLine="480"/>
        <w:jc w:val="both"/>
      </w:pPr>
      <w:r>
        <w:rPr>
          <w:sz w:val="24"/>
        </w:rPr>
        <w:t>6.</w:t>
      </w:r>
      <w:r>
        <w:rPr>
          <w:sz w:val="24"/>
        </w:rPr>
        <w:t>因乙方以下情形：无故停工七天以上；不服从合约条款；被政府监督部门处罚</w:t>
      </w:r>
      <w:r>
        <w:rPr>
          <w:sz w:val="24"/>
        </w:rPr>
        <w:t>2</w:t>
      </w:r>
      <w:r>
        <w:rPr>
          <w:sz w:val="24"/>
        </w:rPr>
        <w:t>次以上；未经甲方书面同意乙方擅自将合同全部或部分标的转包或分包给第三人；出现重大事故等，甲方可以即时终止合同，责任由乙方承担。</w:t>
      </w:r>
    </w:p>
    <w:p>
      <w:pPr>
        <w:pStyle w:val="null3"/>
        <w:ind w:firstLine="480"/>
        <w:jc w:val="both"/>
      </w:pPr>
      <w:r>
        <w:rPr>
          <w:sz w:val="24"/>
        </w:rPr>
        <w:t>7.</w:t>
      </w:r>
      <w:r>
        <w:rPr>
          <w:sz w:val="24"/>
        </w:rPr>
        <w:t>因乙方材料、设备质量造成工程返工和给甲方带来直接和间接损失，由乙方负责。</w:t>
      </w:r>
    </w:p>
    <w:p>
      <w:pPr>
        <w:pStyle w:val="null3"/>
        <w:ind w:firstLine="482"/>
        <w:jc w:val="both"/>
      </w:pPr>
      <w:r>
        <w:rPr>
          <w:sz w:val="24"/>
          <w:b/>
        </w:rPr>
        <w:t>十、争议</w:t>
      </w:r>
    </w:p>
    <w:p>
      <w:pPr>
        <w:pStyle w:val="null3"/>
        <w:ind w:firstLine="480"/>
        <w:jc w:val="both"/>
      </w:pPr>
      <w:r>
        <w:rPr>
          <w:sz w:val="24"/>
        </w:rPr>
        <w:t>1.</w:t>
      </w:r>
      <w:r>
        <w:rPr>
          <w:sz w:val="24"/>
        </w:rPr>
        <w:t>双方在履行合同时发生争议，首先本着友好态度协商解决，若经协商仍不能解决，经双方同意可要求建设主管部门调解。</w:t>
      </w:r>
    </w:p>
    <w:p>
      <w:pPr>
        <w:pStyle w:val="null3"/>
        <w:ind w:firstLine="480"/>
        <w:jc w:val="both"/>
      </w:pPr>
      <w:r>
        <w:rPr>
          <w:sz w:val="24"/>
        </w:rPr>
        <w:t>2.</w:t>
      </w:r>
      <w:r>
        <w:rPr>
          <w:sz w:val="24"/>
        </w:rPr>
        <w:t>若调解不成，双方同意向工程所在地人民法院起诉。守约方因维权而产生的诉讼费、保全费、律师费、差旅费、评估费、鉴定费、公证费、保管费等全部费用，均由违约方承担。</w:t>
      </w:r>
    </w:p>
    <w:p>
      <w:pPr>
        <w:pStyle w:val="null3"/>
        <w:ind w:firstLine="482"/>
        <w:jc w:val="both"/>
      </w:pPr>
      <w:r>
        <w:rPr>
          <w:sz w:val="24"/>
          <w:b/>
        </w:rPr>
        <w:t>十一、不可抗力</w:t>
      </w:r>
    </w:p>
    <w:p>
      <w:pPr>
        <w:pStyle w:val="null3"/>
        <w:ind w:firstLine="480"/>
        <w:jc w:val="both"/>
      </w:pPr>
      <w:r>
        <w:rPr>
          <w:sz w:val="24"/>
        </w:rPr>
        <w:t>1.</w:t>
      </w:r>
      <w:r>
        <w:rPr>
          <w:sz w:val="24"/>
        </w:rPr>
        <w:t>不可抗力的确认情形：</w:t>
      </w:r>
    </w:p>
    <w:p>
      <w:pPr>
        <w:pStyle w:val="null3"/>
        <w:ind w:firstLine="480"/>
        <w:jc w:val="both"/>
      </w:pPr>
      <w:r>
        <w:rPr>
          <w:sz w:val="24"/>
        </w:rPr>
        <w:t>（</w:t>
      </w:r>
      <w:r>
        <w:rPr>
          <w:sz w:val="24"/>
        </w:rPr>
        <w:t>1</w:t>
      </w:r>
      <w:r>
        <w:rPr>
          <w:sz w:val="24"/>
        </w:rPr>
        <w:t>）</w:t>
      </w:r>
      <w:r>
        <w:rPr>
          <w:sz w:val="24"/>
        </w:rPr>
        <w:t>6</w:t>
      </w:r>
      <w:r>
        <w:rPr>
          <w:sz w:val="24"/>
        </w:rPr>
        <w:t>级以上的地震；</w:t>
      </w:r>
    </w:p>
    <w:p>
      <w:pPr>
        <w:pStyle w:val="null3"/>
        <w:ind w:firstLine="480"/>
        <w:jc w:val="both"/>
      </w:pPr>
      <w:r>
        <w:rPr>
          <w:sz w:val="24"/>
        </w:rPr>
        <w:t>（</w:t>
      </w:r>
      <w:r>
        <w:rPr>
          <w:sz w:val="24"/>
        </w:rPr>
        <w:t>2</w:t>
      </w:r>
      <w:r>
        <w:rPr>
          <w:sz w:val="24"/>
        </w:rPr>
        <w:t>）</w:t>
      </w:r>
      <w:r>
        <w:rPr>
          <w:sz w:val="24"/>
        </w:rPr>
        <w:t>8</w:t>
      </w:r>
      <w:r>
        <w:rPr>
          <w:sz w:val="24"/>
        </w:rPr>
        <w:t>级以上的持续</w:t>
      </w:r>
      <w:r>
        <w:rPr>
          <w:sz w:val="24"/>
        </w:rPr>
        <w:t>2</w:t>
      </w:r>
      <w:r>
        <w:rPr>
          <w:sz w:val="24"/>
        </w:rPr>
        <w:t>天的台风；</w:t>
      </w:r>
    </w:p>
    <w:p>
      <w:pPr>
        <w:pStyle w:val="null3"/>
        <w:ind w:firstLine="480"/>
        <w:jc w:val="both"/>
      </w:pPr>
      <w:r>
        <w:rPr>
          <w:sz w:val="24"/>
        </w:rPr>
        <w:t>（</w:t>
      </w:r>
      <w:r>
        <w:rPr>
          <w:sz w:val="24"/>
        </w:rPr>
        <w:t>3</w:t>
      </w:r>
      <w:r>
        <w:rPr>
          <w:sz w:val="24"/>
        </w:rPr>
        <w:t>）</w:t>
      </w:r>
      <w:r>
        <w:rPr>
          <w:sz w:val="24"/>
        </w:rPr>
        <w:t>250mm</w:t>
      </w:r>
      <w:r>
        <w:rPr>
          <w:sz w:val="24"/>
        </w:rPr>
        <w:t>以上的持续</w:t>
      </w:r>
      <w:r>
        <w:rPr>
          <w:sz w:val="24"/>
        </w:rPr>
        <w:t>24</w:t>
      </w:r>
      <w:r>
        <w:rPr>
          <w:sz w:val="24"/>
        </w:rPr>
        <w:t>小时的大雨、暴雨；</w:t>
      </w:r>
    </w:p>
    <w:p>
      <w:pPr>
        <w:pStyle w:val="null3"/>
        <w:ind w:firstLine="480"/>
        <w:jc w:val="both"/>
      </w:pPr>
      <w:r>
        <w:rPr>
          <w:sz w:val="24"/>
        </w:rPr>
        <w:t>（</w:t>
      </w:r>
      <w:r>
        <w:rPr>
          <w:sz w:val="24"/>
        </w:rPr>
        <w:t>4</w:t>
      </w:r>
      <w:r>
        <w:rPr>
          <w:sz w:val="24"/>
        </w:rPr>
        <w:t>）</w:t>
      </w:r>
      <w:r>
        <w:rPr>
          <w:sz w:val="24"/>
        </w:rPr>
        <w:t>50</w:t>
      </w:r>
      <w:r>
        <w:rPr>
          <w:sz w:val="24"/>
        </w:rPr>
        <w:t>年以上未发生过、持续</w:t>
      </w:r>
      <w:r>
        <w:rPr>
          <w:sz w:val="24"/>
        </w:rPr>
        <w:t>3</w:t>
      </w:r>
      <w:r>
        <w:rPr>
          <w:sz w:val="24"/>
        </w:rPr>
        <w:t>天的高温天气；</w:t>
      </w:r>
    </w:p>
    <w:p>
      <w:pPr>
        <w:pStyle w:val="null3"/>
        <w:ind w:firstLine="480"/>
        <w:jc w:val="both"/>
      </w:pPr>
      <w:r>
        <w:rPr>
          <w:sz w:val="24"/>
        </w:rPr>
        <w:t>（</w:t>
      </w:r>
      <w:r>
        <w:rPr>
          <w:sz w:val="24"/>
        </w:rPr>
        <w:t>5</w:t>
      </w:r>
      <w:r>
        <w:rPr>
          <w:sz w:val="24"/>
        </w:rPr>
        <w:t>）战争、动乱。</w:t>
      </w:r>
    </w:p>
    <w:p>
      <w:pPr>
        <w:pStyle w:val="null3"/>
        <w:ind w:firstLine="480"/>
        <w:jc w:val="both"/>
      </w:pPr>
      <w:r>
        <w:rPr>
          <w:sz w:val="24"/>
        </w:rPr>
        <w:t>（</w:t>
      </w:r>
      <w:r>
        <w:rPr>
          <w:sz w:val="24"/>
        </w:rPr>
        <w:t>6</w:t>
      </w:r>
      <w:r>
        <w:rPr>
          <w:sz w:val="24"/>
        </w:rPr>
        <w:t>）核燃料或核废料、放射性有毒炸药或任何爆炸的核装置引起的辐射或放射性污染。</w:t>
      </w:r>
    </w:p>
    <w:p>
      <w:pPr>
        <w:pStyle w:val="null3"/>
        <w:ind w:firstLine="480"/>
        <w:jc w:val="both"/>
      </w:pPr>
      <w:r>
        <w:rPr>
          <w:sz w:val="24"/>
        </w:rPr>
        <w:t>（</w:t>
      </w:r>
      <w:r>
        <w:rPr>
          <w:sz w:val="24"/>
        </w:rPr>
        <w:t>7</w:t>
      </w:r>
      <w:r>
        <w:rPr>
          <w:sz w:val="24"/>
        </w:rPr>
        <w:t>）空中飞行物体坠落或其它非甲乙双方责任造成的爆炸、火灾、水灾等。</w:t>
      </w:r>
    </w:p>
    <w:p>
      <w:pPr>
        <w:pStyle w:val="null3"/>
        <w:ind w:firstLine="480"/>
        <w:jc w:val="both"/>
      </w:pPr>
      <w:r>
        <w:rPr>
          <w:sz w:val="24"/>
        </w:rPr>
        <w:t>（</w:t>
      </w:r>
      <w:r>
        <w:rPr>
          <w:sz w:val="24"/>
        </w:rPr>
        <w:t>8</w:t>
      </w:r>
      <w:r>
        <w:rPr>
          <w:sz w:val="24"/>
        </w:rPr>
        <w:t>）其它不可抗力原因。</w:t>
      </w:r>
    </w:p>
    <w:p>
      <w:pPr>
        <w:pStyle w:val="null3"/>
        <w:ind w:firstLine="480"/>
        <w:jc w:val="both"/>
      </w:pPr>
      <w:r>
        <w:rPr>
          <w:sz w:val="24"/>
        </w:rPr>
        <w:t>2.</w:t>
      </w:r>
      <w:r>
        <w:rPr>
          <w:sz w:val="24"/>
        </w:rPr>
        <w:t>不可抗力事件发生后，乙方应立即通知甲方并采取措施。甲方认为应当暂停施工的，乙方应暂停施工。不可抗力事件结束后</w:t>
      </w:r>
      <w:r>
        <w:rPr>
          <w:sz w:val="24"/>
        </w:rPr>
        <w:t>48</w:t>
      </w:r>
      <w:r>
        <w:rPr>
          <w:sz w:val="24"/>
        </w:rPr>
        <w:t>小时内向甲方通报受害情况和损失情况，预计清理和修复的费用。若不可抗力事件持续发生，乙方应每隔</w:t>
      </w:r>
      <w:r>
        <w:rPr>
          <w:sz w:val="24"/>
        </w:rPr>
        <w:t>7</w:t>
      </w:r>
      <w:r>
        <w:rPr>
          <w:sz w:val="24"/>
        </w:rPr>
        <w:t>天向甲方报告一次受害情况。不可抗力事件结束后</w:t>
      </w:r>
      <w:r>
        <w:rPr>
          <w:sz w:val="24"/>
        </w:rPr>
        <w:t>14</w:t>
      </w:r>
      <w:r>
        <w:rPr>
          <w:sz w:val="24"/>
        </w:rPr>
        <w:t>天内，乙方向甲方提交清理和修复费用的正式报告及有关资料。乙方未按期提出报告的，视为以上情况对工期无影响或虽有影响但乙方已采取必要措施且无需延长工期和增加费用。</w:t>
      </w:r>
    </w:p>
    <w:p>
      <w:pPr>
        <w:pStyle w:val="null3"/>
        <w:ind w:firstLine="480"/>
        <w:jc w:val="both"/>
      </w:pPr>
      <w:r>
        <w:rPr>
          <w:sz w:val="24"/>
        </w:rPr>
        <w:t>3.</w:t>
      </w:r>
      <w:r>
        <w:rPr>
          <w:sz w:val="24"/>
        </w:rPr>
        <w:t>因不可抗力事件导致的费用及延误的工期由双方按以下方法分别承担：</w:t>
      </w:r>
    </w:p>
    <w:p>
      <w:pPr>
        <w:pStyle w:val="null3"/>
        <w:ind w:firstLine="480"/>
        <w:jc w:val="both"/>
      </w:pPr>
      <w:r>
        <w:rPr>
          <w:sz w:val="24"/>
        </w:rPr>
        <w:t>（</w:t>
      </w:r>
      <w:r>
        <w:rPr>
          <w:sz w:val="24"/>
        </w:rPr>
        <w:t>1</w:t>
      </w:r>
      <w:r>
        <w:rPr>
          <w:sz w:val="24"/>
        </w:rPr>
        <w:t>）双方人员伤亡由其所属单位负责，并承担相应费用；</w:t>
      </w:r>
    </w:p>
    <w:p>
      <w:pPr>
        <w:pStyle w:val="null3"/>
        <w:ind w:firstLine="480"/>
        <w:jc w:val="both"/>
      </w:pPr>
      <w:r>
        <w:rPr>
          <w:sz w:val="24"/>
        </w:rPr>
        <w:t>（</w:t>
      </w:r>
      <w:r>
        <w:rPr>
          <w:sz w:val="24"/>
        </w:rPr>
        <w:t>2</w:t>
      </w:r>
      <w:r>
        <w:rPr>
          <w:sz w:val="24"/>
        </w:rPr>
        <w:t>）乙方机械设备损失及停工损失，由乙方承担；</w:t>
      </w:r>
    </w:p>
    <w:p>
      <w:pPr>
        <w:pStyle w:val="null3"/>
        <w:ind w:firstLine="480"/>
        <w:jc w:val="both"/>
      </w:pPr>
      <w:r>
        <w:rPr>
          <w:sz w:val="24"/>
        </w:rPr>
        <w:t>（</w:t>
      </w:r>
      <w:r>
        <w:rPr>
          <w:sz w:val="24"/>
        </w:rPr>
        <w:t>3</w:t>
      </w:r>
      <w:r>
        <w:rPr>
          <w:sz w:val="24"/>
        </w:rPr>
        <w:t>）工程所需清理、修理费用，由甲方承担；</w:t>
      </w:r>
    </w:p>
    <w:p>
      <w:pPr>
        <w:pStyle w:val="null3"/>
        <w:ind w:firstLine="480"/>
        <w:jc w:val="both"/>
      </w:pPr>
      <w:r>
        <w:rPr>
          <w:sz w:val="24"/>
        </w:rPr>
        <w:t>（</w:t>
      </w:r>
      <w:r>
        <w:rPr>
          <w:sz w:val="24"/>
        </w:rPr>
        <w:t>4</w:t>
      </w:r>
      <w:r>
        <w:rPr>
          <w:sz w:val="24"/>
        </w:rPr>
        <w:t>）延误的工期相应顺延。</w:t>
      </w:r>
    </w:p>
    <w:p>
      <w:pPr>
        <w:pStyle w:val="null3"/>
        <w:ind w:firstLine="482"/>
        <w:jc w:val="both"/>
      </w:pPr>
      <w:r>
        <w:rPr>
          <w:sz w:val="24"/>
          <w:b/>
        </w:rPr>
        <w:t>4.</w:t>
      </w:r>
      <w:r>
        <w:rPr>
          <w:sz w:val="24"/>
        </w:rPr>
        <w:t>因合同一方迟延履行合同后发生不可抗力的，不能免除迟延履行方的相应责任。</w:t>
      </w:r>
    </w:p>
    <w:p>
      <w:pPr>
        <w:pStyle w:val="null3"/>
        <w:ind w:firstLine="482"/>
        <w:jc w:val="both"/>
      </w:pPr>
      <w:r>
        <w:rPr>
          <w:sz w:val="24"/>
          <w:b/>
        </w:rPr>
        <w:t>十二、合同生效</w:t>
      </w:r>
    </w:p>
    <w:p>
      <w:pPr>
        <w:pStyle w:val="null3"/>
        <w:ind w:firstLine="482"/>
        <w:jc w:val="both"/>
      </w:pPr>
      <w:r>
        <w:rPr>
          <w:sz w:val="24"/>
          <w:b/>
        </w:rPr>
        <w:t>1.</w:t>
      </w:r>
      <w:r>
        <w:rPr>
          <w:sz w:val="24"/>
        </w:rPr>
        <w:t>本合同自双方法定代表人签字并加盖法人印章后生效。</w:t>
      </w:r>
    </w:p>
    <w:p>
      <w:pPr>
        <w:pStyle w:val="null3"/>
        <w:ind w:firstLine="482"/>
        <w:jc w:val="both"/>
      </w:pPr>
      <w:r>
        <w:rPr>
          <w:sz w:val="24"/>
          <w:b/>
        </w:rPr>
        <w:t>2.</w:t>
      </w:r>
      <w:r>
        <w:rPr>
          <w:sz w:val="24"/>
        </w:rPr>
        <w:t>双方履行合同全部义务，竣工结算价款支付完毕，乙方向甲方交付竣工工程后，本合同即告终止。</w:t>
      </w:r>
    </w:p>
    <w:p>
      <w:pPr>
        <w:pStyle w:val="null3"/>
        <w:ind w:firstLine="482"/>
        <w:jc w:val="both"/>
      </w:pPr>
      <w:r>
        <w:rPr>
          <w:sz w:val="24"/>
          <w:b/>
        </w:rPr>
        <w:t>3.</w:t>
      </w:r>
      <w:r>
        <w:rPr>
          <w:sz w:val="24"/>
        </w:rPr>
        <w:t>甲方不按合同约定支付工程进度款，双方又未达成延期付款协议超过</w:t>
      </w:r>
      <w:r>
        <w:rPr>
          <w:sz w:val="24"/>
        </w:rPr>
        <w:t>90</w:t>
      </w:r>
      <w:r>
        <w:rPr>
          <w:sz w:val="24"/>
        </w:rPr>
        <w:t>天，甲方仍不支付工程款进度款，乙方有权解除合同。</w:t>
      </w:r>
    </w:p>
    <w:p>
      <w:pPr>
        <w:pStyle w:val="null3"/>
        <w:ind w:firstLine="482"/>
        <w:jc w:val="both"/>
      </w:pPr>
      <w:r>
        <w:rPr>
          <w:sz w:val="24"/>
          <w:b/>
        </w:rPr>
        <w:t>4.</w:t>
      </w:r>
      <w:r>
        <w:rPr>
          <w:sz w:val="24"/>
        </w:rPr>
        <w:t>有下列情形之一的，双方可以解除合同：</w:t>
      </w:r>
    </w:p>
    <w:p>
      <w:pPr>
        <w:pStyle w:val="null3"/>
        <w:ind w:firstLine="480"/>
        <w:jc w:val="both"/>
      </w:pPr>
      <w:r>
        <w:rPr>
          <w:sz w:val="24"/>
        </w:rPr>
        <w:t>（</w:t>
      </w:r>
      <w:r>
        <w:rPr>
          <w:sz w:val="24"/>
        </w:rPr>
        <w:t>1</w:t>
      </w:r>
      <w:r>
        <w:rPr>
          <w:sz w:val="24"/>
        </w:rPr>
        <w:t>）因不可抗力致使合同无法履行；</w:t>
      </w:r>
    </w:p>
    <w:p>
      <w:pPr>
        <w:pStyle w:val="null3"/>
        <w:ind w:firstLine="480"/>
        <w:jc w:val="both"/>
      </w:pPr>
      <w:r>
        <w:rPr>
          <w:sz w:val="24"/>
        </w:rPr>
        <w:t>（</w:t>
      </w:r>
      <w:r>
        <w:rPr>
          <w:sz w:val="24"/>
        </w:rPr>
        <w:t>2</w:t>
      </w:r>
      <w:r>
        <w:rPr>
          <w:sz w:val="24"/>
        </w:rPr>
        <w:t>）因一方违约（包括因甲方原因造成工程停建或缓建）致使合同无法履行。</w:t>
      </w:r>
    </w:p>
    <w:p>
      <w:pPr>
        <w:pStyle w:val="null3"/>
        <w:ind w:firstLine="482"/>
        <w:jc w:val="both"/>
      </w:pPr>
      <w:r>
        <w:rPr>
          <w:sz w:val="24"/>
          <w:b/>
        </w:rPr>
        <w:t>十三、合同文本</w:t>
      </w:r>
    </w:p>
    <w:p>
      <w:pPr>
        <w:pStyle w:val="null3"/>
        <w:ind w:firstLine="482"/>
        <w:jc w:val="both"/>
      </w:pPr>
      <w:r>
        <w:rPr>
          <w:sz w:val="24"/>
          <w:b/>
        </w:rPr>
        <w:t>1.</w:t>
      </w:r>
      <w:r>
        <w:rPr>
          <w:sz w:val="24"/>
        </w:rPr>
        <w:t>本合同正本一式</w:t>
      </w:r>
      <w:r>
        <w:rPr>
          <w:u w:val="single"/>
        </w:rPr>
        <w:t xml:space="preserve">  </w:t>
      </w:r>
      <w:r>
        <w:rPr>
          <w:sz w:val="24"/>
        </w:rPr>
        <w:t>份，具有同等效力，甲方执</w:t>
      </w:r>
      <w:r>
        <w:rPr>
          <w:u w:val="single"/>
        </w:rPr>
        <w:t xml:space="preserve">  </w:t>
      </w:r>
      <w:r>
        <w:rPr>
          <w:sz w:val="24"/>
        </w:rPr>
        <w:t>份，乙方执</w:t>
      </w:r>
      <w:r>
        <w:rPr>
          <w:u w:val="single"/>
        </w:rPr>
        <w:t xml:space="preserve">  </w:t>
      </w:r>
      <w:r>
        <w:rPr>
          <w:sz w:val="24"/>
        </w:rPr>
        <w:t>份。</w:t>
      </w:r>
    </w:p>
    <w:p>
      <w:pPr>
        <w:pStyle w:val="null3"/>
        <w:jc w:val="both"/>
      </w:pPr>
      <w:r>
        <w:rPr>
          <w:sz w:val="24"/>
          <w:b/>
        </w:rPr>
        <w:t xml:space="preserve">      甲方（盖章）：</w:t>
      </w:r>
      <w:r>
        <w:rPr>
          <w:sz w:val="24"/>
          <w:b/>
        </w:rPr>
        <w:t xml:space="preserve">                          </w:t>
      </w:r>
      <w:r>
        <w:rPr>
          <w:sz w:val="24"/>
          <w:b/>
        </w:rPr>
        <w:t>乙方（盖章）：</w:t>
      </w:r>
    </w:p>
    <w:p>
      <w:pPr>
        <w:pStyle w:val="null3"/>
        <w:ind w:firstLine="482"/>
        <w:jc w:val="both"/>
      </w:pPr>
      <w:r>
        <w:rPr>
          <w:sz w:val="24"/>
          <w:b/>
        </w:rPr>
        <w:t>代表：</w:t>
      </w:r>
      <w:r>
        <w:rPr>
          <w:sz w:val="24"/>
          <w:b/>
        </w:rPr>
        <w:t xml:space="preserve">                                       </w:t>
      </w:r>
      <w:r>
        <w:rPr>
          <w:sz w:val="24"/>
          <w:b/>
        </w:rPr>
        <w:t>代表：</w:t>
      </w:r>
    </w:p>
    <w:p>
      <w:pPr>
        <w:pStyle w:val="null3"/>
        <w:ind w:firstLine="480"/>
        <w:jc w:val="both"/>
      </w:pPr>
      <w:r>
        <w:rPr>
          <w:sz w:val="24"/>
        </w:rPr>
        <w:t>签订地点：</w:t>
      </w:r>
    </w:p>
    <w:p>
      <w:pPr>
        <w:pStyle w:val="null3"/>
        <w:ind w:firstLine="480"/>
        <w:jc w:val="both"/>
      </w:pPr>
      <w:r>
        <w:rPr>
          <w:sz w:val="24"/>
        </w:rPr>
        <w:t>签订日期：　　年　　月　日</w:t>
      </w:r>
      <w:r>
        <w:rPr/>
        <w:t xml:space="preserve">      </w:t>
      </w:r>
      <w:r>
        <w:rPr>
          <w:sz w:val="24"/>
        </w:rPr>
        <w:t>签订日期：　　　年　　月　　日</w:t>
      </w:r>
    </w:p>
    <w:p>
      <w:pPr>
        <w:pStyle w:val="null3"/>
        <w:ind w:firstLine="3840"/>
        <w:jc w:val="both"/>
      </w:pPr>
      <w:r>
        <w:rPr>
          <w:sz w:val="24"/>
        </w:rPr>
        <w:t xml:space="preserve">  开户名称：</w:t>
      </w:r>
    </w:p>
    <w:p>
      <w:pPr>
        <w:pStyle w:val="null3"/>
        <w:ind w:firstLine="3902"/>
        <w:jc w:val="both"/>
      </w:pPr>
      <w:r>
        <w:rPr>
          <w:sz w:val="24"/>
        </w:rPr>
        <w:t xml:space="preserve"> 银行</w:t>
      </w:r>
      <w:r>
        <w:rPr>
          <w:sz w:val="24"/>
        </w:rPr>
        <w:t>账</w:t>
      </w:r>
      <w:r>
        <w:rPr>
          <w:sz w:val="24"/>
        </w:rPr>
        <w:t>号：</w:t>
      </w:r>
    </w:p>
    <w:p>
      <w:pPr>
        <w:pStyle w:val="null3"/>
        <w:ind w:firstLine="3840"/>
      </w:pPr>
      <w:r>
        <w:rPr>
          <w:sz w:val="24"/>
        </w:rPr>
        <w:t xml:space="preserve">  开户行：</w:t>
      </w: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440201-2026-01743</w:t>
      </w:r>
    </w:p>
    <w:p>
      <w:pPr>
        <w:pStyle w:val="null3"/>
        <w:jc w:val="center"/>
        <w:outlineLvl w:val="3"/>
      </w:pPr>
      <w:r>
        <w:rPr>
          <w:sz w:val="24"/>
          <w:b/>
        </w:rPr>
        <w:t>采购项目编号：</w:t>
      </w:r>
      <w:r>
        <w:rPr>
          <w:sz w:val="24"/>
          <w:b/>
        </w:rPr>
        <w:t>HXZB2606067GC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韶关市鸿鑫招标代理有限公司</w:t>
      </w:r>
    </w:p>
    <w:p>
      <w:pPr>
        <w:pStyle w:val="null3"/>
        <w:ind w:firstLine="480"/>
      </w:pPr>
      <w:r>
        <w:rPr/>
        <w:t xml:space="preserve"> 你方组织的</w:t>
      </w:r>
      <w:r>
        <w:rPr>
          <w:u w:val="single"/>
        </w:rPr>
        <w:t>“</w:t>
      </w:r>
      <w:r>
        <w:rPr>
          <w:u w:val="single"/>
        </w:rPr>
        <w:t>2026年危旧公房拆除项目</w:t>
      </w:r>
      <w:r>
        <w:rPr>
          <w:u w:val="single"/>
        </w:rPr>
        <w:t>”</w:t>
      </w:r>
      <w:r>
        <w:rPr/>
        <w:t>项目的竞争性磋商[采购项目编号为：</w:t>
      </w:r>
      <w:r>
        <w:rPr>
          <w:u w:val="single"/>
        </w:rPr>
        <w:t>HXZB2606067GC</w:t>
      </w:r>
      <w:r>
        <w:rPr/>
        <w:t>]，我方愿参与响应。</w:t>
      </w:r>
    </w:p>
    <w:p>
      <w:pPr>
        <w:pStyle w:val="null3"/>
        <w:ind w:firstLine="480"/>
      </w:pPr>
      <w:r>
        <w:rPr/>
        <w:t>我方确认收到贵方提供的</w:t>
      </w:r>
      <w:r>
        <w:rPr>
          <w:u w:val="single"/>
        </w:rPr>
        <w:t>“</w:t>
      </w:r>
      <w:r>
        <w:rPr>
          <w:u w:val="single"/>
        </w:rPr>
        <w:t>2026年危旧公房拆除项目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韶关市鸿鑫招标代理有限公司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2026年危旧公房拆除项目</w:t>
      </w:r>
      <w:r>
        <w:rPr/>
        <w:t>”项目采购[采购项目编号为</w:t>
      </w:r>
      <w:r>
        <w:rPr/>
        <w:t>HXZB2606067GC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韶关市住房保障中心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韶关市鸿鑫招标代理有限公司</w:t>
      </w:r>
    </w:p>
    <w:p>
      <w:pPr>
        <w:pStyle w:val="null3"/>
        <w:ind w:firstLine="480"/>
      </w:pPr>
      <w:r>
        <w:rPr/>
        <w:t>我单位参加贵公司组织的</w:t>
      </w:r>
      <w:r>
        <w:rPr/>
        <w:t>2026年危旧公房拆除项目</w:t>
      </w:r>
      <w:r>
        <w:rPr/>
        <w:t>（采购项目编号：</w:t>
      </w:r>
      <w:r>
        <w:rPr/>
        <w:t>HXZB2606067GC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韶关市鸿鑫招标代理有限公司</w:t>
      </w:r>
    </w:p>
    <w:p>
      <w:pPr>
        <w:pStyle w:val="null3"/>
        <w:ind w:firstLine="480"/>
      </w:pPr>
      <w:r>
        <w:rPr/>
        <w:t>我单位已登记并准备参与“</w:t>
      </w:r>
      <w:r>
        <w:rPr/>
        <w:t>2026年危旧公房拆除项目</w:t>
      </w:r>
      <w:r>
        <w:rPr/>
        <w:t>”项目（采购项目编号：</w:t>
      </w:r>
      <w:r>
        <w:rPr/>
        <w:t>HXZB2606067GC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