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0A2B3">
      <w:pPr>
        <w:spacing w:line="360" w:lineRule="auto"/>
        <w:jc w:val="center"/>
        <w:outlineLvl w:val="1"/>
        <w:rPr>
          <w:rFonts w:hint="eastAsia" w:ascii="宋体" w:hAnsi="宋体" w:cs="宋体"/>
          <w:b/>
          <w:spacing w:val="6"/>
          <w:sz w:val="32"/>
          <w:szCs w:val="32"/>
        </w:rPr>
      </w:pPr>
      <w:r>
        <w:rPr>
          <w:rFonts w:hint="eastAsia" w:ascii="宋体" w:hAnsi="宋体" w:cs="宋体"/>
          <w:b/>
          <w:spacing w:val="6"/>
          <w:sz w:val="32"/>
          <w:szCs w:val="32"/>
        </w:rPr>
        <w:t>分项报价明细表</w:t>
      </w:r>
    </w:p>
    <w:p w14:paraId="153C8B77">
      <w:pPr>
        <w:spacing w:line="360" w:lineRule="auto"/>
        <w:rPr>
          <w:rFonts w:hint="eastAsia" w:ascii="宋体" w:hAnsi="宋体" w:cs="宋体"/>
          <w:sz w:val="28"/>
        </w:rPr>
      </w:pPr>
    </w:p>
    <w:p w14:paraId="70478CC1">
      <w:pPr>
        <w:tabs>
          <w:tab w:val="left" w:pos="7020"/>
        </w:tabs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项目名称：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 xml:space="preserve">     </w:t>
      </w:r>
    </w:p>
    <w:p w14:paraId="5D4D792E">
      <w:pPr>
        <w:tabs>
          <w:tab w:val="left" w:pos="7560"/>
        </w:tabs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项目编号：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</w:p>
    <w:tbl>
      <w:tblPr>
        <w:tblStyle w:val="2"/>
        <w:tblW w:w="7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960"/>
        <w:gridCol w:w="2100"/>
        <w:gridCol w:w="1163"/>
        <w:gridCol w:w="1163"/>
      </w:tblGrid>
      <w:tr w14:paraId="3B871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5B67D7A5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序号</w:t>
            </w:r>
          </w:p>
        </w:tc>
        <w:tc>
          <w:tcPr>
            <w:tcW w:w="1960" w:type="dxa"/>
            <w:vAlign w:val="center"/>
          </w:tcPr>
          <w:p w14:paraId="2882059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服务内容</w:t>
            </w:r>
          </w:p>
        </w:tc>
        <w:tc>
          <w:tcPr>
            <w:tcW w:w="2100" w:type="dxa"/>
            <w:vAlign w:val="center"/>
          </w:tcPr>
          <w:p w14:paraId="099EDF72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价</w:t>
            </w:r>
            <w:r>
              <w:rPr>
                <w:rFonts w:hint="eastAsia" w:ascii="宋体" w:hAnsi="宋体" w:cs="宋体"/>
                <w:kern w:val="0"/>
                <w:sz w:val="24"/>
              </w:rPr>
              <w:t>（元）</w:t>
            </w:r>
          </w:p>
        </w:tc>
        <w:tc>
          <w:tcPr>
            <w:tcW w:w="1163" w:type="dxa"/>
            <w:vAlign w:val="center"/>
          </w:tcPr>
          <w:p w14:paraId="4A6F084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数量</w:t>
            </w:r>
          </w:p>
        </w:tc>
        <w:tc>
          <w:tcPr>
            <w:tcW w:w="1163" w:type="dxa"/>
            <w:vAlign w:val="center"/>
          </w:tcPr>
          <w:p w14:paraId="6504F07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总价</w:t>
            </w:r>
          </w:p>
        </w:tc>
      </w:tr>
      <w:tr w14:paraId="3AAB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74C4436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960" w:type="dxa"/>
            <w:vAlign w:val="center"/>
          </w:tcPr>
          <w:p w14:paraId="59C5D34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1977AC4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5615CD7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31C2B474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3D7E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3C5C10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960" w:type="dxa"/>
            <w:vAlign w:val="center"/>
          </w:tcPr>
          <w:p w14:paraId="5FF52FD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BA68CC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C6E0A6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8DF2E3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C88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3E8065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960" w:type="dxa"/>
            <w:vAlign w:val="center"/>
          </w:tcPr>
          <w:p w14:paraId="67CA58D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3E244A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25DE35C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F356487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58C5B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57B7D7B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…</w:t>
            </w:r>
          </w:p>
        </w:tc>
        <w:tc>
          <w:tcPr>
            <w:tcW w:w="1960" w:type="dxa"/>
            <w:vAlign w:val="center"/>
          </w:tcPr>
          <w:p w14:paraId="6815722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64C48A20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623891A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E50317C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E18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2C87DE5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23C411D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305CC61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3359AA3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6CD2E19F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0D97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0E294449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1E61734E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D8DC35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1742DC7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81232A5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612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5244AD68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216E3B64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BEBEB65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92DC994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2C54A3C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D96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3EDECAB9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143F739C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6F9AE85B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93F67FA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2A2D32A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02F1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02546B74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7989FD5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6E0255D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381A4E00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6EE304F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32DC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3FBF2C28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6AF1147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32303F0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2D0B0BDF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F0BA07D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BC3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07" w:type="dxa"/>
            <w:vAlign w:val="center"/>
          </w:tcPr>
          <w:p w14:paraId="0BCF2B6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6FBEF65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73592AF9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1F924FAC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3D883456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5942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793" w:type="dxa"/>
            <w:gridSpan w:val="5"/>
            <w:vAlign w:val="center"/>
          </w:tcPr>
          <w:p w14:paraId="605244D4"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总    价(元)：</w:t>
            </w:r>
          </w:p>
        </w:tc>
      </w:tr>
    </w:tbl>
    <w:p w14:paraId="5DA2AACA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注：1.供应商必须按“</w:t>
      </w:r>
      <w:r>
        <w:rPr>
          <w:rFonts w:hint="eastAsia" w:ascii="宋体" w:hAnsi="宋体" w:cs="宋体"/>
          <w:bCs/>
          <w:sz w:val="24"/>
        </w:rPr>
        <w:t>分项报价明细表”的格式</w:t>
      </w:r>
      <w:r>
        <w:rPr>
          <w:rFonts w:hint="eastAsia" w:ascii="宋体" w:hAnsi="宋体" w:cs="宋体"/>
          <w:sz w:val="24"/>
        </w:rPr>
        <w:t>详细报出投标总价的各个组成部分的报价。</w:t>
      </w:r>
    </w:p>
    <w:p w14:paraId="2CCED3FD"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    </w:t>
      </w:r>
      <w:r>
        <w:rPr>
          <w:rFonts w:hint="eastAsia" w:ascii="宋体" w:hAnsi="宋体" w:cs="宋体"/>
          <w:bCs/>
          <w:sz w:val="24"/>
        </w:rPr>
        <w:t>2.</w:t>
      </w:r>
      <w:r>
        <w:rPr>
          <w:rFonts w:hint="eastAsia" w:ascii="宋体" w:hAnsi="宋体" w:cs="宋体"/>
          <w:sz w:val="24"/>
        </w:rPr>
        <w:t>“</w:t>
      </w:r>
      <w:r>
        <w:rPr>
          <w:rFonts w:hint="eastAsia" w:ascii="宋体" w:hAnsi="宋体" w:cs="宋体"/>
          <w:bCs/>
          <w:sz w:val="24"/>
        </w:rPr>
        <w:t>分项报价明细表”分项报价合计应当与“开标一览表”报价合计一致。</w:t>
      </w:r>
    </w:p>
    <w:p w14:paraId="1F06361C">
      <w:pPr>
        <w:spacing w:line="360" w:lineRule="auto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3.分项报价明细表中应列明开标一览表中每项的分项内容。</w:t>
      </w:r>
    </w:p>
    <w:p w14:paraId="484191F3">
      <w:pPr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</w:rPr>
      </w:pPr>
    </w:p>
    <w:p w14:paraId="519C4F30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</w:p>
    <w:p w14:paraId="3D42CF1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日 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</w:p>
    <w:p w14:paraId="374AA6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MTlmMTdmYmY2NTM5MDVmNzRjZjM5MzU3Y2RkNzUifQ=="/>
  </w:docVars>
  <w:rsids>
    <w:rsidRoot w:val="15484C0D"/>
    <w:rsid w:val="1548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2024-07-11T06:26:00Z</dcterms:created>
  <dc:creator>陈子涵</dc:creator>
  <cp:lastModifiedBy>陈子涵</cp:lastModifiedBy>
  <dcterms:modified xsi:type="dcterms:W3CDTF">2024-07-11T06:32:13Z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C0075EFA55D14185B7C5A52F774DFAA7_11</vt:lpwstr>
  </property>
</Properties>
</file>