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版本号：240820001</w:t>
      </w:r>
    </w:p>
    <w:p>
      <w:pPr>
        <w:pStyle w:val="null3"/>
        <w:jc w:val="left"/>
        <w:outlineLvl w:val="0"/>
      </w:pPr>
      <w:r>
        <w:rPr>
          <w:b/>
          <w:sz w:val="48"/>
        </w:rPr>
        <w:t>竞 争 性 磋 商 文 件</w:t>
      </w:r>
    </w:p>
    <w:p>
      <w:pPr>
        <w:pStyle w:val="null3"/>
        <w:jc w:val="center"/>
        <w:outlineLvl w:val="0"/>
      </w:pPr>
      <w:r>
        <w:rPr>
          <w:b/>
          <w:sz w:val="48"/>
        </w:rPr>
        <w:t>（服务类）</w:t>
      </w:r>
    </w:p>
    <w:p>
      <w:pPr>
        <w:pStyle w:val="null3"/>
        <w:jc w:val="left"/>
        <w:outlineLvl w:val="2"/>
      </w:pPr>
      <w:r>
        <w:rPr>
          <w:b/>
          <w:sz w:val="28"/>
        </w:rPr>
        <w:t>采购项目名称：</w:t>
      </w:r>
      <w:r>
        <w:rPr>
          <w:b/>
          <w:sz w:val="28"/>
        </w:rPr>
        <w:t>三名工程智慧党建与课程资源平台采购项目</w:t>
      </w:r>
    </w:p>
    <w:p>
      <w:pPr>
        <w:pStyle w:val="null3"/>
        <w:jc w:val="center"/>
        <w:outlineLvl w:val="2"/>
      </w:pPr>
      <w:r>
        <w:rPr>
          <w:b/>
          <w:sz w:val="28"/>
        </w:rPr>
        <w:t>采购项目编号：</w:t>
      </w:r>
      <w:r>
        <w:rPr>
          <w:b/>
          <w:sz w:val="28"/>
        </w:rPr>
        <w:t>N5115042024000098</w:t>
      </w:r>
    </w:p>
    <w:p>
      <w:pPr>
        <w:pStyle w:val="null3"/>
        <w:jc w:val="left"/>
        <w:outlineLvl w:val="2"/>
      </w:pPr>
      <w:r>
        <w:rPr>
          <w:b/>
          <w:sz w:val="28"/>
        </w:rPr>
        <w:t>宜宾市叙州区柳嘉职业技术学校</w:t>
      </w:r>
    </w:p>
    <w:p>
      <w:pPr>
        <w:pStyle w:val="null3"/>
        <w:jc w:val="center"/>
        <w:outlineLvl w:val="2"/>
      </w:pPr>
      <w:r>
        <w:rPr>
          <w:b/>
          <w:sz w:val="28"/>
        </w:rPr>
        <w:t>四川世永工程项目管理有限公司</w:t>
      </w:r>
      <w:r>
        <w:rPr>
          <w:b/>
          <w:sz w:val="28"/>
        </w:rPr>
        <w:t>共同编制</w:t>
      </w:r>
    </w:p>
    <w:p>
      <w:pPr>
        <w:pStyle w:val="null3"/>
        <w:jc w:val="center"/>
      </w:pPr>
      <w:r>
        <w:rPr/>
        <w:t>2024年08月20日</w:t>
      </w:r>
    </w:p>
    <w:p>
      <w:pPr>
        <w:pStyle w:val="null3"/>
      </w:pPr>
      <w:r>
        <w:rPr/>
        <w:t xml:space="preserve"> </w:t>
        <w:br/>
        <w:br w:type="page"/>
      </w:r>
    </w:p>
    <w:p>
      <w:pPr>
        <w:pStyle w:val="null3"/>
        <w:jc w:val="center"/>
        <w:outlineLvl w:val="1"/>
      </w:pPr>
      <w:r>
        <w:rPr>
          <w:b/>
          <w:sz w:val="36"/>
        </w:rPr>
        <w:t>第一章 竞争性磋商邀请</w:t>
      </w:r>
    </w:p>
    <w:p>
      <w:pPr>
        <w:pStyle w:val="null3"/>
        <w:ind w:firstLine="480"/>
        <w:jc w:val="left"/>
      </w:pPr>
      <w:r>
        <w:rPr/>
        <w:t>四川世永工程项目管理有限公司</w:t>
      </w:r>
      <w:r>
        <w:rPr/>
        <w:t xml:space="preserve"> （以下简称“代理机构”）受 </w:t>
      </w:r>
      <w:r>
        <w:rPr/>
        <w:t>宜宾市叙州区柳嘉职业技术学校</w:t>
      </w:r>
      <w:r>
        <w:rPr/>
        <w:t xml:space="preserve"> 委托，拟对 </w:t>
      </w:r>
      <w:r>
        <w:rPr/>
        <w:t>三名工程智慧党建与课程资源平台采购项目</w:t>
      </w:r>
      <w:r>
        <w:rPr/>
        <w:t xml:space="preserve"> 采用竞争性磋商采购方式进行采购，兹邀请符合资格条件的供应商参加磋商，本项目为四川省</w:t>
      </w:r>
      <w:r>
        <w:rPr/>
        <w:t>宜宾市叙州区</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N5115042024000098</w:t>
      </w:r>
    </w:p>
    <w:p>
      <w:pPr>
        <w:pStyle w:val="null3"/>
        <w:jc w:val="left"/>
        <w:outlineLvl w:val="2"/>
      </w:pPr>
      <w:r>
        <w:rPr>
          <w:b/>
          <w:sz w:val="28"/>
        </w:rPr>
        <w:t>1.2.采购项目名称</w:t>
      </w:r>
      <w:r>
        <w:rPr>
          <w:b/>
          <w:sz w:val="28"/>
        </w:rPr>
        <w:t xml:space="preserve">： </w:t>
      </w:r>
      <w:r>
        <w:rPr>
          <w:b/>
          <w:sz w:val="28"/>
        </w:rPr>
        <w:t>三名工程智慧党建与课程资源平台采购项目</w:t>
      </w:r>
    </w:p>
    <w:p>
      <w:pPr>
        <w:pStyle w:val="null3"/>
        <w:jc w:val="left"/>
        <w:outlineLvl w:val="2"/>
      </w:pPr>
      <w:r>
        <w:rPr>
          <w:b/>
          <w:sz w:val="28"/>
        </w:rPr>
        <w:t>1.3.磋商项目简介</w:t>
      </w:r>
    </w:p>
    <w:p>
      <w:pPr>
        <w:pStyle w:val="null3"/>
        <w:ind w:firstLine="480"/>
        <w:jc w:val="left"/>
      </w:pPr>
      <w:r>
        <w:rPr/>
        <w:t>本次项目将通过政府采购服务的方式确定服务供应商，由项目服务商提供智慧党建与课程资源平台建设及相关运行维护工作。</w:t>
      </w:r>
    </w:p>
    <w:p>
      <w:pPr>
        <w:pStyle w:val="null3"/>
        <w:jc w:val="left"/>
        <w:outlineLvl w:val="2"/>
      </w:pPr>
      <w:r>
        <w:rPr>
          <w:b/>
          <w:sz w:val="28"/>
        </w:rPr>
        <w:t>1.4.邀请供应商方式</w:t>
      </w:r>
    </w:p>
    <w:p>
      <w:pPr>
        <w:pStyle w:val="null3"/>
        <w:ind w:firstLine="480"/>
        <w:jc w:val="left"/>
      </w:pPr>
      <w:r>
        <w:rPr/>
        <w:t xml:space="preserve"> 本项目以发布公告的方式邀请供应商参加磋商。公告在四川政府采购网(www.ccgp-sichuan.gov.cn)发布。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采购包1：无。</w:t>
      </w:r>
    </w:p>
    <w:p>
      <w:pPr>
        <w:pStyle w:val="null3"/>
        <w:ind w:firstLine="480"/>
        <w:jc w:val="left"/>
      </w:pPr>
      <w:r>
        <w:rPr/>
        <w:t>三、本项目的特定资格要求：</w:t>
      </w:r>
    </w:p>
    <w:p>
      <w:pPr>
        <w:pStyle w:val="null3"/>
        <w:ind w:firstLine="480"/>
        <w:jc w:val="left"/>
      </w:pPr>
      <w:r>
        <w:rPr/>
        <w:t>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1.7.磋商文件获取时间、方式及地址</w:t>
      </w:r>
    </w:p>
    <w:p>
      <w:pPr>
        <w:pStyle w:val="null3"/>
        <w:ind w:firstLine="480"/>
        <w:jc w:val="left"/>
      </w:pPr>
      <w:r>
        <w:rPr/>
        <w:t xml:space="preserve">一、磋商文件获取时间： </w:t>
      </w:r>
      <w:r>
        <w:rPr/>
        <w:t>详见采购公告</w:t>
      </w:r>
    </w:p>
    <w:p>
      <w:pPr>
        <w:pStyle w:val="null3"/>
        <w:ind w:firstLine="480"/>
        <w:jc w:val="left"/>
      </w:pPr>
      <w:r>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t>注：获取的磋商文件由正文和附件组成，正文部分包括pdf、word两种格式版本，如内容有不一致的，以pdf格式内容为准。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一、提交响应文件截止时间及开启时间： </w:t>
      </w:r>
      <w:r>
        <w:rPr/>
        <w:t>详见采购公告</w:t>
      </w:r>
    </w:p>
    <w:p>
      <w:pPr>
        <w:pStyle w:val="null3"/>
        <w:ind w:firstLine="480"/>
        <w:jc w:val="left"/>
      </w:pPr>
      <w:r>
        <w:rPr/>
        <w:t>二、提交响应文件方式、地点：供应商应当在提交响应文件截止时间前，通过交易系统提交响应文件。成功提交的，供应商将收到已提交响应文件的回执单。</w:t>
      </w:r>
    </w:p>
    <w:p>
      <w:pPr>
        <w:pStyle w:val="null3"/>
        <w:ind w:firstLine="480"/>
        <w:jc w:val="left"/>
      </w:pPr>
      <w:r>
        <w:rPr/>
        <w:t>三、本项目采取网上开启，采购人或者代理机构通过交易系统“开标/开启大厅”组织在线开启。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ind w:firstLine="480"/>
        <w:jc w:val="left"/>
        <w:outlineLvl w:val="3"/>
      </w:pPr>
      <w:r>
        <w:rPr>
          <w:b/>
          <w:sz w:val="24"/>
        </w:rPr>
        <w:t>采购人</w:t>
      </w:r>
      <w:r>
        <w:rPr>
          <w:b/>
          <w:sz w:val="24"/>
        </w:rPr>
        <w:t xml:space="preserve">： </w:t>
      </w:r>
      <w:r>
        <w:rPr>
          <w:b/>
          <w:sz w:val="24"/>
        </w:rPr>
        <w:t>宜宾市叙州区柳嘉职业技术学校</w:t>
      </w:r>
    </w:p>
    <w:p>
      <w:pPr>
        <w:pStyle w:val="null3"/>
        <w:ind w:firstLine="480"/>
        <w:jc w:val="left"/>
      </w:pPr>
      <w:r>
        <w:rPr/>
        <w:t xml:space="preserve"> 地址： </w:t>
      </w:r>
      <w:r>
        <w:rPr/>
        <w:t>宜宾市叙州区柳嘉镇职中街50号</w:t>
      </w:r>
    </w:p>
    <w:p>
      <w:pPr>
        <w:pStyle w:val="null3"/>
        <w:jc w:val="left"/>
      </w:pPr>
      <w:r>
        <w:rPr/>
        <w:t xml:space="preserve"> 邮编： </w:t>
      </w:r>
      <w:r>
        <w:rPr/>
        <w:t>644605</w:t>
      </w:r>
    </w:p>
    <w:p>
      <w:pPr>
        <w:pStyle w:val="null3"/>
        <w:jc w:val="left"/>
      </w:pPr>
      <w:r>
        <w:rPr/>
        <w:t xml:space="preserve"> 联系人： </w:t>
      </w:r>
      <w:r>
        <w:rPr/>
        <w:t>徐建国</w:t>
      </w:r>
    </w:p>
    <w:p>
      <w:pPr>
        <w:pStyle w:val="null3"/>
        <w:jc w:val="left"/>
      </w:pPr>
      <w:r>
        <w:rPr/>
        <w:t xml:space="preserve"> 联系电话： </w:t>
      </w:r>
      <w:r>
        <w:rPr/>
        <w:t>15283772131</w:t>
      </w:r>
    </w:p>
    <w:p>
      <w:pPr>
        <w:pStyle w:val="null3"/>
        <w:ind w:firstLine="480"/>
        <w:jc w:val="left"/>
        <w:outlineLvl w:val="3"/>
      </w:pPr>
      <w:r>
        <w:rPr>
          <w:b/>
          <w:sz w:val="24"/>
        </w:rPr>
        <w:t>代理机构</w:t>
      </w:r>
      <w:r>
        <w:rPr>
          <w:b/>
          <w:sz w:val="24"/>
        </w:rPr>
        <w:t xml:space="preserve">： </w:t>
      </w:r>
      <w:r>
        <w:rPr>
          <w:b/>
          <w:sz w:val="24"/>
        </w:rPr>
        <w:t>四川世永工程项目管理有限公司</w:t>
      </w:r>
    </w:p>
    <w:p>
      <w:pPr>
        <w:pStyle w:val="null3"/>
        <w:ind w:firstLine="480"/>
        <w:jc w:val="left"/>
      </w:pPr>
      <w:r>
        <w:rPr/>
        <w:t xml:space="preserve"> 地址： </w:t>
      </w:r>
      <w:r>
        <w:rPr/>
        <w:t>四川省宜宾市叙州区四川省宜宾市叙州区柏溪镇城北新区城中央35幢4层4-5号</w:t>
      </w:r>
    </w:p>
    <w:p>
      <w:pPr>
        <w:pStyle w:val="null3"/>
        <w:jc w:val="left"/>
      </w:pPr>
      <w:r>
        <w:rPr/>
        <w:t xml:space="preserve"> 邮编： </w:t>
      </w:r>
      <w:r>
        <w:rPr/>
        <w:t>644600</w:t>
      </w:r>
    </w:p>
    <w:p>
      <w:pPr>
        <w:pStyle w:val="null3"/>
        <w:jc w:val="left"/>
      </w:pPr>
      <w:r>
        <w:rPr/>
        <w:t xml:space="preserve"> 联系人： </w:t>
      </w:r>
      <w:r>
        <w:rPr/>
        <w:t>李成秀</w:t>
      </w:r>
    </w:p>
    <w:p>
      <w:pPr>
        <w:pStyle w:val="null3"/>
        <w:jc w:val="left"/>
      </w:pPr>
      <w:r>
        <w:rPr/>
        <w:t xml:space="preserve"> 联系电话： </w:t>
      </w:r>
      <w:r>
        <w:rPr/>
        <w:t>15082628978</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采购包1：1,142,000.00元</w:t>
            </w:r>
          </w:p>
          <w:p>
            <w:pPr>
              <w:pStyle w:val="null3"/>
              <w:jc w:val="left"/>
            </w:pPr>
            <w:r>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综合评分法(具体规则详见第五章)。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是否为特殊性质项目</w:t>
            </w:r>
          </w:p>
        </w:tc>
        <w:tc>
          <w:tcPr>
            <w:tcW w:type="dxa" w:w="5004"/>
          </w:tcPr>
          <w:p>
            <w:pPr>
              <w:pStyle w:val="null3"/>
              <w:jc w:val="left"/>
            </w:pPr>
            <w:r>
              <w:rPr/>
              <w:t>政府购买服务项目（含政府和社会资本合作项目）：否</w:t>
            </w:r>
          </w:p>
          <w:p>
            <w:pPr>
              <w:pStyle w:val="null3"/>
              <w:jc w:val="left"/>
            </w:pPr>
            <w:r>
              <w:rPr/>
              <w:t>市场竞争不充分的科研项目：否</w:t>
            </w:r>
            <w:r>
              <w:rPr/>
              <w:t>需要扶持的科技成果转化项目：否</w:t>
            </w:r>
          </w:p>
        </w:tc>
      </w:tr>
      <w:tr>
        <w:tc>
          <w:tcPr>
            <w:tcW w:type="dxa" w:w="1051"/>
          </w:tcPr>
          <w:p>
            <w:pPr>
              <w:pStyle w:val="null3"/>
              <w:jc w:val="left"/>
            </w:pPr>
            <w:r>
              <w:rPr/>
              <w:t>5</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6</w:t>
            </w:r>
          </w:p>
        </w:tc>
        <w:tc>
          <w:tcPr>
            <w:tcW w:type="dxa" w:w="2252"/>
          </w:tcPr>
          <w:p>
            <w:pPr>
              <w:pStyle w:val="null3"/>
              <w:jc w:val="left"/>
            </w:pPr>
            <w:r>
              <w:rPr/>
              <w:t>履约保证金★</w:t>
            </w:r>
          </w:p>
        </w:tc>
        <w:tc>
          <w:tcPr>
            <w:tcW w:type="dxa" w:w="5004"/>
          </w:tcPr>
          <w:p>
            <w:pPr>
              <w:pStyle w:val="null3"/>
              <w:jc w:val="left"/>
            </w:pPr>
            <w:r>
              <w:rPr/>
              <w:t>采购包1：收取</w:t>
            </w:r>
          </w:p>
          <w:p>
            <w:pPr>
              <w:pStyle w:val="null3"/>
              <w:jc w:val="left"/>
            </w:pPr>
            <w:r>
              <w:rPr/>
              <w:t>本采购包履约保证金为合同金额的5%</w:t>
            </w:r>
          </w:p>
          <w:p>
            <w:pPr>
              <w:pStyle w:val="null3"/>
              <w:jc w:val="left"/>
            </w:pPr>
            <w:r>
              <w:rPr/>
              <w:t>交款方式：银行转账，支票/汇票/本票，保函/保险</w:t>
            </w:r>
          </w:p>
          <w:p>
            <w:pPr>
              <w:pStyle w:val="null3"/>
              <w:jc w:val="left"/>
            </w:pPr>
            <w:r>
              <w:rPr/>
              <w:t>1.退还方式：项目验收合格后30日内无息退还。</w:t>
              <w:br/>
              <w:t xml:space="preserve">2.履约保证金不予退还情形：①成交人不履行与采购人订立的合同的，履约保证金不予退还，给采购人造成的损失超过履约保证金数额的，还应当对超过部分予以赔偿。②项目验收结果不合格并经过整改后仍验收不合格的，履约保证金将不予退还。③其他违反国家相关法律法规的情形。 </w:t>
              <w:br/>
              <w:t>3.履约保证金不予退还的，将按照有关规定上缴国库。逾期退还履约保证金的，将依法承担法律责任，并赔偿投标人损失。</w:t>
            </w:r>
          </w:p>
        </w:tc>
      </w:tr>
      <w:tr>
        <w:tc>
          <w:tcPr>
            <w:tcW w:type="dxa" w:w="1051"/>
          </w:tcPr>
          <w:p>
            <w:pPr>
              <w:pStyle w:val="null3"/>
              <w:jc w:val="left"/>
            </w:pPr>
            <w:r>
              <w:rPr/>
              <w:t>7</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1051"/>
          </w:tcPr>
          <w:p>
            <w:pPr>
              <w:pStyle w:val="null3"/>
              <w:jc w:val="left"/>
            </w:pPr>
            <w:r>
              <w:rPr/>
              <w:t>8</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代理服务费收费标准：按照成本支出+合理利润收取</w:t>
            </w:r>
          </w:p>
        </w:tc>
      </w:tr>
      <w:tr>
        <w:tc>
          <w:tcPr>
            <w:tcW w:type="dxa" w:w="1051"/>
          </w:tcPr>
          <w:p>
            <w:pPr>
              <w:pStyle w:val="null3"/>
              <w:jc w:val="left"/>
            </w:pPr>
            <w:r>
              <w:rPr/>
              <w:t>9</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10</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11</w:t>
            </w:r>
          </w:p>
        </w:tc>
        <w:tc>
          <w:tcPr>
            <w:tcW w:type="dxa" w:w="2252"/>
          </w:tcPr>
          <w:p>
            <w:pPr>
              <w:pStyle w:val="null3"/>
              <w:jc w:val="left"/>
            </w:pPr>
            <w:r>
              <w:rPr/>
              <w:t>是否召开采购前答疑会</w:t>
            </w:r>
          </w:p>
        </w:tc>
        <w:tc>
          <w:tcPr>
            <w:tcW w:type="dxa" w:w="5004"/>
          </w:tcPr>
          <w:p>
            <w:pPr>
              <w:pStyle w:val="null3"/>
              <w:jc w:val="left"/>
            </w:pPr>
            <w:r>
              <w:rPr/>
              <w:t>否</w:t>
            </w:r>
          </w:p>
        </w:tc>
      </w:tr>
      <w:tr>
        <w:tc>
          <w:tcPr>
            <w:tcW w:type="dxa" w:w="1051"/>
          </w:tcPr>
          <w:p>
            <w:pPr>
              <w:pStyle w:val="null3"/>
              <w:jc w:val="left"/>
            </w:pPr>
            <w:r>
              <w:rPr/>
              <w:t>12</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13</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14</w:t>
            </w:r>
          </w:p>
        </w:tc>
        <w:tc>
          <w:tcPr>
            <w:tcW w:type="dxa" w:w="2252"/>
          </w:tcPr>
          <w:p>
            <w:pPr>
              <w:pStyle w:val="null3"/>
              <w:jc w:val="left"/>
            </w:pPr>
            <w:r>
              <w:rPr/>
              <w:t>实质性要求</w:t>
            </w:r>
          </w:p>
        </w:tc>
        <w:tc>
          <w:tcPr>
            <w:tcW w:type="dxa" w:w="5004"/>
          </w:tcPr>
          <w:p>
            <w:pPr>
              <w:pStyle w:val="null3"/>
              <w:jc w:val="left"/>
            </w:pPr>
            <w:r>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t>15</w:t>
            </w:r>
          </w:p>
        </w:tc>
        <w:tc>
          <w:tcPr>
            <w:tcW w:type="dxa" w:w="2252"/>
          </w:tcPr>
          <w:p>
            <w:pPr>
              <w:pStyle w:val="null3"/>
              <w:jc w:val="left"/>
            </w:pPr>
            <w:r>
              <w:rPr/>
              <w:t>其他说明</w:t>
            </w:r>
          </w:p>
        </w:tc>
        <w:tc>
          <w:tcPr>
            <w:tcW w:type="dxa" w:w="5004"/>
          </w:tcPr>
          <w:p>
            <w:pPr>
              <w:pStyle w:val="null3"/>
              <w:jc w:val="left"/>
            </w:pPr>
            <w:r>
              <w:rPr/>
              <w:t>本磋商文件所称的“以上”、“以下”、“内”、“以内”、“不少于”包括本数；所称的“不足”、“低于”、“超过”不包括本数。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一、本磋商文件仅适用于本次竞争性磋商采购项目。</w:t>
      </w:r>
    </w:p>
    <w:p>
      <w:pPr>
        <w:pStyle w:val="null3"/>
        <w:ind w:firstLine="480"/>
        <w:jc w:val="left"/>
      </w:pPr>
      <w:r>
        <w:rPr/>
        <w:t xml:space="preserve">二、本磋商文件由 </w:t>
      </w:r>
      <w:r>
        <w:rPr/>
        <w:t>宜宾市叙州区柳嘉职业技术学校</w:t>
      </w:r>
      <w:r>
        <w:rPr/>
        <w:t xml:space="preserve"> 和 </w:t>
      </w:r>
      <w:r>
        <w:rPr/>
        <w:t>四川世永工程项目管理有限公司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一、“采购人”是指依法进行政府采购的国家机关、事业单位、团体组织。本次磋商的采购人是 </w:t>
      </w:r>
      <w:r>
        <w:rPr/>
        <w:t>宜宾市叙州区柳嘉职业技术学校</w:t>
      </w:r>
      <w:r>
        <w:rPr/>
        <w:t xml:space="preserve"> 。</w:t>
      </w:r>
    </w:p>
    <w:p>
      <w:pPr>
        <w:pStyle w:val="null3"/>
        <w:ind w:firstLine="480"/>
        <w:jc w:val="left"/>
      </w:pPr>
      <w:r>
        <w:rPr/>
        <w:t xml:space="preserve">二、“供应商”是指按照 </w:t>
      </w:r>
      <w:r>
        <w:rPr/>
        <w:t>采购公告</w:t>
      </w:r>
      <w:r>
        <w:rPr/>
        <w:t xml:space="preserve"> 规定获取磋商文件，参加采购活动的法人、其他组织或者自然人。</w:t>
      </w:r>
    </w:p>
    <w:p>
      <w:pPr>
        <w:pStyle w:val="null3"/>
        <w:ind w:firstLine="480"/>
        <w:jc w:val="left"/>
      </w:pPr>
      <w:r>
        <w:rPr/>
        <w:t xml:space="preserve">三、“代理机构”是指集中采购机构和从事采购代理业务的社会中介机构。本项目的代理机构是 </w:t>
      </w:r>
      <w:r>
        <w:rPr/>
        <w:t>四川世永工程项目管理有限公司</w:t>
      </w:r>
      <w:r>
        <w:rPr/>
        <w:t xml:space="preserve"> 。</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五、“电子评审”是指磋商小组开展资格审查、符合性审查、磋商、比较与评价、推荐成交候选供应商、出具磋商报告等活动。</w:t>
      </w:r>
    </w:p>
    <w:p>
      <w:pPr>
        <w:pStyle w:val="null3"/>
        <w:jc w:val="left"/>
        <w:outlineLvl w:val="2"/>
      </w:pPr>
      <w:r>
        <w:rPr>
          <w:b/>
          <w:sz w:val="28"/>
        </w:rPr>
        <w:t>2.3.磋商文件</w:t>
      </w:r>
    </w:p>
    <w:p>
      <w:pPr>
        <w:pStyle w:val="null3"/>
        <w:jc w:val="left"/>
        <w:outlineLvl w:val="3"/>
      </w:pPr>
      <w:r>
        <w:rPr>
          <w:b/>
          <w:sz w:val="24"/>
        </w:rPr>
        <w:t>2.3.1.磋商文件的构成</w:t>
      </w:r>
    </w:p>
    <w:p>
      <w:pPr>
        <w:pStyle w:val="null3"/>
        <w:ind w:firstLine="480"/>
        <w:jc w:val="left"/>
      </w:pPr>
      <w:r>
        <w:rPr/>
        <w:t>磋商文件由采购人、代理机构编制，是项目采购活动开展的基本依据，主要包括以下内容：</w:t>
      </w:r>
    </w:p>
    <w:p>
      <w:pPr>
        <w:pStyle w:val="null3"/>
        <w:ind w:firstLine="480"/>
        <w:jc w:val="left"/>
      </w:pPr>
      <w:r>
        <w:rPr/>
        <w:t>一、竞争性磋商邀请；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四、磋商过程中可实质性变动的内容；</w:t>
      </w:r>
    </w:p>
    <w:p>
      <w:pPr>
        <w:pStyle w:val="null3"/>
        <w:ind w:firstLine="480"/>
        <w:jc w:val="left"/>
      </w:pPr>
      <w:r>
        <w:rPr/>
        <w:t>五、评审办法；</w:t>
      </w:r>
    </w:p>
    <w:p>
      <w:pPr>
        <w:pStyle w:val="null3"/>
        <w:ind w:firstLine="480"/>
        <w:jc w:val="left"/>
      </w:pPr>
      <w:r>
        <w:rPr/>
        <w:t>六、响应文件格式；</w:t>
      </w:r>
    </w:p>
    <w:p>
      <w:pPr>
        <w:pStyle w:val="null3"/>
        <w:ind w:firstLine="480"/>
        <w:jc w:val="left"/>
      </w:pPr>
      <w:r>
        <w:rPr/>
        <w:t>七、拟签订采购合同文本。</w:t>
      </w:r>
    </w:p>
    <w:p>
      <w:pPr>
        <w:pStyle w:val="null3"/>
        <w:jc w:val="left"/>
        <w:outlineLvl w:val="3"/>
      </w:pPr>
      <w:r>
        <w:rPr>
          <w:b/>
          <w:sz w:val="24"/>
        </w:rPr>
        <w:t>2.3.2.磋商文件的澄清或者修改</w:t>
      </w:r>
    </w:p>
    <w:p>
      <w:pPr>
        <w:pStyle w:val="null3"/>
        <w:ind w:firstLine="480"/>
        <w:jc w:val="left"/>
      </w:pPr>
      <w:r>
        <w:rPr/>
        <w:t>一、提交首次响应文件截止之日前，采购人或者代理机构可以对已发出的磋商文件进行必要的澄清或者修改。</w:t>
      </w:r>
    </w:p>
    <w:p>
      <w:pPr>
        <w:pStyle w:val="null3"/>
        <w:jc w:val="left"/>
      </w:pPr>
      <w:r>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t>三、供应商根据更正公告、更正信息要求，下载更正后的磋商文件，进行响应文件编制。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除磋商文件中另有规定外，本项目均采用国家法定的计量单位。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b/>
          <w:sz w:val="24"/>
        </w:rPr>
        <w:t>2.4.6.响应文件的编制、签章和加密★</w:t>
      </w:r>
    </w:p>
    <w:p>
      <w:pPr>
        <w:pStyle w:val="null3"/>
        <w:ind w:firstLine="480"/>
        <w:jc w:val="left"/>
      </w:pPr>
      <w:r>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outlineLvl w:val="3"/>
      </w:pPr>
      <w:r>
        <w:rPr>
          <w:b/>
          <w:sz w:val="24"/>
        </w:rPr>
        <w:t>2.4.7.响应文件的提交★</w:t>
      </w:r>
    </w:p>
    <w:p>
      <w:pPr>
        <w:pStyle w:val="null3"/>
        <w:ind w:firstLine="480"/>
        <w:jc w:val="left"/>
      </w:pPr>
      <w:r>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t>未按磋商文件和采购平台操作规范编制、确认、加密、盖章和提交的响应文件，将被拒绝接收。</w:t>
      </w:r>
    </w:p>
    <w:p>
      <w:pPr>
        <w:pStyle w:val="null3"/>
        <w:ind w:firstLine="480"/>
        <w:jc w:val="left"/>
      </w:pPr>
      <w:r>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outlineLvl w:val="3"/>
      </w:pPr>
      <w:r>
        <w:rPr>
          <w:b/>
          <w:sz w:val="24"/>
        </w:rPr>
        <w:t>2.5.1.1.开启程序</w:t>
      </w:r>
    </w:p>
    <w:p>
      <w:pPr>
        <w:pStyle w:val="null3"/>
        <w:ind w:firstLine="480"/>
        <w:jc w:val="left"/>
      </w:pPr>
      <w:r>
        <w:rPr/>
        <w:t>提交响应文件截止时间后，通过交易系统“开标/开启大厅”网上开启解密响应文件。</w:t>
      </w:r>
    </w:p>
    <w:p>
      <w:pPr>
        <w:pStyle w:val="null3"/>
        <w:jc w:val="left"/>
        <w:outlineLvl w:val="3"/>
      </w:pPr>
      <w:r>
        <w:rPr>
          <w:b/>
          <w:sz w:val="24"/>
        </w:rPr>
        <w:t>2.5.1.2.解密响应文件★</w:t>
      </w:r>
    </w:p>
    <w:p>
      <w:pPr>
        <w:pStyle w:val="null3"/>
        <w:ind w:firstLine="480"/>
        <w:jc w:val="left"/>
      </w:pPr>
      <w:r>
        <w:rPr/>
        <w:t xml:space="preserve">提交响应文件截止时间后，成功提交响应文件的供应商符合磋商文件规定数量的，代理机构将启动响应文件解密程序，解密时间为 </w:t>
      </w:r>
      <w:r>
        <w:rPr/>
        <w:t>30</w:t>
      </w:r>
      <w:r>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b/>
          <w:sz w:val="24"/>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详见磋商文件第五章。</w:t>
      </w:r>
    </w:p>
    <w:p>
      <w:pPr>
        <w:pStyle w:val="null3"/>
        <w:jc w:val="left"/>
        <w:outlineLvl w:val="3"/>
      </w:pPr>
      <w:r>
        <w:rPr>
          <w:b/>
          <w:sz w:val="24"/>
        </w:rPr>
        <w:t>2.5.4.成交通知书</w:t>
      </w:r>
    </w:p>
    <w:p>
      <w:pPr>
        <w:pStyle w:val="null3"/>
        <w:ind w:firstLine="480"/>
        <w:jc w:val="left"/>
      </w:pPr>
      <w:r>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t>三、政府采购合同自采购人和成交供应商在书面合同上签章之日起生效。</w:t>
      </w:r>
    </w:p>
    <w:p>
      <w:pPr>
        <w:pStyle w:val="null3"/>
        <w:ind w:firstLine="480"/>
        <w:jc w:val="left"/>
      </w:pPr>
      <w:r>
        <w:rPr/>
        <w:t>四、成交供应商完全遵守《中华人民共和国劳动合同法》有关规定和《中华人民共和国妇女权益保障法》中关于“劳动和社会保障权益”的有关要求。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一、严禁成交供应商将本项目合同转包。</w:t>
      </w:r>
    </w:p>
    <w:p>
      <w:pPr>
        <w:pStyle w:val="null3"/>
        <w:ind w:firstLine="480"/>
        <w:jc w:val="left"/>
      </w:pPr>
      <w:r>
        <w:rPr/>
        <w:t>二、成交供应商将合同转包的，将依法追究法律责任。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b/>
          <w:sz w:val="24"/>
        </w:rPr>
        <w:t>2.6.5.履行合同</w:t>
      </w:r>
    </w:p>
    <w:p>
      <w:pPr>
        <w:pStyle w:val="null3"/>
        <w:ind w:firstLine="480"/>
        <w:jc w:val="left"/>
      </w:pPr>
      <w:r>
        <w:rPr/>
        <w:t>一、采购人与成交供应商应当根据合同的约定依法履行合同义务。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完成系统建设并稳定运行，在成交供应商提出验收申请之日起</w:t>
      </w:r>
      <w:r>
        <w:rPr/>
        <w:t xml:space="preserve"> ，达到验收条件起 </w:t>
      </w:r>
      <w:r>
        <w:rPr/>
        <w:t>15</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（一）培训服务要求 1.供应商需提供详细的用户培训方案，用户培训方案内容至少包含：培训计划、培训内容和培训方法，培训师资、培训资料和培训考核等方案。 2.供应商需至少为采购人培训2名系统管理员，使其掌握本项目建设的系统的使用、维护和管理方法，达到能独立进行管理、故障处理、日常测试和维护的目标，保证所建设的系统能够正常、安全、平稳地运行。 3.供应商需至少组织4批次的业务人员使用培训，每批次不少于4个课时（或半天），每批次培训业务人员人数由采购人确定，主要提供系统使用培训，使业务人员能够熟练使用本项目建设的系统。 4.供应商需采用集中授课、现场演示和辅助操作的理论和实际操作相结合的培训方式。 5.供应商需为所有被培训人员提供文字资料和讲义等培训教材，培训教材以印刷品形式提供，所需费用已经包含在本项目投标报价中。 6.供应商将详细的培训课程以及时间表交给采购人，最后以采购人认可为准。 （二）驻场实施要求 供应商在项目实施中应至少派遣1人及以上专业技术人员驻场实施，驻场专业技术人员如需更换，供应商需提供书面的驻场人员变更申请书，经采购人同意后可更换人员。在建设期内，驻场专业技术人员应在接到采购人通知2小时内到达采购人现场处理问题或交流情况。 （三）项目实施安全措施 1.供应商按有关规定采取严格的项目实施安全措施，承担由于自身安全措施不力造成的事故责任和因此发生的费用及后果。供应商投入本项目工作人员的人身安全由供应商负责。供应商应为本项目工作人员购买人身意外伤害险及与项目施工有关的一切保险。凡在项目实施过程中发生安全责任事故或其他责任事故，均由供应商承担全部责任，采购人概不负责。如因项目质量问题及维修不及时造成的人身伤害供应商应依法承担全部责任。 2.如因供应商工作人员在履行职务过程中的疏忽、失职、过错等故意或者过失原因给采购人造成损失或侵害，包括但不限于采购人本身的财产损失、由此而导致的甲方对任何第三方的法律责任等，供应商对此均应承担全部的赔偿责任。</w:t>
      </w:r>
    </w:p>
    <w:p>
      <w:pPr>
        <w:pStyle w:val="null3"/>
        <w:ind w:firstLine="480"/>
        <w:jc w:val="left"/>
      </w:pPr>
      <w:r>
        <w:rPr/>
        <w:t>九、技术履约验收内容：</w:t>
      </w:r>
    </w:p>
    <w:p>
      <w:pPr>
        <w:pStyle w:val="null3"/>
        <w:ind w:firstLine="480"/>
        <w:jc w:val="left"/>
      </w:pPr>
      <w:r>
        <w:rPr/>
        <w:t>采购包1：</w:t>
      </w:r>
      <w:r>
        <w:rPr/>
        <w:t>详见服务内容及要求</w:t>
      </w:r>
    </w:p>
    <w:p>
      <w:pPr>
        <w:pStyle w:val="null3"/>
        <w:ind w:firstLine="480"/>
        <w:jc w:val="left"/>
      </w:pPr>
      <w:r>
        <w:rPr/>
        <w:t>十、商务履约验收内容：</w:t>
      </w:r>
    </w:p>
    <w:p>
      <w:pPr>
        <w:pStyle w:val="null3"/>
        <w:ind w:firstLine="480"/>
        <w:jc w:val="left"/>
      </w:pPr>
      <w:r>
        <w:rPr/>
        <w:t>采购包1：</w:t>
      </w:r>
      <w:r>
        <w:rPr/>
        <w:t>详见商务要求</w:t>
      </w:r>
    </w:p>
    <w:p>
      <w:pPr>
        <w:pStyle w:val="null3"/>
        <w:ind w:firstLine="480"/>
        <w:jc w:val="left"/>
      </w:pPr>
      <w:r>
        <w:rPr/>
        <w:t>十一、履约验收标准：</w:t>
      </w:r>
    </w:p>
    <w:p>
      <w:pPr>
        <w:pStyle w:val="null3"/>
        <w:ind w:firstLine="480"/>
        <w:jc w:val="left"/>
      </w:pPr>
      <w:r>
        <w:rPr/>
        <w:t>采购包1：</w:t>
      </w:r>
      <w:r>
        <w:rPr/>
        <w:t>1.服务要求履约内容、商务履约内容及标准：按国家有关规定以及采购文件的服务内容和服务要求、供应商的响应文件及承诺与本合同约定标准进行验收。 2.采购人与供应商双方如对服务内容和服务要求的约定标准有相互抵触或异议的事项，由采购人在采购文件及响应文件中按服务内容和服务要求比较优胜的原则确定该项的约定标准进行验收。 3.其他验收事项：其他验收事项严格按照政府采购相关法律法规以及《财政部关于进一步加强政府采购需求和履约验收管理的指导意见》（财库〔2016〕205号）的要求执行。</w:t>
      </w:r>
    </w:p>
    <w:p>
      <w:pPr>
        <w:pStyle w:val="null3"/>
        <w:ind w:firstLine="480"/>
        <w:jc w:val="left"/>
      </w:pPr>
      <w:r>
        <w:rPr/>
        <w:t>十二、履约验收其他事项：</w:t>
      </w:r>
    </w:p>
    <w:p>
      <w:pPr>
        <w:pStyle w:val="null3"/>
        <w:ind w:firstLine="480"/>
        <w:jc w:val="left"/>
      </w:pPr>
      <w:r>
        <w:rPr/>
        <w:t>采购包1：</w:t>
      </w:r>
      <w:r>
        <w:rPr/>
        <w:t>1.采购人无故不进行验收工作并已使用项目履约成果的，视同验收合格。 2.项目验收结果合格的，供应商凭验收合格证明文书向采购人申请支付采购资金；验收结果不合格的，将不予支付采购资金。</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t>有关人员对评审情况以及在评审过程中获悉的国家秘密、商业秘密负有保密责任。</w:t>
      </w:r>
    </w:p>
    <w:p>
      <w:pPr>
        <w:pStyle w:val="null3"/>
        <w:jc w:val="left"/>
        <w:outlineLvl w:val="3"/>
      </w:pPr>
      <w:r>
        <w:rPr>
          <w:b/>
          <w:sz w:val="24"/>
        </w:rPr>
        <w:t>2.7.2.供应商不得具有的情形</w:t>
      </w:r>
    </w:p>
    <w:p>
      <w:pPr>
        <w:pStyle w:val="null3"/>
        <w:ind w:firstLine="480"/>
        <w:jc w:val="left"/>
      </w:pPr>
      <w:r>
        <w:rPr/>
        <w:t>供应商参加磋商不得有下列情形：</w:t>
      </w:r>
    </w:p>
    <w:p>
      <w:pPr>
        <w:pStyle w:val="null3"/>
        <w:ind w:firstLine="480"/>
        <w:jc w:val="left"/>
      </w:pPr>
      <w:r>
        <w:rPr/>
        <w:t>一、有下列情形之一的，视为供应商串通响应：</w:t>
      </w:r>
    </w:p>
    <w:p>
      <w:pPr>
        <w:pStyle w:val="null3"/>
        <w:ind w:firstLine="480"/>
        <w:jc w:val="left"/>
      </w:pPr>
      <w:r>
        <w:rPr/>
        <w:t>（一）不同供应商的响应文件由同一单位或者个人编制；</w:t>
      </w:r>
    </w:p>
    <w:p>
      <w:pPr>
        <w:pStyle w:val="null3"/>
        <w:ind w:firstLine="480"/>
        <w:jc w:val="left"/>
      </w:pPr>
      <w:r>
        <w:rPr/>
        <w:t>（二）不同供应商委托同一单位或者个人办理投标事宜；</w:t>
      </w:r>
    </w:p>
    <w:p>
      <w:pPr>
        <w:pStyle w:val="null3"/>
        <w:ind w:firstLine="480"/>
        <w:jc w:val="left"/>
      </w:pPr>
      <w:r>
        <w:rPr/>
        <w:t>（三）不同供应商的响应文件载明的项目管理成员或者联系人员为同一人；</w:t>
      </w:r>
    </w:p>
    <w:p>
      <w:pPr>
        <w:pStyle w:val="null3"/>
        <w:ind w:firstLine="480"/>
        <w:jc w:val="left"/>
      </w:pPr>
      <w:r>
        <w:rPr/>
        <w:t>（四）不同供应商的响应文件异常一致或者响应报价呈规律性差异；</w:t>
      </w:r>
    </w:p>
    <w:p>
      <w:pPr>
        <w:pStyle w:val="null3"/>
        <w:ind w:firstLine="480"/>
        <w:jc w:val="left"/>
      </w:pPr>
      <w:r>
        <w:rPr/>
        <w:t>（五）不同供应商的响应文件相互混装；</w:t>
      </w:r>
    </w:p>
    <w:p>
      <w:pPr>
        <w:pStyle w:val="null3"/>
        <w:ind w:firstLine="480"/>
        <w:jc w:val="left"/>
      </w:pPr>
      <w:r>
        <w:rPr/>
        <w:t>（六）不同供应商的响应保证金从同一单位或者个人的账户转出。</w:t>
      </w:r>
    </w:p>
    <w:p>
      <w:pPr>
        <w:pStyle w:val="null3"/>
        <w:ind w:firstLine="480"/>
        <w:jc w:val="left"/>
      </w:pPr>
      <w:r>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（六）供应商之间商定部分供应商放弃参加政府采购活动或者放弃成交；</w:t>
      </w:r>
    </w:p>
    <w:p>
      <w:pPr>
        <w:pStyle w:val="null3"/>
        <w:ind w:firstLine="480"/>
        <w:jc w:val="left"/>
      </w:pPr>
      <w:r>
        <w:rPr/>
        <w:t>（七）供应商与采购人或者代理机构之间、供应商相互之间，为谋求特定供应商成交或者排斥其他供应商的其他串通行为。</w:t>
      </w:r>
    </w:p>
    <w:p>
      <w:pPr>
        <w:pStyle w:val="null3"/>
        <w:ind w:firstLine="480"/>
        <w:jc w:val="left"/>
      </w:pPr>
      <w:r>
        <w:rPr/>
        <w:t>三、提供虚假材料谋取成交；</w:t>
      </w:r>
    </w:p>
    <w:p>
      <w:pPr>
        <w:pStyle w:val="null3"/>
        <w:ind w:firstLine="480"/>
        <w:jc w:val="left"/>
      </w:pPr>
      <w:r>
        <w:rPr/>
        <w:t>四、采取不正当手段诋毁、排挤其他供应商；</w:t>
      </w:r>
    </w:p>
    <w:p>
      <w:pPr>
        <w:pStyle w:val="null3"/>
        <w:ind w:firstLine="480"/>
        <w:jc w:val="left"/>
      </w:pPr>
      <w:r>
        <w:rPr/>
        <w:t>五、与采购人或者代理机构、其他供应商恶意串通；</w:t>
      </w:r>
    </w:p>
    <w:p>
      <w:pPr>
        <w:pStyle w:val="null3"/>
        <w:ind w:firstLine="480"/>
        <w:jc w:val="left"/>
      </w:pPr>
      <w:r>
        <w:rPr/>
        <w:t>六、向采购人或者代理机构、磋商小组成员行贿或者提供其他不正当利益；</w:t>
      </w:r>
    </w:p>
    <w:p>
      <w:pPr>
        <w:pStyle w:val="null3"/>
        <w:ind w:firstLine="480"/>
        <w:jc w:val="left"/>
      </w:pPr>
      <w:r>
        <w:rPr/>
        <w:t>七、成交后无正当理由拒不与采购人签订政府采购合同；</w:t>
      </w:r>
    </w:p>
    <w:p>
      <w:pPr>
        <w:pStyle w:val="null3"/>
        <w:ind w:firstLine="480"/>
        <w:jc w:val="left"/>
      </w:pPr>
      <w:r>
        <w:rPr/>
        <w:t>八、未按照磋商文件确定的事项签订政府采购合同；</w:t>
      </w:r>
    </w:p>
    <w:p>
      <w:pPr>
        <w:pStyle w:val="null3"/>
        <w:ind w:firstLine="480"/>
        <w:jc w:val="left"/>
      </w:pPr>
      <w:r>
        <w:rPr/>
        <w:t>九、将政府采购合同转包或者违规分包；</w:t>
      </w:r>
    </w:p>
    <w:p>
      <w:pPr>
        <w:pStyle w:val="null3"/>
        <w:ind w:firstLine="480"/>
        <w:jc w:val="left"/>
      </w:pPr>
      <w:r>
        <w:rPr/>
        <w:t>十、提供假冒伪劣产品；</w:t>
      </w:r>
    </w:p>
    <w:p>
      <w:pPr>
        <w:pStyle w:val="null3"/>
        <w:ind w:firstLine="480"/>
        <w:jc w:val="left"/>
      </w:pPr>
      <w:r>
        <w:rPr/>
        <w:t>十一、擅自变更、中止或者终止政府采购合同；</w:t>
      </w:r>
    </w:p>
    <w:p>
      <w:pPr>
        <w:pStyle w:val="null3"/>
        <w:ind w:firstLine="480"/>
        <w:jc w:val="left"/>
      </w:pPr>
      <w:r>
        <w:rPr/>
        <w:t>十二、拒绝有关部门的监督检查或者向监督检查部门提供虚假情况；</w:t>
      </w:r>
    </w:p>
    <w:p>
      <w:pPr>
        <w:pStyle w:val="null3"/>
        <w:ind w:firstLine="480"/>
        <w:jc w:val="left"/>
      </w:pPr>
      <w:r>
        <w:rPr/>
        <w:t>十三、法律法规规定的其他禁止情形。</w:t>
      </w:r>
    </w:p>
    <w:p>
      <w:pPr>
        <w:pStyle w:val="null3"/>
        <w:ind w:firstLine="480"/>
        <w:jc w:val="left"/>
      </w:pPr>
      <w:r>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根据委托代理协议约定，供应商对磋商文件中采购需求的询问、质疑由 </w:t>
      </w:r>
      <w:r>
        <w:rPr/>
        <w:t>宜宾市叙州区柳嘉职业技术学校</w:t>
      </w:r>
      <w:r>
        <w:rPr/>
        <w:t xml:space="preserve"> 负责答复；供应商对除采购需求外的磋商文件的询问、质疑由 </w:t>
      </w:r>
      <w:r>
        <w:rPr/>
        <w:t>四川世永工程项目管理有限公司</w:t>
      </w:r>
      <w:r>
        <w:rPr/>
        <w:t xml:space="preserve"> 负责答复；供应商对采购过程、采购结果的询问、质疑由 </w:t>
      </w:r>
      <w:r>
        <w:rPr/>
        <w:t>四川世永工程项目管理有限公司</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答复主体：代理机构</w:t>
      </w:r>
    </w:p>
    <w:p>
      <w:pPr>
        <w:pStyle w:val="null3"/>
        <w:jc w:val="left"/>
      </w:pPr>
      <w:r>
        <w:rPr/>
        <w:t>联系人：张浪、李成秀</w:t>
      </w:r>
    </w:p>
    <w:p>
      <w:pPr>
        <w:pStyle w:val="null3"/>
        <w:jc w:val="left"/>
      </w:pPr>
      <w:r>
        <w:rPr/>
        <w:t>联系电话：0831-6664666、15082628978</w:t>
      </w:r>
    </w:p>
    <w:p>
      <w:pPr>
        <w:pStyle w:val="null3"/>
        <w:jc w:val="left"/>
      </w:pPr>
      <w:r>
        <w:rPr/>
        <w:t>地址：宜宾市叙州区城北新区城中央青年公社35栋4层402号（由林工团队观光电梯直达）</w:t>
      </w:r>
    </w:p>
    <w:p>
      <w:pPr>
        <w:pStyle w:val="null3"/>
        <w:jc w:val="left"/>
      </w:pPr>
      <w:r>
        <w:rPr/>
        <w:t>邮编：644600</w:t>
      </w:r>
    </w:p>
    <w:p>
      <w:pPr>
        <w:pStyle w:val="null3"/>
        <w:ind w:firstLine="480"/>
        <w:jc w:val="left"/>
      </w:pPr>
      <w:r>
        <w:rPr/>
        <w:t>三、供应商提出的询问，应当明确询问事项，如以书面形式提出的，应由供应商签字并加盖公章。</w:t>
      </w:r>
    </w:p>
    <w:p>
      <w:pPr>
        <w:pStyle w:val="null3"/>
        <w:ind w:firstLine="480"/>
        <w:jc w:val="left"/>
      </w:pPr>
      <w:r>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（一）对可以质疑的磋商文件提出质疑的，为收到磋商文件之日或者磋商文件公告期限届满之日；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（五）针对质疑事项必要的证明材料（针对磋商文件提出的质疑，需提交从交易系统获取的磋商文件回执单）。</w:t>
      </w:r>
    </w:p>
    <w:p>
      <w:pPr>
        <w:pStyle w:val="null3"/>
        <w:ind w:firstLine="480"/>
        <w:jc w:val="left"/>
      </w:pPr>
      <w:r>
        <w:rPr/>
        <w:t>注：根据《中华人民共和国政府采购法》的规定，供应商质疑不得超出磋商文件、采购过程、采购结果的范围。</w:t>
      </w:r>
    </w:p>
    <w:p>
      <w:pPr>
        <w:pStyle w:val="null3"/>
        <w:ind w:firstLine="480"/>
        <w:jc w:val="left"/>
      </w:pPr>
      <w:r>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1,142,000.00</w:t>
      </w:r>
    </w:p>
    <w:p>
      <w:pPr>
        <w:pStyle w:val="null3"/>
        <w:jc w:val="left"/>
      </w:pPr>
      <w:r>
        <w:rPr/>
        <w:t>采购包最高限价（元）: 1,142,000.00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教育课程研究与开发服务</w:t>
            </w:r>
          </w:p>
        </w:tc>
        <w:tc>
          <w:tcPr>
            <w:tcW w:type="dxa" w:w="821"/>
          </w:tcPr>
          <w:p>
            <w:pPr>
              <w:pStyle w:val="null3"/>
              <w:jc w:val="left"/>
            </w:pPr>
            <w:r>
              <w:rPr/>
              <w:t>三名工程智慧党建与课程资源平台</w:t>
            </w:r>
          </w:p>
        </w:tc>
        <w:tc>
          <w:tcPr>
            <w:tcW w:type="dxa" w:w="821"/>
          </w:tcPr>
          <w:p>
            <w:pPr>
              <w:pStyle w:val="null3"/>
              <w:jc w:val="right"/>
            </w:pPr>
            <w:r>
              <w:rPr/>
              <w:t>1.00（项）</w:t>
            </w:r>
          </w:p>
        </w:tc>
        <w:tc>
          <w:tcPr>
            <w:tcW w:type="dxa" w:w="821"/>
          </w:tcPr>
          <w:p>
            <w:pPr>
              <w:pStyle w:val="null3"/>
              <w:jc w:val="right"/>
            </w:pPr>
            <w:r>
              <w:rPr/>
              <w:t>1,142,000.00</w:t>
            </w:r>
          </w:p>
        </w:tc>
        <w:tc>
          <w:tcPr>
            <w:tcW w:type="dxa" w:w="821"/>
          </w:tcPr>
          <w:p>
            <w:pPr>
              <w:pStyle w:val="null3"/>
              <w:jc w:val="left"/>
            </w:pPr>
            <w:r>
              <w:rPr/>
              <w:t>软件和信息技术服务业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三名工程智慧党建与课程资源平台</w:t>
            </w:r>
          </w:p>
        </w:tc>
        <w:tc>
          <w:tcPr>
            <w:tcW w:type="dxa" w:w="977"/>
          </w:tcPr>
          <w:p>
            <w:pPr>
              <w:pStyle w:val="null3"/>
              <w:jc w:val="right"/>
            </w:pPr>
            <w:r>
              <w:rPr/>
              <w:t>1.00（项）</w:t>
            </w:r>
          </w:p>
        </w:tc>
        <w:tc>
          <w:tcPr>
            <w:tcW w:type="dxa" w:w="1173"/>
          </w:tcPr>
          <w:p>
            <w:pPr>
              <w:pStyle w:val="null3"/>
              <w:jc w:val="right"/>
            </w:pPr>
            <w:r>
              <w:rPr/>
              <w:t>1,142,000（元）</w:t>
            </w:r>
          </w:p>
        </w:tc>
        <w:tc>
          <w:tcPr>
            <w:tcW w:type="dxa" w:w="1173"/>
          </w:tcPr>
          <w:p>
            <w:pPr>
              <w:pStyle w:val="null3"/>
              <w:jc w:val="right"/>
            </w:pPr>
            <w:r>
              <w:rPr/>
              <w:t>1,142,000.00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★注：本采购包涉及采购货物的，供应商响应产品应当明确品牌和规格型号并指向唯一产品，不能指向唯一产品的，应通过报价表唯一产品说明栏补充说明。</w:t>
      </w:r>
    </w:p>
    <w:p>
      <w:pPr>
        <w:pStyle w:val="null3"/>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标的名称：三名工程智慧党建与课程资源平台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ind w:firstLine="562"/>
              <w:jc w:val="left"/>
            </w:pPr>
            <w:r>
              <w:rPr>
                <w:rFonts w:ascii="宋体" w:hAnsi="宋体" w:cs="宋体" w:eastAsia="宋体"/>
                <w:b/>
                <w:color w:val="000000"/>
                <w:sz w:val="28"/>
              </w:rPr>
              <w:t>一、</w:t>
            </w:r>
            <w:r>
              <w:rPr>
                <w:rFonts w:ascii="宋体" w:hAnsi="宋体" w:cs="宋体" w:eastAsia="宋体"/>
                <w:b/>
                <w:sz w:val="24"/>
              </w:rPr>
              <w:t>服务内容及要求</w:t>
            </w:r>
          </w:p>
          <w:tbl>
            <w:tblPr>
              <w:tblBorders>
                <w:top w:val="none" w:color="000000" w:sz="4"/>
                <w:left w:val="none" w:color="000000" w:sz="4"/>
                <w:bottom w:val="none" w:color="000000" w:sz="4"/>
                <w:right w:val="none" w:color="000000" w:sz="4"/>
                <w:insideH w:val="none"/>
                <w:insideV w:val="none"/>
              </w:tblBorders>
            </w:tblPr>
            <w:tblGrid>
              <w:gridCol w:w="185"/>
              <w:gridCol w:w="197"/>
              <w:gridCol w:w="1847"/>
              <w:gridCol w:w="104"/>
              <w:gridCol w:w="104"/>
              <w:gridCol w:w="104"/>
            </w:tblGrid>
            <w:tr>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序号</w:t>
                  </w:r>
                </w:p>
              </w:tc>
              <w:tc>
                <w:tcPr>
                  <w:tcW w:type="dxa" w:w="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服务内容</w:t>
                  </w:r>
                </w:p>
              </w:tc>
              <w:tc>
                <w:tcPr>
                  <w:tcW w:type="dxa" w:w="18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服务要求及技术指标</w:t>
                  </w:r>
                </w:p>
              </w:tc>
              <w:tc>
                <w:tcPr>
                  <w:tcW w:type="dxa" w:w="1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单位</w:t>
                  </w:r>
                </w:p>
              </w:tc>
              <w:tc>
                <w:tcPr>
                  <w:tcW w:type="dxa" w:w="1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数量</w:t>
                  </w:r>
                </w:p>
              </w:tc>
              <w:tc>
                <w:tcPr>
                  <w:tcW w:type="dxa" w:w="1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备注</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智慧党建平台管理</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1.组织架构/党员档案：党员档案需按党组织架构展示，点击可查看党员档案；党员档案为基础。后台可设置党员的档案；</w:t>
                  </w:r>
                </w:p>
                <w:p>
                  <w:pPr>
                    <w:pStyle w:val="null3"/>
                    <w:jc w:val="both"/>
                  </w:pPr>
                  <w:r>
                    <w:rPr>
                      <w:rFonts w:ascii="宋体" w:hAnsi="宋体" w:cs="宋体" w:eastAsia="宋体"/>
                      <w:sz w:val="24"/>
                    </w:rPr>
                    <w:t xml:space="preserve">2.入党申请：为普通群众提供申请入党的平台。普通群众在客户端填写入党申请，管理员在后台查阅；   </w:t>
                  </w:r>
                </w:p>
                <w:p>
                  <w:pPr>
                    <w:pStyle w:val="null3"/>
                    <w:jc w:val="both"/>
                  </w:pPr>
                  <w:r>
                    <w:rPr>
                      <w:rFonts w:ascii="宋体" w:hAnsi="宋体" w:cs="宋体" w:eastAsia="宋体"/>
                      <w:sz w:val="24"/>
                    </w:rPr>
                    <w:t>3.三会一课：会议登记，支部党员等被授权的用户可以通过手机登记会议主题、开会时间、开会地点、参与人员、会议照片、会议内容等；会议查阅---会议纪要，党委委员可以查看各个党支部的三会一课开展情况，各支部领导只能看到本单位的三会一课开展情况，其他人员只能阅读、学习本支部举行会议的内容及文件；会议开展提醒——发起会议时可以设置消息推送，根据后台设置的会议开展时间，定期推送按时开展三会一课的通知到用户手机。提醒各支部按时开展会议及党课学习。</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套</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学习宣传管理</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时政要闻分门别类展示党员需要获取的时政热点新闻知识，包括：中央精神、人民日报要论</w:t>
                  </w:r>
                  <w:r>
                    <w:rPr>
                      <w:rFonts w:ascii="宋体" w:hAnsi="宋体" w:cs="宋体" w:eastAsia="宋体"/>
                      <w:sz w:val="24"/>
                    </w:rPr>
                    <w:t>等；</w:t>
                  </w:r>
                </w:p>
                <w:p>
                  <w:pPr>
                    <w:pStyle w:val="null3"/>
                    <w:jc w:val="both"/>
                  </w:pPr>
                  <w:r>
                    <w:rPr>
                      <w:rFonts w:ascii="宋体" w:hAnsi="宋体" w:cs="宋体" w:eastAsia="宋体"/>
                      <w:sz w:val="24"/>
                    </w:rPr>
                    <w:t>2.</w:t>
                  </w:r>
                  <w:r>
                    <w:rPr>
                      <w:rFonts w:ascii="宋体" w:hAnsi="宋体" w:cs="宋体" w:eastAsia="宋体"/>
                      <w:sz w:val="24"/>
                    </w:rPr>
                    <w:t>中央精神本栏目主要内容为党中央层面的热点新闻动态播报及解读。方便党员了解党中央的最新动态和最新指示，紧跟党中央步伐</w:t>
                  </w:r>
                  <w:r>
                    <w:rPr>
                      <w:rFonts w:ascii="宋体" w:hAnsi="宋体" w:cs="宋体" w:eastAsia="宋体"/>
                      <w:sz w:val="24"/>
                    </w:rPr>
                    <w:t>；</w:t>
                  </w:r>
                </w:p>
                <w:p>
                  <w:pPr>
                    <w:pStyle w:val="null3"/>
                    <w:jc w:val="both"/>
                  </w:pPr>
                  <w:r>
                    <w:rPr>
                      <w:rFonts w:ascii="宋体" w:hAnsi="宋体" w:cs="宋体" w:eastAsia="宋体"/>
                      <w:sz w:val="24"/>
                    </w:rPr>
                    <w:t>3.对</w:t>
                  </w:r>
                  <w:r>
                    <w:rPr>
                      <w:rFonts w:ascii="宋体" w:hAnsi="宋体" w:cs="宋体" w:eastAsia="宋体"/>
                      <w:sz w:val="24"/>
                    </w:rPr>
                    <w:t>党建要闻专栏定期更新维护</w:t>
                  </w:r>
                  <w:r>
                    <w:rPr>
                      <w:rFonts w:ascii="宋体" w:hAnsi="宋体" w:cs="宋体" w:eastAsia="宋体"/>
                      <w:sz w:val="24"/>
                    </w:rPr>
                    <w:t>。</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套</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活动管理</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1.活动</w:t>
                  </w:r>
                  <w:r>
                    <w:rPr>
                      <w:rFonts w:ascii="宋体" w:hAnsi="宋体" w:cs="宋体" w:eastAsia="宋体"/>
                      <w:sz w:val="24"/>
                    </w:rPr>
                    <w:t>栏目</w:t>
                  </w:r>
                  <w:r>
                    <w:rPr>
                      <w:rFonts w:ascii="宋体" w:hAnsi="宋体" w:cs="宋体" w:eastAsia="宋体"/>
                      <w:sz w:val="24"/>
                    </w:rPr>
                    <w:t>：</w:t>
                  </w:r>
                  <w:r>
                    <w:rPr>
                      <w:rFonts w:ascii="宋体" w:hAnsi="宋体" w:cs="宋体" w:eastAsia="宋体"/>
                      <w:sz w:val="24"/>
                    </w:rPr>
                    <w:t>管理员能够通过后台自行进行发布定制活动，活动发布后，用户可以进行报名参与活动，并提供一系列数据统计的支持</w:t>
                  </w:r>
                  <w:r>
                    <w:rPr>
                      <w:rFonts w:ascii="宋体" w:hAnsi="宋体" w:cs="宋体" w:eastAsia="宋体"/>
                      <w:sz w:val="24"/>
                    </w:rPr>
                    <w:t>；</w:t>
                  </w:r>
                  <w:r>
                    <w:rPr>
                      <w:rFonts w:ascii="宋体" w:hAnsi="宋体" w:cs="宋体" w:eastAsia="宋体"/>
                      <w:sz w:val="24"/>
                    </w:rPr>
                    <w:t>该栏目可以有效解决读书月</w:t>
                  </w:r>
                  <w:r>
                    <w:rPr>
                      <w:rFonts w:ascii="宋体" w:hAnsi="宋体" w:cs="宋体" w:eastAsia="宋体"/>
                      <w:sz w:val="24"/>
                    </w:rPr>
                    <w:t>、</w:t>
                  </w:r>
                  <w:r>
                    <w:rPr>
                      <w:rFonts w:ascii="宋体" w:hAnsi="宋体" w:cs="宋体" w:eastAsia="宋体"/>
                      <w:sz w:val="24"/>
                    </w:rPr>
                    <w:t>“微党课”</w:t>
                  </w:r>
                  <w:r>
                    <w:rPr>
                      <w:rFonts w:ascii="宋体" w:hAnsi="宋体" w:cs="宋体" w:eastAsia="宋体"/>
                      <w:sz w:val="24"/>
                    </w:rPr>
                    <w:t>、</w:t>
                  </w:r>
                  <w:r>
                    <w:rPr>
                      <w:rFonts w:ascii="宋体" w:hAnsi="宋体" w:cs="宋体" w:eastAsia="宋体"/>
                      <w:sz w:val="24"/>
                    </w:rPr>
                    <w:t>作品评选、</w:t>
                  </w:r>
                  <w:r>
                    <w:rPr>
                      <w:rFonts w:ascii="宋体" w:hAnsi="宋体" w:cs="宋体" w:eastAsia="宋体"/>
                      <w:sz w:val="24"/>
                    </w:rPr>
                    <w:t>线下活动报名等定制需求，管理员可以直接通过后台来操作此类活动</w:t>
                  </w:r>
                  <w:r>
                    <w:rPr>
                      <w:rFonts w:ascii="宋体" w:hAnsi="宋体" w:cs="宋体" w:eastAsia="宋体"/>
                      <w:sz w:val="24"/>
                    </w:rPr>
                    <w:t>；</w:t>
                  </w:r>
                </w:p>
                <w:p>
                  <w:pPr>
                    <w:pStyle w:val="null3"/>
                    <w:jc w:val="both"/>
                  </w:pPr>
                  <w:r>
                    <w:rPr>
                      <w:rFonts w:ascii="宋体" w:hAnsi="宋体" w:cs="宋体" w:eastAsia="宋体"/>
                      <w:sz w:val="24"/>
                    </w:rPr>
                    <w:t>2.活动频道：显示所有已发布的活动信息；</w:t>
                  </w:r>
                  <w:r>
                    <w:rPr>
                      <w:rFonts w:ascii="宋体" w:hAnsi="宋体" w:cs="宋体" w:eastAsia="宋体"/>
                      <w:sz w:val="24"/>
                    </w:rPr>
                    <w:t>列表页默认按照时间顺序进行排序，提供正在进行的与往期活动筛选；提供活动的分类筛选</w:t>
                  </w:r>
                  <w:r>
                    <w:rPr>
                      <w:rFonts w:ascii="宋体" w:hAnsi="宋体" w:cs="宋体" w:eastAsia="宋体"/>
                      <w:sz w:val="24"/>
                    </w:rPr>
                    <w:t>；</w:t>
                  </w:r>
                </w:p>
                <w:p>
                  <w:pPr>
                    <w:pStyle w:val="null3"/>
                    <w:jc w:val="both"/>
                  </w:pPr>
                  <w:r>
                    <w:rPr>
                      <w:rFonts w:ascii="宋体" w:hAnsi="宋体" w:cs="宋体" w:eastAsia="宋体"/>
                      <w:sz w:val="24"/>
                    </w:rPr>
                    <w:t>3.活动卡片：展示所有与活动有关的信息，包括活动内容展示，报名，作品，推荐资源，帖子等内容。活动的基本内容包括有活动名称</w:t>
                  </w:r>
                  <w:r>
                    <w:rPr>
                      <w:rFonts w:ascii="宋体" w:hAnsi="宋体" w:cs="宋体" w:eastAsia="宋体"/>
                      <w:sz w:val="24"/>
                    </w:rPr>
                    <w:t>，举办时间，地点，活动发起人与参与人数限制及活动详情，与活动有关的一切内容由管理员通过后来进行编辑或发布</w:t>
                  </w:r>
                  <w:r>
                    <w:rPr>
                      <w:rFonts w:ascii="宋体" w:hAnsi="宋体" w:cs="宋体" w:eastAsia="宋体"/>
                      <w:sz w:val="24"/>
                    </w:rPr>
                    <w:t>；</w:t>
                  </w:r>
                </w:p>
                <w:p>
                  <w:pPr>
                    <w:pStyle w:val="null3"/>
                    <w:jc w:val="both"/>
                  </w:pPr>
                  <w:r>
                    <w:rPr>
                      <w:rFonts w:ascii="宋体" w:hAnsi="宋体" w:cs="宋体" w:eastAsia="宋体"/>
                      <w:sz w:val="24"/>
                    </w:rPr>
                    <w:t>4.</w:t>
                  </w:r>
                  <w:r>
                    <w:rPr>
                      <w:rFonts w:ascii="宋体" w:hAnsi="宋体" w:cs="宋体" w:eastAsia="宋体"/>
                      <w:sz w:val="24"/>
                    </w:rPr>
                    <w:t>用户报名：用户未登录状态下，可以进入活动卡片页浏览活动信息</w:t>
                  </w:r>
                  <w:r>
                    <w:rPr>
                      <w:rFonts w:ascii="宋体" w:hAnsi="宋体" w:cs="宋体" w:eastAsia="宋体"/>
                      <w:sz w:val="24"/>
                    </w:rPr>
                    <w:t>；</w:t>
                  </w:r>
                  <w:r>
                    <w:rPr>
                      <w:rFonts w:ascii="宋体" w:hAnsi="宋体" w:cs="宋体" w:eastAsia="宋体"/>
                      <w:sz w:val="24"/>
                    </w:rPr>
                    <w:t>用户进行报名时，提示登录，已登陆用户可以进行报名。报名需用户再次提交以下信息：姓名，身份证号，联系方式，地址</w:t>
                  </w:r>
                  <w:r>
                    <w:rPr>
                      <w:rFonts w:ascii="宋体" w:hAnsi="宋体" w:cs="宋体" w:eastAsia="宋体"/>
                      <w:sz w:val="24"/>
                    </w:rPr>
                    <w:t>；</w:t>
                  </w:r>
                  <w:r>
                    <w:rPr>
                      <w:rFonts w:ascii="宋体" w:hAnsi="宋体" w:cs="宋体" w:eastAsia="宋体"/>
                      <w:sz w:val="24"/>
                    </w:rPr>
                    <w:t>报名后，该用户展示在页面右侧的成员列表处。</w:t>
                  </w:r>
                </w:p>
                <w:p>
                  <w:pPr>
                    <w:pStyle w:val="null3"/>
                    <w:jc w:val="both"/>
                  </w:pPr>
                  <w:r>
                    <w:rPr>
                      <w:rFonts w:ascii="宋体" w:hAnsi="宋体" w:cs="宋体" w:eastAsia="宋体"/>
                      <w:sz w:val="24"/>
                    </w:rPr>
                    <w:t>5.</w:t>
                  </w:r>
                  <w:r>
                    <w:rPr>
                      <w:rFonts w:ascii="宋体" w:hAnsi="宋体" w:cs="宋体" w:eastAsia="宋体"/>
                      <w:sz w:val="24"/>
                    </w:rPr>
                    <w:t>活动页：后台可编辑活动封面图</w:t>
                  </w:r>
                  <w:r>
                    <w:rPr>
                      <w:rFonts w:ascii="宋体" w:hAnsi="宋体" w:cs="宋体" w:eastAsia="宋体"/>
                      <w:sz w:val="24"/>
                    </w:rPr>
                    <w:t>；</w:t>
                  </w:r>
                  <w:r>
                    <w:rPr>
                      <w:rFonts w:ascii="宋体" w:hAnsi="宋体" w:cs="宋体" w:eastAsia="宋体"/>
                      <w:sz w:val="24"/>
                    </w:rPr>
                    <w:t>可编辑活动基本字段，包括名称，时间段，地点，举办方，活动总参与人数</w:t>
                  </w:r>
                  <w:r>
                    <w:rPr>
                      <w:rFonts w:ascii="宋体" w:hAnsi="宋体" w:cs="宋体" w:eastAsia="宋体"/>
                      <w:sz w:val="24"/>
                    </w:rPr>
                    <w:t>(超过该人数不可报名)，活动详情（详情允许编辑，允许发布图片，允许插入视频播放，允许发布附件-报名表之类的）</w:t>
                  </w:r>
                  <w:r>
                    <w:rPr>
                      <w:rFonts w:ascii="宋体" w:hAnsi="宋体" w:cs="宋体" w:eastAsia="宋体"/>
                      <w:sz w:val="24"/>
                    </w:rPr>
                    <w:t>；</w:t>
                  </w:r>
                  <w:r>
                    <w:rPr>
                      <w:rFonts w:ascii="宋体" w:hAnsi="宋体" w:cs="宋体" w:eastAsia="宋体"/>
                      <w:sz w:val="24"/>
                    </w:rPr>
                    <w:t>活动基本控件，包括作品展示，推荐视频，推荐图书，话题。该</w:t>
                  </w:r>
                  <w:r>
                    <w:rPr>
                      <w:rFonts w:ascii="宋体" w:hAnsi="宋体" w:cs="宋体" w:eastAsia="宋体"/>
                      <w:sz w:val="24"/>
                    </w:rPr>
                    <w:t>4个功能可由管理员在后台自由选择是否本活动需要，其中作品展示控件需配置是否需要审核，如果需审核，则只有审核后才展示。</w:t>
                  </w:r>
                </w:p>
                <w:p>
                  <w:pPr>
                    <w:pStyle w:val="null3"/>
                    <w:jc w:val="both"/>
                  </w:pPr>
                  <w:r>
                    <w:rPr>
                      <w:rFonts w:ascii="宋体" w:hAnsi="宋体" w:cs="宋体" w:eastAsia="宋体"/>
                      <w:sz w:val="24"/>
                    </w:rPr>
                    <w:t>▲</w:t>
                  </w:r>
                  <w:r>
                    <w:rPr>
                      <w:rFonts w:ascii="宋体" w:hAnsi="宋体" w:cs="宋体" w:eastAsia="宋体"/>
                      <w:sz w:val="24"/>
                    </w:rPr>
                    <w:t>6.</w:t>
                  </w:r>
                  <w:r>
                    <w:rPr>
                      <w:rFonts w:ascii="宋体" w:hAnsi="宋体" w:cs="宋体" w:eastAsia="宋体"/>
                      <w:sz w:val="24"/>
                    </w:rPr>
                    <w:t>允许上传图片，视频，文档等</w:t>
                  </w:r>
                  <w:r>
                    <w:rPr>
                      <w:rFonts w:ascii="宋体" w:hAnsi="宋体" w:cs="宋体" w:eastAsia="宋体"/>
                      <w:b/>
                      <w:sz w:val="24"/>
                    </w:rPr>
                    <w:t>（</w:t>
                  </w:r>
                  <w:r>
                    <w:rPr>
                      <w:rFonts w:ascii="宋体" w:hAnsi="宋体" w:cs="宋体" w:eastAsia="宋体"/>
                      <w:b/>
                      <w:sz w:val="24"/>
                    </w:rPr>
                    <w:t>提供功能截图并加盖投标人公章</w:t>
                  </w:r>
                  <w:r>
                    <w:rPr>
                      <w:rFonts w:ascii="宋体" w:hAnsi="宋体" w:cs="宋体" w:eastAsia="宋体"/>
                      <w:b/>
                      <w:sz w:val="24"/>
                    </w:rPr>
                    <w:t>）</w:t>
                  </w:r>
                </w:p>
                <w:p>
                  <w:pPr>
                    <w:pStyle w:val="null3"/>
                    <w:jc w:val="both"/>
                  </w:pPr>
                  <w:r>
                    <w:rPr>
                      <w:rFonts w:ascii="宋体" w:hAnsi="宋体" w:cs="宋体" w:eastAsia="宋体"/>
                      <w:sz w:val="24"/>
                    </w:rPr>
                    <w:t>7.</w:t>
                  </w:r>
                  <w:r>
                    <w:rPr>
                      <w:rFonts w:ascii="宋体" w:hAnsi="宋体" w:cs="宋体" w:eastAsia="宋体"/>
                      <w:sz w:val="24"/>
                    </w:rPr>
                    <w:t>图片允许一次上传多张，但每次上传属于一个分组，一个分组视为一个作品整体，多次上传即视为上传多个作品</w:t>
                  </w:r>
                  <w:r>
                    <w:rPr>
                      <w:rFonts w:ascii="宋体" w:hAnsi="宋体" w:cs="宋体" w:eastAsia="宋体"/>
                      <w:sz w:val="24"/>
                    </w:rPr>
                    <w:t>；</w:t>
                  </w:r>
                  <w:r>
                    <w:rPr>
                      <w:rFonts w:ascii="宋体" w:hAnsi="宋体" w:cs="宋体" w:eastAsia="宋体"/>
                      <w:sz w:val="24"/>
                    </w:rPr>
                    <w:t>作品允许点赞，若一个作品内有多个图片，则只允许在该分组上进行投票，在内部页面的投票只计算一次</w:t>
                  </w:r>
                  <w:r>
                    <w:rPr>
                      <w:rFonts w:ascii="宋体" w:hAnsi="宋体" w:cs="宋体" w:eastAsia="宋体"/>
                      <w:sz w:val="24"/>
                    </w:rPr>
                    <w:t>；</w:t>
                  </w:r>
                  <w:r>
                    <w:rPr>
                      <w:rFonts w:ascii="宋体" w:hAnsi="宋体" w:cs="宋体" w:eastAsia="宋体"/>
                      <w:sz w:val="24"/>
                    </w:rPr>
                    <w:t>允许用户发表帖子，及对话题进行评论。</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套</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大数据管理</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学生的学习统计</w:t>
                  </w:r>
                  <w:r>
                    <w:rPr>
                      <w:rFonts w:ascii="宋体" w:hAnsi="宋体" w:cs="宋体" w:eastAsia="宋体"/>
                      <w:sz w:val="24"/>
                    </w:rPr>
                    <w:t>：</w:t>
                  </w:r>
                  <w:r>
                    <w:rPr>
                      <w:rFonts w:ascii="宋体" w:hAnsi="宋体" w:cs="宋体" w:eastAsia="宋体"/>
                      <w:sz w:val="24"/>
                    </w:rPr>
                    <w:t>以学生为中心，统计学生的学习情况，主要包括完成的作业、参加的考试与考试得分、提出的问题、参加过的讨论、读过的书、看过的视频等数据汇总，并按汇总的数据对学生进行排名。同时，系统支持原始数据导出</w:t>
                  </w:r>
                  <w:r>
                    <w:rPr>
                      <w:rFonts w:ascii="宋体" w:hAnsi="宋体" w:cs="宋体" w:eastAsia="宋体"/>
                      <w:sz w:val="24"/>
                    </w:rPr>
                    <w:t>；</w:t>
                  </w:r>
                </w:p>
                <w:p>
                  <w:pPr>
                    <w:pStyle w:val="null3"/>
                    <w:jc w:val="both"/>
                  </w:pPr>
                  <w:r>
                    <w:rPr>
                      <w:rFonts w:ascii="宋体" w:hAnsi="宋体" w:cs="宋体" w:eastAsia="宋体"/>
                      <w:sz w:val="24"/>
                    </w:rPr>
                    <w:t>2.</w:t>
                  </w:r>
                  <w:r>
                    <w:rPr>
                      <w:rFonts w:ascii="宋体" w:hAnsi="宋体" w:cs="宋体" w:eastAsia="宋体"/>
                      <w:sz w:val="24"/>
                    </w:rPr>
                    <w:t>教师工作量统计</w:t>
                  </w:r>
                  <w:r>
                    <w:rPr>
                      <w:rFonts w:ascii="宋体" w:hAnsi="宋体" w:cs="宋体" w:eastAsia="宋体"/>
                      <w:sz w:val="24"/>
                    </w:rPr>
                    <w:t>：</w:t>
                  </w:r>
                  <w:r>
                    <w:rPr>
                      <w:rFonts w:ascii="宋体" w:hAnsi="宋体" w:cs="宋体" w:eastAsia="宋体"/>
                      <w:sz w:val="24"/>
                    </w:rPr>
                    <w:t>以教师为中心，统计教师的工作情况，主要包括教师发作业、批量作业、试卷、试题、讨论答疑、学生对教师授课的满意度、教授的学生的成绩等数据汇总，同时，系统支持原始数据导出</w:t>
                  </w:r>
                  <w:r>
                    <w:rPr>
                      <w:rFonts w:ascii="宋体" w:hAnsi="宋体" w:cs="宋体" w:eastAsia="宋体"/>
                      <w:sz w:val="24"/>
                    </w:rPr>
                    <w:t>；</w:t>
                  </w:r>
                </w:p>
                <w:p>
                  <w:pPr>
                    <w:pStyle w:val="null3"/>
                    <w:jc w:val="both"/>
                  </w:pPr>
                  <w:r>
                    <w:rPr>
                      <w:rFonts w:ascii="宋体" w:hAnsi="宋体" w:cs="宋体" w:eastAsia="宋体"/>
                      <w:sz w:val="24"/>
                    </w:rPr>
                    <w:t>▲</w:t>
                  </w:r>
                  <w:r>
                    <w:rPr>
                      <w:rFonts w:ascii="宋体" w:hAnsi="宋体" w:cs="宋体" w:eastAsia="宋体"/>
                      <w:sz w:val="24"/>
                    </w:rPr>
                    <w:t>3.</w:t>
                  </w:r>
                  <w:r>
                    <w:rPr>
                      <w:rFonts w:ascii="宋体" w:hAnsi="宋体" w:cs="宋体" w:eastAsia="宋体"/>
                      <w:sz w:val="24"/>
                    </w:rPr>
                    <w:t>成绩统计</w:t>
                  </w:r>
                  <w:r>
                    <w:rPr>
                      <w:rFonts w:ascii="宋体" w:hAnsi="宋体" w:cs="宋体" w:eastAsia="宋体"/>
                      <w:sz w:val="24"/>
                    </w:rPr>
                    <w:t>：</w:t>
                  </w:r>
                  <w:r>
                    <w:rPr>
                      <w:rFonts w:ascii="宋体" w:hAnsi="宋体" w:cs="宋体" w:eastAsia="宋体"/>
                      <w:sz w:val="24"/>
                    </w:rPr>
                    <w:t>以课程为中心，统计教师发布作业的学生成绩的区间分布，并可以设置每份作业的权重，从而统计出学生的平时成绩等，并支持</w:t>
                  </w:r>
                  <w:r>
                    <w:rPr>
                      <w:rFonts w:ascii="宋体" w:hAnsi="宋体" w:cs="宋体" w:eastAsia="宋体"/>
                      <w:sz w:val="24"/>
                    </w:rPr>
                    <w:t>excel表导出</w:t>
                  </w:r>
                  <w:r>
                    <w:rPr>
                      <w:rFonts w:ascii="宋体" w:hAnsi="宋体" w:cs="宋体" w:eastAsia="宋体"/>
                      <w:sz w:val="24"/>
                    </w:rPr>
                    <w:t>：</w:t>
                  </w:r>
                  <w:r>
                    <w:rPr>
                      <w:rFonts w:ascii="宋体" w:hAnsi="宋体" w:cs="宋体" w:eastAsia="宋体"/>
                      <w:b/>
                      <w:sz w:val="24"/>
                    </w:rPr>
                    <w:t>（</w:t>
                  </w:r>
                  <w:r>
                    <w:rPr>
                      <w:rFonts w:ascii="宋体" w:hAnsi="宋体" w:cs="宋体" w:eastAsia="宋体"/>
                      <w:b/>
                      <w:sz w:val="24"/>
                    </w:rPr>
                    <w:t>提供功能截图并加盖投标人公章</w:t>
                  </w:r>
                  <w:r>
                    <w:rPr>
                      <w:rFonts w:ascii="宋体" w:hAnsi="宋体" w:cs="宋体" w:eastAsia="宋体"/>
                      <w:b/>
                      <w:sz w:val="24"/>
                    </w:rPr>
                    <w:t>）</w:t>
                  </w:r>
                </w:p>
                <w:p>
                  <w:pPr>
                    <w:pStyle w:val="null3"/>
                    <w:jc w:val="both"/>
                  </w:pPr>
                  <w:r>
                    <w:rPr>
                      <w:rFonts w:ascii="宋体" w:hAnsi="宋体" w:cs="宋体" w:eastAsia="宋体"/>
                      <w:sz w:val="24"/>
                    </w:rPr>
                    <w:t>4.</w:t>
                  </w:r>
                  <w:r>
                    <w:rPr>
                      <w:rFonts w:ascii="宋体" w:hAnsi="宋体" w:cs="宋体" w:eastAsia="宋体"/>
                      <w:sz w:val="24"/>
                    </w:rPr>
                    <w:t>课程统计</w:t>
                  </w:r>
                  <w:r>
                    <w:rPr>
                      <w:rFonts w:ascii="宋体" w:hAnsi="宋体" w:cs="宋体" w:eastAsia="宋体"/>
                      <w:sz w:val="24"/>
                    </w:rPr>
                    <w:t>：</w:t>
                  </w:r>
                  <w:r>
                    <w:rPr>
                      <w:rFonts w:ascii="宋体" w:hAnsi="宋体" w:cs="宋体" w:eastAsia="宋体"/>
                      <w:sz w:val="24"/>
                    </w:rPr>
                    <w:t>统计课程的访问次数与选课人数</w:t>
                  </w:r>
                  <w:r>
                    <w:rPr>
                      <w:rFonts w:ascii="宋体" w:hAnsi="宋体" w:cs="宋体" w:eastAsia="宋体"/>
                      <w:sz w:val="24"/>
                    </w:rPr>
                    <w:t>；</w:t>
                  </w:r>
                </w:p>
                <w:p>
                  <w:pPr>
                    <w:pStyle w:val="null3"/>
                    <w:jc w:val="both"/>
                  </w:pPr>
                  <w:r>
                    <w:rPr>
                      <w:rFonts w:ascii="宋体" w:hAnsi="宋体" w:cs="宋体" w:eastAsia="宋体"/>
                      <w:sz w:val="24"/>
                    </w:rPr>
                    <w:t>▲</w:t>
                  </w:r>
                  <w:r>
                    <w:rPr>
                      <w:rFonts w:ascii="宋体" w:hAnsi="宋体" w:cs="宋体" w:eastAsia="宋体"/>
                      <w:sz w:val="24"/>
                    </w:rPr>
                    <w:t>5、</w:t>
                  </w:r>
                  <w:r>
                    <w:rPr>
                      <w:rFonts w:ascii="宋体" w:hAnsi="宋体" w:cs="宋体" w:eastAsia="宋体"/>
                      <w:sz w:val="24"/>
                    </w:rPr>
                    <w:t>在线人数统计</w:t>
                  </w:r>
                  <w:r>
                    <w:rPr>
                      <w:rFonts w:ascii="宋体" w:hAnsi="宋体" w:cs="宋体" w:eastAsia="宋体"/>
                      <w:sz w:val="24"/>
                    </w:rPr>
                    <w:t>：</w:t>
                  </w:r>
                  <w:r>
                    <w:rPr>
                      <w:rFonts w:ascii="宋体" w:hAnsi="宋体" w:cs="宋体" w:eastAsia="宋体"/>
                      <w:sz w:val="24"/>
                    </w:rPr>
                    <w:t>以课程为中心，统计当日访问人数</w:t>
                  </w:r>
                  <w:r>
                    <w:rPr>
                      <w:rFonts w:ascii="宋体" w:hAnsi="宋体" w:cs="宋体" w:eastAsia="宋体"/>
                      <w:sz w:val="24"/>
                    </w:rPr>
                    <w:t>。</w:t>
                  </w:r>
                  <w:r>
                    <w:rPr>
                      <w:rFonts w:ascii="宋体" w:hAnsi="宋体" w:cs="宋体" w:eastAsia="宋体"/>
                      <w:b/>
                      <w:sz w:val="24"/>
                    </w:rPr>
                    <w:t>（</w:t>
                  </w:r>
                  <w:r>
                    <w:rPr>
                      <w:rFonts w:ascii="宋体" w:hAnsi="宋体" w:cs="宋体" w:eastAsia="宋体"/>
                      <w:b/>
                      <w:sz w:val="24"/>
                    </w:rPr>
                    <w:t>提供功能截图并加盖投标人公章</w:t>
                  </w:r>
                  <w:r>
                    <w:rPr>
                      <w:rFonts w:ascii="宋体" w:hAnsi="宋体" w:cs="宋体" w:eastAsia="宋体"/>
                      <w:b/>
                      <w:sz w:val="24"/>
                    </w:rPr>
                    <w:t>）</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套</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党建课程资源</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提供优质党建视频资源课程。视频主讲人来源要权威，内容权威、深度、生动、有趣，</w:t>
                  </w:r>
                  <w:r>
                    <w:rPr>
                      <w:rFonts w:ascii="宋体" w:hAnsi="宋体" w:cs="宋体" w:eastAsia="宋体"/>
                      <w:sz w:val="24"/>
                    </w:rPr>
                    <w:t>便于</w:t>
                  </w:r>
                  <w:r>
                    <w:rPr>
                      <w:rFonts w:ascii="宋体" w:hAnsi="宋体" w:cs="宋体" w:eastAsia="宋体"/>
                      <w:sz w:val="24"/>
                    </w:rPr>
                    <w:t>广大党员学习中央精神、加强理论修养、扩展社会视野</w:t>
                  </w:r>
                  <w:r>
                    <w:rPr>
                      <w:rFonts w:ascii="宋体" w:hAnsi="宋体" w:cs="宋体" w:eastAsia="宋体"/>
                      <w:sz w:val="24"/>
                    </w:rPr>
                    <w:t>。</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套</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党建图书库</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w:t>
                  </w:r>
                  <w:r>
                    <w:rPr>
                      <w:rFonts w:ascii="宋体" w:hAnsi="宋体" w:cs="宋体" w:eastAsia="宋体"/>
                      <w:sz w:val="24"/>
                    </w:rPr>
                    <w:t>提供</w:t>
                  </w:r>
                  <w:r>
                    <w:rPr>
                      <w:rFonts w:ascii="宋体" w:hAnsi="宋体" w:cs="宋体" w:eastAsia="宋体"/>
                      <w:sz w:val="24"/>
                    </w:rPr>
                    <w:t>≥10</w:t>
                  </w:r>
                  <w:r>
                    <w:rPr>
                      <w:rFonts w:ascii="宋体" w:hAnsi="宋体" w:cs="宋体" w:eastAsia="宋体"/>
                      <w:sz w:val="24"/>
                    </w:rPr>
                    <w:t>万种电子书图书目录</w:t>
                  </w:r>
                  <w:r>
                    <w:rPr>
                      <w:rFonts w:ascii="宋体" w:hAnsi="宋体" w:cs="宋体" w:eastAsia="宋体"/>
                      <w:sz w:val="24"/>
                    </w:rPr>
                    <w:t>并</w:t>
                  </w:r>
                  <w:r>
                    <w:rPr>
                      <w:rFonts w:ascii="宋体" w:hAnsi="宋体" w:cs="宋体" w:eastAsia="宋体"/>
                      <w:sz w:val="24"/>
                    </w:rPr>
                    <w:t>供采购方挑选</w:t>
                  </w:r>
                  <w:r>
                    <w:rPr>
                      <w:rFonts w:ascii="宋体" w:hAnsi="宋体" w:cs="宋体" w:eastAsia="宋体"/>
                      <w:sz w:val="24"/>
                    </w:rPr>
                    <w:t>≥2000</w:t>
                  </w:r>
                  <w:r>
                    <w:rPr>
                      <w:rFonts w:ascii="宋体" w:hAnsi="宋体" w:cs="宋体" w:eastAsia="宋体"/>
                      <w:sz w:val="24"/>
                    </w:rPr>
                    <w:t>册适合党建教育领域的电子图书</w:t>
                  </w:r>
                  <w:r>
                    <w:rPr>
                      <w:rFonts w:ascii="宋体" w:hAnsi="宋体" w:cs="宋体" w:eastAsia="宋体"/>
                      <w:sz w:val="24"/>
                    </w:rPr>
                    <w:t>；</w:t>
                  </w:r>
                </w:p>
                <w:p>
                  <w:pPr>
                    <w:pStyle w:val="null3"/>
                    <w:jc w:val="both"/>
                  </w:pPr>
                  <w:r>
                    <w:rPr>
                      <w:rFonts w:ascii="宋体" w:hAnsi="宋体" w:cs="宋体" w:eastAsia="宋体"/>
                      <w:sz w:val="24"/>
                    </w:rPr>
                    <w:t>2</w:t>
                  </w:r>
                  <w:r>
                    <w:rPr>
                      <w:rFonts w:ascii="宋体" w:hAnsi="宋体" w:cs="宋体" w:eastAsia="宋体"/>
                      <w:sz w:val="24"/>
                    </w:rPr>
                    <w:t>.</w:t>
                  </w:r>
                  <w:r>
                    <w:rPr>
                      <w:rFonts w:ascii="宋体" w:hAnsi="宋体" w:cs="宋体" w:eastAsia="宋体"/>
                      <w:sz w:val="24"/>
                    </w:rPr>
                    <w:t>实现</w:t>
                  </w:r>
                  <w:r>
                    <w:rPr>
                      <w:rFonts w:ascii="宋体" w:hAnsi="宋体" w:cs="宋体" w:eastAsia="宋体"/>
                      <w:sz w:val="24"/>
                    </w:rPr>
                    <w:t>APP端在线阅读，并可以按书名进行全方位检索，所有图书均为正版图书，无副本限制</w:t>
                  </w:r>
                  <w:r>
                    <w:rPr>
                      <w:rFonts w:ascii="宋体" w:hAnsi="宋体" w:cs="宋体" w:eastAsia="宋体"/>
                      <w:sz w:val="24"/>
                    </w:rPr>
                    <w:t>；</w:t>
                  </w:r>
                </w:p>
                <w:p>
                  <w:pPr>
                    <w:pStyle w:val="null3"/>
                    <w:jc w:val="both"/>
                  </w:pPr>
                  <w:r>
                    <w:rPr>
                      <w:rFonts w:ascii="宋体" w:hAnsi="宋体" w:cs="宋体" w:eastAsia="宋体"/>
                      <w:sz w:val="24"/>
                    </w:rPr>
                    <w:t>3</w:t>
                  </w:r>
                  <w:r>
                    <w:rPr>
                      <w:rFonts w:ascii="宋体" w:hAnsi="宋体" w:cs="宋体" w:eastAsia="宋体"/>
                      <w:sz w:val="24"/>
                    </w:rPr>
                    <w:t>.</w:t>
                  </w:r>
                  <w:r>
                    <w:rPr>
                      <w:rFonts w:ascii="宋体" w:hAnsi="宋体" w:cs="宋体" w:eastAsia="宋体"/>
                      <w:sz w:val="24"/>
                    </w:rPr>
                    <w:t>用户可以方便地收藏喜欢的图书、收藏到</w:t>
                  </w:r>
                  <w:r>
                    <w:rPr>
                      <w:rFonts w:ascii="宋体" w:hAnsi="宋体" w:cs="宋体" w:eastAsia="宋体"/>
                      <w:sz w:val="24"/>
                    </w:rPr>
                    <w:t>智慧党建</w:t>
                  </w:r>
                  <w:r>
                    <w:rPr>
                      <w:rFonts w:ascii="宋体" w:hAnsi="宋体" w:cs="宋体" w:eastAsia="宋体"/>
                      <w:sz w:val="24"/>
                    </w:rPr>
                    <w:t>APP中</w:t>
                  </w:r>
                  <w:r>
                    <w:rPr>
                      <w:rFonts w:ascii="宋体" w:hAnsi="宋体" w:cs="宋体" w:eastAsia="宋体"/>
                      <w:sz w:val="24"/>
                    </w:rPr>
                    <w:t>；</w:t>
                  </w:r>
                  <w:r>
                    <w:rPr>
                      <w:rFonts w:ascii="宋体" w:hAnsi="宋体" w:cs="宋体" w:eastAsia="宋体"/>
                      <w:sz w:val="24"/>
                    </w:rPr>
                    <w:t>手机移动端图书实现查找电子图书，并可以直接阅读。所提供的电子图书为流媒体格式，读者可以分</w:t>
                  </w:r>
                  <w:r>
                    <w:rPr>
                      <w:rFonts w:ascii="宋体" w:hAnsi="宋体" w:cs="宋体" w:eastAsia="宋体"/>
                      <w:sz w:val="24"/>
                    </w:rPr>
                    <w:t>“大”“中”“小”设置字体大小</w:t>
                  </w:r>
                  <w:r>
                    <w:rPr>
                      <w:rFonts w:ascii="宋体" w:hAnsi="宋体" w:cs="宋体" w:eastAsia="宋体"/>
                      <w:sz w:val="24"/>
                    </w:rPr>
                    <w:t>。</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套</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党建视频库</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提供适合党员市民学习的视频</w:t>
                  </w:r>
                  <w:r>
                    <w:rPr>
                      <w:rFonts w:ascii="宋体" w:hAnsi="宋体" w:cs="宋体" w:eastAsia="宋体"/>
                      <w:sz w:val="24"/>
                    </w:rPr>
                    <w:t>≥5000</w:t>
                  </w:r>
                  <w:r>
                    <w:rPr>
                      <w:rFonts w:ascii="宋体" w:hAnsi="宋体" w:cs="宋体" w:eastAsia="宋体"/>
                      <w:sz w:val="24"/>
                    </w:rPr>
                    <w:t>集，提供</w:t>
                  </w:r>
                  <w:r>
                    <w:rPr>
                      <w:rFonts w:ascii="宋体" w:hAnsi="宋体" w:cs="宋体" w:eastAsia="宋体"/>
                      <w:sz w:val="24"/>
                    </w:rPr>
                    <w:t>≥1</w:t>
                  </w:r>
                  <w:r>
                    <w:rPr>
                      <w:rFonts w:ascii="宋体" w:hAnsi="宋体" w:cs="宋体" w:eastAsia="宋体"/>
                      <w:sz w:val="24"/>
                    </w:rPr>
                    <w:t>万集目录</w:t>
                  </w:r>
                  <w:r>
                    <w:rPr>
                      <w:rFonts w:ascii="宋体" w:hAnsi="宋体" w:cs="宋体" w:eastAsia="宋体"/>
                      <w:sz w:val="24"/>
                    </w:rPr>
                    <w:t>并</w:t>
                  </w:r>
                  <w:r>
                    <w:rPr>
                      <w:rFonts w:ascii="宋体" w:hAnsi="宋体" w:cs="宋体" w:eastAsia="宋体"/>
                      <w:sz w:val="24"/>
                    </w:rPr>
                    <w:t>供甲方挑选出</w:t>
                  </w:r>
                  <w:r>
                    <w:rPr>
                      <w:rFonts w:ascii="宋体" w:hAnsi="宋体" w:cs="宋体" w:eastAsia="宋体"/>
                      <w:sz w:val="24"/>
                    </w:rPr>
                    <w:t>≥5000</w:t>
                  </w:r>
                  <w:r>
                    <w:rPr>
                      <w:rFonts w:ascii="宋体" w:hAnsi="宋体" w:cs="宋体" w:eastAsia="宋体"/>
                      <w:sz w:val="24"/>
                    </w:rPr>
                    <w:t>集。视频主讲人需要来自名校、名师的视频，包含清华大学、北京大学、中国人民大学、北京师范大学、复旦大学、同济大学、上海交通大学、天津大学、南开大学等名校的课程视频及讲座，可以在线进行播放。</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套</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党建专题库</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具备期刊种数</w:t>
                  </w:r>
                  <w:r>
                    <w:rPr>
                      <w:rFonts w:ascii="宋体" w:hAnsi="宋体" w:cs="宋体" w:eastAsia="宋体"/>
                      <w:sz w:val="24"/>
                    </w:rPr>
                    <w:t>≥2</w:t>
                  </w:r>
                  <w:r>
                    <w:rPr>
                      <w:rFonts w:ascii="宋体" w:hAnsi="宋体" w:cs="宋体" w:eastAsia="宋体"/>
                      <w:sz w:val="24"/>
                    </w:rPr>
                    <w:t>000种（需覆盖学术、教育、大众、综合类），其中教育类刊种</w:t>
                  </w:r>
                  <w:r>
                    <w:rPr>
                      <w:rFonts w:ascii="宋体" w:hAnsi="宋体" w:cs="宋体" w:eastAsia="宋体"/>
                      <w:sz w:val="24"/>
                    </w:rPr>
                    <w:t>≥</w:t>
                  </w:r>
                  <w:r>
                    <w:rPr>
                      <w:rFonts w:ascii="宋体" w:hAnsi="宋体" w:cs="宋体" w:eastAsia="宋体"/>
                      <w:sz w:val="24"/>
                    </w:rPr>
                    <w:t>300种</w:t>
                  </w:r>
                  <w:r>
                    <w:rPr>
                      <w:rFonts w:ascii="宋体" w:hAnsi="宋体" w:cs="宋体" w:eastAsia="宋体"/>
                      <w:sz w:val="24"/>
                    </w:rPr>
                    <w:t>；</w:t>
                  </w:r>
                </w:p>
                <w:p>
                  <w:pPr>
                    <w:pStyle w:val="null3"/>
                    <w:jc w:val="both"/>
                  </w:pPr>
                  <w:r>
                    <w:rPr>
                      <w:rFonts w:ascii="宋体" w:hAnsi="宋体" w:cs="宋体" w:eastAsia="宋体"/>
                      <w:sz w:val="24"/>
                    </w:rPr>
                    <w:t>2.</w:t>
                  </w:r>
                  <w:r>
                    <w:rPr>
                      <w:rFonts w:ascii="宋体" w:hAnsi="宋体" w:cs="宋体" w:eastAsia="宋体"/>
                      <w:sz w:val="24"/>
                    </w:rPr>
                    <w:t>期刊资源实现移动</w:t>
                  </w:r>
                  <w:r>
                    <w:rPr>
                      <w:rFonts w:ascii="宋体" w:hAnsi="宋体" w:cs="宋体" w:eastAsia="宋体"/>
                      <w:sz w:val="24"/>
                    </w:rPr>
                    <w:t>APP端阅读</w:t>
                  </w:r>
                  <w:r>
                    <w:rPr>
                      <w:rFonts w:ascii="宋体" w:hAnsi="宋体" w:cs="宋体" w:eastAsia="宋体"/>
                      <w:sz w:val="24"/>
                    </w:rPr>
                    <w:t>；</w:t>
                  </w:r>
                </w:p>
                <w:p>
                  <w:pPr>
                    <w:pStyle w:val="null3"/>
                    <w:jc w:val="both"/>
                  </w:pPr>
                  <w:r>
                    <w:rPr>
                      <w:rFonts w:ascii="宋体" w:hAnsi="宋体" w:cs="宋体" w:eastAsia="宋体"/>
                      <w:sz w:val="24"/>
                    </w:rPr>
                    <w:t>3.</w:t>
                  </w:r>
                  <w:r>
                    <w:rPr>
                      <w:rFonts w:ascii="宋体" w:hAnsi="宋体" w:cs="宋体" w:eastAsia="宋体"/>
                      <w:sz w:val="24"/>
                    </w:rPr>
                    <w:t>提供的期刊资源服务期限</w:t>
                  </w:r>
                  <w:r>
                    <w:rPr>
                      <w:rFonts w:ascii="宋体" w:hAnsi="宋体" w:cs="宋体" w:eastAsia="宋体"/>
                      <w:sz w:val="24"/>
                    </w:rPr>
                    <w:t>≥5</w:t>
                  </w:r>
                  <w:r>
                    <w:rPr>
                      <w:rFonts w:ascii="宋体" w:hAnsi="宋体" w:cs="宋体" w:eastAsia="宋体"/>
                      <w:sz w:val="24"/>
                    </w:rPr>
                    <w:t>年</w:t>
                  </w:r>
                  <w:r>
                    <w:rPr>
                      <w:rFonts w:ascii="宋体" w:hAnsi="宋体" w:cs="宋体" w:eastAsia="宋体"/>
                      <w:sz w:val="24"/>
                    </w:rPr>
                    <w:t>；</w:t>
                  </w:r>
                </w:p>
                <w:p>
                  <w:pPr>
                    <w:pStyle w:val="null3"/>
                    <w:jc w:val="both"/>
                  </w:pPr>
                  <w:r>
                    <w:rPr>
                      <w:rFonts w:ascii="宋体" w:hAnsi="宋体" w:cs="宋体" w:eastAsia="宋体"/>
                      <w:sz w:val="24"/>
                    </w:rPr>
                    <w:t>4.</w:t>
                  </w:r>
                  <w:r>
                    <w:rPr>
                      <w:rFonts w:ascii="宋体" w:hAnsi="宋体" w:cs="宋体" w:eastAsia="宋体"/>
                      <w:sz w:val="24"/>
                    </w:rPr>
                    <w:t>提供的期刊要具有时代特征的流媒体格式做终端同步出版，无并发、使用次数、时间、空间的限制</w:t>
                  </w:r>
                  <w:r>
                    <w:rPr>
                      <w:rFonts w:ascii="宋体" w:hAnsi="宋体" w:cs="宋体" w:eastAsia="宋体"/>
                      <w:sz w:val="24"/>
                    </w:rPr>
                    <w:t>；</w:t>
                  </w:r>
                </w:p>
                <w:p>
                  <w:pPr>
                    <w:pStyle w:val="null3"/>
                    <w:jc w:val="both"/>
                  </w:pPr>
                  <w:r>
                    <w:rPr>
                      <w:rFonts w:ascii="宋体" w:hAnsi="宋体" w:cs="宋体" w:eastAsia="宋体"/>
                      <w:sz w:val="24"/>
                    </w:rPr>
                    <w:t>5.</w:t>
                  </w:r>
                  <w:r>
                    <w:rPr>
                      <w:rFonts w:ascii="宋体" w:hAnsi="宋体" w:cs="宋体" w:eastAsia="宋体"/>
                      <w:sz w:val="24"/>
                    </w:rPr>
                    <w:t>期刊检索的联想功能，期刊平台</w:t>
                  </w:r>
                  <w:r>
                    <w:rPr>
                      <w:rFonts w:ascii="宋体" w:hAnsi="宋体" w:cs="宋体" w:eastAsia="宋体"/>
                      <w:sz w:val="24"/>
                    </w:rPr>
                    <w:t>具有</w:t>
                  </w:r>
                  <w:r>
                    <w:rPr>
                      <w:rFonts w:ascii="宋体" w:hAnsi="宋体" w:cs="宋体" w:eastAsia="宋体"/>
                      <w:sz w:val="24"/>
                    </w:rPr>
                    <w:t>传统检索的精华功能外，还提供联想功能。用户在对检索词进行检索之后，系统可自动对检索词相关的语种，学科，关键词，基金等方面展开联想功能，并提示结果</w:t>
                  </w:r>
                  <w:r>
                    <w:rPr>
                      <w:rFonts w:ascii="宋体" w:hAnsi="宋体" w:cs="宋体" w:eastAsia="宋体"/>
                      <w:sz w:val="24"/>
                    </w:rPr>
                    <w:t>；</w:t>
                  </w:r>
                </w:p>
                <w:p>
                  <w:pPr>
                    <w:pStyle w:val="null3"/>
                    <w:jc w:val="both"/>
                  </w:pPr>
                  <w:r>
                    <w:rPr>
                      <w:rFonts w:ascii="宋体" w:hAnsi="宋体" w:cs="宋体" w:eastAsia="宋体"/>
                      <w:sz w:val="24"/>
                    </w:rPr>
                    <w:t>6.</w:t>
                  </w:r>
                  <w:r>
                    <w:rPr>
                      <w:rFonts w:ascii="宋体" w:hAnsi="宋体" w:cs="宋体" w:eastAsia="宋体"/>
                      <w:sz w:val="24"/>
                    </w:rPr>
                    <w:t>提供精准便捷的期刊文内检索功能：在流媒体文本的阅读过程中，实现文内检索的功能，用户可以精准便捷的对文章内的关键词、主题词进行查找，并快速跳转到该词所在的文章位置，帮助读者的阅读、学习和科研应用</w:t>
                  </w:r>
                  <w:r>
                    <w:rPr>
                      <w:rFonts w:ascii="宋体" w:hAnsi="宋体" w:cs="宋体" w:eastAsia="宋体"/>
                      <w:sz w:val="24"/>
                    </w:rPr>
                    <w:t>；</w:t>
                  </w:r>
                </w:p>
                <w:p>
                  <w:pPr>
                    <w:pStyle w:val="null3"/>
                    <w:jc w:val="both"/>
                  </w:pPr>
                  <w:r>
                    <w:rPr>
                      <w:rFonts w:ascii="宋体" w:hAnsi="宋体" w:cs="宋体" w:eastAsia="宋体"/>
                      <w:sz w:val="24"/>
                    </w:rPr>
                    <w:t>7.</w:t>
                  </w:r>
                  <w:r>
                    <w:rPr>
                      <w:rFonts w:ascii="宋体" w:hAnsi="宋体" w:cs="宋体" w:eastAsia="宋体"/>
                      <w:sz w:val="24"/>
                    </w:rPr>
                    <w:t>期刊流式媒体呈现：期刊文献以流式媒体呈现出来。文章阅读流畅一读到底；且适应各种终端。不同终端自适应阅读：自动换行、字号调整、背景选择。</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套</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9</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掌上学习</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1.提供</w:t>
                  </w:r>
                  <w:r>
                    <w:rPr>
                      <w:rFonts w:ascii="宋体" w:hAnsi="宋体" w:cs="宋体" w:eastAsia="宋体"/>
                      <w:sz w:val="24"/>
                    </w:rPr>
                    <w:t>移动智慧党建的一站式入口，集中展示平台主要功能版块。移动端的样式可根据实际需求，提供定制化的服务。</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套</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活动引擎</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w:t>
                  </w:r>
                  <w:r>
                    <w:rPr>
                      <w:rFonts w:ascii="宋体" w:hAnsi="宋体" w:cs="宋体" w:eastAsia="宋体"/>
                      <w:sz w:val="24"/>
                    </w:rPr>
                    <w:t>1.提供活动统计及管理列表，展示活动名，时间，地点，发起人，报名人数，报名人详情列表，作品总数，作品列表；</w:t>
                  </w:r>
                  <w:r>
                    <w:rPr>
                      <w:rFonts w:ascii="宋体" w:hAnsi="宋体" w:cs="宋体" w:eastAsia="宋体"/>
                      <w:b/>
                      <w:sz w:val="24"/>
                    </w:rPr>
                    <w:t>（</w:t>
                  </w:r>
                  <w:r>
                    <w:rPr>
                      <w:rFonts w:ascii="宋体" w:hAnsi="宋体" w:cs="宋体" w:eastAsia="宋体"/>
                      <w:b/>
                      <w:sz w:val="24"/>
                    </w:rPr>
                    <w:t>提供功能截图并加盖投标人公章</w:t>
                  </w:r>
                  <w:r>
                    <w:rPr>
                      <w:rFonts w:ascii="宋体" w:hAnsi="宋体" w:cs="宋体" w:eastAsia="宋体"/>
                      <w:b/>
                      <w:sz w:val="24"/>
                    </w:rPr>
                    <w:t>）</w:t>
                  </w:r>
                </w:p>
                <w:p>
                  <w:pPr>
                    <w:pStyle w:val="null3"/>
                    <w:jc w:val="both"/>
                  </w:pPr>
                  <w:r>
                    <w:rPr>
                      <w:rFonts w:ascii="宋体" w:hAnsi="宋体" w:cs="宋体" w:eastAsia="宋体"/>
                      <w:sz w:val="24"/>
                    </w:rPr>
                    <w:t>2.提供活动报名管理，可审核报名人员；提供活动作品管理，可审核作品。</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套</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成长档案</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让优秀的学习心得共享彼此，可以提供共享笔记和私有笔记，当</w:t>
                  </w:r>
                  <w:r>
                    <w:rPr>
                      <w:rFonts w:ascii="宋体" w:hAnsi="宋体" w:cs="宋体" w:eastAsia="宋体"/>
                      <w:sz w:val="24"/>
                    </w:rPr>
                    <w:t>用户</w:t>
                  </w:r>
                  <w:r>
                    <w:rPr>
                      <w:rFonts w:ascii="宋体" w:hAnsi="宋体" w:cs="宋体" w:eastAsia="宋体"/>
                      <w:sz w:val="24"/>
                    </w:rPr>
                    <w:t>在平台上添加了好友后，就可以像看朋友圈一样查看好友的共享笔记</w:t>
                  </w:r>
                  <w:r>
                    <w:rPr>
                      <w:rFonts w:ascii="宋体" w:hAnsi="宋体" w:cs="宋体" w:eastAsia="宋体"/>
                      <w:sz w:val="24"/>
                    </w:rPr>
                    <w:t>；</w:t>
                  </w:r>
                </w:p>
                <w:p>
                  <w:pPr>
                    <w:pStyle w:val="null3"/>
                    <w:jc w:val="both"/>
                  </w:pPr>
                  <w:r>
                    <w:rPr>
                      <w:rFonts w:ascii="宋体" w:hAnsi="宋体" w:cs="宋体" w:eastAsia="宋体"/>
                      <w:sz w:val="24"/>
                    </w:rPr>
                    <w:t>2.</w:t>
                  </w:r>
                  <w:r>
                    <w:rPr>
                      <w:rFonts w:ascii="宋体" w:hAnsi="宋体" w:cs="宋体" w:eastAsia="宋体"/>
                      <w:sz w:val="24"/>
                    </w:rPr>
                    <w:t>提供个人建立私有笔记、共享笔记等；允许个人管理在线笔记分层，个人可以建立文件夹进行相关笔记的归类。</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套</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12</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平台建设</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w:t>
                  </w:r>
                  <w:r>
                    <w:rPr>
                      <w:rFonts w:ascii="宋体" w:hAnsi="宋体" w:cs="宋体" w:eastAsia="宋体"/>
                      <w:sz w:val="24"/>
                    </w:rPr>
                    <w:t>门户管理</w:t>
                  </w:r>
                  <w:r>
                    <w:rPr>
                      <w:rFonts w:ascii="宋体" w:hAnsi="宋体" w:cs="宋体" w:eastAsia="宋体"/>
                      <w:sz w:val="24"/>
                    </w:rPr>
                    <w:t>：</w:t>
                  </w:r>
                  <w:r>
                    <w:rPr>
                      <w:rFonts w:ascii="宋体" w:hAnsi="宋体" w:cs="宋体" w:eastAsia="宋体"/>
                      <w:sz w:val="24"/>
                    </w:rPr>
                    <w:t>平台门户管理和站点门户管理：提供充分展示学校教学特色的门户网站，实现新闻公告动态显示、精品资源推荐、热门资源排行、一站式检索以及学校的教学资源与课程展示。具有校园代表性的大图片展示区。具备信息发布和页面自定义、访问统计分析、统一检索等功能。具备精品资源的展示以及后台推荐控制功能。</w:t>
                  </w:r>
                </w:p>
                <w:p>
                  <w:pPr>
                    <w:pStyle w:val="null3"/>
                    <w:jc w:val="both"/>
                  </w:pPr>
                  <w:r>
                    <w:rPr>
                      <w:rFonts w:ascii="宋体" w:hAnsi="宋体" w:cs="宋体" w:eastAsia="宋体"/>
                      <w:sz w:val="24"/>
                    </w:rPr>
                    <w:t>2.</w:t>
                  </w:r>
                  <w:r>
                    <w:rPr>
                      <w:rFonts w:ascii="宋体" w:hAnsi="宋体" w:cs="宋体" w:eastAsia="宋体"/>
                      <w:sz w:val="24"/>
                    </w:rPr>
                    <w:t>具备多种资源排行展示，如精品课程排行、课程网站排行、课程资料排行等。可以对本校资源进行搜索。需要根据学校具体要求，定制、设计门户网站</w:t>
                  </w:r>
                </w:p>
                <w:p>
                  <w:pPr>
                    <w:pStyle w:val="null3"/>
                    <w:jc w:val="both"/>
                  </w:pPr>
                  <w:r>
                    <w:rPr>
                      <w:rFonts w:ascii="宋体" w:hAnsi="宋体" w:cs="宋体" w:eastAsia="宋体"/>
                      <w:sz w:val="24"/>
                    </w:rPr>
                    <w:t>3</w:t>
                  </w:r>
                  <w:r>
                    <w:rPr>
                      <w:rFonts w:ascii="宋体" w:hAnsi="宋体" w:cs="宋体" w:eastAsia="宋体"/>
                      <w:sz w:val="24"/>
                    </w:rPr>
                    <w:t>.</w:t>
                  </w:r>
                  <w:r>
                    <w:rPr>
                      <w:rFonts w:ascii="宋体" w:hAnsi="宋体" w:cs="宋体" w:eastAsia="宋体"/>
                      <w:sz w:val="24"/>
                    </w:rPr>
                    <w:t>创建多站点：每个专业教学资源库可拥有独立一个站点，每个站点即一个专业教学资源库，平台下系统管理员登录后台后，可创建多站点，并指定某一专业负责人（教师用户），作为该站点的负责人</w:t>
                  </w:r>
                </w:p>
                <w:p>
                  <w:pPr>
                    <w:pStyle w:val="null3"/>
                    <w:jc w:val="both"/>
                  </w:pPr>
                  <w:r>
                    <w:rPr>
                      <w:rFonts w:ascii="宋体" w:hAnsi="宋体" w:cs="宋体" w:eastAsia="宋体"/>
                      <w:sz w:val="24"/>
                    </w:rPr>
                    <w:t>4.</w:t>
                  </w:r>
                  <w:r>
                    <w:rPr>
                      <w:rFonts w:ascii="宋体" w:hAnsi="宋体" w:cs="宋体" w:eastAsia="宋体"/>
                      <w:sz w:val="24"/>
                    </w:rPr>
                    <w:t>站点导航与栏目：每个站点一套独立导航和栏目管理。专业教学资源库导航栏支持包括导航在内的</w:t>
                  </w:r>
                  <w:r>
                    <w:rPr>
                      <w:rFonts w:ascii="宋体" w:hAnsi="宋体" w:cs="宋体" w:eastAsia="宋体"/>
                      <w:sz w:val="24"/>
                    </w:rPr>
                    <w:t>≥</w:t>
                  </w:r>
                  <w:r>
                    <w:rPr>
                      <w:rFonts w:ascii="宋体" w:hAnsi="宋体" w:cs="宋体" w:eastAsia="宋体"/>
                      <w:sz w:val="24"/>
                    </w:rPr>
                    <w:t>5级栏目建设。</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套</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13</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资源建设</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资源上传：支持授权上传。支持单文件上传与批量上传；</w:t>
                  </w:r>
                </w:p>
                <w:p>
                  <w:pPr>
                    <w:pStyle w:val="null3"/>
                    <w:jc w:val="both"/>
                  </w:pPr>
                  <w:r>
                    <w:rPr>
                      <w:rFonts w:ascii="宋体" w:hAnsi="宋体" w:cs="宋体" w:eastAsia="宋体"/>
                      <w:sz w:val="24"/>
                    </w:rPr>
                    <w:t>2.</w:t>
                  </w:r>
                  <w:r>
                    <w:rPr>
                      <w:rFonts w:ascii="宋体" w:hAnsi="宋体" w:cs="宋体" w:eastAsia="宋体"/>
                      <w:sz w:val="24"/>
                    </w:rPr>
                    <w:t>资源审核：初审与终审的二级审核；</w:t>
                  </w:r>
                </w:p>
                <w:p>
                  <w:pPr>
                    <w:pStyle w:val="null3"/>
                    <w:jc w:val="both"/>
                  </w:pPr>
                  <w:r>
                    <w:rPr>
                      <w:rFonts w:ascii="宋体" w:hAnsi="宋体" w:cs="宋体" w:eastAsia="宋体"/>
                      <w:sz w:val="24"/>
                    </w:rPr>
                    <w:t>3.</w:t>
                  </w:r>
                  <w:r>
                    <w:rPr>
                      <w:rFonts w:ascii="宋体" w:hAnsi="宋体" w:cs="宋体" w:eastAsia="宋体"/>
                      <w:sz w:val="24"/>
                    </w:rPr>
                    <w:t>资源展示：独立页面，带信息、评分、评论等。进入单个资源详情中，可见到资源的展示界面，展示界面包括资源上传者、所属单位、关键词、资源内容简介、评分等介绍。支持多角度、多纬度的数据统计查询，对资源的下载次数及阅读次数进行统计。帮助用户准确判断资源的可用性。视频文件，上传可自动截第一帧画面作为缩略图；</w:t>
                  </w:r>
                </w:p>
                <w:p>
                  <w:pPr>
                    <w:pStyle w:val="null3"/>
                    <w:jc w:val="both"/>
                  </w:pPr>
                  <w:r>
                    <w:rPr>
                      <w:rFonts w:ascii="宋体" w:hAnsi="宋体" w:cs="宋体" w:eastAsia="宋体"/>
                      <w:sz w:val="24"/>
                    </w:rPr>
                    <w:t>4.</w:t>
                  </w:r>
                  <w:r>
                    <w:rPr>
                      <w:rFonts w:ascii="宋体" w:hAnsi="宋体" w:cs="宋体" w:eastAsia="宋体"/>
                      <w:sz w:val="24"/>
                    </w:rPr>
                    <w:t>资源在线浏览：授权浏览。被授权具有资源在线阅读权限的用户可在资源列表中，直接对感兴趣的资源进行在线阅读，增加资源的可利用性与价值。用户点击在线阅读，即可直接进入资源阅读页面，无需下载可优先查看资源详情；</w:t>
                  </w:r>
                </w:p>
                <w:p>
                  <w:pPr>
                    <w:pStyle w:val="null3"/>
                    <w:jc w:val="both"/>
                  </w:pPr>
                  <w:r>
                    <w:rPr>
                      <w:rFonts w:ascii="宋体" w:hAnsi="宋体" w:cs="宋体" w:eastAsia="宋体"/>
                      <w:sz w:val="24"/>
                    </w:rPr>
                    <w:t>5.</w:t>
                  </w:r>
                  <w:r>
                    <w:rPr>
                      <w:rFonts w:ascii="宋体" w:hAnsi="宋体" w:cs="宋体" w:eastAsia="宋体"/>
                      <w:sz w:val="24"/>
                    </w:rPr>
                    <w:t>资源检索：全局检索和一站式检索。</w:t>
                  </w:r>
                  <w:r>
                    <w:rPr>
                      <w:rFonts w:ascii="宋体" w:hAnsi="宋体" w:cs="宋体" w:eastAsia="宋体"/>
                      <w:sz w:val="24"/>
                    </w:rPr>
                    <w:t xml:space="preserve"> 提供全局搜索功能，所有进入站点的用户可在子库基础下，按标题、关键字、上传者信息等标签搜索。搜索范围为所在站点的资源数据库。登录用户可在自己所在个人中心中对资源进行一站式检索，用户进入高级检索界面，精确查找资源；</w:t>
                  </w:r>
                </w:p>
                <w:p>
                  <w:pPr>
                    <w:pStyle w:val="null3"/>
                    <w:jc w:val="both"/>
                  </w:pPr>
                  <w:r>
                    <w:rPr>
                      <w:rFonts w:ascii="宋体" w:hAnsi="宋体" w:cs="宋体" w:eastAsia="宋体"/>
                      <w:sz w:val="24"/>
                    </w:rPr>
                    <w:t>▲</w:t>
                  </w:r>
                  <w:r>
                    <w:rPr>
                      <w:rFonts w:ascii="宋体" w:hAnsi="宋体" w:cs="宋体" w:eastAsia="宋体"/>
                      <w:sz w:val="24"/>
                    </w:rPr>
                    <w:t>6.</w:t>
                  </w:r>
                  <w:r>
                    <w:rPr>
                      <w:rFonts w:ascii="宋体" w:hAnsi="宋体" w:cs="宋体" w:eastAsia="宋体"/>
                      <w:sz w:val="24"/>
                    </w:rPr>
                    <w:t>资源添加到课程：教师用户可将教学资源库中的资源添加至自己的网络课程的共享资料中，也可以将资源直接推送到课程某个章节中，用于课程教学使用；</w:t>
                  </w:r>
                  <w:r>
                    <w:rPr>
                      <w:rFonts w:ascii="宋体" w:hAnsi="宋体" w:cs="宋体" w:eastAsia="宋体"/>
                      <w:b/>
                      <w:sz w:val="24"/>
                    </w:rPr>
                    <w:t>（</w:t>
                  </w:r>
                  <w:r>
                    <w:rPr>
                      <w:rFonts w:ascii="宋体" w:hAnsi="宋体" w:cs="宋体" w:eastAsia="宋体"/>
                      <w:b/>
                      <w:sz w:val="24"/>
                    </w:rPr>
                    <w:t>提供功能截图并加盖投标人公章</w:t>
                  </w:r>
                  <w:r>
                    <w:rPr>
                      <w:rFonts w:ascii="宋体" w:hAnsi="宋体" w:cs="宋体" w:eastAsia="宋体"/>
                      <w:b/>
                      <w:sz w:val="24"/>
                    </w:rPr>
                    <w:t>）</w:t>
                  </w:r>
                </w:p>
                <w:p>
                  <w:pPr>
                    <w:pStyle w:val="null3"/>
                    <w:jc w:val="both"/>
                  </w:pPr>
                  <w:r>
                    <w:rPr>
                      <w:rFonts w:ascii="宋体" w:hAnsi="宋体" w:cs="宋体" w:eastAsia="宋体"/>
                      <w:sz w:val="24"/>
                    </w:rPr>
                    <w:t>▲</w:t>
                  </w:r>
                  <w:r>
                    <w:rPr>
                      <w:rFonts w:ascii="宋体" w:hAnsi="宋体" w:cs="宋体" w:eastAsia="宋体"/>
                      <w:sz w:val="24"/>
                    </w:rPr>
                    <w:t>7.</w:t>
                  </w:r>
                  <w:r>
                    <w:rPr>
                      <w:rFonts w:ascii="宋体" w:hAnsi="宋体" w:cs="宋体" w:eastAsia="宋体"/>
                      <w:sz w:val="24"/>
                    </w:rPr>
                    <w:t>资源类型与文件格式：平台资源类型与格式的设置。</w:t>
                  </w:r>
                  <w:r>
                    <w:rPr>
                      <w:rFonts w:ascii="宋体" w:hAnsi="宋体" w:cs="宋体" w:eastAsia="宋体"/>
                      <w:sz w:val="24"/>
                    </w:rPr>
                    <w:t>支持</w:t>
                  </w:r>
                  <w:r>
                    <w:rPr>
                      <w:rFonts w:ascii="宋体" w:hAnsi="宋体" w:cs="宋体" w:eastAsia="宋体"/>
                      <w:sz w:val="24"/>
                    </w:rPr>
                    <w:t>主流文件格式上传。可支持在线阅读的格式：</w:t>
                  </w:r>
                </w:p>
                <w:p>
                  <w:pPr>
                    <w:pStyle w:val="null3"/>
                    <w:jc w:val="both"/>
                  </w:pPr>
                  <w:r>
                    <w:rPr>
                      <w:rFonts w:ascii="宋体" w:hAnsi="宋体" w:cs="宋体" w:eastAsia="宋体"/>
                      <w:sz w:val="24"/>
                    </w:rPr>
                    <w:t>视频格式</w:t>
                  </w:r>
                  <w:r>
                    <w:rPr>
                      <w:rFonts w:ascii="宋体" w:hAnsi="宋体" w:cs="宋体" w:eastAsia="宋体"/>
                      <w:sz w:val="24"/>
                    </w:rPr>
                    <w:t>支持包含但不限于：</w:t>
                  </w:r>
                  <w:r>
                    <w:rPr>
                      <w:rFonts w:ascii="宋体" w:hAnsi="宋体" w:cs="宋体" w:eastAsia="宋体"/>
                      <w:sz w:val="24"/>
                    </w:rPr>
                    <w:t>"rmvb", "3gp","mpg","mov", "wmv","avi", "mkv","mp4", "flv", "vob","mpeg", "f4v"；</w:t>
                  </w:r>
                </w:p>
                <w:p>
                  <w:pPr>
                    <w:pStyle w:val="null3"/>
                    <w:jc w:val="both"/>
                  </w:pPr>
                  <w:r>
                    <w:rPr>
                      <w:rFonts w:ascii="宋体" w:hAnsi="宋体" w:cs="宋体" w:eastAsia="宋体"/>
                      <w:sz w:val="24"/>
                    </w:rPr>
                    <w:t>音频格式</w:t>
                  </w:r>
                  <w:r>
                    <w:rPr>
                      <w:rFonts w:ascii="宋体" w:hAnsi="宋体" w:cs="宋体" w:eastAsia="宋体"/>
                      <w:sz w:val="24"/>
                    </w:rPr>
                    <w:t>支持包含但不限于：</w:t>
                  </w:r>
                  <w:r>
                    <w:rPr>
                      <w:rFonts w:ascii="宋体" w:hAnsi="宋体" w:cs="宋体" w:eastAsia="宋体"/>
                      <w:sz w:val="24"/>
                    </w:rPr>
                    <w:t>"aac", "ac3", "aif", "amr", "ape", "flac", "m4a","m4r", "mka","mid", "mmf","mpa", "mpc", "ogg", "pcm",  "mp3", "ra","tta", "voc", "wav", "wv", "wma"；文档格式支持</w:t>
                  </w:r>
                  <w:r>
                    <w:rPr>
                      <w:rFonts w:ascii="宋体" w:hAnsi="宋体" w:cs="宋体" w:eastAsia="宋体"/>
                      <w:sz w:val="24"/>
                    </w:rPr>
                    <w:t>包含但不限于：</w:t>
                  </w:r>
                  <w:r>
                    <w:rPr>
                      <w:rFonts w:ascii="宋体" w:hAnsi="宋体" w:cs="宋体" w:eastAsia="宋体"/>
                      <w:sz w:val="24"/>
                    </w:rPr>
                    <w:t>"doc", "pdf", "docx", "ppt", "pptx"；图片格式支持</w:t>
                  </w:r>
                  <w:r>
                    <w:rPr>
                      <w:rFonts w:ascii="宋体" w:hAnsi="宋体" w:cs="宋体" w:eastAsia="宋体"/>
                      <w:sz w:val="24"/>
                    </w:rPr>
                    <w:t>包含但不限于：</w:t>
                  </w:r>
                  <w:r>
                    <w:rPr>
                      <w:rFonts w:ascii="宋体" w:hAnsi="宋体" w:cs="宋体" w:eastAsia="宋体"/>
                      <w:sz w:val="24"/>
                    </w:rPr>
                    <w:t xml:space="preserve"> </w:t>
                  </w:r>
                  <w:r>
                    <w:rPr>
                      <w:rFonts w:ascii="宋体" w:hAnsi="宋体" w:cs="宋体" w:eastAsia="宋体"/>
                      <w:sz w:val="24"/>
                    </w:rPr>
                    <w:t>"gif", "bmp","png", "jpg",  "jpeg"。</w:t>
                  </w:r>
                  <w:r>
                    <w:rPr>
                      <w:rFonts w:ascii="宋体" w:hAnsi="宋体" w:cs="宋体" w:eastAsia="宋体"/>
                      <w:b/>
                      <w:sz w:val="24"/>
                    </w:rPr>
                    <w:t>（</w:t>
                  </w:r>
                  <w:r>
                    <w:rPr>
                      <w:rFonts w:ascii="宋体" w:hAnsi="宋体" w:cs="宋体" w:eastAsia="宋体"/>
                      <w:b/>
                      <w:sz w:val="24"/>
                    </w:rPr>
                    <w:t>提供功能截图并加盖投标人公章</w:t>
                  </w:r>
                  <w:r>
                    <w:rPr>
                      <w:rFonts w:ascii="宋体" w:hAnsi="宋体" w:cs="宋体" w:eastAsia="宋体"/>
                      <w:b/>
                      <w:sz w:val="24"/>
                    </w:rPr>
                    <w:t>）。</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套</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14</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资源使用</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支持资源一站式智能搜索，支持按照专业、资源媒体类型，所属课程、应用类型等多维度进行资源分类。允许用户按照资源的上传时间、所属栏目、资源上传者、课程建设人、课程名称、资源名称、关键字等信息进行快速定向统计与查找，能够按照评价规则（如热门资源、更新时间、文件大小、点击率、下载率、好评率等）对热门资源进行自动排名和统计；</w:t>
                  </w:r>
                </w:p>
                <w:p>
                  <w:pPr>
                    <w:pStyle w:val="null3"/>
                    <w:jc w:val="both"/>
                  </w:pPr>
                  <w:r>
                    <w:rPr>
                      <w:rFonts w:ascii="宋体" w:hAnsi="宋体" w:cs="宋体" w:eastAsia="宋体"/>
                      <w:sz w:val="24"/>
                    </w:rPr>
                    <w:t>2.为激励作者建设上传资源，支持星级评分+语言评论机制；同时经过学生的学习情况，能够为资源打分评论，实现资源公平公正的质量筛选；</w:t>
                  </w:r>
                </w:p>
                <w:p>
                  <w:pPr>
                    <w:pStyle w:val="null3"/>
                    <w:jc w:val="both"/>
                  </w:pPr>
                  <w:r>
                    <w:rPr>
                      <w:rFonts w:ascii="宋体" w:hAnsi="宋体" w:cs="宋体" w:eastAsia="宋体"/>
                      <w:sz w:val="24"/>
                    </w:rPr>
                    <w:t>▲</w:t>
                  </w:r>
                  <w:r>
                    <w:rPr>
                      <w:rFonts w:ascii="宋体" w:hAnsi="宋体" w:cs="宋体" w:eastAsia="宋体"/>
                      <w:sz w:val="24"/>
                    </w:rPr>
                    <w:t>3.资源可在线直接浏览，文档、视频、图片、PPT等支持在线浏览，全屏播放；使资源使用者方便地对浏览学习资源；</w:t>
                  </w:r>
                  <w:r>
                    <w:rPr>
                      <w:rFonts w:ascii="宋体" w:hAnsi="宋体" w:cs="宋体" w:eastAsia="宋体"/>
                      <w:b/>
                      <w:sz w:val="24"/>
                    </w:rPr>
                    <w:t>（</w:t>
                  </w:r>
                  <w:r>
                    <w:rPr>
                      <w:rFonts w:ascii="宋体" w:hAnsi="宋体" w:cs="宋体" w:eastAsia="宋体"/>
                      <w:b/>
                      <w:sz w:val="24"/>
                    </w:rPr>
                    <w:t>提供功能截图并加盖投标人公章</w:t>
                  </w:r>
                  <w:r>
                    <w:rPr>
                      <w:rFonts w:ascii="宋体" w:hAnsi="宋体" w:cs="宋体" w:eastAsia="宋体"/>
                      <w:b/>
                      <w:sz w:val="24"/>
                    </w:rPr>
                    <w:t>）</w:t>
                  </w:r>
                </w:p>
                <w:p>
                  <w:pPr>
                    <w:pStyle w:val="null3"/>
                    <w:jc w:val="both"/>
                  </w:pPr>
                  <w:r>
                    <w:rPr>
                      <w:rFonts w:ascii="宋体" w:hAnsi="宋体" w:cs="宋体" w:eastAsia="宋体"/>
                      <w:sz w:val="24"/>
                    </w:rPr>
                    <w:t>4.资源可在线分享，支持分享至微信，微博，qq空间以及qq好友等，用户可随时随地查看资源，提高推广成效。</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套</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15</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资源应用</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1.资源可在线添加至我教的课程的资料库，教师在备课过程或者学生学习时可直接使用资源；</w:t>
                  </w:r>
                </w:p>
                <w:p>
                  <w:pPr>
                    <w:pStyle w:val="null3"/>
                    <w:jc w:val="both"/>
                  </w:pPr>
                  <w:r>
                    <w:rPr>
                      <w:rFonts w:ascii="宋体" w:hAnsi="宋体" w:cs="宋体" w:eastAsia="宋体"/>
                      <w:sz w:val="24"/>
                    </w:rPr>
                    <w:t>▲</w:t>
                  </w:r>
                  <w:r>
                    <w:rPr>
                      <w:rFonts w:ascii="宋体" w:hAnsi="宋体" w:cs="宋体" w:eastAsia="宋体"/>
                      <w:sz w:val="24"/>
                    </w:rPr>
                    <w:t>2.资源可在线插入至我教的课程的具体章节，教师可随时随地建设课程。</w:t>
                  </w:r>
                  <w:r>
                    <w:rPr>
                      <w:rFonts w:ascii="宋体" w:hAnsi="宋体" w:cs="宋体" w:eastAsia="宋体"/>
                      <w:b/>
                      <w:sz w:val="24"/>
                    </w:rPr>
                    <w:t>（</w:t>
                  </w:r>
                  <w:r>
                    <w:rPr>
                      <w:rFonts w:ascii="宋体" w:hAnsi="宋体" w:cs="宋体" w:eastAsia="宋体"/>
                      <w:b/>
                      <w:sz w:val="24"/>
                    </w:rPr>
                    <w:t>提供功能截图并加盖投标人公章</w:t>
                  </w:r>
                  <w:r>
                    <w:rPr>
                      <w:rFonts w:ascii="宋体" w:hAnsi="宋体" w:cs="宋体" w:eastAsia="宋体"/>
                      <w:b/>
                      <w:sz w:val="24"/>
                    </w:rPr>
                    <w:t>）</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套</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r>
                    <w:rPr>
                      <w:rFonts w:ascii="宋体" w:hAnsi="宋体" w:cs="宋体" w:eastAsia="宋体"/>
                      <w:sz w:val="24"/>
                    </w:rPr>
                    <w:t>6</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专业课程系统</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利用慕课纸编辑器可以制作富媒体课程，选择不同的模板就可以建设慕课或精品课程的个性化课程网站；</w:t>
                  </w:r>
                </w:p>
                <w:p>
                  <w:pPr>
                    <w:pStyle w:val="null3"/>
                    <w:jc w:val="both"/>
                  </w:pPr>
                  <w:r>
                    <w:rPr>
                      <w:rFonts w:ascii="宋体" w:hAnsi="宋体" w:cs="宋体" w:eastAsia="宋体"/>
                      <w:sz w:val="24"/>
                    </w:rPr>
                    <w:t>2.</w:t>
                  </w:r>
                  <w:r>
                    <w:rPr>
                      <w:rFonts w:ascii="宋体" w:hAnsi="宋体" w:cs="宋体" w:eastAsia="宋体"/>
                      <w:sz w:val="24"/>
                    </w:rPr>
                    <w:t>提供多套精美网络课程建课模板，教师可依据个人资料的丰富程度及喜欢的风格进行个性化的设置，支持教师在建课程自动生成课程网站；</w:t>
                  </w:r>
                </w:p>
                <w:p>
                  <w:pPr>
                    <w:pStyle w:val="null3"/>
                    <w:jc w:val="both"/>
                  </w:pPr>
                  <w:r>
                    <w:rPr>
                      <w:rFonts w:ascii="宋体" w:hAnsi="宋体" w:cs="宋体" w:eastAsia="宋体"/>
                      <w:sz w:val="24"/>
                    </w:rPr>
                    <w:t>3.</w:t>
                  </w:r>
                  <w:r>
                    <w:rPr>
                      <w:rFonts w:ascii="宋体" w:hAnsi="宋体" w:cs="宋体" w:eastAsia="宋体"/>
                      <w:sz w:val="24"/>
                    </w:rPr>
                    <w:t>开始建课前，可以选择按周、课时自动生成课程章节，快速创建课程章节目录，也可以选择模板导入形式创建课程目录，提升建课效率；</w:t>
                  </w:r>
                </w:p>
                <w:p>
                  <w:pPr>
                    <w:pStyle w:val="null3"/>
                    <w:jc w:val="both"/>
                  </w:pPr>
                  <w:r>
                    <w:rPr>
                      <w:rFonts w:ascii="宋体" w:hAnsi="宋体" w:cs="宋体" w:eastAsia="宋体"/>
                      <w:sz w:val="24"/>
                    </w:rPr>
                    <w:t>4.</w:t>
                  </w:r>
                  <w:r>
                    <w:rPr>
                      <w:rFonts w:ascii="宋体" w:hAnsi="宋体" w:cs="宋体" w:eastAsia="宋体"/>
                      <w:sz w:val="24"/>
                    </w:rPr>
                    <w:t>课程编辑页面操作简单、灵活方便、原位编辑、所见即所得。可以发布通告、课程资料、任务、教学资源链接、教师简介等信息。可以任意编写和设置课程的介绍、封面、教学要求、教师团队等等，并支持模块的添加、删除和位置调整，支持是否公开显示的设置，可以上传课程片花；</w:t>
                  </w:r>
                </w:p>
                <w:p>
                  <w:pPr>
                    <w:pStyle w:val="null3"/>
                    <w:jc w:val="both"/>
                  </w:pPr>
                  <w:r>
                    <w:rPr>
                      <w:rFonts w:ascii="宋体" w:hAnsi="宋体" w:cs="宋体" w:eastAsia="宋体"/>
                      <w:sz w:val="24"/>
                    </w:rPr>
                    <w:t>5.</w:t>
                  </w:r>
                  <w:r>
                    <w:rPr>
                      <w:rFonts w:ascii="宋体" w:hAnsi="宋体" w:cs="宋体" w:eastAsia="宋体"/>
                      <w:sz w:val="24"/>
                    </w:rPr>
                    <w:t>课程负责人可指派其他人作为具有同等或者小于本身课程建设管理权限的课程建设者共建同一门课程，也可为自己指定助教辅助自己进行课程建设和教学管理。并且可以对助教的权限进行设置，比如，是否允许查看成绩、允许管理作业、允许管理考试、允许管理论坛、允许发布通知、允许管理课程设置等；</w:t>
                  </w:r>
                </w:p>
                <w:p>
                  <w:pPr>
                    <w:pStyle w:val="null3"/>
                    <w:jc w:val="both"/>
                  </w:pPr>
                  <w:r>
                    <w:rPr>
                      <w:rFonts w:ascii="宋体" w:hAnsi="宋体" w:cs="宋体" w:eastAsia="宋体"/>
                      <w:sz w:val="24"/>
                    </w:rPr>
                    <w:t>6.</w:t>
                  </w:r>
                  <w:r>
                    <w:rPr>
                      <w:rFonts w:ascii="宋体" w:hAnsi="宋体" w:cs="宋体" w:eastAsia="宋体"/>
                      <w:sz w:val="24"/>
                    </w:rPr>
                    <w:t>教师可通过平台上传课程所需要的教材、参考书、参考文献、视频等资源。课程的内容建设，参考资料，课程介绍等，任何位置均可以通过关键字检索平台所提供的海量资源，资源包括但不限于图书、图片、视频等进行插入；插入的资源可以直接点击在线播放查阅，也支持自己上传资料；</w:t>
                  </w:r>
                </w:p>
                <w:p>
                  <w:pPr>
                    <w:pStyle w:val="null3"/>
                    <w:jc w:val="both"/>
                  </w:pPr>
                  <w:r>
                    <w:rPr>
                      <w:rFonts w:ascii="宋体" w:hAnsi="宋体" w:cs="宋体" w:eastAsia="宋体"/>
                      <w:sz w:val="24"/>
                    </w:rPr>
                    <w:t>7.</w:t>
                  </w:r>
                  <w:r>
                    <w:rPr>
                      <w:rFonts w:ascii="宋体" w:hAnsi="宋体" w:cs="宋体" w:eastAsia="宋体"/>
                      <w:sz w:val="24"/>
                    </w:rPr>
                    <w:t>支持课程教学流程管理，可在课程学习过程中任意位置添加随堂测验，可在单元学习完成后布置作业，可以在章节学习完成后安排考试；</w:t>
                  </w:r>
                </w:p>
                <w:p>
                  <w:pPr>
                    <w:pStyle w:val="null3"/>
                    <w:jc w:val="both"/>
                  </w:pPr>
                  <w:r>
                    <w:rPr>
                      <w:rFonts w:ascii="宋体" w:hAnsi="宋体" w:cs="宋体" w:eastAsia="宋体"/>
                      <w:sz w:val="24"/>
                    </w:rPr>
                    <w:t>8.</w:t>
                  </w:r>
                  <w:r>
                    <w:rPr>
                      <w:rFonts w:ascii="宋体" w:hAnsi="宋体" w:cs="宋体" w:eastAsia="宋体"/>
                      <w:sz w:val="24"/>
                    </w:rPr>
                    <w:t>支持慕课制作和慕课教学模式，实现课程知识单元化，每个知识单元聚合丰富的富媒体教学资源，并在同一个页面中进行显示。每个课程单元还可以设置多个标签页；</w:t>
                  </w:r>
                </w:p>
                <w:p>
                  <w:pPr>
                    <w:pStyle w:val="null3"/>
                    <w:jc w:val="both"/>
                  </w:pPr>
                  <w:r>
                    <w:rPr>
                      <w:rFonts w:ascii="宋体" w:hAnsi="宋体" w:cs="宋体" w:eastAsia="宋体"/>
                      <w:sz w:val="24"/>
                    </w:rPr>
                    <w:t>▲</w:t>
                  </w:r>
                  <w:r>
                    <w:rPr>
                      <w:rFonts w:ascii="宋体" w:hAnsi="宋体" w:cs="宋体" w:eastAsia="宋体"/>
                      <w:sz w:val="24"/>
                    </w:rPr>
                    <w:t>9.</w:t>
                  </w:r>
                  <w:r>
                    <w:rPr>
                      <w:rFonts w:ascii="宋体" w:hAnsi="宋体" w:cs="宋体" w:eastAsia="宋体"/>
                      <w:sz w:val="24"/>
                    </w:rPr>
                    <w:t>课程单元内容建设采用富媒体编辑器，编辑器包含视频、文档、图片、音频、图书、公式、符号、附件、网页、动画等常用组件；</w:t>
                  </w:r>
                  <w:r>
                    <w:rPr>
                      <w:rFonts w:ascii="宋体" w:hAnsi="宋体" w:cs="宋体" w:eastAsia="宋体"/>
                      <w:b/>
                      <w:sz w:val="24"/>
                    </w:rPr>
                    <w:t>（</w:t>
                  </w:r>
                  <w:r>
                    <w:rPr>
                      <w:rFonts w:ascii="宋体" w:hAnsi="宋体" w:cs="宋体" w:eastAsia="宋体"/>
                      <w:b/>
                      <w:sz w:val="24"/>
                    </w:rPr>
                    <w:t>提供功能截图并加盖投标人公章</w:t>
                  </w:r>
                  <w:r>
                    <w:rPr>
                      <w:rFonts w:ascii="宋体" w:hAnsi="宋体" w:cs="宋体" w:eastAsia="宋体"/>
                      <w:b/>
                      <w:sz w:val="24"/>
                    </w:rPr>
                    <w:t>）</w:t>
                  </w:r>
                </w:p>
                <w:p>
                  <w:pPr>
                    <w:pStyle w:val="null3"/>
                    <w:jc w:val="both"/>
                  </w:pPr>
                  <w:r>
                    <w:rPr>
                      <w:rFonts w:ascii="宋体" w:hAnsi="宋体" w:cs="宋体" w:eastAsia="宋体"/>
                      <w:sz w:val="24"/>
                    </w:rPr>
                    <w:t>10.</w:t>
                  </w:r>
                  <w:r>
                    <w:rPr>
                      <w:rFonts w:ascii="宋体" w:hAnsi="宋体" w:cs="宋体" w:eastAsia="宋体"/>
                      <w:sz w:val="24"/>
                    </w:rPr>
                    <w:t>支持</w:t>
                  </w:r>
                  <w:r>
                    <w:rPr>
                      <w:rFonts w:ascii="宋体" w:hAnsi="宋体" w:cs="宋体" w:eastAsia="宋体"/>
                      <w:sz w:val="24"/>
                    </w:rPr>
                    <w:t>包含但不限于</w:t>
                  </w:r>
                  <w:r>
                    <w:rPr>
                      <w:rFonts w:ascii="宋体" w:hAnsi="宋体" w:cs="宋体" w:eastAsia="宋体"/>
                      <w:sz w:val="24"/>
                    </w:rPr>
                    <w:t>rmvb、3gp、mpg、mpeg、mov、wmv、asf、avi、mkv、mp4、flv、vob、f4v等高清和网络格式视频上传，视频上传后自动转码，无需下载可以直接在线进行播放；</w:t>
                  </w:r>
                </w:p>
                <w:p>
                  <w:pPr>
                    <w:pStyle w:val="null3"/>
                    <w:jc w:val="both"/>
                  </w:pPr>
                  <w:r>
                    <w:rPr>
                      <w:rFonts w:ascii="宋体" w:hAnsi="宋体" w:cs="宋体" w:eastAsia="宋体"/>
                      <w:sz w:val="24"/>
                    </w:rPr>
                    <w:t>▲</w:t>
                  </w:r>
                  <w:r>
                    <w:rPr>
                      <w:rFonts w:ascii="宋体" w:hAnsi="宋体" w:cs="宋体" w:eastAsia="宋体"/>
                      <w:sz w:val="24"/>
                    </w:rPr>
                    <w:t>11.</w:t>
                  </w:r>
                  <w:r>
                    <w:rPr>
                      <w:rFonts w:ascii="宋体" w:hAnsi="宋体" w:cs="宋体" w:eastAsia="宋体"/>
                      <w:sz w:val="24"/>
                    </w:rPr>
                    <w:t>支持视频中任意时间点插入测验：上传视频后，可以在任意时间点插入测试题，包含单选题、多选题和判断题；</w:t>
                  </w:r>
                  <w:r>
                    <w:rPr>
                      <w:rFonts w:ascii="宋体" w:hAnsi="宋体" w:cs="宋体" w:eastAsia="宋体"/>
                      <w:b/>
                      <w:sz w:val="24"/>
                    </w:rPr>
                    <w:t>（</w:t>
                  </w:r>
                  <w:r>
                    <w:rPr>
                      <w:rFonts w:ascii="宋体" w:hAnsi="宋体" w:cs="宋体" w:eastAsia="宋体"/>
                      <w:b/>
                      <w:sz w:val="24"/>
                    </w:rPr>
                    <w:t>提供功能截图并加盖投标人公章</w:t>
                  </w:r>
                  <w:r>
                    <w:rPr>
                      <w:rFonts w:ascii="宋体" w:hAnsi="宋体" w:cs="宋体" w:eastAsia="宋体"/>
                      <w:b/>
                      <w:sz w:val="24"/>
                    </w:rPr>
                    <w:t>）</w:t>
                  </w:r>
                </w:p>
                <w:p>
                  <w:pPr>
                    <w:pStyle w:val="null3"/>
                    <w:jc w:val="both"/>
                  </w:pPr>
                  <w:r>
                    <w:rPr>
                      <w:rFonts w:ascii="宋体" w:hAnsi="宋体" w:cs="宋体" w:eastAsia="宋体"/>
                      <w:sz w:val="24"/>
                    </w:rPr>
                    <w:t>▲</w:t>
                  </w:r>
                  <w:r>
                    <w:rPr>
                      <w:rFonts w:ascii="宋体" w:hAnsi="宋体" w:cs="宋体" w:eastAsia="宋体"/>
                      <w:sz w:val="24"/>
                    </w:rPr>
                    <w:t>12.</w:t>
                  </w:r>
                  <w:r>
                    <w:rPr>
                      <w:rFonts w:ascii="宋体" w:hAnsi="宋体" w:cs="宋体" w:eastAsia="宋体"/>
                      <w:sz w:val="24"/>
                    </w:rPr>
                    <w:t>支持视频中任意时间点插入图片或</w:t>
                  </w:r>
                  <w:r>
                    <w:rPr>
                      <w:rFonts w:ascii="宋体" w:hAnsi="宋体" w:cs="宋体" w:eastAsia="宋体"/>
                      <w:sz w:val="24"/>
                    </w:rPr>
                    <w:t>PPT：可以在任意时间点插入图片或PPT，同时支持对插入的内容在时间轴上随意拖动。插入的PPT可以任意拖动位置，并可以跟视频窗口进行切换；支持视频的虚拟剪辑，可以将视频文件按照课程的要求剪辑成适当长度；视频播放控制：课程的教学视频文件具有“防拖拽和防窗口切换”功能，即视频播放的时候无法进行快进播放，打开章节学习的时候不能再打开其它网页，否则视频播放停止。同时在章节视频中可以插入测验题，作答正确，才能继续学习；</w:t>
                  </w:r>
                  <w:r>
                    <w:rPr>
                      <w:rFonts w:ascii="宋体" w:hAnsi="宋体" w:cs="宋体" w:eastAsia="宋体"/>
                      <w:b/>
                      <w:sz w:val="24"/>
                    </w:rPr>
                    <w:t>（</w:t>
                  </w:r>
                  <w:r>
                    <w:rPr>
                      <w:rFonts w:ascii="宋体" w:hAnsi="宋体" w:cs="宋体" w:eastAsia="宋体"/>
                      <w:b/>
                      <w:sz w:val="24"/>
                    </w:rPr>
                    <w:t>提供功能截图并加盖投标人公章</w:t>
                  </w:r>
                  <w:r>
                    <w:rPr>
                      <w:rFonts w:ascii="宋体" w:hAnsi="宋体" w:cs="宋体" w:eastAsia="宋体"/>
                      <w:b/>
                      <w:sz w:val="24"/>
                    </w:rPr>
                    <w:t>）</w:t>
                  </w:r>
                </w:p>
                <w:p>
                  <w:pPr>
                    <w:pStyle w:val="null3"/>
                    <w:jc w:val="both"/>
                  </w:pPr>
                  <w:r>
                    <w:rPr>
                      <w:rFonts w:ascii="宋体" w:hAnsi="宋体" w:cs="宋体" w:eastAsia="宋体"/>
                      <w:sz w:val="24"/>
                    </w:rPr>
                    <w:t>▲</w:t>
                  </w:r>
                  <w:r>
                    <w:rPr>
                      <w:rFonts w:ascii="宋体" w:hAnsi="宋体" w:cs="宋体" w:eastAsia="宋体"/>
                      <w:sz w:val="24"/>
                    </w:rPr>
                    <w:t>13.</w:t>
                  </w:r>
                  <w:r>
                    <w:rPr>
                      <w:rFonts w:ascii="宋体" w:hAnsi="宋体" w:cs="宋体" w:eastAsia="宋体"/>
                      <w:sz w:val="24"/>
                    </w:rPr>
                    <w:t>提供可视化的公式编辑器，可以在线进行公式的录入与编辑；</w:t>
                  </w:r>
                  <w:r>
                    <w:rPr>
                      <w:rFonts w:ascii="宋体" w:hAnsi="宋体" w:cs="宋体" w:eastAsia="宋体"/>
                      <w:b/>
                      <w:sz w:val="24"/>
                    </w:rPr>
                    <w:t>（</w:t>
                  </w:r>
                  <w:r>
                    <w:rPr>
                      <w:rFonts w:ascii="宋体" w:hAnsi="宋体" w:cs="宋体" w:eastAsia="宋体"/>
                      <w:b/>
                      <w:sz w:val="24"/>
                    </w:rPr>
                    <w:t>提供功能截图并加盖投标人公章</w:t>
                  </w:r>
                  <w:r>
                    <w:rPr>
                      <w:rFonts w:ascii="宋体" w:hAnsi="宋体" w:cs="宋体" w:eastAsia="宋体"/>
                      <w:b/>
                      <w:sz w:val="24"/>
                    </w:rPr>
                    <w:t>）</w:t>
                  </w:r>
                </w:p>
                <w:p>
                  <w:pPr>
                    <w:pStyle w:val="null3"/>
                    <w:jc w:val="both"/>
                  </w:pPr>
                  <w:r>
                    <w:rPr>
                      <w:rFonts w:ascii="宋体" w:hAnsi="宋体" w:cs="宋体" w:eastAsia="宋体"/>
                      <w:sz w:val="24"/>
                    </w:rPr>
                    <w:t>14.</w:t>
                  </w:r>
                  <w:r>
                    <w:rPr>
                      <w:rFonts w:ascii="宋体" w:hAnsi="宋体" w:cs="宋体" w:eastAsia="宋体"/>
                      <w:sz w:val="24"/>
                    </w:rPr>
                    <w:t>知识点拓展阅读功能，可以根据一个关键词自动生成相关知识点的知识树，插入到课程单元中，并自动推送知识点相关的图书、期刊、论文等资料；</w:t>
                  </w:r>
                </w:p>
                <w:p>
                  <w:pPr>
                    <w:pStyle w:val="null3"/>
                    <w:jc w:val="both"/>
                  </w:pPr>
                  <w:r>
                    <w:rPr>
                      <w:rFonts w:ascii="宋体" w:hAnsi="宋体" w:cs="宋体" w:eastAsia="宋体"/>
                      <w:sz w:val="24"/>
                    </w:rPr>
                    <w:t>15.</w:t>
                  </w:r>
                  <w:r>
                    <w:rPr>
                      <w:rFonts w:ascii="宋体" w:hAnsi="宋体" w:cs="宋体" w:eastAsia="宋体"/>
                      <w:sz w:val="24"/>
                    </w:rPr>
                    <w:t>支持课程管理，设置试读范围、设置学生导航栏目、克隆与映射课程等；</w:t>
                  </w:r>
                </w:p>
                <w:p>
                  <w:pPr>
                    <w:pStyle w:val="null3"/>
                    <w:jc w:val="both"/>
                  </w:pPr>
                  <w:r>
                    <w:rPr>
                      <w:rFonts w:ascii="宋体" w:hAnsi="宋体" w:cs="宋体" w:eastAsia="宋体"/>
                      <w:sz w:val="24"/>
                    </w:rPr>
                    <w:t>▲</w:t>
                  </w:r>
                  <w:r>
                    <w:rPr>
                      <w:rFonts w:ascii="宋体" w:hAnsi="宋体" w:cs="宋体" w:eastAsia="宋体"/>
                      <w:sz w:val="24"/>
                    </w:rPr>
                    <w:t>16.</w:t>
                  </w:r>
                  <w:r>
                    <w:rPr>
                      <w:rFonts w:ascii="宋体" w:hAnsi="宋体" w:cs="宋体" w:eastAsia="宋体"/>
                      <w:sz w:val="24"/>
                    </w:rPr>
                    <w:t>章节知识点学习推送控制：教师可以针对每一个教学班对每个章节学习内容进行</w:t>
                  </w:r>
                  <w:r>
                    <w:rPr>
                      <w:rFonts w:ascii="宋体" w:hAnsi="宋体" w:cs="宋体" w:eastAsia="宋体"/>
                      <w:sz w:val="24"/>
                    </w:rPr>
                    <w:t>“开放、定时开放、闯关模式、隐藏模式、</w:t>
                  </w:r>
                  <w:r>
                    <w:rPr>
                      <w:rFonts w:ascii="宋体" w:hAnsi="宋体" w:cs="宋体" w:eastAsia="宋体"/>
                      <w:sz w:val="24"/>
                    </w:rPr>
                    <w:t>复习模式</w:t>
                  </w:r>
                  <w:r>
                    <w:rPr>
                      <w:rFonts w:ascii="宋体" w:hAnsi="宋体" w:cs="宋体" w:eastAsia="宋体"/>
                      <w:sz w:val="24"/>
                    </w:rPr>
                    <w:t>”等设置。“开放”，表示该章节可以学习。“定时开放”，表示该章节在设置的一个时间段内开放学习。“闯关模式开放”，表示学生需要完成上一章节学习内容并通过相应的作业和测试后才能进行下一章节的学习内容。“隐藏模式”，表示学生无法进行学习；任务驱动式的进阶式学习：教师可以将课程章节内视频、图书、作业等内容设置为任务点，要求学生必须完成，灵活控制学生学习的情况。学生端可以看到整个课程和每个章节需要完成的任务点情况，每完成一个任务，数量会自动减一；</w:t>
                  </w:r>
                  <w:r>
                    <w:rPr>
                      <w:rFonts w:ascii="宋体" w:hAnsi="宋体" w:cs="宋体" w:eastAsia="宋体"/>
                      <w:b/>
                      <w:sz w:val="24"/>
                    </w:rPr>
                    <w:t>（</w:t>
                  </w:r>
                  <w:r>
                    <w:rPr>
                      <w:rFonts w:ascii="宋体" w:hAnsi="宋体" w:cs="宋体" w:eastAsia="宋体"/>
                      <w:b/>
                      <w:sz w:val="24"/>
                    </w:rPr>
                    <w:t>提供功能截图并加盖投标人公章</w:t>
                  </w:r>
                  <w:r>
                    <w:rPr>
                      <w:rFonts w:ascii="宋体" w:hAnsi="宋体" w:cs="宋体" w:eastAsia="宋体"/>
                      <w:b/>
                      <w:sz w:val="24"/>
                    </w:rPr>
                    <w:t>）</w:t>
                  </w:r>
                  <w:r>
                    <w:rPr>
                      <w:rFonts w:ascii="宋体" w:hAnsi="宋体" w:cs="宋体" w:eastAsia="宋体"/>
                      <w:b/>
                      <w:sz w:val="24"/>
                    </w:rPr>
                    <w:t>;</w:t>
                  </w:r>
                </w:p>
                <w:p>
                  <w:pPr>
                    <w:pStyle w:val="null3"/>
                    <w:jc w:val="both"/>
                  </w:pPr>
                  <w:r>
                    <w:rPr>
                      <w:rFonts w:ascii="宋体" w:hAnsi="宋体" w:cs="宋体" w:eastAsia="宋体"/>
                      <w:sz w:val="24"/>
                    </w:rPr>
                    <w:t>▲</w:t>
                  </w:r>
                  <w:r>
                    <w:rPr>
                      <w:rFonts w:ascii="宋体" w:hAnsi="宋体" w:cs="宋体" w:eastAsia="宋体"/>
                      <w:sz w:val="24"/>
                    </w:rPr>
                    <w:t>17.</w:t>
                  </w:r>
                  <w:r>
                    <w:rPr>
                      <w:rFonts w:ascii="宋体" w:hAnsi="宋体" w:cs="宋体" w:eastAsia="宋体"/>
                      <w:sz w:val="24"/>
                    </w:rPr>
                    <w:t>教材教参：教师可以从备课资源库中查找并添加课程相关的教学参考书，推荐给学生直接进行在线阅读；</w:t>
                  </w:r>
                  <w:r>
                    <w:rPr>
                      <w:rFonts w:ascii="宋体" w:hAnsi="宋体" w:cs="宋体" w:eastAsia="宋体"/>
                      <w:b/>
                      <w:sz w:val="24"/>
                    </w:rPr>
                    <w:t>（</w:t>
                  </w:r>
                  <w:r>
                    <w:rPr>
                      <w:rFonts w:ascii="宋体" w:hAnsi="宋体" w:cs="宋体" w:eastAsia="宋体"/>
                      <w:b/>
                      <w:sz w:val="24"/>
                    </w:rPr>
                    <w:t>提供功能截图并加盖投标人公章</w:t>
                  </w:r>
                  <w:r>
                    <w:rPr>
                      <w:rFonts w:ascii="宋体" w:hAnsi="宋体" w:cs="宋体" w:eastAsia="宋体"/>
                      <w:b/>
                      <w:sz w:val="24"/>
                    </w:rPr>
                    <w:t>）</w:t>
                  </w:r>
                </w:p>
                <w:p>
                  <w:pPr>
                    <w:pStyle w:val="null3"/>
                    <w:jc w:val="both"/>
                  </w:pPr>
                  <w:r>
                    <w:rPr>
                      <w:rFonts w:ascii="宋体" w:hAnsi="宋体" w:cs="宋体" w:eastAsia="宋体"/>
                      <w:sz w:val="24"/>
                    </w:rPr>
                    <w:t>18.</w:t>
                  </w:r>
                  <w:r>
                    <w:rPr>
                      <w:rFonts w:ascii="宋体" w:hAnsi="宋体" w:cs="宋体" w:eastAsia="宋体"/>
                      <w:sz w:val="24"/>
                    </w:rPr>
                    <w:t>题库加密：为保障系统题库安全，题库建设者可为自己所负责的题库设置安全口令，只有输入安全口令才能进入题库，避免因题库泄露导致考试事故的发生；</w:t>
                  </w:r>
                </w:p>
                <w:p>
                  <w:pPr>
                    <w:pStyle w:val="null3"/>
                    <w:jc w:val="both"/>
                  </w:pPr>
                  <w:r>
                    <w:rPr>
                      <w:rFonts w:ascii="宋体" w:hAnsi="宋体" w:cs="宋体" w:eastAsia="宋体"/>
                      <w:sz w:val="24"/>
                    </w:rPr>
                    <w:t>19.</w:t>
                  </w:r>
                  <w:r>
                    <w:rPr>
                      <w:rFonts w:ascii="宋体" w:hAnsi="宋体" w:cs="宋体" w:eastAsia="宋体"/>
                      <w:sz w:val="24"/>
                    </w:rPr>
                    <w:t>题型支持：支持单选、多选、填空、判断、简答、名词解析、论述、计算、连线、排序、完形填空、阅读理解题等常见题型，并支持题型自定义</w:t>
                  </w:r>
                </w:p>
                <w:p>
                  <w:pPr>
                    <w:pStyle w:val="null3"/>
                    <w:jc w:val="both"/>
                  </w:pPr>
                  <w:r>
                    <w:rPr>
                      <w:rFonts w:ascii="宋体" w:hAnsi="宋体" w:cs="宋体" w:eastAsia="宋体"/>
                      <w:sz w:val="24"/>
                    </w:rPr>
                    <w:t>▲20.支持课程章节一键转化生成知识图谱，并同时进行资源关联。</w:t>
                  </w:r>
                  <w:r>
                    <w:rPr>
                      <w:rFonts w:ascii="宋体" w:hAnsi="宋体" w:cs="宋体" w:eastAsia="宋体"/>
                      <w:b/>
                      <w:sz w:val="24"/>
                    </w:rPr>
                    <w:t>（</w:t>
                  </w:r>
                  <w:r>
                    <w:rPr>
                      <w:rFonts w:ascii="宋体" w:hAnsi="宋体" w:cs="宋体" w:eastAsia="宋体"/>
                      <w:b/>
                      <w:sz w:val="24"/>
                    </w:rPr>
                    <w:t>提供功能截图并加盖投标人公章</w:t>
                  </w:r>
                  <w:r>
                    <w:rPr>
                      <w:rFonts w:ascii="宋体" w:hAnsi="宋体" w:cs="宋体" w:eastAsia="宋体"/>
                      <w:b/>
                      <w:sz w:val="24"/>
                    </w:rPr>
                    <w:t>）</w:t>
                  </w:r>
                </w:p>
                <w:p>
                  <w:pPr>
                    <w:pStyle w:val="null3"/>
                    <w:jc w:val="both"/>
                  </w:pPr>
                  <w:r>
                    <w:rPr>
                      <w:rFonts w:ascii="宋体" w:hAnsi="宋体" w:cs="宋体" w:eastAsia="宋体"/>
                      <w:sz w:val="24"/>
                    </w:rPr>
                    <w:t>21.具备批量编辑图谱知识点功能，可实现批量对知识图谱知识点进行编辑修改；大纲模式下可实现对知识点进行批量全选设置。</w:t>
                  </w:r>
                </w:p>
                <w:p>
                  <w:pPr>
                    <w:pStyle w:val="null3"/>
                    <w:jc w:val="both"/>
                  </w:pPr>
                  <w:r>
                    <w:rPr>
                      <w:rFonts w:ascii="宋体" w:hAnsi="宋体" w:cs="宋体" w:eastAsia="宋体"/>
                      <w:sz w:val="24"/>
                    </w:rPr>
                    <w:t>22.具备任意拖动功能，可实现对知识图谱知识点的单个节点进行拖动，也可实现对整个知识图谱集合进行拖动。</w:t>
                  </w:r>
                </w:p>
                <w:p>
                  <w:pPr>
                    <w:pStyle w:val="null3"/>
                    <w:jc w:val="both"/>
                  </w:pPr>
                  <w:r>
                    <w:rPr>
                      <w:rFonts w:ascii="宋体" w:hAnsi="宋体" w:cs="宋体" w:eastAsia="宋体"/>
                      <w:sz w:val="24"/>
                    </w:rPr>
                    <w:t>▲23.支持知识图谱形成网状结构，点击对应知识点即可查看知识点的管理资源以及推荐资源。</w:t>
                  </w:r>
                  <w:r>
                    <w:rPr>
                      <w:rFonts w:ascii="宋体" w:hAnsi="宋体" w:cs="宋体" w:eastAsia="宋体"/>
                      <w:b/>
                      <w:sz w:val="24"/>
                    </w:rPr>
                    <w:t>（</w:t>
                  </w:r>
                  <w:r>
                    <w:rPr>
                      <w:rFonts w:ascii="宋体" w:hAnsi="宋体" w:cs="宋体" w:eastAsia="宋体"/>
                      <w:b/>
                      <w:sz w:val="24"/>
                    </w:rPr>
                    <w:t>提供功能截图并加盖投标人公章</w:t>
                  </w:r>
                  <w:r>
                    <w:rPr>
                      <w:rFonts w:ascii="宋体" w:hAnsi="宋体" w:cs="宋体" w:eastAsia="宋体"/>
                      <w:b/>
                      <w:sz w:val="24"/>
                    </w:rPr>
                    <w:t>）</w:t>
                  </w:r>
                </w:p>
                <w:p>
                  <w:pPr>
                    <w:pStyle w:val="null3"/>
                    <w:jc w:val="both"/>
                  </w:pPr>
                  <w:r>
                    <w:rPr>
                      <w:rFonts w:ascii="宋体" w:hAnsi="宋体" w:cs="宋体" w:eastAsia="宋体"/>
                      <w:sz w:val="24"/>
                    </w:rPr>
                    <w:t>24.支持按照知识点和标签两个维度进行知识点的筛选查看。</w:t>
                  </w:r>
                </w:p>
                <w:p>
                  <w:pPr>
                    <w:pStyle w:val="null3"/>
                    <w:jc w:val="both"/>
                  </w:pPr>
                  <w:r>
                    <w:rPr>
                      <w:rFonts w:ascii="宋体" w:hAnsi="宋体" w:cs="宋体" w:eastAsia="宋体"/>
                      <w:sz w:val="24"/>
                    </w:rPr>
                    <w:t>25.支持教师端显示知识点统计卡片，点击对应知识点可以查看知识图谱建设情况以及学生学习情况。</w:t>
                  </w:r>
                </w:p>
                <w:p>
                  <w:pPr>
                    <w:pStyle w:val="null3"/>
                    <w:jc w:val="both"/>
                  </w:pPr>
                  <w:r>
                    <w:rPr>
                      <w:rFonts w:ascii="宋体" w:hAnsi="宋体" w:cs="宋体" w:eastAsia="宋体"/>
                      <w:sz w:val="24"/>
                    </w:rPr>
                    <w:t>26.支持思维导图模式展示图谱内容，支持切换不同的结构形式查看以及检索知识点快速查找；同时思维导图支持编辑模式，可进行操作的回退前进，知识点的增删改，以及属性编辑；支持教师和学生在思维导图模式下查看知识点概览卡片，包括知识概况、关联资源、关联试题、平均完成率、平均掌握率以及知识点分析等教学统计数据查看。</w:t>
                  </w:r>
                </w:p>
                <w:p>
                  <w:pPr>
                    <w:pStyle w:val="null3"/>
                    <w:jc w:val="left"/>
                  </w:pPr>
                  <w:r>
                    <w:rPr>
                      <w:rFonts w:ascii="宋体" w:hAnsi="宋体" w:cs="宋体" w:eastAsia="宋体"/>
                      <w:sz w:val="24"/>
                    </w:rPr>
                    <w:t>27.支持按知识点上传资源，并查看知识点关联资源数量，方便教师按知识点管理资源。</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套</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17</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知识图谱在线制作</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教师可以管理整门课程下的学生，教师可以通过班级管理从学生库导入添加学生，选择年级、选择班级，就可以很方便的把学生加入到自己的班级中进行教学活动；</w:t>
                  </w:r>
                </w:p>
                <w:p>
                  <w:pPr>
                    <w:pStyle w:val="null3"/>
                    <w:jc w:val="both"/>
                  </w:pPr>
                  <w:r>
                    <w:rPr>
                      <w:rFonts w:ascii="宋体" w:hAnsi="宋体" w:cs="宋体" w:eastAsia="宋体"/>
                      <w:sz w:val="24"/>
                    </w:rPr>
                    <w:t>2.</w:t>
                  </w:r>
                  <w:r>
                    <w:rPr>
                      <w:rFonts w:ascii="宋体" w:hAnsi="宋体" w:cs="宋体" w:eastAsia="宋体"/>
                      <w:sz w:val="24"/>
                    </w:rPr>
                    <w:t>对班级进行分配，指定成员后该班级为私有班级，仅被指定成员可见。允许创建人同时把一个班级分配给多个共建人和助教；</w:t>
                  </w:r>
                </w:p>
                <w:p>
                  <w:pPr>
                    <w:pStyle w:val="null3"/>
                    <w:jc w:val="both"/>
                  </w:pPr>
                  <w:r>
                    <w:rPr>
                      <w:rFonts w:ascii="宋体" w:hAnsi="宋体" w:cs="宋体" w:eastAsia="宋体"/>
                      <w:sz w:val="24"/>
                    </w:rPr>
                    <w:t>3.</w:t>
                  </w:r>
                  <w:r>
                    <w:rPr>
                      <w:rFonts w:ascii="宋体" w:hAnsi="宋体" w:cs="宋体" w:eastAsia="宋体"/>
                      <w:sz w:val="24"/>
                    </w:rPr>
                    <w:t>教师可以详细的查看对于本门课程的所有修改操作。</w:t>
                  </w:r>
                </w:p>
                <w:p>
                  <w:pPr>
                    <w:pStyle w:val="null3"/>
                    <w:jc w:val="both"/>
                  </w:pPr>
                  <w:r>
                    <w:rPr>
                      <w:rFonts w:ascii="宋体" w:hAnsi="宋体" w:cs="宋体" w:eastAsia="宋体"/>
                      <w:sz w:val="24"/>
                    </w:rPr>
                    <w:t>4.提供基于人工智能技术的智能教学助手，为学习者提供专业化的教学资源，可作为教育者的教具，创设情境、增加情感体验、辅助教学、提高教学效率；可提高学习者学生互动参与度和主动性；可提高学生的课堂参与度，正向影响学生的课堂情感状态。</w:t>
                  </w:r>
                </w:p>
                <w:p>
                  <w:pPr>
                    <w:pStyle w:val="null3"/>
                    <w:jc w:val="both"/>
                  </w:pPr>
                  <w:r>
                    <w:rPr>
                      <w:rFonts w:ascii="宋体" w:hAnsi="宋体" w:cs="宋体" w:eastAsia="宋体"/>
                      <w:sz w:val="24"/>
                    </w:rPr>
                    <w:t>5.支持帮助学生整理当前课程的知识点概况，学习进度，以及推荐学习的知识点，帮助学生自主学习。</w:t>
                  </w:r>
                </w:p>
                <w:p>
                  <w:pPr>
                    <w:pStyle w:val="null3"/>
                    <w:jc w:val="both"/>
                  </w:pPr>
                  <w:r>
                    <w:rPr>
                      <w:rFonts w:ascii="宋体" w:hAnsi="宋体" w:cs="宋体" w:eastAsia="宋体"/>
                      <w:sz w:val="24"/>
                    </w:rPr>
                    <w:t>6.支持智能组卷，按知识点、难易度、认知维度、教学目标、试卷结构实现双向细目组卷。满足教师对学生考核评价的需求，更精细的颗粒度回收考评数据。</w:t>
                  </w:r>
                </w:p>
                <w:p>
                  <w:pPr>
                    <w:pStyle w:val="null3"/>
                    <w:jc w:val="both"/>
                  </w:pPr>
                  <w:r>
                    <w:rPr>
                      <w:rFonts w:ascii="宋体" w:hAnsi="宋体" w:cs="宋体" w:eastAsia="宋体"/>
                      <w:sz w:val="24"/>
                    </w:rPr>
                    <w:t>7.内容安全监测:支持以人工智能技术为核心，通过对海量全媒体数据的高通量感知、智能理解、深度挖掘，实现对内容的安全预警和全息展示。</w:t>
                  </w:r>
                </w:p>
                <w:p>
                  <w:pPr>
                    <w:pStyle w:val="null3"/>
                    <w:jc w:val="both"/>
                  </w:pPr>
                  <w:r>
                    <w:rPr>
                      <w:rFonts w:ascii="宋体" w:hAnsi="宋体" w:cs="宋体" w:eastAsia="宋体"/>
                      <w:sz w:val="24"/>
                    </w:rPr>
                    <w:t>8.文本在线检测：支持基于大数据、自然语言理解、深度学习等技术，针对各类型文本的特点，提供个性化匹配模型及定制检测方案，支持垃圾文字及敏感词等的检测。包含对色情文本、涉政文本、暴恐文本、广告导流等各类垃圾信息的检测。</w:t>
                  </w:r>
                </w:p>
                <w:p>
                  <w:pPr>
                    <w:pStyle w:val="null3"/>
                    <w:jc w:val="both"/>
                  </w:pPr>
                  <w:r>
                    <w:rPr>
                      <w:rFonts w:ascii="宋体" w:hAnsi="宋体" w:cs="宋体" w:eastAsia="宋体"/>
                      <w:sz w:val="24"/>
                    </w:rPr>
                    <w:t>▲9.版权在线检测：支持图片版权的检测，防范版权风险，确保图片版权的合法性。</w:t>
                  </w:r>
                  <w:r>
                    <w:rPr>
                      <w:rFonts w:ascii="宋体" w:hAnsi="宋体" w:cs="宋体" w:eastAsia="宋体"/>
                      <w:b/>
                      <w:sz w:val="24"/>
                    </w:rPr>
                    <w:t>（</w:t>
                  </w:r>
                  <w:r>
                    <w:rPr>
                      <w:rFonts w:ascii="宋体" w:hAnsi="宋体" w:cs="宋体" w:eastAsia="宋体"/>
                      <w:b/>
                      <w:sz w:val="24"/>
                    </w:rPr>
                    <w:t>提供功能截图并加盖投标人公章</w:t>
                  </w:r>
                  <w:r>
                    <w:rPr>
                      <w:rFonts w:ascii="宋体" w:hAnsi="宋体" w:cs="宋体" w:eastAsia="宋体"/>
                      <w:b/>
                      <w:sz w:val="24"/>
                    </w:rPr>
                    <w:t>）</w:t>
                  </w:r>
                </w:p>
                <w:p>
                  <w:pPr>
                    <w:pStyle w:val="null3"/>
                    <w:jc w:val="both"/>
                  </w:pPr>
                  <w:r>
                    <w:rPr>
                      <w:rFonts w:ascii="宋体" w:hAnsi="宋体" w:cs="宋体" w:eastAsia="宋体"/>
                      <w:sz w:val="24"/>
                    </w:rPr>
                    <w:t>10.文本审核：支持对所有关于文本审核的数据记录，支持用户查看已经产生的文本审核记录，支持查看这些记录的产品来源、接口筛选、实践、taskid、用户id、操作类型、命中状态等信息，支持根据这些信息对整体记录进行筛选查看，支持对数据的最新状态进行变更。</w:t>
                  </w:r>
                </w:p>
                <w:p>
                  <w:pPr>
                    <w:pStyle w:val="null3"/>
                    <w:jc w:val="both"/>
                  </w:pPr>
                  <w:r>
                    <w:rPr>
                      <w:rFonts w:ascii="宋体" w:hAnsi="宋体" w:cs="宋体" w:eastAsia="宋体"/>
                      <w:sz w:val="24"/>
                    </w:rPr>
                    <w:t>11.图片审核：支持对所有关于图片审核的数据记录，支持用户查看已经产生的图片审核的记录，支持查看这些记录的产品来源、接口筛选、实践、taskid、用户id、操作类型、命中状态等信息，支持根据这些信息对整体记录进行筛选查看，支持对数据的最新状态进行变更，方便管理者对于该平台对管理。支持对图片内容进行检测，支持对页面悬浮框进行检测。</w:t>
                  </w:r>
                </w:p>
                <w:p>
                  <w:pPr>
                    <w:pStyle w:val="null3"/>
                    <w:jc w:val="both"/>
                  </w:pPr>
                  <w:r>
                    <w:rPr>
                      <w:rFonts w:ascii="宋体" w:hAnsi="宋体" w:cs="宋体" w:eastAsia="宋体"/>
                      <w:sz w:val="24"/>
                    </w:rPr>
                    <w:t>▲12.视频审核：支持查看全部视频数据的检测记录，包含、视频内容、产品名称、操作类型、最新状态、命中类型、回调状态等信息，可查看相关截图。用户可以通过筛选产品来源、接口筛选、日期、taskid、用户id等字段，来查询出对应的资源。支持对这些审核记录的最新状态进行修改。</w:t>
                  </w:r>
                  <w:r>
                    <w:rPr>
                      <w:rFonts w:ascii="宋体" w:hAnsi="宋体" w:cs="宋体" w:eastAsia="宋体"/>
                      <w:b/>
                      <w:sz w:val="24"/>
                    </w:rPr>
                    <w:t>（</w:t>
                  </w:r>
                  <w:r>
                    <w:rPr>
                      <w:rFonts w:ascii="宋体" w:hAnsi="宋体" w:cs="宋体" w:eastAsia="宋体"/>
                      <w:b/>
                      <w:sz w:val="24"/>
                    </w:rPr>
                    <w:t>提供功能截图并加盖投标人公章</w:t>
                  </w:r>
                  <w:r>
                    <w:rPr>
                      <w:rFonts w:ascii="宋体" w:hAnsi="宋体" w:cs="宋体" w:eastAsia="宋体"/>
                      <w:b/>
                      <w:sz w:val="24"/>
                    </w:rPr>
                    <w:t>）</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套</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18</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计算机类课程资源</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1.课程总数量≥8门；课程视频总数量≥440个；课程视频总时长≥5400分钟；课程题库总数≥5000道。课程线上作业总数≥330份；课程线上考试总数≥110份；</w:t>
                  </w:r>
                </w:p>
                <w:p>
                  <w:pPr>
                    <w:pStyle w:val="null3"/>
                    <w:jc w:val="both"/>
                  </w:pPr>
                  <w:r>
                    <w:rPr>
                      <w:rFonts w:ascii="宋体" w:hAnsi="宋体" w:cs="宋体" w:eastAsia="宋体"/>
                      <w:sz w:val="24"/>
                    </w:rPr>
                    <w:t>2.课程需要包含但不限于以下章节内容:算机基础知识、Windows 10系统基本操作、文字处理软件应用（Word 2016）、电子表格处理软件应用（Excel 2016）、演示文稿软件应用（PowerPoint 2016）、互联网应用（Internet）、计算机基础知识、中文Windows7操作系统、Word2010应用、Excel2010应用、PowerPoint2010应用等。</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套</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19</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旅游类课程资源</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1.课程总数量≥11门；课程视频总数量≥560个；课程视频总时长≥5900分钟；课程题库总数≥9000道；课程线上作业总数≥617份；课程线上考试总数≥93份；</w:t>
                  </w:r>
                </w:p>
                <w:p>
                  <w:pPr>
                    <w:pStyle w:val="null3"/>
                    <w:jc w:val="both"/>
                  </w:pPr>
                  <w:r>
                    <w:rPr>
                      <w:rFonts w:ascii="宋体" w:hAnsi="宋体" w:cs="宋体" w:eastAsia="宋体"/>
                      <w:sz w:val="24"/>
                    </w:rPr>
                    <w:t>2.课程需要包含但不限于以下章节内容:旅游法概述、合同与旅游合同法律制度、消费者权益保护法律制度、侵权责任法律制度、导游人员管理法规制度、旅游安全和保险法律制度、出入境与交通法律制度、食品安全、住宿、娱乐法律制度、旅游资源保护法律制度、旅游业概况、历史文化、四大宗教、金牌导游示范讲解、古代建筑、陵墓建筑、古典园林、菜系饮食、旅游景观、民族民俗等。</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套</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20</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汽修类课程资源</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1.课程总数量≥5门；课程视频总数量≥300个；课程视频总时长≥2800分钟；课程题库总数≥1900道；课程线上作业总数≥310份；课程线上考试总数≥40份；</w:t>
                  </w:r>
                </w:p>
                <w:p>
                  <w:pPr>
                    <w:pStyle w:val="null3"/>
                    <w:jc w:val="both"/>
                  </w:pPr>
                  <w:r>
                    <w:rPr>
                      <w:rFonts w:ascii="宋体" w:hAnsi="宋体" w:cs="宋体" w:eastAsia="宋体"/>
                      <w:sz w:val="24"/>
                    </w:rPr>
                    <w:t>2.课程需要包含但不限于以下章节内容:汽车空调制冷系统的结构原理、汽车空调取暖与配气系统、汽车空调系统的控制、汽车空调系统的维修、汽车空调系统的故障分析、汽车空调系统的故障分析、汽车空调故障检修与自诊断、高压电作业安全规范、驱动电机技术、驱动电机控制器一般维修、动力电池技术逆变器和空调控制器总成检查保养、高压配电箱检查保养等。</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套</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电子类课程资源</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1、课程总数量≥3门；课程视频总数量≥170个；课程视频总时长≥1800分钟；课程题库总数≥2100道；课程线上作业总数≥40份；课程线上考试总数≥15份；</w:t>
                  </w:r>
                </w:p>
                <w:p>
                  <w:pPr>
                    <w:pStyle w:val="null3"/>
                    <w:jc w:val="both"/>
                  </w:pPr>
                  <w:r>
                    <w:rPr>
                      <w:rFonts w:ascii="宋体" w:hAnsi="宋体" w:cs="宋体" w:eastAsia="宋体"/>
                      <w:sz w:val="24"/>
                    </w:rPr>
                    <w:t>2.课程需要包含但不限于以下章节内容:电路的基本知识、电路基本定律和分析方法、一阶线性电路的暂态分析、正弦交流电路、变压器、三相异步电动机与继电接触器控制、半导体的基本知识及常用器件、基本放大电路、集成运算放大器、组合逻辑电路、时序逻辑电路、直流电路等。</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套</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22</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思政类课程资源</w:t>
                  </w:r>
                </w:p>
              </w:tc>
              <w:tc>
                <w:tcPr>
                  <w:tcW w:type="dxa" w:w="1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1.课程总数量≥2门；课程视频总数量≥130个；课程视频总时长≥1000分钟；课程题库总数≥500道；课程线上作业总数≥140份；课程线上考试总数≥5份；</w:t>
                  </w:r>
                </w:p>
                <w:p>
                  <w:pPr>
                    <w:pStyle w:val="null3"/>
                    <w:jc w:val="both"/>
                  </w:pPr>
                  <w:r>
                    <w:rPr>
                      <w:rFonts w:ascii="宋体" w:hAnsi="宋体" w:cs="宋体" w:eastAsia="宋体"/>
                      <w:sz w:val="24"/>
                    </w:rPr>
                    <w:t>2.课程需要包含但不限于以下章节内容:人生的青春之问、坚定理想信念、弘扬中国精神、践行社会主义核心价值观、明大德守功德严私德、尊法学法守法用法、客观实际与人生选择、物质运动与人生行动、自觉能动与自强不息、普遍联系与人际和、变化发展与顺境逆境、矛盾运动与人生发展、知行统一与体验成功等。</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套</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宋体" w:hAnsi="宋体" w:cs="宋体" w:eastAsia="宋体"/>
                <w:b/>
                <w:color w:val="000000"/>
                <w:sz w:val="22"/>
              </w:rPr>
              <w:t>注：以上带</w:t>
            </w:r>
            <w:r>
              <w:rPr>
                <w:rFonts w:ascii="宋体" w:hAnsi="宋体" w:cs="宋体" w:eastAsia="宋体"/>
                <w:b/>
                <w:color w:val="000000"/>
                <w:sz w:val="22"/>
              </w:rPr>
              <w:t>“</w:t>
            </w:r>
            <w:r>
              <w:rPr>
                <w:rFonts w:ascii="宋体" w:hAnsi="宋体" w:cs="宋体" w:eastAsia="宋体"/>
                <w:b/>
                <w:color w:val="000000"/>
                <w:sz w:val="22"/>
              </w:rPr>
              <w:t>▲</w:t>
            </w:r>
            <w:r>
              <w:rPr>
                <w:rFonts w:ascii="宋体" w:hAnsi="宋体" w:cs="宋体" w:eastAsia="宋体"/>
                <w:b/>
                <w:color w:val="000000"/>
                <w:sz w:val="22"/>
              </w:rPr>
              <w:t>”条款的</w:t>
            </w:r>
            <w:r>
              <w:rPr>
                <w:rFonts w:ascii="宋体" w:hAnsi="宋体" w:cs="宋体" w:eastAsia="宋体"/>
                <w:b/>
                <w:color w:val="000000"/>
                <w:sz w:val="22"/>
              </w:rPr>
              <w:t>为</w:t>
            </w:r>
            <w:r>
              <w:rPr>
                <w:rFonts w:ascii="宋体" w:hAnsi="宋体" w:cs="宋体" w:eastAsia="宋体"/>
                <w:b/>
                <w:color w:val="000000"/>
                <w:sz w:val="22"/>
              </w:rPr>
              <w:t>关键性技术指标</w:t>
            </w:r>
            <w:r>
              <w:rPr>
                <w:rFonts w:ascii="宋体" w:hAnsi="宋体" w:cs="宋体" w:eastAsia="宋体"/>
                <w:b/>
                <w:color w:val="000000"/>
                <w:sz w:val="22"/>
              </w:rPr>
              <w:t>，不满足将按照评分表进行扣分处理</w:t>
            </w:r>
            <w:r>
              <w:rPr>
                <w:rFonts w:ascii="宋体" w:hAnsi="宋体" w:cs="宋体" w:eastAsia="宋体"/>
                <w:b/>
                <w:color w:val="000000"/>
                <w:sz w:val="22"/>
              </w:rPr>
              <w:t>；其他为一般技术指标</w:t>
            </w:r>
            <w:r>
              <w:rPr>
                <w:rFonts w:ascii="宋体" w:hAnsi="宋体" w:cs="宋体" w:eastAsia="宋体"/>
                <w:b/>
                <w:color w:val="000000"/>
                <w:sz w:val="22"/>
              </w:rPr>
              <w:t>，不满足将按照评分表进行扣分处理</w:t>
            </w:r>
            <w:r>
              <w:rPr>
                <w:rFonts w:ascii="宋体" w:hAnsi="宋体" w:cs="宋体" w:eastAsia="宋体"/>
                <w:b/>
                <w:color w:val="000000"/>
                <w:sz w:val="22"/>
              </w:rPr>
              <w:t>。</w:t>
            </w:r>
          </w:p>
          <w:p>
            <w:pPr>
              <w:pStyle w:val="null3"/>
              <w:ind w:firstLine="546"/>
              <w:jc w:val="both"/>
            </w:pP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2076"/>
          </w:tcPr>
          <w:p>
            <w:pPr>
              <w:pStyle w:val="null3"/>
              <w:jc w:val="left"/>
            </w:pPr>
            <w:r>
              <w:rPr/>
              <w:t>1</w:t>
            </w:r>
          </w:p>
        </w:tc>
        <w:tc>
          <w:tcPr>
            <w:tcW w:type="dxa" w:w="2076"/>
          </w:tcPr>
          <w:p/>
        </w:tc>
        <w:tc>
          <w:tcPr>
            <w:tcW w:type="dxa" w:w="2076"/>
          </w:tcPr>
          <w:p>
            <w:pPr>
              <w:pStyle w:val="null3"/>
              <w:jc w:val="left"/>
            </w:pPr>
            <w:r>
              <w:rPr/>
              <w:t>其他服务要求</w:t>
            </w:r>
          </w:p>
        </w:tc>
        <w:tc>
          <w:tcPr>
            <w:tcW w:type="dxa" w:w="2076"/>
          </w:tcPr>
          <w:p>
            <w:pPr>
              <w:pStyle w:val="null3"/>
              <w:ind w:firstLine="546"/>
              <w:jc w:val="both"/>
            </w:pPr>
            <w:r>
              <w:rPr>
                <w:rFonts w:ascii="宋体" w:hAnsi="宋体" w:cs="宋体" w:eastAsia="宋体"/>
                <w:color w:val="000000"/>
                <w:sz w:val="24"/>
              </w:rPr>
              <w:t>1.供应商针对本项目提供项目实施方案，包括但不限于：①项目建设背景分析、②内控管理制度、③交付及安装时间进度安排、④项目团队配置及分工、⑤后期服务质量保障措施</w:t>
            </w:r>
          </w:p>
          <w:p>
            <w:pPr>
              <w:pStyle w:val="null3"/>
              <w:ind w:firstLine="544"/>
              <w:jc w:val="both"/>
            </w:pPr>
            <w:r>
              <w:rPr>
                <w:rFonts w:ascii="宋体" w:hAnsi="宋体" w:cs="宋体" w:eastAsia="宋体"/>
                <w:color w:val="000000"/>
                <w:sz w:val="24"/>
              </w:rPr>
              <w:t>2.供应商针对本项目提供</w:t>
            </w:r>
            <w:r>
              <w:rPr>
                <w:rFonts w:ascii="宋体" w:hAnsi="宋体" w:cs="宋体" w:eastAsia="宋体"/>
                <w:color w:val="000000"/>
                <w:sz w:val="24"/>
              </w:rPr>
              <w:t>售后服务方案</w:t>
            </w:r>
            <w:r>
              <w:rPr>
                <w:rFonts w:ascii="宋体" w:hAnsi="宋体" w:cs="宋体" w:eastAsia="宋体"/>
                <w:color w:val="000000"/>
                <w:sz w:val="24"/>
              </w:rPr>
              <w:t>，包括但不限于：</w:t>
            </w:r>
            <w:r>
              <w:rPr>
                <w:rFonts w:ascii="宋体" w:hAnsi="宋体" w:cs="宋体" w:eastAsia="宋体"/>
                <w:color w:val="000000"/>
                <w:sz w:val="24"/>
              </w:rPr>
              <w:t>①售后服务人员配置（人员清单及联系方式）；②售后服务范围；③后续服务响应时间</w:t>
            </w:r>
            <w:r>
              <w:rPr>
                <w:rFonts w:ascii="宋体" w:hAnsi="宋体" w:cs="宋体" w:eastAsia="宋体"/>
                <w:color w:val="000000"/>
                <w:sz w:val="24"/>
              </w:rPr>
              <w:t>。</w:t>
            </w:r>
          </w:p>
          <w:p>
            <w:pPr>
              <w:pStyle w:val="null3"/>
              <w:ind w:firstLine="544"/>
              <w:jc w:val="both"/>
            </w:pPr>
            <w:r>
              <w:rPr>
                <w:rFonts w:ascii="宋体" w:hAnsi="宋体" w:cs="宋体" w:eastAsia="宋体"/>
                <w:color w:val="000000"/>
                <w:sz w:val="24"/>
              </w:rPr>
              <w:t>3.供应商具备相关</w:t>
            </w:r>
            <w:r>
              <w:rPr>
                <w:rFonts w:ascii="宋体" w:hAnsi="宋体" w:cs="宋体" w:eastAsia="宋体"/>
                <w:color w:val="000000"/>
                <w:sz w:val="24"/>
              </w:rPr>
              <w:t>技术服务能力</w:t>
            </w:r>
            <w:r>
              <w:rPr>
                <w:rFonts w:ascii="宋体" w:hAnsi="宋体" w:cs="宋体" w:eastAsia="宋体"/>
                <w:color w:val="000000"/>
                <w:sz w:val="24"/>
              </w:rPr>
              <w:t>。</w:t>
            </w:r>
          </w:p>
          <w:p>
            <w:pPr>
              <w:pStyle w:val="null3"/>
              <w:ind w:firstLine="464"/>
              <w:jc w:val="left"/>
            </w:pPr>
            <w:r>
              <w:rPr>
                <w:rFonts w:ascii="宋体" w:hAnsi="宋体" w:cs="宋体" w:eastAsia="宋体"/>
                <w:color w:val="000000"/>
                <w:sz w:val="24"/>
              </w:rPr>
              <w:t>4.供应商具备相应</w:t>
            </w:r>
            <w:r>
              <w:rPr>
                <w:rFonts w:ascii="宋体" w:hAnsi="宋体" w:cs="宋体" w:eastAsia="宋体"/>
                <w:sz w:val="24"/>
              </w:rPr>
              <w:t>履约经验。</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服务期限</w:t>
            </w:r>
          </w:p>
        </w:tc>
        <w:tc>
          <w:tcPr>
            <w:tcW w:type="dxa" w:w="2076"/>
          </w:tcPr>
          <w:p>
            <w:pPr>
              <w:pStyle w:val="null3"/>
              <w:jc w:val="left"/>
            </w:pPr>
            <w:r>
              <w:rPr/>
              <w:t>自合同签订之日起30日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服务地点</w:t>
            </w:r>
          </w:p>
        </w:tc>
        <w:tc>
          <w:tcPr>
            <w:tcW w:type="dxa" w:w="2076"/>
          </w:tcPr>
          <w:p>
            <w:pPr>
              <w:pStyle w:val="null3"/>
              <w:jc w:val="left"/>
            </w:pPr>
            <w:r>
              <w:rPr/>
              <w:t>宜宾市叙州区柳嘉镇职中街（宜宾市叙州区柳嘉职业技术学校）</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1.服务要求履约内容、商务履约内容及标准：按国家有关规定以及采购文件的服务内容和服务要求、供应商的响应文件及承诺与本合同约定标准进行验收。 2.采购人与供应商双方如对服务内容和服务要求的约定标准有相互抵触或异议的事项，由采购人在采购文件及响应文件中按服务内容和服务要求比较优胜的原则确定该项的约定标准进行验收。 3.采购人无故不进行验收工作并已使用项目履约成果的，视同验收合格。 4.项目验收结果合格的，供应商凭验收合格证明文书向采购人申请支付采购资金；验收结果不合格的，将不予支付采购资金。 5.其他验收事项：其他验收事项严格按照政府采购相关法律法规以及《财政部关于进一步加强政府采购需求和履约验收管理的指导意见》（财库〔2016〕205号）的要求执行。</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一次付清</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1、本项目所有系统建设内容完成，有效投入使用且正常运行后，经采购人组织验收合格，达到付款条件起30日内，支付合同总金额的100.00%</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1.违约责任 1.1供应商必须遵守采购合同并执行合同中的各项规定，保证采购合同的正常履行。 1.2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1.3供应商应当遵守采购人的相关项目需求及相关技术要求及实质性条款，实施完成采购合同应当完全满足相关项目需求及相关技术要求及实质性条款，若供应商瑕疵履行采购合同，采购人有权向供应商要求赔偿应付款20%的违约金，若造成相关损失的，采购人有权要求供应商承担所有赔偿责任。 1.4有下列情形之一的，当事人可以解除合同： 1.4.1因不可抗力致使不能实现合同目的（由于非供应商或采购人原因，致使合同实质性条款无法实现的）； 1.4.2当事人一方迟延履行主要责任和义务，经催告后在合理期限内仍未履行； 1.4.3当事人一方迟延履行责任和义务或者有其他违约行为致使不能实现合同目的； 1.4.4法律规定的其他情形。 2.解决争议的方法 2.1.因服务的质量问题发生争议，由采购人或其指定的第三方机构进行质量鉴定。服务符合标准的，鉴定费由采购人承担；服务不符合质量标准的，鉴定费由供应商承担。 2.2.合同履行期间，若双方发生争议，可协商或由有关部门调解解决，协商或调解不成的，向采购人所在地仲裁委员会申请仲裁或向采购人所在地人民法院起诉。 2.3.在仲裁或诉讼期间，除正在进行仲裁或诉讼的部分外，合同其他部分继续执行。</w:t>
            </w:r>
          </w:p>
        </w:tc>
      </w:tr>
    </w:tbl>
    <w:p>
      <w:pPr>
        <w:pStyle w:val="null3"/>
        <w:jc w:val="left"/>
        <w:outlineLvl w:val="2"/>
      </w:pPr>
      <w:r>
        <w:rPr>
          <w:b/>
          <w:sz w:val="28"/>
        </w:rPr>
        <w:t>3.4.其他要求</w:t>
      </w:r>
    </w:p>
    <w:p>
      <w:pPr>
        <w:pStyle w:val="null3"/>
        <w:ind w:firstLine="480"/>
        <w:jc w:val="left"/>
      </w:pPr>
      <w:r>
        <w:rPr/>
        <w:t>采购包1：</w:t>
      </w:r>
    </w:p>
    <w:p>
      <w:pPr>
        <w:pStyle w:val="null3"/>
        <w:jc w:val="left"/>
      </w:pPr>
      <w:r>
        <w:rPr/>
        <w:t>★（一）售后服务要求 1.提供1年的平台运行维护,从验收合格之日起开始计算。 2.售后服务内容包括本项目系统版本升级、软件配置维护、安全补丁安装、故障诊断和修复等。 3.软件保修方式主要为远程保修，如有特殊情况需要现场保修的，供应商需派维护工程师2个小时内到达现场，并在12小时内完成问题处理，保证系统稳定运行，由此产生的一切费用均由供应商承担。 4.成交供应商需提供7*24小时服务响应。 5.供应商应提供定期的咨询服务(维护服务期内至少每三个月一次，维护服务期后至少每年一次)。 ★（二）培训服务要求 1.供应商需提供详细的用户培训方案，用户培训方案内容至少包含：培训计划、培训内容和培训方法，培训师资、培训资料和培训考核等方案。 2.供应商需至少为采购人培训2名系统管理员，使其掌握本项目建设的系统的使用、维护和管理方法，达到能独立进行管理、故障处理、日常测试和维护的目标，保证所建设的系统能够正常、安全、平稳地运行。 3.供应商需至少组织4批次的业务人员使用培训，每批次不少于4个课时（或半天），每批次培训业务人员人数由采购人确定，主要提供系统使用培训，使业务人员能够熟练使用本项目建设的系统。 4.供应商需采用集中授课、现场演示和辅助操作的理论和实际操作相结合的培训方式。 5.供应商需为所有被培训人员提供文字资料和讲义等培训教材，培训教材以印刷品形式提供，所需费用已经包含在本项目投标报价中。 6.供应商将详细的培训课程以及时间表交给采购人，最后以采购人认可为准。 ★（三）驻场实施要求 供应商在项目实施中应至少派遣1人及以上专业技术人员驻场实施，驻场专业技术人员如需更换，供应商需提供书面的驻场人员变更申请书，经采购人同意后可更换人员。在建设期内，驻场专业技术人员应在接到采购人通知2小时内到达采购人现场处理问题或交流情况。 ★（四）项目实施安全措施 1.供应商按有关规定采取严格的项目实施安全措施，承担由于自身安全措施不力造成的事故责任和因此发生的费用及后果。供应商投入本项目工作人员的人身安全由供应商负责。供应商应为本项目工作人员购买人身意外伤害险及与项目施工有关的一切保险。凡在项目实施过程中发生安全责任事故或其他责任事故，均由供应商承担全部责任，采购人概不负责。如因项目质量问题及维修不及时造成的人身伤害供应商应依法承担全部责任。 2.如因供应商工作人员在履行职务过程中的疏忽、失职、过错等故意或者过失原因给采购人造成损失或侵害，包括但不限于采购人本身的财产损失、由此而导致的甲方对任何第三方的法律责任等，供应商对此均应承担全部的赔偿责任。 ★（五）其他服务要求 1.因供应商建设的软件产品未按照“网络和信息安全要求”实现，而导致采购人在平台使用中发生损失事件(包括但不限于信息泄露、数据被加密勒索)的，供应商应承担赔偿责任，供应商根据采购人损失情况支付赔偿金。 2.成交供应商须与采购人签订保密协议，确保不记录、不复制、不外传采购人所有数据。 3.成交供应商应负责在项目完成时将系统的全部有关技术文件(至少包括需求说明书、系统操作手册等)、测试报告、验收报告等文档汇集成册提交给采购人，并提供电子文档。 4.在本文件中没有提及的与本项目履约切实相关的事宜，在釆购人与成交供应商订立合时按明细约定或后续补充约定（约定的内容须符合国家相关法律法规的规定）。 注：以上内容投标供应商也需要在商务应答表中进行响应。</w:t>
      </w:r>
    </w:p>
    <w:p>
      <w:pPr>
        <w:pStyle w:val="null3"/>
      </w:pPr>
      <w:r>
        <w:rPr/>
        <w:t xml:space="preserve"> </w:t>
        <w:br/>
        <w:br w:type="page"/>
      </w:r>
    </w:p>
    <w:p>
      <w:pPr>
        <w:pStyle w:val="null3"/>
        <w:jc w:val="center"/>
        <w:outlineLvl w:val="1"/>
      </w:pPr>
      <w:r>
        <w:rPr>
          <w:b/>
          <w:sz w:val="36"/>
        </w:rPr>
        <w:t>第四章 磋商过程中可实质性变动的内容</w:t>
      </w:r>
    </w:p>
    <w:p>
      <w:pPr>
        <w:pStyle w:val="null3"/>
        <w:ind w:firstLine="480"/>
        <w:jc w:val="left"/>
      </w:pPr>
      <w:r>
        <w:rPr/>
        <w:t>磋商小组可以根据磋商文件和磋商情况实质性变动以下内容：</w:t>
      </w:r>
    </w:p>
    <w:p>
      <w:pPr>
        <w:pStyle w:val="null3"/>
        <w:ind w:firstLine="480"/>
        <w:jc w:val="left"/>
      </w:pPr>
      <w:r>
        <w:rPr/>
        <w:t>一、第三章“技术、服务及其他要求”中“3.2.技术要求”，“3.3.服务要求”：</w:t>
      </w:r>
    </w:p>
    <w:p>
      <w:pPr>
        <w:pStyle w:val="null3"/>
        <w:ind w:firstLine="480"/>
        <w:jc w:val="left"/>
      </w:pPr>
      <w:r>
        <w:rPr/>
        <w:t>详见竞争性磋商文件</w:t>
      </w:r>
    </w:p>
    <w:p>
      <w:pPr>
        <w:pStyle w:val="null3"/>
        <w:ind w:firstLine="480"/>
        <w:jc w:val="left"/>
      </w:pPr>
      <w:r>
        <w:rPr/>
        <w:t>二、第七章“拟签订采购合同文本”：</w:t>
      </w:r>
    </w:p>
    <w:p>
      <w:pPr>
        <w:pStyle w:val="null3"/>
        <w:ind w:firstLine="480"/>
        <w:jc w:val="left"/>
      </w:pPr>
      <w:r>
        <w:rPr/>
        <w:t>详见竞争性磋商文件</w:t>
      </w:r>
    </w:p>
    <w:p>
      <w:pPr>
        <w:pStyle w:val="null3"/>
        <w:ind w:firstLine="480"/>
        <w:jc w:val="left"/>
      </w:pPr>
      <w:r>
        <w:rPr/>
        <w:t>除以上内容外，磋商小组不得变动磋商文件中的其他内容。</w:t>
      </w:r>
    </w:p>
    <w:p>
      <w:pPr>
        <w:pStyle w:val="null3"/>
        <w:ind w:firstLine="480"/>
        <w:jc w:val="left"/>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t xml:space="preserve"> </w:t>
        <w:br/>
        <w:br w:type="page"/>
      </w:r>
    </w:p>
    <w:p>
      <w:pPr>
        <w:pStyle w:val="null3"/>
        <w:jc w:val="center"/>
        <w:outlineLvl w:val="1"/>
      </w:pPr>
      <w:r>
        <w:rPr>
          <w:b/>
          <w:sz w:val="36"/>
        </w:rPr>
        <w:t>第五章 磋商办法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t>二、评审工作由代理机构组织，具体评审事务由依法组建的磋商小组负责。磋商小组由采购人代表和评审专家组成。</w:t>
      </w:r>
    </w:p>
    <w:p>
      <w:pPr>
        <w:pStyle w:val="null3"/>
        <w:ind w:firstLine="480"/>
        <w:jc w:val="left"/>
      </w:pPr>
      <w:r>
        <w:rPr/>
        <w:t>三、评审工作应遵循客观、公正、审慎的原则，根据磋商文件规定的评审程序、评审方法和评审标准进行独立评审。</w:t>
      </w:r>
    </w:p>
    <w:p>
      <w:pPr>
        <w:pStyle w:val="null3"/>
        <w:ind w:firstLine="480"/>
        <w:jc w:val="left"/>
      </w:pPr>
      <w:r>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b/>
          <w:sz w:val="28"/>
        </w:rPr>
        <w:t>5.2.磋商小组</w:t>
      </w:r>
    </w:p>
    <w:p>
      <w:pPr>
        <w:pStyle w:val="null3"/>
        <w:ind w:firstLine="480"/>
        <w:jc w:val="left"/>
      </w:pPr>
      <w:r>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t>四、磋商小组应当履行下列职责：</w:t>
      </w:r>
    </w:p>
    <w:p>
      <w:pPr>
        <w:pStyle w:val="null3"/>
        <w:ind w:firstLine="480"/>
        <w:jc w:val="left"/>
      </w:pPr>
      <w:r>
        <w:rPr/>
        <w:t>（一）熟悉和理解磋商文件；</w:t>
      </w:r>
    </w:p>
    <w:p>
      <w:pPr>
        <w:pStyle w:val="null3"/>
        <w:ind w:firstLine="480"/>
        <w:jc w:val="left"/>
      </w:pPr>
      <w:r>
        <w:rPr/>
        <w:t>（二）审查、评价供应商响应文件等是否满足磋商文件要求；</w:t>
      </w:r>
    </w:p>
    <w:p>
      <w:pPr>
        <w:pStyle w:val="null3"/>
        <w:ind w:firstLine="480"/>
        <w:jc w:val="left"/>
      </w:pPr>
      <w:r>
        <w:rPr/>
        <w:t>（三）对响应文件进行比较和评价；</w:t>
      </w:r>
    </w:p>
    <w:p>
      <w:pPr>
        <w:pStyle w:val="null3"/>
        <w:ind w:firstLine="480"/>
        <w:jc w:val="left"/>
      </w:pPr>
      <w:r>
        <w:rPr/>
        <w:t>（四）根据需要要求采购人、代理机构对磋商文件作出解释；根据需要要求供应商对响应文件有关事项作出澄清、说明或者更正；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（六）起草资格审查报告、磋商报告并进行签署；</w:t>
      </w:r>
    </w:p>
    <w:p>
      <w:pPr>
        <w:pStyle w:val="null3"/>
        <w:ind w:firstLine="480"/>
        <w:jc w:val="left"/>
      </w:pPr>
      <w:r>
        <w:rPr/>
        <w:t>（七）向采购人、代理机构或者有关部门报告磋商中非法干预评审工作的行为；</w:t>
      </w:r>
    </w:p>
    <w:p>
      <w:pPr>
        <w:pStyle w:val="null3"/>
        <w:ind w:firstLine="480"/>
        <w:jc w:val="left"/>
      </w:pPr>
      <w:r>
        <w:rPr/>
        <w:t>（八）按规定告知供应商，未实质性响应磋商文件的响应文件按无效响应处理；</w:t>
      </w:r>
    </w:p>
    <w:p>
      <w:pPr>
        <w:pStyle w:val="null3"/>
        <w:ind w:firstLine="480"/>
        <w:jc w:val="left"/>
      </w:pPr>
      <w:r>
        <w:rPr/>
        <w:t>（九）法律、法规和规章规定的其他职责。</w:t>
      </w:r>
    </w:p>
    <w:p>
      <w:pPr>
        <w:pStyle w:val="null3"/>
        <w:jc w:val="left"/>
        <w:outlineLvl w:val="2"/>
      </w:pPr>
      <w:r>
        <w:rPr>
          <w:b/>
          <w:sz w:val="28"/>
        </w:rPr>
        <w:t>5.3. 评审程序</w:t>
      </w:r>
    </w:p>
    <w:p>
      <w:pPr>
        <w:pStyle w:val="null3"/>
        <w:jc w:val="left"/>
        <w:outlineLvl w:val="3"/>
      </w:pPr>
      <w:r>
        <w:rPr>
          <w:b/>
          <w:sz w:val="24"/>
        </w:rPr>
        <w:t>5.3.1.熟悉和理解磋商文件</w:t>
      </w:r>
    </w:p>
    <w:p>
      <w:pPr>
        <w:pStyle w:val="null3"/>
        <w:ind w:firstLine="480"/>
        <w:jc w:val="left"/>
      </w:pPr>
      <w:r>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b/>
          <w:sz w:val="24"/>
        </w:rPr>
        <w:t>5.3.2.停止评审的情形</w:t>
      </w:r>
    </w:p>
    <w:p>
      <w:pPr>
        <w:pStyle w:val="null3"/>
        <w:ind w:firstLine="480"/>
        <w:jc w:val="left"/>
      </w:pPr>
      <w:r>
        <w:rPr/>
        <w:t>本磋商文件有下列情形之一的，磋商小组应当停止评审：</w:t>
      </w:r>
    </w:p>
    <w:p>
      <w:pPr>
        <w:pStyle w:val="null3"/>
        <w:ind w:firstLine="480"/>
        <w:jc w:val="left"/>
      </w:pPr>
      <w:r>
        <w:rPr/>
        <w:t>一、磋商文件的规定存在歧义、重大缺陷，导致评审工作无法进行的；</w:t>
      </w:r>
    </w:p>
    <w:p>
      <w:pPr>
        <w:pStyle w:val="null3"/>
        <w:ind w:firstLine="480"/>
        <w:jc w:val="left"/>
      </w:pPr>
      <w:r>
        <w:rPr/>
        <w:t>二、磋商文件明显以不合理条件对供应商实行差别待遇或者歧视待遇的；</w:t>
      </w:r>
    </w:p>
    <w:p>
      <w:pPr>
        <w:pStyle w:val="null3"/>
        <w:ind w:firstLine="480"/>
        <w:jc w:val="left"/>
      </w:pPr>
      <w:r>
        <w:rPr/>
        <w:t>三、采购项目属于国家规定的优先、强制采购范围，但是磋商文件未依法体现优先、强制采购相关规定的；</w:t>
      </w:r>
    </w:p>
    <w:p>
      <w:pPr>
        <w:pStyle w:val="null3"/>
        <w:ind w:firstLine="480"/>
        <w:jc w:val="left"/>
      </w:pPr>
      <w:r>
        <w:rPr/>
        <w:t>四、采购项目属于政府采购促进中小企业发展的范围，但是磋商文件未依法体现促进中小企业发展相关规定的；</w:t>
      </w:r>
    </w:p>
    <w:p>
      <w:pPr>
        <w:pStyle w:val="null3"/>
        <w:ind w:firstLine="480"/>
        <w:jc w:val="left"/>
      </w:pPr>
      <w:r>
        <w:rPr/>
        <w:t>五、磋商文件将供应商的资格条件列为评分因素的；</w:t>
      </w:r>
    </w:p>
    <w:p>
      <w:pPr>
        <w:pStyle w:val="null3"/>
        <w:ind w:firstLine="480"/>
        <w:jc w:val="left"/>
      </w:pPr>
      <w:r>
        <w:rPr/>
        <w:t>六、磋商文件载明的成交原则不合法的；</w:t>
      </w:r>
    </w:p>
    <w:p>
      <w:pPr>
        <w:pStyle w:val="null3"/>
        <w:ind w:firstLine="480"/>
        <w:jc w:val="left"/>
      </w:pPr>
      <w:r>
        <w:rPr/>
        <w:t>七、磋商文件有违反国家其他有关强制性规定的情形。</w:t>
      </w:r>
    </w:p>
    <w:p>
      <w:pPr>
        <w:pStyle w:val="null3"/>
        <w:ind w:firstLine="480"/>
        <w:jc w:val="left"/>
      </w:pPr>
      <w:r>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b/>
          <w:sz w:val="24"/>
        </w:rPr>
        <w:t>5.3.3.资格审查</w:t>
      </w:r>
    </w:p>
    <w:p>
      <w:pPr>
        <w:pStyle w:val="null3"/>
        <w:ind w:firstLine="480"/>
        <w:jc w:val="left"/>
      </w:pPr>
      <w:r>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b/>
          <w:sz w:val="24"/>
        </w:rPr>
        <w:t>5.3.3.1.一般资格审查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营业执照副本复印件(注：①在有效期内；②复印件加盖鲜章)；组织机构代码证副本复印件(注：①发证机关有年检要求的，应按规定通过年检；②在有效期内)；税务登记证副本复印件(注：在有效期内；企业若已更换为三证合一的则提供营业执照副本复印件，事业单位提供事业单位法人证书，其他组织提供营业执照等证明文件。</w:t>
            </w:r>
          </w:p>
        </w:tc>
        <w:tc>
          <w:tcPr>
            <w:tcW w:type="dxa" w:w="1910"/>
          </w:tcPr>
          <w:p>
            <w:pPr>
              <w:pStyle w:val="null3"/>
              <w:jc w:val="left"/>
            </w:pPr>
            <w:r>
              <w:rPr/>
              <w:t>响应文件封面 供应商应提交的相关证明材料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①供应商需在项目电子化交易系统中按要求填写《投标(响应)函》完成承诺并进行电子签章。②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注:以上①②项具有同等的效力，提供任一项均可。</w:t>
            </w:r>
          </w:p>
        </w:tc>
        <w:tc>
          <w:tcPr>
            <w:tcW w:type="dxa" w:w="1910"/>
          </w:tcPr>
          <w:p>
            <w:pPr>
              <w:pStyle w:val="null3"/>
              <w:jc w:val="left"/>
            </w:pPr>
            <w:r>
              <w:rPr/>
              <w:t>具有健全财务会计制度的证明材料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bl>
    <w:p>
      <w:pPr>
        <w:pStyle w:val="null3"/>
        <w:jc w:val="left"/>
        <w:outlineLvl w:val="3"/>
      </w:pPr>
      <w:r>
        <w:rPr>
          <w:b/>
          <w:sz w:val="24"/>
        </w:rPr>
        <w:t>5.3.3.2.落实政府采购政策资格审查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jc w:val="left"/>
        <w:outlineLvl w:val="3"/>
      </w:pPr>
      <w:r>
        <w:rPr>
          <w:b/>
          <w:sz w:val="24"/>
        </w:rPr>
        <w:t>5.3.3.3.特定资格审查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jc w:val="left"/>
        <w:outlineLvl w:val="3"/>
      </w:pPr>
      <w:r>
        <w:rPr>
          <w:b/>
          <w:sz w:val="24"/>
        </w:rPr>
        <w:t>5.3.4.符合性审查</w:t>
      </w:r>
    </w:p>
    <w:p>
      <w:pPr>
        <w:pStyle w:val="null3"/>
        <w:ind w:firstLine="480"/>
        <w:jc w:val="left"/>
      </w:pPr>
      <w:r>
        <w:rPr/>
        <w:t>磋商小组依据本磋商文件的符合性审查要求，对符合资格要求供应商的响应文件有效性、完整性和响应程度进行审查。</w:t>
      </w:r>
    </w:p>
    <w:p>
      <w:pPr>
        <w:pStyle w:val="null3"/>
        <w:ind w:firstLine="480"/>
        <w:jc w:val="left"/>
      </w:pPr>
      <w:r>
        <w:rPr/>
        <w:t>在符合性审查过程中，如果出现磋商小组成员意见不一致的情况，按照少数服从多数的原则确定，但不得违反政府采购基本原则和磋商文件规定。</w:t>
      </w:r>
    </w:p>
    <w:p>
      <w:pPr>
        <w:pStyle w:val="null3"/>
        <w:ind w:firstLine="480"/>
        <w:jc w:val="left"/>
      </w:pPr>
      <w:r>
        <w:rPr/>
        <w:t>符合性审查标准见下表：</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无需供应商单独提供材料进行响应，只需供应商承诺严格遵守并执行的相关实质性要求。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竞争性磋商文件中其他要求，实质性要求</w:t>
            </w:r>
          </w:p>
        </w:tc>
        <w:tc>
          <w:tcPr>
            <w:tcW w:type="dxa" w:w="3322"/>
          </w:tcPr>
          <w:p>
            <w:pPr>
              <w:pStyle w:val="null3"/>
              <w:jc w:val="left"/>
            </w:pPr>
            <w:r>
              <w:rPr/>
              <w:t>满足竞争性磋商文件中其他要求，实质性要求</w:t>
            </w:r>
          </w:p>
        </w:tc>
        <w:tc>
          <w:tcPr>
            <w:tcW w:type="dxa" w:w="1910"/>
          </w:tcPr>
          <w:p>
            <w:pPr>
              <w:pStyle w:val="null3"/>
              <w:jc w:val="left"/>
            </w:pPr>
            <w:r>
              <w:rPr/>
              <w:t>响应文件封面 供应商认为需要提供的其他证明材料 商务应答表</w:t>
            </w:r>
          </w:p>
        </w:tc>
      </w:tr>
    </w:tbl>
    <w:p>
      <w:pPr>
        <w:pStyle w:val="null3"/>
        <w:ind w:firstLine="480"/>
        <w:jc w:val="left"/>
      </w:pPr>
      <w:r>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b/>
          <w:sz w:val="24"/>
        </w:rPr>
        <w:t>5.3.5.磋商</w:t>
      </w:r>
    </w:p>
    <w:p>
      <w:pPr>
        <w:pStyle w:val="null3"/>
        <w:ind w:firstLine="480"/>
        <w:jc w:val="left"/>
      </w:pPr>
      <w:r>
        <w:rPr/>
        <w:t>一、磋商小组按照磋商文件的规定与邀请参加磋商的供应商分别进行磋商，磋商顺序由磋商小组确定。</w:t>
      </w:r>
    </w:p>
    <w:p>
      <w:pPr>
        <w:pStyle w:val="null3"/>
        <w:ind w:firstLine="480"/>
        <w:jc w:val="left"/>
      </w:pPr>
      <w:r>
        <w:rPr/>
        <w:t>二、磋商小组所有成员集中与单一供应商对技术、服务、合同条款等内容分别进行一轮或多轮的磋商。</w:t>
      </w:r>
    </w:p>
    <w:p>
      <w:pPr>
        <w:pStyle w:val="null3"/>
        <w:ind w:firstLine="480"/>
        <w:jc w:val="left"/>
      </w:pPr>
      <w:r>
        <w:rPr/>
        <w:t>三、磋商小组可以根据磋商文件和磋商情况实质性变动第四章约定的内容，但不得变动磋商文件中的其他内容。实质性变动的内容，须经采购人代表确认。</w:t>
      </w:r>
    </w:p>
    <w:p>
      <w:pPr>
        <w:pStyle w:val="null3"/>
        <w:ind w:firstLine="480"/>
        <w:jc w:val="left"/>
      </w:pPr>
      <w:r>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t>六、经最终磋商后，供应商响应文件仍未实质性响应磋商文件的，磋商小组应当对其响应文件按无效处理，并通过交易系统告知供应商，说明理由。</w:t>
      </w:r>
    </w:p>
    <w:p>
      <w:pPr>
        <w:pStyle w:val="null3"/>
        <w:ind w:firstLine="480"/>
        <w:jc w:val="left"/>
      </w:pPr>
      <w:r>
        <w:rPr/>
        <w:t>七、磋商过程中，磋商的任何一方不得透露与磋商有关的其他供应商的技术资料、价格和其他信息。</w:t>
      </w:r>
    </w:p>
    <w:p>
      <w:pPr>
        <w:pStyle w:val="null3"/>
        <w:ind w:firstLine="480"/>
        <w:jc w:val="left"/>
      </w:pPr>
      <w:r>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b/>
          <w:sz w:val="24"/>
        </w:rPr>
        <w:t>5.3.6.最后报价</w:t>
      </w:r>
    </w:p>
    <w:p>
      <w:pPr>
        <w:pStyle w:val="null3"/>
        <w:ind w:firstLine="480"/>
        <w:jc w:val="left"/>
      </w:pPr>
      <w:r>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t>一、磋商小组开启报价后，供应商应随时关注交易系统信息提醒，登录交易系统，通过“等候大厅”进行报价并签章后提交。</w:t>
      </w:r>
    </w:p>
    <w:p>
      <w:pPr>
        <w:pStyle w:val="null3"/>
        <w:ind w:firstLine="480"/>
        <w:jc w:val="left"/>
      </w:pPr>
      <w:r>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t>三、供应商未按磋商小组要求在规定时间内提交报价的，视为无效响应，由供应商自行承担不利后果。</w:t>
      </w:r>
    </w:p>
    <w:p>
      <w:pPr>
        <w:pStyle w:val="null3"/>
        <w:ind w:firstLine="480"/>
        <w:jc w:val="left"/>
      </w:pPr>
      <w:r>
        <w:rPr/>
        <w:t>四、最后报价提交后，供应商不得以任何理由撤回。</w:t>
      </w:r>
    </w:p>
    <w:p>
      <w:pPr>
        <w:pStyle w:val="null3"/>
        <w:ind w:firstLine="480"/>
        <w:jc w:val="left"/>
      </w:pPr>
      <w:r>
        <w:rPr/>
        <w:t>五、最后报价为有效报价应符合下列条件：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（二）供应商的最后报价应加盖供应商（法定名称）电子印章。</w:t>
      </w:r>
    </w:p>
    <w:p>
      <w:pPr>
        <w:pStyle w:val="null3"/>
        <w:ind w:firstLine="480"/>
        <w:jc w:val="left"/>
      </w:pPr>
      <w:r>
        <w:rPr/>
        <w:t>（三）供应商的最后报价应符合磋商文件的要求。</w:t>
      </w:r>
    </w:p>
    <w:p>
      <w:pPr>
        <w:pStyle w:val="null3"/>
        <w:ind w:firstLine="480"/>
        <w:jc w:val="left"/>
      </w:pPr>
      <w:r>
        <w:rPr/>
        <w:t>（四）最后报价唯一，且不高于最高限价。</w:t>
      </w:r>
    </w:p>
    <w:p>
      <w:pPr>
        <w:pStyle w:val="null3"/>
        <w:ind w:firstLine="480"/>
        <w:jc w:val="left"/>
      </w:pPr>
      <w:r>
        <w:rPr/>
        <w:t>六、最后报价出现下列情况的，除磋商文件另有规定外，按以下原则处理：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b/>
          <w:sz w:val="24"/>
        </w:rPr>
        <w:t>5.3.7.解释、澄清、说明的有关问题</w:t>
      </w:r>
    </w:p>
    <w:p>
      <w:pPr>
        <w:pStyle w:val="null3"/>
        <w:ind w:firstLine="480"/>
        <w:jc w:val="left"/>
      </w:pPr>
      <w:r>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b/>
          <w:sz w:val="24"/>
        </w:rPr>
        <w:t>5.3.8.比较与评价</w:t>
      </w:r>
    </w:p>
    <w:p>
      <w:pPr>
        <w:pStyle w:val="null3"/>
        <w:ind w:firstLine="480"/>
        <w:jc w:val="left"/>
      </w:pPr>
      <w:r>
        <w:rPr/>
        <w:t>由磋商小组采用综合评分法对提交最后报价的供应商的响应文件和最后报价进行综合评分，具体要求详见本章评审办法及标准部分。</w:t>
      </w:r>
    </w:p>
    <w:p>
      <w:pPr>
        <w:pStyle w:val="null3"/>
        <w:jc w:val="left"/>
        <w:outlineLvl w:val="3"/>
      </w:pPr>
      <w:r>
        <w:rPr>
          <w:b/>
          <w:sz w:val="24"/>
        </w:rPr>
        <w:t>5.3.9.磋商小组复核</w:t>
      </w:r>
    </w:p>
    <w:p>
      <w:pPr>
        <w:pStyle w:val="null3"/>
        <w:ind w:firstLine="480"/>
        <w:jc w:val="left"/>
      </w:pPr>
      <w:r>
        <w:rPr/>
        <w:t>评审结束后，磋商小组应当进行复核，特别要对拟推荐为成交候选供应商的、报价最低的、响应文件被认定为无效的进行重点复核。</w:t>
      </w:r>
    </w:p>
    <w:p>
      <w:pPr>
        <w:pStyle w:val="null3"/>
        <w:jc w:val="left"/>
        <w:outlineLvl w:val="3"/>
      </w:pPr>
      <w:r>
        <w:rPr>
          <w:b/>
          <w:sz w:val="24"/>
        </w:rPr>
        <w:t>5.3.10.代理机构现场复核评审结果</w:t>
      </w:r>
    </w:p>
    <w:p>
      <w:pPr>
        <w:pStyle w:val="null3"/>
        <w:ind w:firstLine="480"/>
        <w:jc w:val="left"/>
      </w:pPr>
      <w:r>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t>（一）资格审查认定错误的；</w:t>
      </w:r>
    </w:p>
    <w:p>
      <w:pPr>
        <w:pStyle w:val="null3"/>
        <w:ind w:firstLine="480"/>
        <w:jc w:val="left"/>
      </w:pPr>
      <w:r>
        <w:rPr/>
        <w:t>（二）分值汇总计算错误的；</w:t>
      </w:r>
    </w:p>
    <w:p>
      <w:pPr>
        <w:pStyle w:val="null3"/>
        <w:ind w:firstLine="480"/>
        <w:jc w:val="left"/>
      </w:pPr>
      <w:r>
        <w:rPr/>
        <w:t>（三）分项评分超出评分标准范围的；</w:t>
      </w:r>
    </w:p>
    <w:p>
      <w:pPr>
        <w:pStyle w:val="null3"/>
        <w:ind w:firstLine="480"/>
        <w:jc w:val="left"/>
      </w:pPr>
      <w:r>
        <w:rPr/>
        <w:t>（四）客观评分不一致的。</w:t>
      </w:r>
    </w:p>
    <w:p>
      <w:pPr>
        <w:pStyle w:val="null3"/>
        <w:ind w:firstLine="480"/>
        <w:jc w:val="left"/>
      </w:pPr>
      <w:r>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t>三、代理机构复核过程中，磋商小组成员不得离开评审现场。</w:t>
      </w:r>
    </w:p>
    <w:p>
      <w:pPr>
        <w:pStyle w:val="null3"/>
        <w:ind w:firstLine="480"/>
        <w:jc w:val="left"/>
      </w:pPr>
      <w:r>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b/>
          <w:sz w:val="24"/>
        </w:rPr>
        <w:t>5.3.11.推荐成交候选供应商</w:t>
      </w:r>
    </w:p>
    <w:p>
      <w:pPr>
        <w:pStyle w:val="null3"/>
        <w:ind w:firstLine="480"/>
        <w:jc w:val="left"/>
      </w:pPr>
      <w:r>
        <w:rPr/>
        <w:t>采购包1：</w:t>
      </w:r>
      <w:r>
        <w:rPr/>
        <w:t>确定3名成交候选供应商。</w:t>
      </w:r>
    </w:p>
    <w:p>
      <w:pPr>
        <w:pStyle w:val="null3"/>
        <w:ind w:firstLine="480"/>
        <w:jc w:val="left"/>
      </w:pPr>
      <w:r>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t>/</w:t>
      </w:r>
      <w:r>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3"/>
        <w:jc w:val="left"/>
        <w:outlineLvl w:val="3"/>
      </w:pPr>
      <w:r>
        <w:rPr>
          <w:b/>
          <w:sz w:val="24"/>
        </w:rPr>
        <w:t>5.3.12.出具磋商报告</w:t>
      </w:r>
    </w:p>
    <w:p>
      <w:pPr>
        <w:pStyle w:val="null3"/>
        <w:ind w:firstLine="480"/>
        <w:jc w:val="left"/>
      </w:pPr>
      <w:r>
        <w:rPr/>
        <w:t>磋商小组推荐成交候选供应商后，应向代理机构出具磋商报告。磋商报告应当包括以下主要内容：</w:t>
      </w:r>
    </w:p>
    <w:p>
      <w:pPr>
        <w:pStyle w:val="null3"/>
        <w:ind w:firstLine="480"/>
        <w:jc w:val="left"/>
      </w:pPr>
      <w:r>
        <w:rPr/>
        <w:t>一、邀请供应商参加采购活动的具体方式和相关情况，以及参加采购活动的供应商名单；</w:t>
      </w:r>
    </w:p>
    <w:p>
      <w:pPr>
        <w:pStyle w:val="null3"/>
        <w:ind w:firstLine="480"/>
        <w:jc w:val="left"/>
      </w:pPr>
      <w:r>
        <w:rPr/>
        <w:t>二、磋商日期和地点，磋商小组成员名单；</w:t>
      </w:r>
    </w:p>
    <w:p>
      <w:pPr>
        <w:pStyle w:val="null3"/>
        <w:ind w:firstLine="480"/>
        <w:jc w:val="left"/>
      </w:pPr>
      <w:r>
        <w:rPr/>
        <w:t>三、参加报价的供应商名单及报价情况和未参加报价的供应商名单及原因；</w:t>
      </w:r>
    </w:p>
    <w:p>
      <w:pPr>
        <w:pStyle w:val="null3"/>
        <w:ind w:firstLine="480"/>
        <w:jc w:val="left"/>
      </w:pPr>
      <w:r>
        <w:rPr/>
        <w:t>四、变动磋商文件实质性内容的有关资料及记录；</w:t>
      </w:r>
    </w:p>
    <w:p>
      <w:pPr>
        <w:pStyle w:val="null3"/>
        <w:ind w:firstLine="480"/>
        <w:jc w:val="left"/>
      </w:pPr>
      <w:r>
        <w:rPr/>
        <w:t>五、供应商响应文件响应磋商文件实质性要求情况及供应商变动响应文件有关资料及记录；</w:t>
      </w:r>
    </w:p>
    <w:p>
      <w:pPr>
        <w:pStyle w:val="null3"/>
        <w:ind w:firstLine="480"/>
        <w:jc w:val="left"/>
      </w:pPr>
      <w:r>
        <w:rPr/>
        <w:t>六、磋商情况记录和说明，包括对供应商的资格审查情况、供应商响应文件磋商情况等；</w:t>
      </w:r>
    </w:p>
    <w:p>
      <w:pPr>
        <w:pStyle w:val="null3"/>
        <w:ind w:firstLine="480"/>
        <w:jc w:val="left"/>
      </w:pPr>
      <w:r>
        <w:rPr/>
        <w:t>七、推荐的成交候选供应商名单及理由。</w:t>
      </w:r>
    </w:p>
    <w:p>
      <w:pPr>
        <w:pStyle w:val="null3"/>
        <w:ind w:firstLine="480"/>
        <w:jc w:val="left"/>
      </w:pPr>
      <w:r>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b/>
          <w:sz w:val="24"/>
        </w:rPr>
        <w:t>5.3.13.评审争议处理规则</w:t>
      </w:r>
    </w:p>
    <w:p>
      <w:pPr>
        <w:pStyle w:val="null3"/>
        <w:ind w:firstLine="480"/>
        <w:jc w:val="left"/>
      </w:pPr>
      <w:r>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b/>
          <w:sz w:val="28"/>
        </w:rPr>
        <w:t>5.4.评审方法、细则及标准</w:t>
      </w:r>
    </w:p>
    <w:p>
      <w:pPr>
        <w:pStyle w:val="null3"/>
        <w:jc w:val="left"/>
        <w:outlineLvl w:val="3"/>
      </w:pPr>
      <w:r>
        <w:rPr>
          <w:b/>
          <w:sz w:val="24"/>
        </w:rPr>
        <w:t>5.4.1.评审方法</w:t>
      </w:r>
    </w:p>
    <w:p>
      <w:pPr>
        <w:pStyle w:val="null3"/>
        <w:ind w:firstLine="480"/>
        <w:jc w:val="left"/>
      </w:pPr>
      <w:r>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b/>
          <w:sz w:val="24"/>
        </w:rPr>
        <w:t>5.4.2.评审细则及标准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详细评审85.00分</w:t>
            </w:r>
          </w:p>
          <w:p>
            <w:pPr>
              <w:pStyle w:val="null3"/>
              <w:jc w:val="left"/>
            </w:pPr>
            <w:r>
              <w:rPr/>
              <w:t>报价得分15.00分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评审分值</w:t>
            </w:r>
          </w:p>
        </w:tc>
        <w:tc>
          <w:tcPr>
            <w:tcW w:type="dxa" w:w="748"/>
          </w:tcPr>
          <w:p>
            <w:pPr>
              <w:pStyle w:val="null3"/>
              <w:jc w:val="center"/>
            </w:pPr>
            <w:r>
              <w:rPr/>
              <w:t xml:space="preserve"> 客观/主观</w:t>
            </w:r>
          </w:p>
        </w:tc>
        <w:tc>
          <w:tcPr>
            <w:tcW w:type="dxa" w:w="1661"/>
          </w:tcPr>
          <w:p>
            <w:pPr>
              <w:pStyle w:val="null3"/>
              <w:jc w:val="center"/>
            </w:pPr>
            <w:r>
              <w:rPr>
                <w:b/>
              </w:rPr>
              <w:t xml:space="preserve"> 关联响应文件格式文本</w:t>
            </w:r>
          </w:p>
        </w:tc>
      </w:tr>
      <w:tr>
        <w:tc>
          <w:tcPr>
            <w:tcW w:type="dxa" w:w="831"/>
            <w:vMerge w:val="restart"/>
          </w:tcPr>
          <w:p>
            <w:pPr>
              <w:pStyle w:val="null3"/>
              <w:jc w:val="left"/>
            </w:pPr>
            <w:r>
              <w:rPr/>
              <w:t>详细评审</w:t>
            </w:r>
          </w:p>
        </w:tc>
        <w:tc>
          <w:tcPr>
            <w:tcW w:type="dxa" w:w="1661"/>
          </w:tcPr>
          <w:p>
            <w:pPr>
              <w:pStyle w:val="null3"/>
              <w:jc w:val="left"/>
            </w:pPr>
            <w:r>
              <w:rPr/>
              <w:t>服务要求及技术指标</w:t>
            </w:r>
          </w:p>
        </w:tc>
        <w:tc>
          <w:tcPr>
            <w:tcW w:type="dxa" w:w="2575"/>
          </w:tcPr>
          <w:p>
            <w:pPr>
              <w:pStyle w:val="null3"/>
              <w:jc w:val="left"/>
            </w:pPr>
            <w:r>
              <w:rPr/>
              <w:t>完全满足磋商文件服务要求及技术指标的得44分；每有一项关键性技术指标（带“▲”号的条款，共18项，共36分）有负偏离的扣2分；每有一项一般技术指标有负偏离的扣0.1分，扣完为止； 注：若服务要求及技术指标有明确证明材料要求的，从其要求。</w:t>
            </w:r>
          </w:p>
        </w:tc>
        <w:tc>
          <w:tcPr>
            <w:tcW w:type="dxa" w:w="831"/>
          </w:tcPr>
          <w:p>
            <w:pPr>
              <w:pStyle w:val="null3"/>
              <w:jc w:val="center"/>
            </w:pPr>
            <w:r>
              <w:rPr/>
              <w:t>44.00</w:t>
            </w:r>
          </w:p>
        </w:tc>
        <w:tc>
          <w:tcPr>
            <w:tcW w:type="dxa" w:w="748"/>
          </w:tcPr>
          <w:p>
            <w:pPr>
              <w:pStyle w:val="null3"/>
              <w:jc w:val="center"/>
            </w:pPr>
            <w:r>
              <w:rPr/>
              <w:t>客观</w:t>
            </w:r>
          </w:p>
        </w:tc>
        <w:tc>
          <w:tcPr>
            <w:tcW w:type="dxa" w:w="1661"/>
          </w:tcPr>
          <w:p>
            <w:pPr>
              <w:pStyle w:val="null3"/>
              <w:jc w:val="left"/>
            </w:pPr>
            <w:r>
              <w:rPr/>
              <w:t>技术、服务要求应答表</w:t>
            </w:r>
          </w:p>
        </w:tc>
      </w:tr>
      <w:tr>
        <w:tc>
          <w:tcPr>
            <w:tcW w:type="dxa" w:w="831"/>
            <w:vMerge/>
          </w:tcPr>
          <w:p/>
        </w:tc>
        <w:tc>
          <w:tcPr>
            <w:tcW w:type="dxa" w:w="1661"/>
          </w:tcPr>
          <w:p>
            <w:pPr>
              <w:pStyle w:val="null3"/>
              <w:jc w:val="left"/>
            </w:pPr>
            <w:r>
              <w:rPr/>
              <w:t>项目实施方案</w:t>
            </w:r>
          </w:p>
        </w:tc>
        <w:tc>
          <w:tcPr>
            <w:tcW w:type="dxa" w:w="2575"/>
          </w:tcPr>
          <w:p>
            <w:pPr>
              <w:pStyle w:val="null3"/>
              <w:jc w:val="left"/>
            </w:pPr>
            <w:r>
              <w:rPr/>
              <w:t>根据供应商提供的项目实施方案进行综合评分：方案包含①项目建设背景分析；②内控管理制度；③交付及安装时间进度安排；④项目团队配置及分工；⑤后期服务质量保障措施。供应商针对上述5个方面内容在响应文件中进行响应，磋商小组根据供应商的响应情况进行综合评审，每具有一方面内容的得3分，最多得15分；其中每有一处存在缺陷的扣1.5分，每方面最多扣3分。 注：缺陷是指存在项目名称错误、地点、区域错误、内容与本项目需求无关、方案内容表述前后不一致、提供的证明材料过期或与本项目采购实施无关、套用其他项目方案与本项目采购无关、仅有框架或标题等任意一种情形。</w:t>
            </w:r>
          </w:p>
        </w:tc>
        <w:tc>
          <w:tcPr>
            <w:tcW w:type="dxa" w:w="831"/>
          </w:tcPr>
          <w:p>
            <w:pPr>
              <w:pStyle w:val="null3"/>
              <w:jc w:val="center"/>
            </w:pPr>
            <w:r>
              <w:rPr/>
              <w:t>15.00</w:t>
            </w:r>
          </w:p>
        </w:tc>
        <w:tc>
          <w:tcPr>
            <w:tcW w:type="dxa" w:w="748"/>
          </w:tcPr>
          <w:p>
            <w:pPr>
              <w:pStyle w:val="null3"/>
              <w:jc w:val="center"/>
            </w:pPr>
            <w:r>
              <w:rPr/>
              <w:t>主观</w:t>
            </w:r>
          </w:p>
        </w:tc>
        <w:tc>
          <w:tcPr>
            <w:tcW w:type="dxa" w:w="1661"/>
          </w:tcPr>
          <w:p>
            <w:pPr>
              <w:pStyle w:val="null3"/>
              <w:jc w:val="left"/>
            </w:pPr>
            <w:r>
              <w:rPr/>
              <w:t>评审资料1</w:t>
            </w:r>
          </w:p>
        </w:tc>
      </w:tr>
      <w:tr>
        <w:tc>
          <w:tcPr>
            <w:tcW w:type="dxa" w:w="831"/>
            <w:vMerge/>
          </w:tcPr>
          <w:p/>
        </w:tc>
        <w:tc>
          <w:tcPr>
            <w:tcW w:type="dxa" w:w="1661"/>
          </w:tcPr>
          <w:p>
            <w:pPr>
              <w:pStyle w:val="null3"/>
              <w:jc w:val="left"/>
            </w:pPr>
            <w:r>
              <w:rPr/>
              <w:t>售后服务方案</w:t>
            </w:r>
          </w:p>
        </w:tc>
        <w:tc>
          <w:tcPr>
            <w:tcW w:type="dxa" w:w="2575"/>
          </w:tcPr>
          <w:p>
            <w:pPr>
              <w:pStyle w:val="null3"/>
              <w:jc w:val="left"/>
            </w:pPr>
            <w:r>
              <w:rPr/>
              <w:t>根据供应商提供的售后服务方案进行综合评分：方案包含①售后服务人员配置（人员清单及联系方式）；②售后服务范围；③后续服务响应时间。供应商针对上述3个方面内容在响应文件中进行响应，磋商小组根据供应商的响应情况进行综合评审，每具有一方面内容的得2分，最多得6分；其中每有一处存在缺陷的扣1分，每方面最多扣2分。 注：缺陷是指存在项目名称错误、地点、区域错误、内容与本项目需求无关、方案内容表述前后不一致、提供的证明材料过期或与本项目采购实施无关、套用其他项目方案与本项目采购无关、仅有框架或标题等任意一种情形。</w:t>
            </w:r>
          </w:p>
        </w:tc>
        <w:tc>
          <w:tcPr>
            <w:tcW w:type="dxa" w:w="831"/>
          </w:tcPr>
          <w:p>
            <w:pPr>
              <w:pStyle w:val="null3"/>
              <w:jc w:val="center"/>
            </w:pPr>
            <w:r>
              <w:rPr/>
              <w:t>6.00</w:t>
            </w:r>
          </w:p>
        </w:tc>
        <w:tc>
          <w:tcPr>
            <w:tcW w:type="dxa" w:w="748"/>
          </w:tcPr>
          <w:p>
            <w:pPr>
              <w:pStyle w:val="null3"/>
              <w:jc w:val="center"/>
            </w:pPr>
            <w:r>
              <w:rPr/>
              <w:t>主观</w:t>
            </w:r>
          </w:p>
        </w:tc>
        <w:tc>
          <w:tcPr>
            <w:tcW w:type="dxa" w:w="1661"/>
          </w:tcPr>
          <w:p>
            <w:pPr>
              <w:pStyle w:val="null3"/>
              <w:jc w:val="left"/>
            </w:pPr>
            <w:r>
              <w:rPr/>
              <w:t>评审资料1</w:t>
            </w:r>
          </w:p>
        </w:tc>
      </w:tr>
      <w:tr>
        <w:tc>
          <w:tcPr>
            <w:tcW w:type="dxa" w:w="831"/>
            <w:vMerge/>
          </w:tcPr>
          <w:p/>
        </w:tc>
        <w:tc>
          <w:tcPr>
            <w:tcW w:type="dxa" w:w="1661"/>
          </w:tcPr>
          <w:p>
            <w:pPr>
              <w:pStyle w:val="null3"/>
              <w:jc w:val="left"/>
            </w:pPr>
            <w:r>
              <w:rPr/>
              <w:t>技术服务能力</w:t>
            </w:r>
          </w:p>
        </w:tc>
        <w:tc>
          <w:tcPr>
            <w:tcW w:type="dxa" w:w="2575"/>
          </w:tcPr>
          <w:p>
            <w:pPr>
              <w:pStyle w:val="null3"/>
              <w:jc w:val="left"/>
            </w:pPr>
            <w:r>
              <w:rPr/>
              <w:t>1.供应商提供相关软件著作权，包含：①智慧党建平台软件著作权；②数字内容资源管理系统软件著作权；③专业课程系统软件著作权；④知识图谱在线制作平台软件著作权。每具有1项的得2分，本项最多得8分。 2.供应商提供软件测评报告，包含：①平台性能测试报告；②平台安全评估报告。每具有一项的得2分，最高得4分。 注：提供相应的证书及报告复印件。</w:t>
            </w:r>
          </w:p>
        </w:tc>
        <w:tc>
          <w:tcPr>
            <w:tcW w:type="dxa" w:w="831"/>
          </w:tcPr>
          <w:p>
            <w:pPr>
              <w:pStyle w:val="null3"/>
              <w:jc w:val="center"/>
            </w:pPr>
            <w:r>
              <w:rPr/>
              <w:t>12.00</w:t>
            </w:r>
          </w:p>
        </w:tc>
        <w:tc>
          <w:tcPr>
            <w:tcW w:type="dxa" w:w="748"/>
          </w:tcPr>
          <w:p>
            <w:pPr>
              <w:pStyle w:val="null3"/>
              <w:jc w:val="center"/>
            </w:pPr>
            <w:r>
              <w:rPr/>
              <w:t>客观</w:t>
            </w:r>
          </w:p>
        </w:tc>
        <w:tc>
          <w:tcPr>
            <w:tcW w:type="dxa" w:w="1661"/>
          </w:tcPr>
          <w:p>
            <w:pPr>
              <w:pStyle w:val="null3"/>
              <w:jc w:val="left"/>
            </w:pPr>
            <w:r>
              <w:rPr/>
              <w:t>评审资料1</w:t>
            </w:r>
          </w:p>
        </w:tc>
      </w:tr>
      <w:tr>
        <w:tc>
          <w:tcPr>
            <w:tcW w:type="dxa" w:w="831"/>
            <w:vMerge/>
          </w:tcPr>
          <w:p/>
        </w:tc>
        <w:tc>
          <w:tcPr>
            <w:tcW w:type="dxa" w:w="1661"/>
          </w:tcPr>
          <w:p>
            <w:pPr>
              <w:pStyle w:val="null3"/>
              <w:jc w:val="left"/>
            </w:pPr>
            <w:r>
              <w:rPr/>
              <w:t>履约经验</w:t>
            </w:r>
          </w:p>
        </w:tc>
        <w:tc>
          <w:tcPr>
            <w:tcW w:type="dxa" w:w="2575"/>
          </w:tcPr>
          <w:p>
            <w:pPr>
              <w:pStyle w:val="null3"/>
              <w:jc w:val="left"/>
            </w:pPr>
            <w:r>
              <w:rPr/>
              <w:t>供应商每具有一个类似履约经验的得2分，本项最多得8分。 注：①提供合同复印件（或中标（成交通知书）复印件； ②类似履约经验指：信息化平台建设或课程资源建设。</w:t>
            </w:r>
          </w:p>
        </w:tc>
        <w:tc>
          <w:tcPr>
            <w:tcW w:type="dxa" w:w="831"/>
          </w:tcPr>
          <w:p>
            <w:pPr>
              <w:pStyle w:val="null3"/>
              <w:jc w:val="center"/>
            </w:pPr>
            <w:r>
              <w:rPr/>
              <w:t>8.00</w:t>
            </w:r>
          </w:p>
        </w:tc>
        <w:tc>
          <w:tcPr>
            <w:tcW w:type="dxa" w:w="748"/>
          </w:tcPr>
          <w:p>
            <w:pPr>
              <w:pStyle w:val="null3"/>
              <w:jc w:val="center"/>
            </w:pPr>
            <w:r>
              <w:rPr/>
              <w:t>客观</w:t>
            </w:r>
          </w:p>
        </w:tc>
        <w:tc>
          <w:tcPr>
            <w:tcW w:type="dxa" w:w="1661"/>
          </w:tcPr>
          <w:p>
            <w:pPr>
              <w:pStyle w:val="null3"/>
              <w:jc w:val="left"/>
            </w:pPr>
            <w:r>
              <w:rPr/>
              <w:t>评审资料1</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1、评审价格=响应报价。2、经价格调整后的评审价格=响应报价×（1-价格调整比例）3、基准价=经价格调整后评审价格的最低值。1. 经磋商小组评审，通过资格和符合性审查，且响应报价最低的供应商的响应报价作为评审基准价。2.响应报价得分=(评审基准价／响应报价)×分值。</w:t>
            </w:r>
          </w:p>
        </w:tc>
        <w:tc>
          <w:tcPr>
            <w:tcW w:type="dxa" w:w="831"/>
          </w:tcPr>
          <w:p>
            <w:pPr>
              <w:pStyle w:val="null3"/>
              <w:jc w:val="center"/>
            </w:pPr>
            <w:r>
              <w:rPr/>
              <w:t>15.00</w:t>
            </w:r>
          </w:p>
        </w:tc>
        <w:tc>
          <w:tcPr>
            <w:tcW w:type="dxa" w:w="748"/>
          </w:tcPr>
          <w:p>
            <w:pPr>
              <w:pStyle w:val="null3"/>
              <w:jc w:val="center"/>
            </w:pPr>
            <w:r>
              <w:rPr/>
              <w:t>客观</w:t>
            </w:r>
          </w:p>
        </w:tc>
        <w:tc>
          <w:tcPr>
            <w:tcW w:type="dxa" w:w="1661"/>
          </w:tcPr>
          <w:p>
            <w:pPr>
              <w:pStyle w:val="null3"/>
              <w:jc w:val="left"/>
            </w:pPr>
            <w:r>
              <w:rPr/>
              <w:t>报价明细表</w:t>
            </w:r>
          </w:p>
          <w:p>
            <w:pPr>
              <w:pStyle w:val="null3"/>
              <w:jc w:val="left"/>
            </w:pPr>
            <w:r>
              <w:rPr/>
              <w:t>报价一览表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10.00%</w:t>
            </w:r>
          </w:p>
        </w:tc>
        <w:tc>
          <w:tcPr>
            <w:tcW w:type="dxa" w:w="1661"/>
          </w:tcPr>
          <w:p>
            <w:pPr>
              <w:pStyle w:val="null3"/>
              <w:jc w:val="left"/>
            </w:pPr>
            <w:r>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报价一览表 中小企业声明函 残疾人福利性单位声明函 监狱企业的证明文件</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8306"/>
            <w:gridSpan w:val="4"/>
          </w:tcPr>
          <w:p>
            <w:pPr>
              <w:pStyle w:val="null3"/>
              <w:jc w:val="left"/>
            </w:pPr>
            <w:r>
              <w:rPr/>
              <w:t>无</w:t>
            </w:r>
          </w:p>
        </w:tc>
      </w:tr>
    </w:tbl>
    <w:p>
      <w:pPr>
        <w:pStyle w:val="null3"/>
        <w:jc w:val="left"/>
        <w:outlineLvl w:val="2"/>
      </w:pPr>
      <w:r>
        <w:rPr>
          <w:b/>
          <w:sz w:val="28"/>
        </w:rPr>
        <w:t>5.5.终止采购活动</w:t>
      </w:r>
    </w:p>
    <w:p>
      <w:pPr>
        <w:pStyle w:val="null3"/>
        <w:ind w:firstLine="480"/>
        <w:jc w:val="left"/>
      </w:pPr>
      <w:r>
        <w:rPr/>
        <w:t>出现下列情形之一的，采购人或者代理机构应当终止竞争性磋商采购活动，发布项目终止公告并说明原因，重新开展采购活动：</w:t>
      </w:r>
    </w:p>
    <w:p>
      <w:pPr>
        <w:pStyle w:val="null3"/>
        <w:ind w:firstLine="480"/>
        <w:jc w:val="left"/>
      </w:pPr>
      <w:r>
        <w:rPr/>
        <w:t>一、因情况变化，不再符合规定的竞争性磋商采购方式适用情形的；</w:t>
      </w:r>
    </w:p>
    <w:p>
      <w:pPr>
        <w:pStyle w:val="null3"/>
        <w:ind w:firstLine="480"/>
        <w:jc w:val="left"/>
      </w:pPr>
      <w:r>
        <w:rPr/>
        <w:t>二、出现影响采购公正的违法、违规行为的；</w:t>
      </w:r>
    </w:p>
    <w:p>
      <w:pPr>
        <w:pStyle w:val="null3"/>
        <w:ind w:firstLine="480"/>
        <w:jc w:val="left"/>
      </w:pPr>
      <w:r>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b/>
          <w:sz w:val="28"/>
        </w:rPr>
        <w:t>5.6.确定成交供应商</w:t>
      </w:r>
    </w:p>
    <w:p>
      <w:pPr>
        <w:pStyle w:val="null3"/>
        <w:ind w:firstLine="480"/>
        <w:jc w:val="left"/>
      </w:pPr>
      <w:r>
        <w:rPr/>
        <w:t>一、评审结束后，代理机构在评审结束后2个工作日内将磋商报告送采购人。</w:t>
      </w:r>
    </w:p>
    <w:p>
      <w:pPr>
        <w:pStyle w:val="null3"/>
        <w:jc w:val="left"/>
      </w:pPr>
      <w:r>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t>三、采购人或者代理机构应当自成交供应商确定之日起 2 个工作日内，在四川政府采购网公告成交结果，磋商文件应当随成交结果同时公告。</w:t>
      </w:r>
    </w:p>
    <w:p>
      <w:pPr>
        <w:pStyle w:val="null3"/>
        <w:jc w:val="left"/>
        <w:outlineLvl w:val="2"/>
      </w:pPr>
      <w:r>
        <w:rPr>
          <w:b/>
          <w:sz w:val="28"/>
        </w:rPr>
        <w:t>5.7.磋商小组义务</w:t>
      </w:r>
    </w:p>
    <w:p>
      <w:pPr>
        <w:pStyle w:val="null3"/>
        <w:ind w:firstLine="480"/>
        <w:jc w:val="left"/>
      </w:pPr>
      <w:r>
        <w:rPr/>
        <w:t>磋商小组在政府采购活动中应当履行下列义务：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二、按照客观、公正、审慎的原则，根据磋商文件规定的评审程序、评审方法和评审标准进行独立评审；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5.8.磋商小组成员工作纪律</w:t>
      </w:r>
    </w:p>
    <w:p>
      <w:pPr>
        <w:pStyle w:val="null3"/>
        <w:ind w:firstLine="480"/>
        <w:jc w:val="left"/>
      </w:pPr>
      <w:r>
        <w:rPr/>
        <w:t>磋商小组成员在政府采购活动中应当遵守下列工作纪律：</w:t>
      </w:r>
    </w:p>
    <w:p>
      <w:pPr>
        <w:pStyle w:val="null3"/>
        <w:ind w:firstLine="480"/>
        <w:jc w:val="left"/>
      </w:pPr>
      <w:r>
        <w:rPr/>
        <w:t>一、严格遵守政府采购法律制度关于磋商小组成员回避的规定。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详见附件：具有健全财务会计制度的证明材料</w:t>
      </w:r>
    </w:p>
    <w:p>
      <w:pPr>
        <w:pStyle w:val="null3"/>
        <w:ind w:firstLine="960"/>
        <w:jc w:val="left"/>
      </w:pPr>
      <w:r>
        <w:rPr/>
        <w:t>详见附件：供应商应提交的相关证明材料</w:t>
      </w:r>
    </w:p>
    <w:p>
      <w:pPr>
        <w:pStyle w:val="null3"/>
        <w:ind w:firstLine="960"/>
        <w:jc w:val="left"/>
      </w:pPr>
      <w:r>
        <w:rPr/>
        <w:t>详见附件：报价一览表</w:t>
      </w:r>
    </w:p>
    <w:p>
      <w:pPr>
        <w:pStyle w:val="null3"/>
        <w:ind w:firstLine="960"/>
        <w:jc w:val="left"/>
      </w:pPr>
      <w:r>
        <w:rPr/>
        <w:t>详见附件：报价明细表</w:t>
      </w:r>
    </w:p>
    <w:p>
      <w:pPr>
        <w:pStyle w:val="null3"/>
        <w:ind w:firstLine="960"/>
        <w:jc w:val="left"/>
      </w:pPr>
      <w:r>
        <w:rPr/>
        <w:t>详见附件：供应商认为需要提供的其他证明材料</w:t>
      </w:r>
    </w:p>
    <w:p>
      <w:pPr>
        <w:pStyle w:val="null3"/>
        <w:ind w:firstLine="960"/>
        <w:jc w:val="left"/>
      </w:pPr>
      <w:r>
        <w:rPr/>
        <w:t>详见附件：评审资料1</w:t>
      </w:r>
    </w:p>
    <w:p>
      <w:pPr>
        <w:pStyle w:val="null3"/>
        <w:ind w:firstLine="960"/>
        <w:jc w:val="left"/>
      </w:pPr>
      <w:r>
        <w:rPr/>
        <w:t>详见附件：商务应答表</w:t>
      </w:r>
    </w:p>
    <w:p>
      <w:pPr>
        <w:pStyle w:val="null3"/>
        <w:ind w:firstLine="960"/>
        <w:jc w:val="left"/>
      </w:pPr>
      <w:r>
        <w:rPr/>
        <w:t>详见附件：技术、服务要求应答表</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（服务类）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《磋商文件》</w:t>
      </w:r>
      <w:r>
        <w:rPr/>
        <w:t>，乙方的《投标（响应）文件》及《中标（成交）通知书》，甲乙双方同意签订本合同。具体情况及要求如下：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二、服务要求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四、履约保证金</w:t>
      </w:r>
    </w:p>
    <w:p>
      <w:pPr>
        <w:pStyle w:val="null3"/>
        <w:jc w:val="left"/>
      </w:pPr>
      <w:r>
        <w:br/>
      </w:r>
    </w:p>
    <w:p>
      <w:pPr>
        <w:pStyle w:val="null3"/>
        <w:jc w:val="left"/>
        <w:outlineLvl w:val="2"/>
      </w:pPr>
      <w:r>
        <w:rPr>
          <w:b/>
          <w:sz w:val="28"/>
        </w:rPr>
        <w:t xml:space="preserve"> 五、验收标准和方法</w:t>
      </w:r>
    </w:p>
    <w:p>
      <w:pPr>
        <w:pStyle w:val="null3"/>
        <w:jc w:val="left"/>
      </w:pPr>
      <w:r>
        <w:br/>
      </w:r>
    </w:p>
    <w:p>
      <w:pPr>
        <w:pStyle w:val="null3"/>
        <w:jc w:val="left"/>
        <w:outlineLvl w:val="2"/>
      </w:pPr>
      <w:r>
        <w:rPr>
          <w:b/>
          <w:sz w:val="28"/>
        </w:rPr>
        <w:t xml:space="preserve"> 六、甲方的权利和义务</w:t>
      </w:r>
    </w:p>
    <w:p>
      <w:pPr>
        <w:pStyle w:val="null3"/>
        <w:jc w:val="left"/>
      </w:pPr>
      <w:r>
        <w:rPr/>
        <w:t>1.甲方有权对合同规定范围内乙方的服务行为进行监督和检查，拥有监管权。有权定期核对乙方提供服务所配备的人员数量。对甲方认为不合理的部分XXX。</w:t>
      </w:r>
    </w:p>
    <w:p>
      <w:pPr>
        <w:pStyle w:val="null3"/>
        <w:jc w:val="left"/>
      </w:pPr>
      <w:r>
        <w:rPr/>
        <w:t>2.根据本合同规定，按时向乙方支付应付服务费用。</w:t>
      </w:r>
    </w:p>
    <w:p>
      <w:pPr>
        <w:pStyle w:val="null3"/>
        <w:jc w:val="left"/>
      </w:pPr>
      <w:r>
        <w:rPr/>
        <w:t>3.国家法律、法规所规定由甲方承担的其它责任。</w:t>
      </w:r>
    </w:p>
    <w:p>
      <w:pPr>
        <w:pStyle w:val="null3"/>
        <w:jc w:val="left"/>
        <w:outlineLvl w:val="2"/>
      </w:pPr>
      <w:r>
        <w:rPr>
          <w:b/>
          <w:sz w:val="28"/>
        </w:rPr>
        <w:t xml:space="preserve"> 七、乙方的权利和义务</w:t>
      </w:r>
    </w:p>
    <w:p>
      <w:pPr>
        <w:pStyle w:val="null3"/>
        <w:jc w:val="left"/>
      </w:pPr>
      <w:r>
        <w:rPr/>
        <w:t>1.根据本合同的约定向甲方收取相关服务费用。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八、违约责任</w:t>
      </w:r>
    </w:p>
    <w:p>
      <w:pPr>
        <w:pStyle w:val="null3"/>
        <w:jc w:val="left"/>
      </w:pPr>
      <w:r>
        <w:br/>
      </w:r>
    </w:p>
    <w:p>
      <w:pPr>
        <w:pStyle w:val="null3"/>
        <w:jc w:val="left"/>
        <w:outlineLvl w:val="2"/>
      </w:pPr>
      <w:r>
        <w:rPr>
          <w:b/>
          <w:sz w:val="28"/>
        </w:rPr>
        <w:t xml:space="preserve"> 九、不可抗事件处理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十、解决合同纠纷的方式</w:t>
      </w:r>
    </w:p>
    <w:p>
      <w:pPr>
        <w:pStyle w:val="null3"/>
        <w:jc w:val="left"/>
      </w:pPr>
      <w:r>
        <w:br/>
      </w:r>
    </w:p>
    <w:p>
      <w:pPr>
        <w:pStyle w:val="null3"/>
        <w:jc w:val="left"/>
        <w:outlineLvl w:val="2"/>
      </w:pPr>
      <w:r>
        <w:rPr>
          <w:b/>
          <w:sz w:val="28"/>
        </w:rPr>
        <w:t xml:space="preserve"> 十一、合同生效及其他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