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ind w:left="0" w:leftChars="0" w:firstLine="0" w:firstLineChars="0"/>
        <w:jc w:val="center"/>
        <w:rPr>
          <w:rFonts w:hint="eastAsia" w:ascii="方正小标宋简体" w:hAnsi="方正小标宋简体" w:eastAsia="方正小标宋简体" w:cs="方正小标宋简体"/>
          <w:sz w:val="44"/>
          <w:szCs w:val="44"/>
          <w:lang w:eastAsia="zh-CN"/>
        </w:rPr>
      </w:pPr>
      <w:bookmarkStart w:id="0" w:name="_Toc5112"/>
      <w:bookmarkStart w:id="1" w:name="_Toc2486"/>
      <w:r>
        <w:rPr>
          <w:rFonts w:hint="eastAsia" w:ascii="方正小标宋简体" w:hAnsi="方正小标宋简体" w:eastAsia="方正小标宋简体" w:cs="方正小标宋简体"/>
          <w:sz w:val="44"/>
          <w:szCs w:val="44"/>
          <w:lang w:eastAsia="zh-CN"/>
        </w:rPr>
        <w:t>物业服务考核标准</w:t>
      </w:r>
    </w:p>
    <w:p>
      <w:pPr>
        <w:pStyle w:val="4"/>
        <w:keepNext w:val="0"/>
        <w:keepLines w:val="0"/>
        <w:pageBreakBefore w:val="0"/>
        <w:widowControl/>
        <w:kinsoku/>
        <w:wordWrap/>
        <w:overflowPunct/>
        <w:topLinePunct w:val="0"/>
        <w:autoSpaceDE w:val="0"/>
        <w:autoSpaceDN w:val="0"/>
        <w:bidi w:val="0"/>
        <w:adjustRightInd/>
        <w:snapToGrid w:val="0"/>
        <w:ind w:left="0" w:leftChars="0" w:firstLine="420" w:firstLineChars="200"/>
        <w:textAlignment w:val="auto"/>
        <w:rPr>
          <w:rFonts w:hint="eastAsia"/>
          <w:b w:val="0"/>
          <w:bCs/>
          <w:color w:val="auto"/>
          <w:highlight w:val="none"/>
          <w:lang w:eastAsia="zh-CN"/>
        </w:rPr>
      </w:pPr>
      <w:r>
        <w:rPr>
          <w:rFonts w:hint="eastAsia" w:cs="Times New Roman"/>
          <w:b w:val="0"/>
          <w:bCs/>
          <w:color w:val="auto"/>
          <w:highlight w:val="none"/>
          <w:lang w:val="en-US" w:eastAsia="zh-CN" w:bidi="ar"/>
        </w:rPr>
        <w:t>物业服务考核包括日常服务内容考核和履约能力考核，其中</w:t>
      </w:r>
      <w:r>
        <w:rPr>
          <w:rFonts w:hint="eastAsia"/>
          <w:b w:val="0"/>
          <w:bCs/>
          <w:color w:val="auto"/>
          <w:highlight w:val="none"/>
        </w:rPr>
        <w:t>物业管理服务内容及标准</w:t>
      </w:r>
      <w:r>
        <w:rPr>
          <w:rFonts w:hint="eastAsia"/>
          <w:b w:val="0"/>
          <w:bCs/>
          <w:color w:val="auto"/>
          <w:highlight w:val="none"/>
          <w:lang w:eastAsia="zh-CN"/>
        </w:rPr>
        <w:t>考核采取扣分制，</w:t>
      </w:r>
      <w:r>
        <w:rPr>
          <w:rFonts w:hint="eastAsia"/>
          <w:b w:val="0"/>
          <w:bCs/>
          <w:color w:val="auto"/>
          <w:highlight w:val="none"/>
          <w:lang w:val="en-US" w:eastAsia="zh-CN"/>
        </w:rPr>
        <w:t>双方签订合同且服务满一个月后组织第一次考核，服务期内每季度不少于一次（可结合节假日安全检查、重大活动保障等一并实施）</w:t>
      </w:r>
      <w:r>
        <w:rPr>
          <w:rFonts w:hint="default"/>
          <w:b w:val="0"/>
          <w:bCs/>
          <w:color w:val="auto"/>
          <w:highlight w:val="none"/>
          <w:lang w:val="en" w:eastAsia="zh-CN"/>
        </w:rPr>
        <w:t>;</w:t>
      </w:r>
      <w:r>
        <w:rPr>
          <w:rFonts w:hint="eastAsia"/>
          <w:b w:val="0"/>
          <w:bCs/>
          <w:color w:val="auto"/>
          <w:highlight w:val="none"/>
          <w:lang w:eastAsia="zh-CN"/>
        </w:rPr>
        <w:t>履约能力考核包括</w:t>
      </w:r>
      <w:r>
        <w:rPr>
          <w:rFonts w:hint="eastAsia" w:cs="Times New Roman"/>
          <w:b w:val="0"/>
          <w:bCs/>
          <w:color w:val="auto"/>
          <w:highlight w:val="none"/>
          <w:lang w:val="en-US" w:eastAsia="zh-CN" w:bidi="ar"/>
        </w:rPr>
        <w:t>人员资质和设备，</w:t>
      </w:r>
      <w:r>
        <w:rPr>
          <w:rFonts w:hint="eastAsia" w:ascii="Calibri" w:hAnsi="Calibri" w:eastAsia="宋体" w:cs="Calibri"/>
          <w:b w:val="0"/>
          <w:bCs/>
          <w:color w:val="auto"/>
          <w:szCs w:val="21"/>
          <w:highlight w:val="none"/>
          <w:lang w:val="en-US" w:eastAsia="zh-CN"/>
        </w:rPr>
        <w:t>采购人将</w:t>
      </w:r>
      <w:r>
        <w:rPr>
          <w:rFonts w:hint="eastAsia" w:cs="Calibri"/>
          <w:b w:val="0"/>
          <w:bCs/>
          <w:color w:val="auto"/>
          <w:szCs w:val="21"/>
          <w:highlight w:val="none"/>
          <w:lang w:val="en-US" w:eastAsia="zh-CN"/>
        </w:rPr>
        <w:t>不定期</w:t>
      </w:r>
      <w:r>
        <w:rPr>
          <w:rFonts w:hint="eastAsia" w:ascii="Calibri" w:hAnsi="Calibri" w:eastAsia="宋体" w:cs="Calibri"/>
          <w:b w:val="0"/>
          <w:bCs/>
          <w:color w:val="auto"/>
          <w:szCs w:val="21"/>
          <w:highlight w:val="none"/>
          <w:lang w:val="en-US" w:eastAsia="zh-CN"/>
        </w:rPr>
        <w:t>复核,如发现供应商造假</w:t>
      </w:r>
      <w:r>
        <w:rPr>
          <w:rFonts w:hint="eastAsia" w:cs="Calibri"/>
          <w:b w:val="0"/>
          <w:bCs/>
          <w:color w:val="auto"/>
          <w:szCs w:val="21"/>
          <w:highlight w:val="none"/>
          <w:lang w:val="en-US" w:eastAsia="zh-CN"/>
        </w:rPr>
        <w:t>或与</w:t>
      </w:r>
      <w:r>
        <w:rPr>
          <w:rFonts w:hint="eastAsia" w:ascii="Calibri" w:hAnsi="Calibri" w:eastAsia="宋体" w:cs="Calibri"/>
          <w:b w:val="0"/>
          <w:bCs/>
          <w:color w:val="auto"/>
          <w:szCs w:val="21"/>
          <w:highlight w:val="none"/>
          <w:lang w:val="en-US" w:eastAsia="zh-CN"/>
        </w:rPr>
        <w:t>承诺不符</w:t>
      </w:r>
      <w:r>
        <w:rPr>
          <w:rFonts w:hint="eastAsia" w:cs="Calibri"/>
          <w:b w:val="0"/>
          <w:bCs/>
          <w:color w:val="auto"/>
          <w:szCs w:val="21"/>
          <w:highlight w:val="none"/>
          <w:lang w:val="en-US" w:eastAsia="zh-CN"/>
        </w:rPr>
        <w:t>，</w:t>
      </w:r>
      <w:r>
        <w:rPr>
          <w:rFonts w:hint="eastAsia" w:cs="Times New Roman"/>
          <w:b w:val="0"/>
          <w:bCs/>
          <w:color w:val="auto"/>
          <w:highlight w:val="none"/>
          <w:lang w:val="en-US" w:eastAsia="zh-CN" w:bidi="ar"/>
        </w:rPr>
        <w:t>视为服务工作不能正常进行，考核不合格。物业服务</w:t>
      </w:r>
      <w:r>
        <w:rPr>
          <w:rFonts w:hint="eastAsia" w:ascii="Calibri" w:hAnsi="Calibri" w:eastAsia="宋体" w:cs="Calibri"/>
          <w:b w:val="0"/>
          <w:bCs/>
          <w:color w:val="auto"/>
          <w:szCs w:val="21"/>
          <w:highlight w:val="none"/>
          <w:lang w:val="en-US" w:eastAsia="zh-CN"/>
        </w:rPr>
        <w:t>考核不合格</w:t>
      </w:r>
      <w:r>
        <w:rPr>
          <w:rFonts w:hint="eastAsia" w:cs="Calibri"/>
          <w:b w:val="0"/>
          <w:bCs/>
          <w:color w:val="auto"/>
          <w:szCs w:val="21"/>
          <w:highlight w:val="none"/>
          <w:lang w:val="en-US" w:eastAsia="zh-CN"/>
        </w:rPr>
        <w:t>，或</w:t>
      </w:r>
      <w:r>
        <w:rPr>
          <w:rFonts w:hint="eastAsia" w:ascii="Calibri" w:hAnsi="Calibri" w:eastAsia="宋体" w:cs="Calibri"/>
          <w:b w:val="0"/>
          <w:bCs/>
          <w:color w:val="auto"/>
          <w:szCs w:val="21"/>
          <w:highlight w:val="none"/>
          <w:lang w:val="en-US" w:eastAsia="zh-CN"/>
        </w:rPr>
        <w:t>履约</w:t>
      </w:r>
      <w:r>
        <w:rPr>
          <w:rFonts w:hint="eastAsia" w:cs="Calibri"/>
          <w:b w:val="0"/>
          <w:bCs/>
          <w:color w:val="auto"/>
          <w:szCs w:val="21"/>
          <w:highlight w:val="none"/>
          <w:lang w:val="en-US" w:eastAsia="zh-CN"/>
        </w:rPr>
        <w:t>能力考核不合格</w:t>
      </w:r>
      <w:r>
        <w:rPr>
          <w:rFonts w:hint="eastAsia" w:ascii="Calibri" w:hAnsi="Calibri" w:eastAsia="宋体" w:cs="Calibri"/>
          <w:b w:val="0"/>
          <w:bCs/>
          <w:color w:val="auto"/>
          <w:szCs w:val="21"/>
          <w:highlight w:val="none"/>
          <w:lang w:val="en-US" w:eastAsia="zh-CN"/>
        </w:rPr>
        <w:t>，</w:t>
      </w:r>
      <w:r>
        <w:rPr>
          <w:rFonts w:hint="eastAsia" w:cs="Calibri"/>
          <w:b w:val="0"/>
          <w:bCs/>
          <w:color w:val="auto"/>
          <w:szCs w:val="21"/>
          <w:highlight w:val="none"/>
          <w:lang w:val="en-US" w:eastAsia="zh-CN"/>
        </w:rPr>
        <w:t>以及对</w:t>
      </w:r>
      <w:r>
        <w:rPr>
          <w:rFonts w:hint="eastAsia" w:ascii="Calibri" w:hAnsi="Calibri" w:eastAsia="宋体" w:cs="Calibri"/>
          <w:b w:val="0"/>
          <w:bCs/>
          <w:color w:val="auto"/>
          <w:szCs w:val="21"/>
          <w:highlight w:val="none"/>
          <w:lang w:val="en-US" w:eastAsia="zh-CN"/>
        </w:rPr>
        <w:t>采购人造成了负面影响，采购人可以解除合同</w:t>
      </w:r>
      <w:r>
        <w:rPr>
          <w:rFonts w:hint="eastAsia" w:cs="Calibri"/>
          <w:b w:val="0"/>
          <w:bCs/>
          <w:color w:val="auto"/>
          <w:szCs w:val="21"/>
          <w:highlight w:val="none"/>
          <w:lang w:val="en-US" w:eastAsia="zh-CN"/>
        </w:rPr>
        <w:t>并要求</w:t>
      </w:r>
      <w:r>
        <w:rPr>
          <w:rFonts w:hint="eastAsia" w:ascii="Calibri" w:hAnsi="Calibri" w:eastAsia="宋体" w:cs="Calibri"/>
          <w:b w:val="0"/>
          <w:bCs/>
          <w:color w:val="auto"/>
          <w:szCs w:val="21"/>
          <w:highlight w:val="none"/>
          <w:lang w:val="en-US" w:eastAsia="zh-CN"/>
        </w:rPr>
        <w:t>终止服务，供应商应承担对采购人造成损失。</w:t>
      </w:r>
    </w:p>
    <w:p>
      <w:pPr>
        <w:pStyle w:val="4"/>
        <w:ind w:left="0" w:leftChars="0" w:firstLine="0" w:firstLineChars="0"/>
      </w:pPr>
      <w:r>
        <w:rPr>
          <w:rFonts w:hint="eastAsia"/>
          <w:lang w:eastAsia="zh-CN"/>
        </w:rPr>
        <w:t>一、</w:t>
      </w:r>
      <w:r>
        <w:rPr>
          <w:rFonts w:hint="eastAsia"/>
        </w:rPr>
        <w:t>物业管理服务内容及标准</w:t>
      </w:r>
    </w:p>
    <w:p>
      <w:pPr>
        <w:ind w:firstLine="420" w:firstLineChars="200"/>
        <w:rPr>
          <w:color w:val="auto"/>
          <w:highlight w:val="none"/>
        </w:rPr>
      </w:pPr>
      <w:r>
        <w:rPr>
          <w:rFonts w:hint="eastAsia"/>
        </w:rPr>
        <w:t>物业管理服务包括基本服务</w:t>
      </w:r>
      <w:r>
        <w:rPr>
          <w:rFonts w:hint="eastAsia"/>
          <w:lang w:eastAsia="zh-CN"/>
        </w:rPr>
        <w:t>（</w:t>
      </w:r>
      <w:r>
        <w:rPr>
          <w:rFonts w:hint="eastAsia"/>
          <w:lang w:val="en-US" w:eastAsia="zh-CN"/>
        </w:rPr>
        <w:t>15分</w:t>
      </w:r>
      <w:r>
        <w:rPr>
          <w:rFonts w:hint="eastAsia"/>
          <w:lang w:eastAsia="zh-CN"/>
        </w:rPr>
        <w:t>）</w:t>
      </w:r>
      <w:r>
        <w:rPr>
          <w:rFonts w:hint="eastAsia"/>
        </w:rPr>
        <w:t>、房屋维护服务</w:t>
      </w:r>
      <w:r>
        <w:rPr>
          <w:rFonts w:hint="eastAsia"/>
          <w:lang w:eastAsia="zh-CN"/>
        </w:rPr>
        <w:t>（</w:t>
      </w:r>
      <w:r>
        <w:rPr>
          <w:rFonts w:hint="eastAsia"/>
          <w:lang w:val="en-US" w:eastAsia="zh-CN"/>
        </w:rPr>
        <w:t>15分</w:t>
      </w:r>
      <w:r>
        <w:rPr>
          <w:rFonts w:hint="eastAsia"/>
          <w:lang w:eastAsia="zh-CN"/>
        </w:rPr>
        <w:t>）</w:t>
      </w:r>
      <w:r>
        <w:rPr>
          <w:rFonts w:hint="eastAsia"/>
        </w:rPr>
        <w:t>、公用设施设备维护服务</w:t>
      </w:r>
      <w:r>
        <w:rPr>
          <w:rFonts w:hint="eastAsia"/>
          <w:lang w:eastAsia="zh-CN"/>
        </w:rPr>
        <w:t>（</w:t>
      </w:r>
      <w:r>
        <w:rPr>
          <w:rFonts w:hint="eastAsia"/>
          <w:lang w:val="en-US" w:eastAsia="zh-CN"/>
        </w:rPr>
        <w:t>15分</w:t>
      </w:r>
      <w:r>
        <w:rPr>
          <w:rFonts w:hint="eastAsia"/>
          <w:lang w:eastAsia="zh-CN"/>
        </w:rPr>
        <w:t>）</w:t>
      </w:r>
      <w:r>
        <w:rPr>
          <w:rFonts w:hint="eastAsia"/>
        </w:rPr>
        <w:t>、保洁服务</w:t>
      </w:r>
      <w:r>
        <w:rPr>
          <w:rFonts w:hint="eastAsia"/>
          <w:lang w:eastAsia="zh-CN"/>
        </w:rPr>
        <w:t>（</w:t>
      </w:r>
      <w:r>
        <w:rPr>
          <w:rFonts w:hint="eastAsia"/>
          <w:lang w:val="en-US" w:eastAsia="zh-CN"/>
        </w:rPr>
        <w:t>15分</w:t>
      </w:r>
      <w:r>
        <w:rPr>
          <w:rFonts w:hint="eastAsia"/>
          <w:lang w:eastAsia="zh-CN"/>
        </w:rPr>
        <w:t>）</w:t>
      </w:r>
      <w:r>
        <w:rPr>
          <w:rFonts w:hint="eastAsia"/>
        </w:rPr>
        <w:t>、绿化服务</w:t>
      </w:r>
      <w:r>
        <w:rPr>
          <w:rFonts w:hint="eastAsia"/>
          <w:lang w:eastAsia="zh-CN"/>
        </w:rPr>
        <w:t>（</w:t>
      </w:r>
      <w:r>
        <w:rPr>
          <w:rFonts w:hint="eastAsia"/>
          <w:lang w:val="en-US" w:eastAsia="zh-CN"/>
        </w:rPr>
        <w:t>15分</w:t>
      </w:r>
      <w:r>
        <w:rPr>
          <w:rFonts w:hint="eastAsia"/>
          <w:lang w:eastAsia="zh-CN"/>
        </w:rPr>
        <w:t>）</w:t>
      </w:r>
      <w:r>
        <w:rPr>
          <w:rFonts w:hint="eastAsia"/>
        </w:rPr>
        <w:t>、保安服务</w:t>
      </w:r>
      <w:r>
        <w:rPr>
          <w:rFonts w:hint="eastAsia"/>
          <w:lang w:eastAsia="zh-CN"/>
        </w:rPr>
        <w:t>（</w:t>
      </w:r>
      <w:r>
        <w:rPr>
          <w:rFonts w:hint="eastAsia"/>
          <w:lang w:val="en-US" w:eastAsia="zh-CN"/>
        </w:rPr>
        <w:t>15分</w:t>
      </w:r>
      <w:r>
        <w:rPr>
          <w:rFonts w:hint="eastAsia"/>
          <w:lang w:eastAsia="zh-CN"/>
        </w:rPr>
        <w:t>）</w:t>
      </w:r>
      <w:r>
        <w:rPr>
          <w:rFonts w:hint="eastAsia"/>
        </w:rPr>
        <w:t>、物业客服沟通及协调投诉处理服务等</w:t>
      </w:r>
      <w:r>
        <w:rPr>
          <w:rFonts w:hint="eastAsia"/>
          <w:lang w:eastAsia="zh-CN"/>
        </w:rPr>
        <w:t>（</w:t>
      </w:r>
      <w:r>
        <w:rPr>
          <w:rFonts w:hint="eastAsia"/>
          <w:lang w:val="en-US" w:eastAsia="zh-CN"/>
        </w:rPr>
        <w:t>10分</w:t>
      </w:r>
      <w:r>
        <w:rPr>
          <w:rFonts w:hint="eastAsia"/>
          <w:lang w:eastAsia="zh-CN"/>
        </w:rPr>
        <w:t>）</w:t>
      </w:r>
      <w:r>
        <w:rPr>
          <w:rFonts w:hint="eastAsia"/>
        </w:rPr>
        <w:t>。</w:t>
      </w:r>
      <w:r>
        <w:rPr>
          <w:rFonts w:hint="default" w:cs="Times New Roman"/>
          <w:color w:val="auto"/>
          <w:highlight w:val="none"/>
          <w:lang w:val="en" w:bidi="ar"/>
        </w:rPr>
        <w:t>(</w:t>
      </w:r>
      <w:r>
        <w:rPr>
          <w:rFonts w:hint="eastAsia" w:cs="Times New Roman"/>
          <w:color w:val="auto"/>
          <w:highlight w:val="none"/>
          <w:lang w:val="en" w:eastAsia="zh-CN" w:bidi="ar"/>
        </w:rPr>
        <w:t>扣分制，满分</w:t>
      </w:r>
      <w:r>
        <w:rPr>
          <w:rFonts w:hint="eastAsia" w:cs="Times New Roman"/>
          <w:color w:val="auto"/>
          <w:highlight w:val="none"/>
          <w:lang w:val="en-US" w:eastAsia="zh-CN" w:bidi="ar"/>
        </w:rPr>
        <w:t>100</w:t>
      </w:r>
      <w:r>
        <w:rPr>
          <w:rFonts w:hint="eastAsia" w:cs="Times New Roman"/>
          <w:color w:val="auto"/>
          <w:highlight w:val="none"/>
          <w:lang w:val="en" w:eastAsia="zh-CN" w:bidi="ar"/>
        </w:rPr>
        <w:t>分，上述每项服务设定分数上限，</w:t>
      </w:r>
      <w:r>
        <w:rPr>
          <w:rFonts w:hint="eastAsia"/>
          <w:b w:val="0"/>
          <w:bCs w:val="0"/>
          <w:color w:val="auto"/>
          <w:kern w:val="0"/>
          <w:highlight w:val="none"/>
          <w:lang w:val="en-US" w:eastAsia="zh-CN"/>
        </w:rPr>
        <w:t>每小项如有一次未达到标准</w:t>
      </w:r>
      <w:r>
        <w:rPr>
          <w:rFonts w:hint="eastAsia" w:cs="Times New Roman"/>
          <w:color w:val="auto"/>
          <w:highlight w:val="none"/>
          <w:lang w:val="en" w:eastAsia="zh-CN" w:bidi="ar"/>
        </w:rPr>
        <w:t>扣</w:t>
      </w:r>
      <w:r>
        <w:rPr>
          <w:rFonts w:hint="eastAsia" w:cs="Times New Roman"/>
          <w:color w:val="auto"/>
          <w:highlight w:val="none"/>
          <w:lang w:val="en-US" w:eastAsia="zh-CN" w:bidi="ar"/>
        </w:rPr>
        <w:t>1分，累计最高扣完为止）日常巡查中相同项目连续三次扣分视为考核不合格，每季度扣分总数超过20分为不合格；每年度扣分总数超过40分为不合格。</w:t>
      </w:r>
    </w:p>
    <w:bookmarkEnd w:id="0"/>
    <w:bookmarkEnd w:id="1"/>
    <w:p>
      <w:pPr>
        <w:pStyle w:val="4"/>
        <w:numPr>
          <w:ilvl w:val="0"/>
          <w:numId w:val="1"/>
        </w:numPr>
        <w:ind w:firstLine="422"/>
        <w:rPr>
          <w:rFonts w:hint="eastAsia"/>
          <w:b/>
          <w:bCs/>
          <w:kern w:val="0"/>
          <w:highlight w:val="none"/>
          <w:lang w:eastAsia="zh-CN"/>
        </w:rPr>
      </w:pPr>
      <w:bookmarkStart w:id="2" w:name="_Toc26417"/>
      <w:bookmarkStart w:id="3" w:name="_Toc27983"/>
      <w:bookmarkStart w:id="4" w:name="_Toc12052"/>
      <w:r>
        <w:rPr>
          <w:rFonts w:hint="eastAsia" w:cs="Times New Roman"/>
          <w:lang w:bidi="ar"/>
        </w:rPr>
        <w:t>基本服务</w:t>
      </w:r>
      <w:r>
        <w:rPr>
          <w:rFonts w:hint="eastAsia"/>
          <w:b/>
          <w:bCs/>
          <w:kern w:val="0"/>
          <w:highlight w:val="none"/>
          <w:lang w:eastAsia="zh-CN"/>
        </w:rPr>
        <w:t>（满分</w:t>
      </w:r>
      <w:r>
        <w:rPr>
          <w:rFonts w:hint="eastAsia"/>
          <w:b/>
          <w:bCs/>
          <w:kern w:val="0"/>
          <w:highlight w:val="none"/>
          <w:lang w:val="en-US" w:eastAsia="zh-CN"/>
        </w:rPr>
        <w:t>15分，每小项如有一次未达到标准扣1分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1目标与责任</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（1）结合采购人要求及物业服务实际情况，制定年度管理目标，明确责任分工，并制定配套实施方案。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物业公司应从物业管理实际出发，根据约定的管理服务范围和标准，设立专门的项目管理机构人，配备符合要求的物业管理人员、工作专业技术人员和各类服务人员，制定完整、有效的内部管理规章制度、各岗位工作计划、工作流程、员工守则等。抓好员工思想教育、业务培训，加强班组建设，营造良好的企业文化氛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2服务人员要求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（1）每季度至少开展1次岗位技能、职业素质、服务知识、客户文化、绿色节能环保等教育培训，并进行适当形式的考核。</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（2）根据采购人要求对服务人员进行从业资格审查，审查结果向采购人报备。物业公司要保证工作人员的稳定，聘用的所有人员必须政治可靠，家庭住址详实，个人资料齐全，留有备案。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（5）着装分类统一，佩戴标识。仪容整洁、姿态端正、举止文明。用语文明礼貌，态度温和耐心。</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3保密和思想政治教育</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（1）建立保密管理制度。制度内容应当包括但不限于：①明确重点要害岗位保密职责。②对涉密工作岗位的保密要求。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（2）根据采购人要求与涉密工作岗位的服务人员签订保密协议。保密协议应当向采购人报备。</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每季度至少开展1次对服务人员进行保密、思想政治教育的培训，提高服务人员保密意识和思想政治意识。新入职员工应当接受保密、思想政治教育培训，进行必要的人员经历审查，合格后签订保密协议方可上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（4）发现服务人员违法违规或重大过失，及时报告采购人，并采取必要补救措施。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4档案管理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（1）建立物业信息，准确、及时地对文件资料和服务记录进行归档保存，并确保安全。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档案和记录齐全，包括但不限于:①采购人建议与投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安全防护视频记录、突发事件演习与处置记录等。⑤保洁服务:工作日志清洁检査表、用品清单、客户反馈表等。⑥绿化服务:绿化总平面图清洁整改记录、消杀记录等。⑦其他:客户信息、财务明细、合同协议、信报信息登记、大件物品进出登记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（3）遵守采购人的信息、档案资料保密要求，未经许可，不得将建筑物平面图等资料转作其他用途或向其他单位、个人提供。</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（4）由采购人移交给供应商的档案资料、图纸等应妥善保管，约结束后返还。</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5服务改进</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（1）明确负责人，定期对物业服务过程进行自查，结合反馈意见与评价结果采取改进措施，持续提升管理与服务水平</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（2）对不合格服务进行控制，对不合格服务的原因进行识别和分析，及时采取纠正措施，消除不合格的原因，防止不合格再发生。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（3）需整改问题及时整改完成。</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6重大活动后勤保障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（1）制订流程。配合采购人制订重大活动后勤保障工作流程，需对任务进行详细了解，并根据工作安排制定详细的后勤保障计划。</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实施保障。按计划在关键区域和重点部位进行部署，确保任务顺利进行，对活动区域进行全面安全检查，发现并排除安全隐患对车辆进行有序指引和管理，确保交通安全畅通，以礼貌、专业的态度对待来宾，展现良好形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（3）收尾工作。对现场进行检查，做好清理工作。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7应急保障预案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重点区域及安全隐患排查。结合项目的实际情况，对重点部位及危险隐患进行排查，并建立清单台账;应当对危险隐患进行风险分析，制定相应措施进行控制或整改并定期自查;随着设施设备、服务内容的变化，及时更新清单台账，使风险隐患始终处于受控状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（3）应急预案的培训和演练。定期培训和演练，组织相关岗位每半年至少开展一次专项应急预案演练;留存培训及演练记录和影像资料，并对预案进行评价，确保与实际情况相结合。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（4）应急物资的管理。根据专项预案中的应对需要、必要的应急物资，建立清单或台账，并由专人定期对应急物资进行检查，如有应急物资不足，及时通知采购人购置齐全，确保能够随时正常使用。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8服务方案及工作制度</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（1）制定工作制度，主要包括:人员录用制度、档案管理制度、物业服务管理制度、公用设施设备相关管理制度等。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（2）制定项目实施方案，主要包括:交接方案、人员培训方案人员稳定性方案、保密方案等。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（3）制定物业服务方案，主要包括:房屋维护服务方案、公用设施设备维护服务方案、绿化服务方案、保洁服务方案、保安服务方案、会议服务方案等。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9信报服务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（1）负责办公区内报纸、刊物、信件的收发工作。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（2）对邮件、包裹和挂号信等进行正确分理、安全检查和防疫卫生检查。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（3）及时投送或通知收件人领取，领取时需单位或个人签字盖章</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（4）大件物品出人向采购人报告，待采购人确认无误后放行。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（5）每日按时上班，认真收发报、刊和信件，做到及时、快速准确。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（6）对涉密、隐私信件、报纸或杂志等，不得私自带离工作岗位,应及时收发、登记、不得延误。</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1.</w:t>
      </w:r>
      <w:r>
        <w:rPr>
          <w:rFonts w:hint="default" w:ascii="sans-serif" w:hAnsi="sans-serif" w:eastAsia="sans-serif" w:cs="sans-serif"/>
          <w:i w:val="0"/>
          <w:caps w:val="0"/>
          <w:color w:val="222222"/>
          <w:spacing w:val="0"/>
          <w:sz w:val="21"/>
          <w:szCs w:val="21"/>
        </w:rPr>
        <w:t>10服务热线及紧急维修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（1）设置 24 小时报修服务热线。</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rPr>
      </w:pPr>
      <w:r>
        <w:rPr>
          <w:rFonts w:hint="default" w:ascii="sans-serif" w:hAnsi="sans-serif" w:eastAsia="sans-serif" w:cs="sans-serif"/>
          <w:i w:val="0"/>
          <w:caps w:val="0"/>
          <w:color w:val="222222"/>
          <w:spacing w:val="0"/>
          <w:sz w:val="21"/>
          <w:szCs w:val="21"/>
        </w:rPr>
        <w:t>（2）紧急维修应当15 分钟内到达现场，不间断维修直至修复。</w:t>
      </w:r>
    </w:p>
    <w:p>
      <w:pPr>
        <w:pStyle w:val="4"/>
        <w:ind w:firstLine="422"/>
      </w:pPr>
      <w:r>
        <w:rPr>
          <w:rFonts w:hint="eastAsia"/>
          <w:lang w:val="en-US" w:eastAsia="zh-CN"/>
        </w:rPr>
        <w:t>2.</w:t>
      </w:r>
      <w:r>
        <w:t>房屋维护服务</w:t>
      </w:r>
      <w:r>
        <w:rPr>
          <w:rFonts w:hint="eastAsia"/>
          <w:b/>
          <w:bCs/>
          <w:kern w:val="0"/>
          <w:highlight w:val="none"/>
          <w:lang w:eastAsia="zh-CN"/>
        </w:rPr>
        <w:t>（满分</w:t>
      </w:r>
      <w:r>
        <w:rPr>
          <w:rFonts w:hint="eastAsia"/>
          <w:b/>
          <w:bCs/>
          <w:kern w:val="0"/>
          <w:highlight w:val="none"/>
          <w:lang w:val="en-US" w:eastAsia="zh-CN"/>
        </w:rPr>
        <w:t>15分，每小项如有一次未达到标准扣1分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2.</w:t>
      </w:r>
      <w:r>
        <w:rPr>
          <w:rFonts w:hint="default" w:ascii="sans-serif" w:hAnsi="sans-serif" w:eastAsia="sans-serif" w:cs="sans-serif"/>
          <w:i w:val="0"/>
          <w:caps w:val="0"/>
          <w:color w:val="222222"/>
          <w:spacing w:val="0"/>
          <w:sz w:val="21"/>
          <w:szCs w:val="21"/>
        </w:rPr>
        <w:t>1主体结构、围护结构、部品部件</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确保办公楼房屋的完好等级和正常使用。未经委托方批准，不得对办公楼结构、设施等进行改动。每季度至少开展1次房屋结构安全巡视，发现外观有变形、开裂等现象，及时建议采购人申请房屋安全鉴定，并采取必要的避险和防护措施。加强巡查制度，房屋承重及抗震结构等重点部位每周检查一次，按作业标准，达到安全、正常使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（2）每周开展1次外墙贴饰面、幕墙玻璃、雨篷、散水、空调室外机支撑构件等检查，发现破损，及时向采购人报告，按采购人要求出具维修方案，待采购人同意后按维修方案实施维修。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（3）每周开展1次公用部位的门、窗、楼梯、通风道、室内地面、墙面、吊顶和室外屋面等巡查，发现破损，及时向采购人报告，按采购人要求出具维修方案，待采购人同意后按维修方案实施维修。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每年强降雨天气前后、雨雪季节检查屋面防水和雨落管等，发现破损，及时向采购人报告，按采购人要求出具维修方案，待采购人同意后按维修方案实施维修。每周五对屋面进行全面检查一次，要达到无积水、无渗漏；隔热层完好，如发现屋面防水有破损，水落管有堵塞，等要及时修复。如遇大风大雨等恶劣天气要及时检查屋面是否有损坏，发现问题及时处理，无法处理的事项迅速逐级上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（5）办公楼外观完好，建筑装饰面无脱落、无破损、无污渍，玻璃幕墙清洁明亮、无破损。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（6）每天巡查一次通道、连廊、楼梯、门窗等设施的完好和正常使用。每周定期至少两次对裙房车库地面、墙体、立柱等室内饰物进行冲洗清扫，保持干净整洁，因特殊需要即时进行冲洗和清扫。</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2.</w:t>
      </w:r>
      <w:r>
        <w:rPr>
          <w:rFonts w:hint="default" w:ascii="sans-serif" w:hAnsi="sans-serif" w:eastAsia="sans-serif" w:cs="sans-serif"/>
          <w:i w:val="0"/>
          <w:caps w:val="0"/>
          <w:color w:val="222222"/>
          <w:spacing w:val="0"/>
          <w:sz w:val="21"/>
          <w:szCs w:val="21"/>
        </w:rPr>
        <w:t>2其他设施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半月至少开展1次大门、围墙、道路、场地、管井、沟渠等巡查，每半月至少检查1次雨污水管井、化粪池等巡查，发现破损，及时向采购人报告，按采购人要求出具维修方案，待采购人同意后按维修方案实施维修。每周对办公楼散水坡，下水井等部位进行检查，发现散水坡开裂、下水井塌陷及堵塞等问题要及时修复并上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（2）每年至少开展1次防雷装置检测，发现失效，及时向采购人报告，按采购人要求出具维修方案，待采购人同意后按维修方案实施维修。每周检查如避雷网间断，防雷设施松动，灯光不亮灯等要及时修复。</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（3）路面状态良好，地漏通畅不堵塞。</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（4）接到采购人家具报修服务后，及时通知家具供货商对保修期内的家具进行维修，及时对保修期外的家具进行维修。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（5）每周对院内路面，广场铺装地面、路灯、广场灯、篮球场、停车场进行检查，发现问题及时修复。</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每周检查楼内各消防指示灯是否工作正常，发现故障及时修复；每月定期检查防火卷帘门，发现问题及时处理；每季度至少一次对消防管道及阀门进行检查和维护保养，发现有管道漏水或阀门不严要及时进行维修或更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（7）每天对办公楼卫生间洁具、大小便器、进水阀门、龙头、排风、台面等部位进行检查，发现问题及时处理并上报。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2.</w:t>
      </w:r>
      <w:r>
        <w:rPr>
          <w:rFonts w:hint="default" w:ascii="sans-serif" w:hAnsi="sans-serif" w:eastAsia="sans-serif" w:cs="sans-serif"/>
          <w:i w:val="0"/>
          <w:caps w:val="0"/>
          <w:color w:val="222222"/>
          <w:spacing w:val="0"/>
          <w:sz w:val="21"/>
          <w:szCs w:val="21"/>
        </w:rPr>
        <w:t>3装饰装修监督管理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（1）装饰装修前，供应商应当与采购人或采购人委托的装修企业签订装饰装修管理服务协议，告知装饰装修须知，并对装饰装修过程进行管理服务。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（2）根据协议内容，做好装修垃圾临时堆放、清运等。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（3）受采购人委托对房屋内装修进行严格的监督管理，发现问题及时上报，确保不因装修而危及大楼结构安全、人身安全和影响正常办公秩序。</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2.</w:t>
      </w:r>
      <w:r>
        <w:rPr>
          <w:rFonts w:hint="default" w:ascii="sans-serif" w:hAnsi="sans-serif" w:eastAsia="sans-serif" w:cs="sans-serif"/>
          <w:i w:val="0"/>
          <w:caps w:val="0"/>
          <w:color w:val="222222"/>
          <w:spacing w:val="0"/>
          <w:sz w:val="21"/>
          <w:szCs w:val="21"/>
        </w:rPr>
        <w:t>4标识标牌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（1）标识标牌符合《公共信息图形符号 第1部分：通用符号》（GB/T 10001.1）的相关要求，消防与安全标识符合《安全标志及其使用导则》（GB2894）、《消防安全标志　第1部分：标志》（GB13495.1）的相关要求。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（2）每月至少检查1次标识标牌和消防与安全标识。应当规范清晰、路线指引正确、安装稳固。</w:t>
      </w:r>
    </w:p>
    <w:p>
      <w:pPr>
        <w:pStyle w:val="4"/>
        <w:ind w:firstLine="422"/>
        <w:rPr>
          <w:rFonts w:hint="eastAsia"/>
          <w:b/>
          <w:bCs/>
          <w:kern w:val="0"/>
          <w:highlight w:val="none"/>
          <w:lang w:eastAsia="zh-CN"/>
        </w:rPr>
      </w:pPr>
      <w:r>
        <w:rPr>
          <w:rFonts w:hint="eastAsia"/>
        </w:rPr>
        <w:t>3</w:t>
      </w:r>
      <w:r>
        <w:rPr>
          <w:rFonts w:hint="eastAsia"/>
          <w:lang w:val="en-US" w:eastAsia="zh-CN"/>
        </w:rPr>
        <w:t>.</w:t>
      </w:r>
      <w:r>
        <w:rPr>
          <w:rFonts w:hint="eastAsia"/>
        </w:rPr>
        <w:t>公用设施设备维护服务</w:t>
      </w:r>
      <w:r>
        <w:rPr>
          <w:rFonts w:hint="eastAsia"/>
          <w:b/>
          <w:bCs/>
          <w:kern w:val="0"/>
          <w:highlight w:val="none"/>
          <w:lang w:eastAsia="zh-CN"/>
        </w:rPr>
        <w:t>（满分</w:t>
      </w:r>
      <w:r>
        <w:rPr>
          <w:rFonts w:hint="eastAsia"/>
          <w:b/>
          <w:bCs/>
          <w:kern w:val="0"/>
          <w:highlight w:val="none"/>
          <w:lang w:val="en-US" w:eastAsia="zh-CN"/>
        </w:rPr>
        <w:t>15分，每小项如有一次未达到标准扣1分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1基本要求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（1）重大节假日及恶劣天气前后，组织系统巡检1次。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（2）具备设施设备安全、稳定运行的环境和场所（含有限空间），温湿度、照度、粉尘和烟雾浓度等符合相关安全规范。</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（3）定期检测广播、一卡通、电子屏、转门、照明、垃圾箱等各公用设施。及时完成公用设施的各项零星维修任务，一般维修不过夜，合格率100%。</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2设备机房</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（2）设备机房门窗、锁具应当完好、有效。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（3）每半月至少开展1次清洁，整洁有序、无杂物、无积尘、无鼠、无虫害，温湿度符合设备运行要求。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（4）按各设备机房国家标准规范规定维护/保管消防、通风、应急照明，防止小动物进入。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（5）安全防护用具配置齐全，检验合格。</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（6）应急设施设备用品应当齐全、完备，可随时启用。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3给排水系统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（1）生活饮用水卫生符合《生活饮用水卫生标准》（GB5749）的相关要求。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（2）二次供水卫生符合《二次供水设施卫生规范》（GB17051）的相关要求。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办公楼内外给排水系统的设备设施，如水泵、水箱、气压给水装置、水处理设备、消火栓、管道、阀门、水嘴、卫生洁具、排水管、透气管、水封设备、室外给排水管及其附属构筑物等运行正常进行日常养护，出现故障及时排除，物业工程部人员按分工每日巡查一次，无跑、冒、滴、漏现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（4）有水泵房、水箱间的，每日至少巡视1次。每年至少养护1次水泵。</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（5）遇供水单位限水、停水，按规定时间通知采购人。</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（6）每季度至少开展1次对排水管进行疏通、清污，保证室内外排水系统通畅。</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（7）定期对水箱进行清洗消毒，保证水箱清洁卫生，建立正常供水管管理制度，定期化验，保证水质符合国家标准。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（8）每日加强巡查重点部位，救火用的输水设备出现故障立即抢修，禁止使用消防水喉做其他用途。</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（9）对楼宇外公共管道出现故障进行抢修，保持室内外排水系统畅通。设备出现故障时维修人员应10分钟之内到场，维修合格率达100%，一般性故障不过夜。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（10）配合机关服务中心节能处做好节约用水工作。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4电梯系统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（1）电梯运行平稳、无异响、平层、开关正常。经常对电梯的安全状况检查。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（2）物业督促维保人员对电梯运行进行巡视检查，发现问题即时修复并做好记录，检查情况及时通报。随时掌握情况，发现问题即时维修排除故障。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建立电梯运行管理、设备管理、安全管理、检修检查制度。严格执行国家有关特种设备规定和安全规章，确保设备运行安全。电梯准用证、年检合格证等证件齐全。相关证件、紧急救援电话和乘客注意事项置于轿厢醒目位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（4）每年至少开展1次对电梯的全面检测，并出具检测报告，核发电梯使用标志。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（5）电梯维保应当符合《电梯维护保养规则》（TSG T5002）的有关要求。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（6）电梯使用应当符合《特种设备使用管理规则》（TSG 08）的有关要求。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（7）有电梯突发事件或事故的应急措施与救援预案，每年开展演练。电梯出现故障，物业服务人员5分钟内到场应急处理小修和救助，迅速通知维保单位抢修，及时排除故障。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（8）电梯紧急电话保持畅通。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（9）电梯维修、保养时在现场设置提示标识和防护围栏。</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（10）根据采购人需求，合理设置电梯开启的数量、时间。重大活动、重大会务时物业工程部与维保人员应配合调梯。</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（11）与电梯维保单位定期对机房设备、井道系统、轿厢设备进行日常养护检修，发现问题及时上报，并配合业主、维保单位完成电梯相关维修工作。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5空调系统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（1）空调通风系统运行管理符合《空调通风系统运行管理标准》（GB50365）的相关要求。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（2）办公楼内温湿度、空气质量等符合《室内空气质量标准》（GB/T18883）的相关要求。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建立、落实空调与通风运行制度，24小时运行抢修值班制度等；运行管理及值守人员必须坚守岗位，定期维护并做好记录，保证空调设施设备处于良好状态。根据气温变化变化，及时对空调操作系统进行调整，确保温度适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（4）中央空调运行前对冷水机组、循环水泵、冷却塔、风机等设施设备进行系统检查，运行期间经常开展运行情况巡查。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（5）定期管道、阀门检查并除锈。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（6）定期系统整体性检验，包括压力容器、仪表及冷却塔噪声。</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（7）如发现堵塞及时处理，必须保障空调系统运行畅通。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（8）定期巡检养护空调设备与通风设备，保证空调、通风设备设施处于良好状态。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（9）制冷、供暖系统温度设定及启用时间符合节能要求。严格按照机关服务中心要求按时开启和关闭空调与通风设备，确保高效节能。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（10）购置备用部件，以防急用，制冷剂要保证充足；接到报修后5分钟内到达现场，及时抢修，同时逐级上报并做好记录。</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6消防系统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（1）消防设施的维护管理符合《建筑消防设施的维护管理》（GB25201）的相关要求。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（2）消防设备检测符合《建筑消防设施检测技术规程》（GA503或XF503）的相关要求。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（3）消防设施平面图、火警疏散示意图、防火分区图等按幢设置在楼层醒目位置。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（4）消防系统各设施设备使用说明清晰，宜图文结合。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（5）自动喷水灭火系统启动正常。</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（6）消火栓箱、防火门、灭火器、消防水泵、红外线报警器、应急照明、安全疏散等系统运行正常。</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（7）消控系统运行良好，自动和手动报警设施启动正常。</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（8）正压送风、防排烟系统运行正常。</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7供配电系统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ascii="sans-serif" w:hAnsi="sans-serif" w:eastAsia="sans-serif" w:cs="sans-serif"/>
          <w:i w:val="0"/>
          <w:caps w:val="0"/>
          <w:color w:val="222222"/>
          <w:spacing w:val="0"/>
        </w:rPr>
      </w:pPr>
      <w:r>
        <w:rPr>
          <w:rFonts w:hint="default" w:ascii="sans-serif" w:hAnsi="sans-serif" w:eastAsia="sans-serif" w:cs="sans-serif"/>
          <w:i w:val="0"/>
          <w:caps w:val="0"/>
          <w:color w:val="222222"/>
          <w:spacing w:val="0"/>
          <w:kern w:val="0"/>
          <w:sz w:val="21"/>
          <w:szCs w:val="21"/>
          <w:lang w:val="en-US" w:eastAsia="zh-CN" w:bidi="ar"/>
        </w:rPr>
        <w:t>（1）统筹规划，做到合理、节约用电。供电运行和维修人员必须持证上岗。建立24小时运行维修值班制度，建立、落实配送点运行制度，电气维修制度和配电房管理制度。</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kern w:val="0"/>
          <w:sz w:val="21"/>
          <w:szCs w:val="21"/>
          <w:lang w:val="en-US" w:eastAsia="zh-CN" w:bidi="ar"/>
        </w:rPr>
        <w:t>（2）对供电范围内的电气设备定期巡视维护，加强高低压配电柜、配电箱、控制柜及线路等重点部位自检自查和日常管理维护。变电所（高压电工）实行24小时值班工作制度，运行管理和值守人员必须持有特种作业操作证，并做到人岗一致、人证一致、专岗专人。设备出现故障时维修人员应5分钟之内到场，维修合格率达100%，一般性故障不过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（3）公共使用的照明、指示灯具线路、开关、接地等保持完好，进行日常管理和养护维修，楼宇、走廊、大厅灯光的开启要严格按照机关服务中心的规定，确保用电安全。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（4）核心部位用电建立可控用电保障和配备应急发电设备，定期维护应急发电设备。</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（5）发生非计划性停电的，应当在事件发生后及时通知采购人，快速恢复或启用应急电源，并做好应急事件上报及处理工作。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（6）复杂故障涉及供电部门维修处置的及时与供电部门联系，对于专业性较高的电器或机电设备，可以面向社会委托相应资质的专业技术力量实施维修保养，物业需积极配合，并向采购人报告。</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（7）购置备用部件，以防急用；及时排除故障，保证供电设备设施正常使用。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（8）值班人员每日多次巡查，保证大楼各出入口充电式紧急照明设备完好，管理和维护好避雷设施。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（9）配合电力检测单位做好电力设备年度绝缘保护性能检测工作，达到国家规定的标准。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8弱电系统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（1）安全防范系统维护保养符合《安全防范系统维护保养规范》（GA/T 1081）的相关要求。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（2）保持视频系统、门禁系统、安全防范系统等运行正常，有故障及时排除。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9照明系统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（1）外观整洁无缺损、无松落。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（2）更换的照明灯具应当选用节能环保产品，亮度与更换前保持一致。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（3）开展公共区域照明设备巡视。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（4）做好夜景照明、节日灯系统的运行管理和维护，建立节电措施。保证夜景照明、节日灯系统正常运行，严格按照机关服务中心要求按时开启。</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1</w:t>
      </w:r>
      <w:r>
        <w:rPr>
          <w:rFonts w:hint="eastAsia" w:ascii="sans-serif" w:hAnsi="sans-serif" w:eastAsia="sans-serif" w:cs="sans-serif"/>
          <w:i w:val="0"/>
          <w:caps w:val="0"/>
          <w:color w:val="222222"/>
          <w:spacing w:val="0"/>
          <w:sz w:val="21"/>
          <w:szCs w:val="21"/>
          <w:lang w:val="en-US" w:eastAsia="zh-CN"/>
        </w:rPr>
        <w:t>0</w:t>
      </w:r>
      <w:r>
        <w:rPr>
          <w:rFonts w:hint="default" w:ascii="sans-serif" w:hAnsi="sans-serif" w:eastAsia="sans-serif" w:cs="sans-serif"/>
          <w:i w:val="0"/>
          <w:caps w:val="0"/>
          <w:color w:val="222222"/>
          <w:spacing w:val="0"/>
          <w:sz w:val="21"/>
          <w:szCs w:val="21"/>
        </w:rPr>
        <w:t>采暖系统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（1）协助采购人对供热系统进行监管服务，定期检查供暖管道、阀门运行情况，确保正常无隐患。</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（2）协助采购人在供暖期间做好公共区域的巡视工作，发现跑、冒、滴、漏问题，及时联系供暖部门进行维修，并配合供暖部门做好现场紧急处理及维修工作。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（3）积极与供热站联络对接，做好供暖前检查等相关准备工作。暖气片上水前，提前通知采购人。</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（4）做好供暖期间采购人对供暖问题的传达、上报工作，配合机关职能部门监督供暖及时解决问题。</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（5）做好供暖区域的保温工作，防止冻坏管道、暖气、喷淋等设备。</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（6）根据天气情况适时沟通调节供暖设备运行工况，节约能源。</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1</w:t>
      </w:r>
      <w:r>
        <w:rPr>
          <w:rFonts w:hint="eastAsia" w:ascii="sans-serif" w:hAnsi="sans-serif" w:eastAsia="sans-serif" w:cs="sans-serif"/>
          <w:i w:val="0"/>
          <w:caps w:val="0"/>
          <w:color w:val="222222"/>
          <w:spacing w:val="0"/>
          <w:sz w:val="21"/>
          <w:szCs w:val="21"/>
          <w:lang w:val="en-US" w:eastAsia="zh-CN"/>
        </w:rPr>
        <w:t>1</w:t>
      </w:r>
      <w:r>
        <w:rPr>
          <w:rFonts w:hint="default" w:ascii="sans-serif" w:hAnsi="sans-serif" w:eastAsia="sans-serif" w:cs="sans-serif"/>
          <w:i w:val="0"/>
          <w:caps w:val="0"/>
          <w:color w:val="222222"/>
          <w:spacing w:val="0"/>
          <w:sz w:val="21"/>
          <w:szCs w:val="21"/>
        </w:rPr>
        <w:t>电开水器系统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（1）每日擦拭电开水器外表，保持洁净、光亮、无污迹。</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（2）严格执行操作规程，按规范启动、关闭，及时排除安全隐患。</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（3）按时提供开水供应。每日按时开闭电热水器电源和阀门保证规定时间的开水供应。</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（4）电开水器出现故障时，进行检修,如实在无法修复时,及时上报机关服务中心相关处室。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（5）每半年对电开水器内部进行一水碱清理，除水垢，做好记录，并提供水质合格检验报告。</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1</w:t>
      </w:r>
      <w:r>
        <w:rPr>
          <w:rFonts w:hint="eastAsia" w:ascii="sans-serif" w:hAnsi="sans-serif" w:eastAsia="sans-serif" w:cs="sans-serif"/>
          <w:i w:val="0"/>
          <w:caps w:val="0"/>
          <w:color w:val="222222"/>
          <w:spacing w:val="0"/>
          <w:sz w:val="21"/>
          <w:szCs w:val="21"/>
          <w:lang w:val="en-US" w:eastAsia="zh-CN"/>
        </w:rPr>
        <w:t>2</w:t>
      </w:r>
      <w:r>
        <w:rPr>
          <w:rFonts w:hint="default" w:ascii="sans-serif" w:hAnsi="sans-serif" w:eastAsia="sans-serif" w:cs="sans-serif"/>
          <w:i w:val="0"/>
          <w:caps w:val="0"/>
          <w:color w:val="222222"/>
          <w:spacing w:val="0"/>
          <w:sz w:val="21"/>
          <w:szCs w:val="21"/>
        </w:rPr>
        <w:t xml:space="preserve">会议服务及会议室维修保养与管理 </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对指定会议室进行会务服务及会议室相关设备的维修保养与管理。注：采购人自行维护的除外。</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（1）每次会议前对照明、电气设备、空调设备、装修饰等进行详细检查，确保各项设备运行正常。</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（2）会前、会后公共区域卫生保洁要随时跟进。</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（3）对会议室强电、弱电设备进行检查和维修保养，保证各项电器设备处于良好工作状态。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1</w:t>
      </w:r>
      <w:r>
        <w:rPr>
          <w:rFonts w:hint="eastAsia" w:ascii="sans-serif" w:hAnsi="sans-serif" w:eastAsia="sans-serif" w:cs="sans-serif"/>
          <w:i w:val="0"/>
          <w:caps w:val="0"/>
          <w:color w:val="222222"/>
          <w:spacing w:val="0"/>
          <w:sz w:val="21"/>
          <w:szCs w:val="21"/>
          <w:lang w:val="en-US" w:eastAsia="zh-CN"/>
        </w:rPr>
        <w:t>3</w:t>
      </w:r>
      <w:r>
        <w:rPr>
          <w:rFonts w:hint="default" w:ascii="sans-serif" w:hAnsi="sans-serif" w:eastAsia="sans-serif" w:cs="sans-serif"/>
          <w:i w:val="0"/>
          <w:caps w:val="0"/>
          <w:color w:val="222222"/>
          <w:spacing w:val="0"/>
          <w:sz w:val="21"/>
          <w:szCs w:val="21"/>
        </w:rPr>
        <w:t>机关浴池管理及维修保养</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对用电设备、洗浴设备等的维修保养，如排水泵、储衣柜、水龙头、花洒、台盆、桑拿设备、浴池墙面、棚顶装修、灯光和排风等。洗浴设施出现故障时，立即检修或与厂家联系进行维修。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（1）对浴池内装修装饰、用电设备、洗浴设备等进行巡视检查，发现问题及时处理。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（2）对浴池排污设备进行巡视检查，发现问题及时维修;对排污池内垃定期进行清理,保障浴池正常使用。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（3）对浴池电器设备，冷热供水管线，水箱泵房，阀门，排风等重点检查，发现问题及时维修或更换。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（4）每季度对水箱内部进行除碱清理，保证无水垢。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（5）配合管理部门做好浴池管理，对临时问题要及时响应，迅速解决问题。</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3.</w:t>
      </w:r>
      <w:r>
        <w:rPr>
          <w:rFonts w:hint="default" w:ascii="sans-serif" w:hAnsi="sans-serif" w:eastAsia="sans-serif" w:cs="sans-serif"/>
          <w:i w:val="0"/>
          <w:caps w:val="0"/>
          <w:color w:val="222222"/>
          <w:spacing w:val="0"/>
          <w:sz w:val="21"/>
          <w:szCs w:val="21"/>
        </w:rPr>
        <w:t>1</w:t>
      </w:r>
      <w:r>
        <w:rPr>
          <w:rFonts w:hint="eastAsia" w:ascii="sans-serif" w:hAnsi="sans-serif" w:eastAsia="sans-serif" w:cs="sans-serif"/>
          <w:i w:val="0"/>
          <w:caps w:val="0"/>
          <w:color w:val="222222"/>
          <w:spacing w:val="0"/>
          <w:sz w:val="21"/>
          <w:szCs w:val="21"/>
          <w:lang w:val="en-US" w:eastAsia="zh-CN"/>
        </w:rPr>
        <w:t>4</w:t>
      </w:r>
      <w:r>
        <w:rPr>
          <w:rFonts w:hint="default" w:ascii="sans-serif" w:hAnsi="sans-serif" w:eastAsia="sans-serif" w:cs="sans-serif"/>
          <w:i w:val="0"/>
          <w:caps w:val="0"/>
          <w:color w:val="222222"/>
          <w:spacing w:val="0"/>
          <w:sz w:val="21"/>
          <w:szCs w:val="21"/>
        </w:rPr>
        <w:t>食堂的维修保养与管理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机关食堂装修装饰、用电设备、供排水设备、空调和排风等设备的保养维修与更换，如食堂地面、墙面、棚顶、灯光、风机、烟道、阀门、龙头、排水、各种电器设备等。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（1）对食堂供电线路，给排水管路，空调、排风管道进行巡视检查，保证食堂工作正常运行，发现问题及时处理。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（2）对灶房内排风机箱和电机等设备进行检查、保养，对排风管道进行检查，发现问题及时处理。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（3）对食堂内冷热水供水管路，开关和阀门，排水管道进行检查，发现问题及时处理。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（4）对食堂冷冻设备、厨房设备进行巡检，发现问题及时处理,无法处理时逐级上报。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（5）配合机关服务中心现管处室做好食堂设备设施和装饰装修等维修工作，对反应的问题要及时处理。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注：前述设备采购人自行维护或由厂家维保的除外，供应商应提供相应配合。服务标准涉及的国家标准有更新的，执行国家最新标准。</w:t>
      </w:r>
    </w:p>
    <w:p>
      <w:pPr>
        <w:pStyle w:val="4"/>
        <w:ind w:firstLine="422"/>
      </w:pPr>
      <w:r>
        <w:rPr>
          <w:rFonts w:hint="eastAsia"/>
        </w:rPr>
        <w:t>4</w:t>
      </w:r>
      <w:r>
        <w:rPr>
          <w:rFonts w:hint="eastAsia"/>
          <w:lang w:val="en-US" w:eastAsia="zh-CN"/>
        </w:rPr>
        <w:t>.</w:t>
      </w:r>
      <w:r>
        <w:t>保洁服务</w:t>
      </w:r>
      <w:r>
        <w:rPr>
          <w:rFonts w:hint="eastAsia"/>
          <w:b/>
          <w:bCs/>
          <w:kern w:val="0"/>
          <w:highlight w:val="none"/>
          <w:lang w:eastAsia="zh-CN"/>
        </w:rPr>
        <w:t>（满分</w:t>
      </w:r>
      <w:r>
        <w:rPr>
          <w:rFonts w:hint="eastAsia"/>
          <w:b/>
          <w:bCs/>
          <w:kern w:val="0"/>
          <w:highlight w:val="none"/>
          <w:lang w:val="en-US" w:eastAsia="zh-CN"/>
        </w:rPr>
        <w:t>15分，每小项如有一次未达到标准扣1分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1基本要求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（1）建立保洁服务的工作制度及工作计划，并按照执行。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（2）做好保洁服务工作记录，记录填写规范、保存完好。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（3）作业时采取安全防护措施，防止对作业人员或他人造成伤害。相关耗材的环保、安全性等应当符合国家相关规定要求。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（4）进入保密区域时，有采购人相关人员全程在场。</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2办公用房区域保洁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（1）大厅、楼内公共通道：</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①公共通道保持干净，无异味、无杂物、无积水，每日开展清洁作业。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②门窗玻璃干净无尘，透光性好，定期开展清洁作业。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③指示牌干净，无污渍，每日开展清洁作业。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（2）电器、消防等设施设备：</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①配电箱、设备机房、会议室音视频设备、消防栓及开关插座等保持表面干净，无尘无污迹，定期开展清洁作业。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②视频摄像头、门禁系统等表面光亮，无尘、无斑点，定期开展清洁作业。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（3）楼梯、走廊及楼梯间保持干净、无异味、无杂物、无积水，每日开展清洁作业。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（4）开水间保持干净、无异味、无杂物、无积水，每日开展清洁作业。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（5）作业工具间：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①保持干净，无异味、无杂物、无积水，每日开展清洁作业。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②作业工具摆放整齐有序，表面干净无渍，每日消毒。</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（6）公共卫生间：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①保持干净，无异味，垃圾无溢出，每日开展清洁作业。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②及时补充厕纸等必要用品。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（7）电梯轿厢：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①保持干净，无污渍、无粘贴物、无异味，每日开展清洁作业。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②灯具、操作指示板明亮。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（8）平台、屋顶、天沟保持干净，有杂物及时清扫，定期开展清洁作业。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（9）石材地面、内墙做好养护工作，定期开展清洁作业。（各类材质地面、内墙服务管理标准详见</w:t>
      </w: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13）</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（10）地毯干净、无油渍、无污渍、无褪色，定期开展清洁作业。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3公共场地区域保洁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（1）每日清扫道路地面、停车场等公共区域，保持干净、无杂物、无积水。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（2）雪、冰冻等恶劣天气时及时清扫积水、积雪，并采取安全防护措施。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（3）各种路标、宣传栏等保持干净，每月至少开展1次清洁作业。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（4）清洁室外照明设备，每月至少开展1次清洁作业。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（5）绿地内无杂物、无改变用途和破坏、践踏、占用现象，每天开展巡查。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（6）办公区外立面定期清洗、2米以上外窗玻璃擦拭，每年至少开展1次清洗。（各类材质外立面服务标准详见</w:t>
      </w: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13）</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（7）每日及时清理大楼内所有垃圾，收集清理所有垃圾箱和花槽内垃圾，垃圾桶内垃圾不超过二分之一，并摆放整齐、外观干净。</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（8）每日清洁所有的花盆及植物，花盆外观干净，花叶无尘土，盆内无杂物。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（9）每日清洁入口、大门、门牌扶手、栏杆及玻璃表面，无污渍、水迹、裂痕，无尘土，理石地面墙面光亮。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（10）每日清洁通风窗口、空调风口百叶及灯饰，灯饰和其他饰物无尘土、破损。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（11）每日托擦地、台表面，大厅入口地面、内墙表面和所有玻璃门窗及梯级。楼梯、走廊、指示牌、通风窗口、地脚线、墙壁、柱子、顶板无尘和无污物。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（12）定期对公共区域地面的理石保洁、打磨；定期对室内理石墙体擦洗。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（13）定期投放、喷洒鼠药一次，无蚊蝇、鼠害、蟑螂。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（14）做好设备机房的卫生清洁，保证设备机房整洁有序。</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4公共卫生间保洁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（1）每天擦净所有门、天花板。门、窗、墙壁、隔板无尘物、无污迹。玻璃、镜面明亮无水迹。</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（2）每天擦、冲及洗净所有洗手间设备。地面、水龙头、弯管、马桶座及盖、水箱等无污迹、电镀件明亮。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（3）每天擦净地、台表面。地面墙角无尘、无污迹、无杂物、无蛛网、无水迹。</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（4）每天照明设备表面除尘。设备(烘手器、灯、开关、暖气、通风口、门锁等)无尘、无污迹。</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（5）每天擦净排气扇。排风能正常使用,空气清新、无异味，有淡香味。</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（6）每天及时补充清洁液和卫生纸等日常消耗品。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（7）每天清理卫生间厕纸,男厕小便池保持干净畅通。便池无尘、无迹、无物;桶内垃圾不超 1/2即清理。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（8）每天清洁卫生洁具，保持干净。墩布间干净、整洁、无杂物，物品码放整齐，不囤积。</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5电梯间保洁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（1）每日扫净及清擦电梯门表面、内壁、及指示牌。电梯门表面、轿箱内壁、指示牌无尘封土、印迹，表面光亮。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（2）每日电梯表面涂保护膜，电梯天花板表面除尘，擦净电梯通风及照明。电梯天花板、通风口、照明无尘土。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（3）每日清理电梯横槽底垃圾，擦净电梯前室、走廊表面。电梯井道、槽底清洁，无杂物，电梯前室、走廊表面干净、明亮。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（4）每日电梯地毯擦洗,电梯门缝吸尘，遇重大会议活动时要及时跟进,随时擦洗干净。电梯门缝无尘土，地毯全天侯保持干净无污染。</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6会议室保洁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（1）对会议室的保洁、休息室沙发地毯的保养、保洁和清洗。每次会议前1小时对会议楼层进行卫生清理，包括走廊，卫生间，会议室、息室等。注：采购人自行维护的除外。</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7外场保洁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（1）室外垃圾筒内垃圾的清运，围栏的清洁。垃圾清运及时，垃圾站消毒，无蚊蝇滋生。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（2）院内、庭院、广场垃圾清运及地面清洁。庭院、广场地面清洁无废弃物。保洁重点是烟头、废纸、杂物等，随时捡拾。</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（3）夏季清除积水、冬季清扫积雪;及时清掏、外运化粪池垃圾。标准:清扫及时，地面无积水、无积雪等。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（4）办公楼、建筑物的外墙和外窗每年定期清洗、保养。外墙清洗、保养后，光亮、干净、无漏清洗部位。外窗清洗后，清洁透明。清洁时，室内不进水。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8指定级别领导办公室保洁</w:t>
      </w:r>
      <w:r>
        <w:rPr>
          <w:rFonts w:hint="eastAsia" w:ascii="sans-serif" w:hAnsi="sans-serif" w:eastAsia="sans-serif" w:cs="sans-serif"/>
          <w:i w:val="0"/>
          <w:caps w:val="0"/>
          <w:color w:val="222222"/>
          <w:spacing w:val="0"/>
          <w:sz w:val="21"/>
          <w:szCs w:val="21"/>
          <w:lang w:eastAsia="zh-CN"/>
        </w:rPr>
        <w:t>（本办公区无此项服务）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（1）服务人员必须政治可靠，有较强的保密，安全意识，组织纪律观念强，最好是中共党员。服务人员必须经过专业培训，身体健康，爱岗敬业，服务周到。</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（2）门、窗、玻璃明亮、洁净，地面干净，无杂物，墙壁、顶棚清洁，无尘物。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（3）桌、椅、沙发、茶几、茶具、书柜等办公物品保持整洁、干净，无尘污，摆放整齐有序、陈列艺术化。</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（4）文件、报刊、杂志、桌椅等摆放整齐、有序、定位。</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（5）经常保持室内空气清新、无异味，有淡香味，卫生器具洁净、光亮，无迹，上下水畅通，无堵塞。</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9垃圾处理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（1）在指定位置摆放分类垃圾桶，并在显著处张贴垃圾分类标识。分类垃圾桶和垃圾分类标识根据所在城市的要求设置。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（2）桶身表面干净无污渍，定期开展清洁作业。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（3）垃圾中转房保持整洁，无明显异味，无蚊蝇滋生，定期开展清洁消毒作业。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（4）办公区内井窖、化粪池清掏由采购人委托专业公司进行，物业协助配合。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（5）每个工作日内要对楼层产生的垃圾，进行清理分类，并运至垃圾集中堆放点。</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（6）垃圾装袋，日产日清。</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（7）建立垃圾清运台账，交由规范的渠道回收处理。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（8）做好垃圾分类管理的宣传工作，督促并提示全员参与垃圾分类投放。</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（9）垃圾分类投放管理工作的执行标准，按所在城市的要求执行。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10卫生消毒</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（1）办公用房区域、公共场所区域和周围环境预防性卫生消毒，消毒后及时通风。</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（2）采取综合措施消灭老鼠、蟑螂，控制室内外蚊虫孳生，达到基本无蝇，定期开展作业。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（3）发生公共卫生事件时，邀请专业单位开展消毒、检测等工作。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11防烟工作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（1）负责办公区室内公共区域的防烟监督、劝阻、举报工作。工作人员在工作时间佩戴“防烟巡查”标志，发现吸烟人员进行礼貌劝阻。</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积极配合相关部门开展防烟工作，落实防烟各项工作要求，制定防烟管理制度及规定，开展室内公共区域防烟工作。开展员工防烟教育培训，牢记防烟工作的“四有一无一劝阻”的工作内容，树立全员防烟的整体工作作风。</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（3）保持公共环境卫生，发现烟具、烟头及时清理。公共区域的防烟标识如有缺失，及时进行补齐，发现吸烟用具、烟蒂及时清理.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12冬季清雪</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w:t>
      </w:r>
      <w:bookmarkStart w:id="5" w:name="_GoBack"/>
      <w:bookmarkEnd w:id="5"/>
      <w:r>
        <w:rPr>
          <w:rFonts w:hint="default" w:ascii="sans-serif" w:hAnsi="sans-serif" w:eastAsia="sans-serif" w:cs="sans-serif"/>
          <w:i w:val="0"/>
          <w:caps w:val="0"/>
          <w:color w:val="222222"/>
          <w:spacing w:val="0"/>
          <w:sz w:val="21"/>
          <w:szCs w:val="21"/>
        </w:rPr>
        <w:t>按照《哈尔滨市清除市区道路冰雪规定》,结合办公区特点及要求制定完善合理的《清冰雪实施方案》，认真研究部署人力，做到清理时间科学、清理任务明确、清理标准具体，做到清一处干净一处。</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（2）分清清冰雪主次，合理分配安排清雪人员，避免清雪过程中积雪乱堆乱放，损坏办公区设施和车辆。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（3）行车道要露出地面，保证车辆正常通行；人行道、甬道露出地面及路边石，庭院、广场、室外楼梯、台阶、残疾人坡路、果皮箱无积雪、无冰包冰棱，路面平整。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（4）边石根、绿地挡墙根、建筑红线根、树根干净无积存，绿地挡墙上平面要全部干净。</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（5）屋面、雨排管、屋檐等高空部位积雪随产随清随拉运，避免产生大面积冰溜。确有冰溜的，每日排查，及时清理。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eastAsia" w:ascii="sans-serif" w:hAnsi="sans-serif" w:eastAsia="sans-serif" w:cs="sans-serif"/>
          <w:i w:val="0"/>
          <w:caps w:val="0"/>
          <w:color w:val="222222"/>
          <w:spacing w:val="0"/>
          <w:sz w:val="21"/>
          <w:szCs w:val="21"/>
          <w:lang w:eastAsia="zh-CN"/>
        </w:rPr>
        <w:t>4.</w:t>
      </w:r>
      <w:r>
        <w:rPr>
          <w:rFonts w:hint="default" w:ascii="sans-serif" w:hAnsi="sans-serif" w:eastAsia="sans-serif" w:cs="sans-serif"/>
          <w:i w:val="0"/>
          <w:caps w:val="0"/>
          <w:color w:val="222222"/>
          <w:spacing w:val="0"/>
          <w:sz w:val="21"/>
          <w:szCs w:val="21"/>
        </w:rPr>
        <w:t>13 具体清洁要求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（1）环氧地坪地面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清理垃圾：清理地面上的垃圾和杂物。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清洗地面：用专业的清洁剂或去污剂清洗地面。清洁剂和去污剂的选取要根据污垢的性质而定。环氧地坪一般使用弱酸性或弱碱性的清洁剂，避免使用酸性或碱性强的清洁剂。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滚刷或颗粒机进行深层清洗：对于顽固沉积物，需要使用滚刷或颗粒机进行深层清洗。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浸泡：将清洁剂或去污剂浸泡在环氧地坪上，加强去除污渍的效果。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冲洗：用清水将地面冲洗干净，以去除残留的清洁剂或去污剂。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（2）耐磨漆地面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日常清洁：使用软质拖把或地板清洁机，配合清水和中性清洁剂进行清洁。避免使用酸性或碱性清洁剂，以免损坏地面表面。定期清理地面上的污渍和杂物，保持地面干净整洁。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打蜡：为了增加耐磨地面的光亮度和耐磨性，可以进行打蜡处理。使用适合聚氨酯地面的蜡进行均匀涂抹，待蜡干燥后使用抛光机或拖把清理地面，使其变得光滑而有光泽。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（3）瓷砖地面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日常清洁：推尘，保持地面干净无杂物。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深度清洁：使用洗洁精或肥皂水清理。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（4）石材地面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根据各区域的人流量及大理石的实际磨损程度制定大理石的晶面保养计划。</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启动晶面机或结晶机，使用中性清洁剂清洁，避免使用强酸或强碱清洁剂，定期进行基础维护。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（5）水磨石地面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日常清洁：推尘，保持地面干净无杂物。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深度清洁：使用洗洁精或肥皂水清理。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（6）地胶板地面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定期保养。使用中性清洁剂清洁，避免使用强酸或强碱清洁剂，定期进行基础维护。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日常维护。使用湿润的拖把清洁，污染严重时局部清洁，每月对地胶板地面进行打蜡处理。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（7）地板地面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定期保养。使用中性清洁剂清洁，避免使用强酸或强碱清洁剂，定期进行基础维护。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日常维护。使用湿润的拖把清洁，污染严重时局部清洁，每月对地板进行打蜡处理。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eastAsia" w:ascii="sans-serif" w:hAnsi="sans-serif" w:eastAsia="sans-serif" w:cs="sans-serif"/>
          <w:i w:val="0"/>
          <w:caps w:val="0"/>
          <w:color w:val="222222"/>
          <w:spacing w:val="0"/>
          <w:lang w:eastAsia="zh-CN"/>
        </w:rPr>
      </w:pPr>
      <w:r>
        <w:rPr>
          <w:rFonts w:hint="default" w:ascii="sans-serif" w:hAnsi="sans-serif" w:eastAsia="sans-serif" w:cs="sans-serif"/>
          <w:i w:val="0"/>
          <w:caps w:val="0"/>
          <w:color w:val="222222"/>
          <w:spacing w:val="0"/>
          <w:sz w:val="21"/>
          <w:szCs w:val="21"/>
        </w:rPr>
        <w:t>（8）地毯地面</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日常用吸尘机除尘，局部脏污用湿布配中性清洁液重点清洁。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用地毯清洗机进行整体清洗，除螨。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（9）乳胶漆内墙 有污渍时用半干布擦拭。</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（10）墙纸内墙 有污渍时用半干布擦拭。</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（11）木饰面内墙 有污渍时用中性清洁剂、半干布擦拭。</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（12）石材内墙 有污渍时用半干布擦拭。</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（13）金属板内墙 有污渍时用半干布擦拭。</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（14） 涂料外墙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（15）真石漆外墙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（16）瓷砖外墙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（17）保温一体板外墙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（18）铝板外墙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（19）干挂石材外墙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（20）玻璃幕墙外墙 定期专业清洗。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注：根据用材情况选择清洁要求</w:t>
      </w:r>
    </w:p>
    <w:p>
      <w:pPr>
        <w:pStyle w:val="4"/>
        <w:ind w:firstLine="422"/>
      </w:pPr>
      <w:r>
        <w:rPr>
          <w:rFonts w:hint="eastAsia"/>
          <w:lang w:val="en-US" w:eastAsia="zh-CN"/>
        </w:rPr>
        <w:t>5.</w:t>
      </w:r>
      <w:r>
        <w:t>绿化服务</w:t>
      </w:r>
      <w:r>
        <w:rPr>
          <w:rFonts w:hint="eastAsia"/>
          <w:b/>
          <w:bCs/>
          <w:kern w:val="0"/>
          <w:highlight w:val="none"/>
          <w:lang w:eastAsia="zh-CN"/>
        </w:rPr>
        <w:t>（满分</w:t>
      </w:r>
      <w:r>
        <w:rPr>
          <w:rFonts w:hint="eastAsia"/>
          <w:b/>
          <w:bCs/>
          <w:kern w:val="0"/>
          <w:highlight w:val="none"/>
          <w:lang w:val="en-US" w:eastAsia="zh-CN"/>
        </w:rPr>
        <w:t>15分，每小项如有一次未达到标准扣1分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5.</w:t>
      </w:r>
      <w:r>
        <w:rPr>
          <w:rFonts w:hint="default" w:ascii="sans-serif" w:hAnsi="sans-serif" w:eastAsia="sans-serif" w:cs="sans-serif"/>
          <w:i w:val="0"/>
          <w:caps w:val="0"/>
          <w:color w:val="222222"/>
          <w:spacing w:val="0"/>
          <w:sz w:val="21"/>
          <w:szCs w:val="21"/>
        </w:rPr>
        <w:t>1基本要求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（1）制定绿化服务的工作制度及工作计划，并按照执行。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（2）做好绿化服务工作记录，填写规范。</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（3）作业时采取安全防护措施，防止对作业人员或他人造成伤害。</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（4）相关耗材的环保、安全性应当符合规定要求。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5.</w:t>
      </w:r>
      <w:r>
        <w:rPr>
          <w:rFonts w:hint="default" w:ascii="sans-serif" w:hAnsi="sans-serif" w:eastAsia="sans-serif" w:cs="sans-serif"/>
          <w:i w:val="0"/>
          <w:caps w:val="0"/>
          <w:color w:val="222222"/>
          <w:spacing w:val="0"/>
          <w:sz w:val="21"/>
          <w:szCs w:val="21"/>
        </w:rPr>
        <w:t>2室内绿化养护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（1）负责办公区内办公楼公共区域及市领导办公室、会议室、餐厅、宴会厅植物花卉的修剪、杀虫、施肥、换土、换盆等日常养护工作。负责管辖区域内花卉数量统计。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（2）配合机关服务中心共同研究花卉年度工作方案，按计划组织实施室内花卉养护、浇水工作。室内花卉生长正常，日常养护合理，无死亡现象。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采购人负责采购花卉、花土等，配合采购人进行质量的查验、接收工作。花卉在日常养护中，做好巡视检查工作，以防丢失或死亡。花卉造型美观，盆内无杂物、虫害;定期安排专业园艺师，对所有花卉进行，巡检，发现问题及时处理上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5.</w:t>
      </w:r>
      <w:r>
        <w:rPr>
          <w:rFonts w:hint="default" w:ascii="sans-serif" w:hAnsi="sans-serif" w:eastAsia="sans-serif" w:cs="sans-serif"/>
          <w:i w:val="0"/>
          <w:caps w:val="0"/>
          <w:color w:val="222222"/>
          <w:spacing w:val="0"/>
          <w:sz w:val="21"/>
          <w:szCs w:val="21"/>
        </w:rPr>
        <w:t>3室外绿化养护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（1）采购人负责采购绿化用花卉等，供应商根据生长环境、植物特性进行除草、灌溉、施肥、整形修剪、防治病虫害等。无枯枝、死杈及病虫害现象。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（2）根据生长情况修剪绿地，达到美观，绿地内无枯草、无杂物，无干枯坏死和病虫侵害，基本无裸露土地。</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（3）定期修剪树木、花卉等，灌乔木生长正常、造型美观自然、花枝新鲜，无枯叶、无病虫、无死树缺株。</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（4）绿篱生长造型正常，颜色正常，修剪及时，基本无死株和干死株，有虫株率在10%以下。</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（5）清除花坛和花景的花蒂、黄叶、杂草、垃圾，做好病虫害防治。</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（6）办公区庭院、广场的树木、花草、绿地、水池水面等定期清理，无枯枝落叶、水质清洁。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（7）根据病虫害发生规律实施综合治理，通常在病虫率高时，以药剂杀死病虫，以确保植物良好生长。产生垃圾的主要区域和路段做到日产日清。</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（8）雨雪、冰冻等恶劣天气来临前，专人巡查，对绿植做好预防措施，排除安全隐患。</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（9）恶劣天气后，及时清除倒树断枝，疏通道路，尽快恢复原状。</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（10）庭院、广场每年平整草地，无杂草，草坪无斑秃，道牙围栏整齐、无缺损。绿地无破坏、践踏及随意占用现象。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（11）按要求在庭院、广场或办公楼公共部位摆放并定期更换植物，摆放的植物符合设计和环保要求，美观、整齐、有新意。</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5.</w:t>
      </w:r>
      <w:r>
        <w:rPr>
          <w:rFonts w:hint="default" w:ascii="sans-serif" w:hAnsi="sans-serif" w:eastAsia="sans-serif" w:cs="sans-serif"/>
          <w:i w:val="0"/>
          <w:caps w:val="0"/>
          <w:color w:val="222222"/>
          <w:spacing w:val="0"/>
          <w:sz w:val="21"/>
          <w:szCs w:val="21"/>
        </w:rPr>
        <w:t>4办公区美化</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（1）办公区美化是指对办公楼内机房设备设施、公共区域，以及办公楼外各种建筑小品、景观设施、宣传版、挡车杆等的粉刷油饰美化。</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（2）按需对机房内设备设施进行保温美化，油饰亮化，达到既延长设备设施使用寿命，又美观整洁的标准。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（3）对公共区域区角进行美化，设计方案需先经甲方同意后方可实施。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（4）对办公区内亭台、环廊、标识柱、葡萄架、休闲椅、栏杆、栈道进行维修养护。</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（5）对办公区内挡车杆、挡车桩、灭火器箱进行油饰翻新。</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（6）对办公区雕像、景观石、健身器材、建筑小品等景观设施进行油饰翻新、维修养护。</w:t>
      </w:r>
    </w:p>
    <w:p>
      <w:pPr>
        <w:pStyle w:val="4"/>
        <w:ind w:firstLine="422"/>
        <w:rPr>
          <w:szCs w:val="21"/>
        </w:rPr>
      </w:pPr>
      <w:r>
        <w:rPr>
          <w:rFonts w:hint="eastAsia" w:cs="Times New Roman"/>
        </w:rPr>
        <w:t>6</w:t>
      </w:r>
      <w:r>
        <w:rPr>
          <w:rFonts w:hint="eastAsia" w:cs="Times New Roman"/>
          <w:lang w:val="en-US" w:eastAsia="zh-CN"/>
        </w:rPr>
        <w:t>.</w:t>
      </w:r>
      <w:r>
        <w:rPr>
          <w:rFonts w:hint="eastAsia"/>
          <w:szCs w:val="21"/>
        </w:rPr>
        <w:t>保安服务</w:t>
      </w:r>
      <w:r>
        <w:rPr>
          <w:rFonts w:hint="eastAsia"/>
          <w:b/>
          <w:bCs/>
          <w:kern w:val="0"/>
          <w:highlight w:val="none"/>
          <w:lang w:eastAsia="zh-CN"/>
        </w:rPr>
        <w:t>（满分</w:t>
      </w:r>
      <w:r>
        <w:rPr>
          <w:rFonts w:hint="eastAsia"/>
          <w:b/>
          <w:bCs/>
          <w:kern w:val="0"/>
          <w:highlight w:val="none"/>
          <w:lang w:val="en-US" w:eastAsia="zh-CN"/>
        </w:rPr>
        <w:t>15分，每小项如有一次未达到标准扣1分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1基本要求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秩序维护及安全防护系统管理是指为保证办公楼安全和正常工作秩序，对来人来访进行登记、查验，做好大楼安全保卫和防火防盗工作，负责办公区安全防护系统(包括消防报警系统、闭路视频系统等)的值班、检查、检测和弱电设备的日常维修保养，并做好车辆、道路及环境秩序的维护和管理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（1）建立保安服务相关制度，并按照执行。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（2）贯彻保卫部门工作精神，落实各项安全保卫任务，并积极协助、配合相关部门调查区域内各种违法活动。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（3）负责秩序维护人员的业务技能培训，定期组织考核，提高秩序人员业务技能和自身素质。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（4）对巡查、值守及异常情况等做好相关记录，填写规范，保存完好。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（5）配备保安服务必要的器材。</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2出入管理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（1）办公楼（区）应当实行 24小时值班制。</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（2）设置门岗。</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（3）在出入口对外来人员及其携带大件物品、外来车辆进行询问和记录，并与相关部门取得联系，同意后方可进入。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（4）大件物品搬出有相关部门开具的证明和清单，经核实后放行。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（5）排查可疑人员，对于不出示证件、不按规定登记、不听劝阻而强行闯入者，及时劝离，必要时通知公安机关进行处理。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（6）配合相关部门积极疏导上访人员，有效疏导如出入口人群集聚、车辆拥堵、货物堵塞道路等情况。</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（8）提供现场接待服务。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①做好来访人员、车辆进出证件登记，及时通报。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②严禁无关人员、可疑人员和危险物品进入办公楼（区）内。</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③物品摆放整齐有序、分类放置。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④现场办理等待时间不超过5分钟，等待较长时间应当及时沟通。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⑤对来访人员咨询、建议、求助等事项，及时处理或答复。</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sz w:val="21"/>
          <w:szCs w:val="21"/>
        </w:rPr>
      </w:pPr>
      <w:r>
        <w:rPr>
          <w:rFonts w:hint="default" w:ascii="sans-serif" w:hAnsi="sans-serif" w:eastAsia="sans-serif" w:cs="sans-serif"/>
          <w:i w:val="0"/>
          <w:caps w:val="0"/>
          <w:color w:val="222222"/>
          <w:spacing w:val="0"/>
          <w:sz w:val="21"/>
          <w:szCs w:val="21"/>
        </w:rPr>
        <w:t>⑥接待服务工作时间应当覆盖采购人工作时间。</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216" w:leftChars="103" w:right="0" w:firstLine="0" w:firstLineChars="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⑦与被访人进行核实确认；告知被访人的办公室门牌号；告知访客注意事项（根据实际需要填写注意事项）。</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3值班巡查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（1）建立24小时值班巡查制度，及时消除不安全隐患，保证办公楼内、大院内安全。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（2）制定巡查路线，按照指定时间和路线执行，加强重点区域、重点部位及装修区域的巡查，夜间每小时巡逻一次，对办公区主要部位及巡更路线周围环境进行检查，并完成巡更打卡。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（3）巡查期间保持通信设施设备畅通，遇到异常情况立即上报并在现场采取相应措施。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（4）收到消控及安全防护指令后，巡查人员及时到达指定地点并迅速采取相应措施。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4消控及安全防护值守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（1）包括消防报警系统、闭路控制及视频系统等的值班、检查、检测和弱电设备的日常维修保养。</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消控及视频室环境符合系统设备运行要求，经常性进行检查和检测，确保消防自动报警系统、门禁系统、自动控制系统及闭路视频控制系统功能正常，灵敏可靠。一般性故障立即排除，暂时不能处理的复杂问题快速逐级上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（3）制定弱电设备维修计划，并按时组织实施。即时排除各系统运行中的故障。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（4）制定停电、强电磁干扰、系统故障无法排除等非正常状态的应急措施。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（5）做好设备机房的安全、防火工作，保证设备机房的安全。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（6）消控及视频设备24小时正常运行，消控及视频室实行专人24小时值班制度。随时了解办公楼消防自动报警系统及附属设备、通讯系统、视听系统、自控系统及闭路视频系统的运行情况。</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（7）视频记录画面清晰，无死角、无盲区。</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（8）值班期间遵守操作规程和保密制度，做好记录的保存工作。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 视频记录保持完整，保存时间不应少于90天。</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（10）无关人员进入消控及视频室或查阅相关记录，经授权人批准并做好相关记录。</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（11）消控及视频室收到火情等报警信号、其他异常情况信号后，及时报警并安排其他安保人员前往现场进行处理。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5车辆停放</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（1）建立24小时值班制度，负责办公楼公共秩序维护、道路交通安全、机动车和非机动车停放管理及室内车库管理等工作。</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（2）车辆行驶路线设置合理、规范，导向标志完整、清晰。</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（3）合理规划车辆停放区域，张贴车辆指引标识，对车辆及停放区域实行规范管理。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（4）严禁在办公楼的公用走道、楼梯间、安全出口处等公共区域停放车辆或充电。</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（5）庭院、办公楼环境秩序良好，道路畅通，车辆停放有序，机动车、非机动车定点有序停放。</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（6）发现车辆异常情况及时通知车主，并做好登记；发生交通事故、自然灾害等意外事故时及时赶赴现场疏导和协助处理，响应时间不超过3分钟。</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6消防安全管理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（1）建立消防管理制度和消防安全责任制，确定各级消防安全责任人及其职责。</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（2）消防控制室实行24小时值班制度。</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（3）消火栓、应急照明、应急物资、消防及人员逃生通道、消防车通道可随时正常使用。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（4）易燃、易爆、放射、剧毒危险品设专区专人管理，做好相关记录。</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（5）定期组织消防安全宣传，每年至少开展1次消防演练，提高消防安全防范意识和技能。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（6）按安全管理规定更换失效消防设施，消除安全隐患，保证重点部位的安全。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7突发事件处理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（1）制定突发事件安全责任书，明确突发事件责任人及应承担的安全责任。制定应急抗灾工作预案，提高处理自然灾害、意外事故的能力，并协助处理办公区突发事件。</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（2）建立应急突发事件处置队伍，明确各自的职责。</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（3）识别、分析各种潜在风险，针对不同风险类型制定相应解决方案，并配备应急物资。</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（4）每年至少开展1次突发事件应急演练，并有相应记录。</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（5）发生意外事件时，及时采取应急措施，维护办公区域物业服务正常进行，保护人身财产安全。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（6）办公区域物业服务应急预案终止实施后，积极采取措施，在尽可能短的时间内，消除事故带来的不良影响，妥善安置和慰问受害及受影响的人员和部门。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（7）事故处理后，及时形成事故应急总结报告，完善应急救援工作方案。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6.</w:t>
      </w:r>
      <w:r>
        <w:rPr>
          <w:rFonts w:hint="default" w:ascii="sans-serif" w:hAnsi="sans-serif" w:eastAsia="sans-serif" w:cs="sans-serif"/>
          <w:i w:val="0"/>
          <w:caps w:val="0"/>
          <w:color w:val="222222"/>
          <w:spacing w:val="0"/>
          <w:sz w:val="21"/>
          <w:szCs w:val="21"/>
        </w:rPr>
        <w:t>8大型活动秩序</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（1）制定相应的活动秩序维护方案，合理安排人员，并对场所的安全隐患进行排查。</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（2）应当保障通道、出入口、停车场等区域畅通。</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（3）活动举办过程中，做好现场秩序的维护和突发事故的处置工作，确保活动正常进行。</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（4）协助相关部门做好重大活动，重要节日、重要宾客的安全保卫工作。</w:t>
      </w:r>
    </w:p>
    <w:p>
      <w:pPr>
        <w:pStyle w:val="4"/>
        <w:ind w:firstLine="422"/>
      </w:pPr>
      <w:r>
        <w:rPr>
          <w:rFonts w:hint="eastAsia"/>
        </w:rPr>
        <w:t>7</w:t>
      </w:r>
      <w:r>
        <w:rPr>
          <w:rFonts w:hint="eastAsia"/>
          <w:lang w:val="en-US" w:eastAsia="zh-CN"/>
        </w:rPr>
        <w:t>.</w:t>
      </w:r>
      <w:r>
        <w:rPr>
          <w:rFonts w:hint="eastAsia"/>
        </w:rPr>
        <w:t>客服沟通及协调投诉处理服务</w:t>
      </w:r>
      <w:r>
        <w:rPr>
          <w:rFonts w:hint="eastAsia"/>
          <w:b/>
          <w:bCs/>
          <w:kern w:val="0"/>
          <w:highlight w:val="none"/>
          <w:lang w:eastAsia="zh-CN"/>
        </w:rPr>
        <w:t>（满分</w:t>
      </w:r>
      <w:r>
        <w:rPr>
          <w:rFonts w:hint="eastAsia"/>
          <w:b/>
          <w:bCs/>
          <w:kern w:val="0"/>
          <w:highlight w:val="none"/>
          <w:lang w:val="en-US" w:eastAsia="zh-CN"/>
        </w:rPr>
        <w:t>10分，每小项如有一次未达到标准扣1分</w:t>
      </w:r>
      <w:r>
        <w:rPr>
          <w:rFonts w:hint="eastAsia"/>
          <w:b/>
          <w:bCs/>
          <w:kern w:val="0"/>
          <w:highlight w:val="none"/>
          <w:lang w:eastAsia="zh-CN"/>
        </w:rPr>
        <w:t>）</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7.</w:t>
      </w:r>
      <w:r>
        <w:rPr>
          <w:rFonts w:hint="default" w:ascii="sans-serif" w:hAnsi="sans-serif" w:eastAsia="sans-serif" w:cs="sans-serif"/>
          <w:i w:val="0"/>
          <w:caps w:val="0"/>
          <w:color w:val="222222"/>
          <w:spacing w:val="0"/>
          <w:sz w:val="21"/>
          <w:szCs w:val="21"/>
        </w:rPr>
        <w:t>1基本要求</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客户维修回访工作标准①第一时间回访，责任到人，回访率100%;②维修实行100%回访制，由客服助理采用电话、上门、EMAIL、论坛回复等方式进行回访，保证反馈渠道畅通。③客户主管每周定时抽查维修记录和回复情况，加强对客户服务工作的督导;④每年进行两次满意度调查工作，对调查问卷进行汇总分析，并上报采购人。</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综合服务满意工作标准①绝大部分用户满意，社会口碑良好;②实行开放管理，向用户公开服务内容、服务质量标准，使物业管理工作始终处于客户监督之中;③通过每季度召开一次质量分析会，每半年组织一次内部质量审核，每年开展一次管理评审等活动，不断改进和完善质量保证体系，确保用户满意;④组织专门小组负责提升客户满意度的课题，研究投诉原因、制定解决方案并跟踪实施，每季度对小组活动进行评比。</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档案建立与完好工作标准①档案齐全，各项目录齐全，管理完善，简便易查;②制订严密的档案管理制度，配备专职人员管理，配置完善的储存设施及场所，加强档案资料的收集、分类和归档管理;③采用原始文字资料与电脑磁盘双轨存档制度，确保档案资料的安全可靠，实现档案资料储存方式的多元化。</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7.</w:t>
      </w:r>
      <w:r>
        <w:rPr>
          <w:rFonts w:hint="default" w:ascii="sans-serif" w:hAnsi="sans-serif" w:eastAsia="sans-serif" w:cs="sans-serif"/>
          <w:i w:val="0"/>
          <w:caps w:val="0"/>
          <w:color w:val="222222"/>
          <w:spacing w:val="0"/>
          <w:sz w:val="21"/>
          <w:szCs w:val="21"/>
        </w:rPr>
        <w:t>2客户沟通协调</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（1）负责与政府行政部门、业务主管部门、辖区街道居委会等在法规监管，行政管理服务方面的沟通交流。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（2）负责与市政府公共事业单位、专业服务公司等相关单位和个人的业务沟通交流。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（3）负责与楼内的相关管理部门对物业管理事务的沟通及交流。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（4）负责与楼内各办公人员的沟通交流。负责楼内各部门的有偿服务，代办性服务及特约性服务的协调沟通与实施。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（5）负责物业管理相关法规的宣传与沟通；负责物业管理服务内容、标准和相关物业费用的公示与解释；负责物业管理服务相关事项、规定和要求的询问和答复。</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（6）负责日常接报、回访、投诉处理、信息反馈、跟踪服务。负责物业服务要求及其他需求的受理、答复、解释和反馈。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（7）负责日常回访及工作的沟通协调:由工作具体负责人第一时间向主管领导汇报工作情况、协商解决方法，事后由客服助理第一时间回访。</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（8）负责客户问卷调查工作，对物业各岗位服务工作采取面对面问卷调查形式，向客户征询物业服务意见和建议。</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（9）负责召开物业工作协调会，对近期物业各项工作进行汇报、协商并征询物业服务内容的建议和意见。</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eastAsia" w:ascii="sans-serif" w:hAnsi="sans-serif" w:eastAsia="sans-serif" w:cs="sans-serif"/>
          <w:i w:val="0"/>
          <w:caps w:val="0"/>
          <w:color w:val="222222"/>
          <w:spacing w:val="0"/>
          <w:sz w:val="21"/>
          <w:szCs w:val="21"/>
          <w:lang w:eastAsia="zh-CN"/>
        </w:rPr>
        <w:t>7.</w:t>
      </w:r>
      <w:r>
        <w:rPr>
          <w:rFonts w:hint="default" w:ascii="sans-serif" w:hAnsi="sans-serif" w:eastAsia="sans-serif" w:cs="sans-serif"/>
          <w:i w:val="0"/>
          <w:caps w:val="0"/>
          <w:color w:val="222222"/>
          <w:spacing w:val="0"/>
          <w:sz w:val="21"/>
          <w:szCs w:val="21"/>
        </w:rPr>
        <w:t>3投诉处理服务</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（1）记录投诉内容:在接受投诉时，应将投诉的内容详细记录，其中包括时间、地点、投诉人姓名、联系电话、房间号、投诉内容、客户要求、接待人或处理人等;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（2）判定投诉性质:首先确定投诉的类别，然后判定投诉是否合理，如投诉不合理，应迅速给客户答复，婉转说明理由或情况，真诚求得客户谅解;</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（3）调查分析投诉原因:通过各种渠道与方法调查该项投诉的具体原因，并及时进行现场分析，弄清投诉问题的症结所在;</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（4）确定处理责任人:依据调查与分析后所获的信息，确定该项由哪个部门或责任人负责专项落实与处理;</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（5）提出解决投诉的方案:由处理投诉事件的专项负责人或部门，根据客户投诉的要求，提出解决投诉的具体方案;</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（6）答复客户:运用信息载体电话、走访等方式及时和客户取得联系，将投诉处理情况告知客户，经客户确认后立即按照方案付诸实施;</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（7）回访:在投诉事件全部处理完毕后，要第一时间进行回访，回访率100%，向客户征询投诉事件处理结果，如:存在不足或遗漏，对投诉处理的满意程度等;</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（8）总结评价:将所有接待、接报、回访、问卷调查归类存档，同时进行总结、检讨和评价;</w:t>
      </w:r>
    </w:p>
    <w:p>
      <w:pPr>
        <w:pStyle w:val="1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0"/>
        <w:jc w:val="both"/>
        <w:rPr>
          <w:rFonts w:hint="default" w:ascii="sans-serif" w:hAnsi="sans-serif" w:eastAsia="sans-serif" w:cs="sans-serif"/>
          <w:i w:val="0"/>
          <w:caps w:val="0"/>
          <w:color w:val="222222"/>
          <w:spacing w:val="0"/>
        </w:rPr>
      </w:pPr>
      <w:r>
        <w:rPr>
          <w:rFonts w:hint="default" w:ascii="sans-serif" w:hAnsi="sans-serif" w:eastAsia="sans-serif" w:cs="sans-serif"/>
          <w:i w:val="0"/>
          <w:caps w:val="0"/>
          <w:color w:val="222222"/>
          <w:spacing w:val="0"/>
          <w:sz w:val="21"/>
          <w:szCs w:val="21"/>
        </w:rPr>
        <w:t>（9）根据客户提出意见、建议、结合实际情况进行分析归纳，尽最大可能进行整改，对不能确定不能实现的整改意见、建议，应向客户公示报告。</w:t>
      </w:r>
    </w:p>
    <w:p/>
    <w:p>
      <w:pPr>
        <w:pStyle w:val="4"/>
        <w:ind w:left="0" w:leftChars="0" w:firstLine="0" w:firstLineChars="0"/>
        <w:rPr>
          <w:rFonts w:hint="eastAsia" w:eastAsia="宋体"/>
          <w:szCs w:val="21"/>
          <w:lang w:eastAsia="zh-CN"/>
        </w:rPr>
      </w:pPr>
      <w:r>
        <w:rPr>
          <w:rFonts w:hint="eastAsia"/>
          <w:szCs w:val="21"/>
          <w:lang w:eastAsia="zh-CN"/>
        </w:rPr>
        <w:t>二、</w:t>
      </w:r>
      <w:r>
        <w:rPr>
          <w:rFonts w:hint="eastAsia"/>
          <w:szCs w:val="21"/>
        </w:rPr>
        <w:t>供应商履行合同所需的设备</w:t>
      </w:r>
      <w:r>
        <w:rPr>
          <w:rFonts w:hint="eastAsia"/>
          <w:szCs w:val="21"/>
          <w:lang w:eastAsia="zh-CN"/>
        </w:rPr>
        <w:t>及</w:t>
      </w:r>
      <w:r>
        <w:t>人员需求</w:t>
      </w:r>
    </w:p>
    <w:p>
      <w:pPr>
        <w:ind w:firstLine="420" w:firstLineChars="200"/>
        <w:rPr>
          <w:rFonts w:hint="eastAsia" w:cs="Times New Roman"/>
          <w:highlight w:val="none"/>
          <w:lang w:val="en-US" w:eastAsia="zh-CN" w:bidi="ar"/>
        </w:rPr>
      </w:pPr>
      <w:r>
        <w:rPr>
          <w:rFonts w:hint="eastAsia" w:eastAsia="宋体"/>
          <w:highlight w:val="none"/>
        </w:rPr>
        <w:t>物业配备设备</w:t>
      </w:r>
      <w:r>
        <w:rPr>
          <w:rFonts w:hint="eastAsia"/>
          <w:highlight w:val="none"/>
          <w:lang w:eastAsia="zh-CN"/>
        </w:rPr>
        <w:t>及人员</w:t>
      </w:r>
      <w:r>
        <w:rPr>
          <w:rFonts w:hint="eastAsia" w:eastAsia="宋体"/>
          <w:highlight w:val="none"/>
        </w:rPr>
        <w:t>应保证足以完成相关维修、维护、保洁、保安等服务，不少于以</w:t>
      </w:r>
      <w:r>
        <w:rPr>
          <w:rFonts w:hint="eastAsia"/>
          <w:highlight w:val="none"/>
          <w:lang w:eastAsia="zh-CN"/>
        </w:rPr>
        <w:t>下</w:t>
      </w:r>
      <w:r>
        <w:rPr>
          <w:rFonts w:hint="eastAsia" w:eastAsia="宋体"/>
          <w:highlight w:val="none"/>
        </w:rPr>
        <w:t>常备设施</w:t>
      </w:r>
      <w:r>
        <w:rPr>
          <w:rFonts w:hint="eastAsia"/>
          <w:highlight w:val="none"/>
          <w:lang w:eastAsia="zh-CN"/>
        </w:rPr>
        <w:t>及人员，并保证设备及人员为本项目使用和服务</w:t>
      </w:r>
      <w:r>
        <w:rPr>
          <w:rFonts w:hint="eastAsia" w:eastAsia="宋体"/>
          <w:highlight w:val="none"/>
        </w:rPr>
        <w:t>。</w:t>
      </w:r>
      <w:r>
        <w:rPr>
          <w:rFonts w:hint="eastAsia" w:ascii="Calibri" w:hAnsi="Calibri" w:eastAsia="宋体" w:cs="Calibri"/>
          <w:bCs/>
          <w:color w:val="auto"/>
          <w:szCs w:val="21"/>
          <w:highlight w:val="none"/>
          <w:lang w:val="en-US" w:eastAsia="zh-CN"/>
        </w:rPr>
        <w:t>如发现供应商造假</w:t>
      </w:r>
      <w:r>
        <w:rPr>
          <w:rFonts w:hint="eastAsia" w:cs="Calibri"/>
          <w:bCs/>
          <w:color w:val="auto"/>
          <w:szCs w:val="21"/>
          <w:highlight w:val="none"/>
          <w:lang w:val="en-US" w:eastAsia="zh-CN"/>
        </w:rPr>
        <w:t>或与</w:t>
      </w:r>
      <w:r>
        <w:rPr>
          <w:rFonts w:hint="eastAsia" w:ascii="Calibri" w:hAnsi="Calibri" w:eastAsia="宋体" w:cs="Calibri"/>
          <w:bCs/>
          <w:color w:val="auto"/>
          <w:szCs w:val="21"/>
          <w:highlight w:val="none"/>
          <w:lang w:val="en-US" w:eastAsia="zh-CN"/>
        </w:rPr>
        <w:t>承诺不符</w:t>
      </w:r>
      <w:r>
        <w:rPr>
          <w:rFonts w:hint="eastAsia" w:cs="Calibri"/>
          <w:bCs/>
          <w:color w:val="auto"/>
          <w:szCs w:val="21"/>
          <w:highlight w:val="none"/>
          <w:lang w:val="en-US" w:eastAsia="zh-CN"/>
        </w:rPr>
        <w:t>，设备缺少或不专用于本项目，人员无故空岗或资质不符，</w:t>
      </w:r>
      <w:r>
        <w:rPr>
          <w:rFonts w:hint="eastAsia" w:cs="Times New Roman"/>
          <w:highlight w:val="none"/>
          <w:lang w:val="en-US" w:eastAsia="zh-CN" w:bidi="ar"/>
        </w:rPr>
        <w:t>视为服务工作不能正常进行，考核不合格。</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2995"/>
        <w:gridCol w:w="3751"/>
        <w:gridCol w:w="971"/>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b/>
                <w:bCs/>
                <w:kern w:val="0"/>
              </w:rPr>
            </w:pPr>
            <w:r>
              <w:rPr>
                <w:b/>
                <w:bCs/>
                <w:kern w:val="0"/>
              </w:rPr>
              <w:t>序号</w:t>
            </w:r>
          </w:p>
        </w:tc>
        <w:tc>
          <w:tcPr>
            <w:tcW w:w="2995" w:type="dxa"/>
            <w:noWrap w:val="0"/>
            <w:vAlign w:val="center"/>
          </w:tcPr>
          <w:p>
            <w:pPr>
              <w:widowControl/>
              <w:jc w:val="center"/>
              <w:rPr>
                <w:b/>
                <w:bCs/>
                <w:kern w:val="0"/>
              </w:rPr>
            </w:pPr>
            <w:r>
              <w:rPr>
                <w:rFonts w:hint="eastAsia"/>
                <w:b/>
                <w:bCs/>
                <w:kern w:val="0"/>
              </w:rPr>
              <w:t>用途</w:t>
            </w:r>
          </w:p>
        </w:tc>
        <w:tc>
          <w:tcPr>
            <w:tcW w:w="3751" w:type="dxa"/>
            <w:noWrap w:val="0"/>
            <w:vAlign w:val="center"/>
          </w:tcPr>
          <w:p>
            <w:pPr>
              <w:widowControl/>
              <w:jc w:val="center"/>
              <w:rPr>
                <w:rFonts w:hint="eastAsia"/>
                <w:b/>
                <w:bCs/>
                <w:kern w:val="0"/>
              </w:rPr>
            </w:pPr>
            <w:r>
              <w:rPr>
                <w:rFonts w:hint="eastAsia"/>
                <w:b/>
                <w:bCs/>
                <w:kern w:val="0"/>
              </w:rPr>
              <w:t>作业设备</w:t>
            </w:r>
            <w:r>
              <w:rPr>
                <w:b/>
                <w:bCs/>
                <w:kern w:val="0"/>
              </w:rPr>
              <w:t>名称</w:t>
            </w:r>
          </w:p>
        </w:tc>
        <w:tc>
          <w:tcPr>
            <w:tcW w:w="971" w:type="dxa"/>
            <w:noWrap w:val="0"/>
            <w:vAlign w:val="center"/>
          </w:tcPr>
          <w:p>
            <w:pPr>
              <w:widowControl/>
              <w:jc w:val="center"/>
              <w:rPr>
                <w:b/>
                <w:bCs/>
                <w:kern w:val="0"/>
              </w:rPr>
            </w:pPr>
            <w:r>
              <w:rPr>
                <w:rFonts w:hint="eastAsia"/>
                <w:b/>
                <w:bCs/>
                <w:kern w:val="0"/>
              </w:rPr>
              <w:t>数量</w:t>
            </w:r>
          </w:p>
        </w:tc>
        <w:tc>
          <w:tcPr>
            <w:tcW w:w="945" w:type="dxa"/>
            <w:noWrap w:val="0"/>
            <w:vAlign w:val="center"/>
          </w:tcPr>
          <w:p>
            <w:pPr>
              <w:widowControl/>
              <w:jc w:val="center"/>
              <w:rPr>
                <w:b/>
                <w:bCs/>
                <w:kern w:val="0"/>
              </w:rPr>
            </w:pPr>
            <w:r>
              <w:rPr>
                <w:rFonts w:hint="eastAsia"/>
                <w:b/>
                <w:bCs/>
                <w:kern w:val="0"/>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rFonts w:hint="eastAsia" w:ascii="宋体" w:hAnsi="宋体" w:cs="宋体"/>
                <w:kern w:val="0"/>
              </w:rPr>
            </w:pPr>
            <w:r>
              <w:rPr>
                <w:rFonts w:hint="eastAsia"/>
                <w:kern w:val="0"/>
              </w:rPr>
              <w:t>1</w:t>
            </w:r>
          </w:p>
        </w:tc>
        <w:tc>
          <w:tcPr>
            <w:tcW w:w="2995" w:type="dxa"/>
            <w:noWrap w:val="0"/>
            <w:vAlign w:val="center"/>
          </w:tcPr>
          <w:p>
            <w:pPr>
              <w:widowControl/>
              <w:jc w:val="center"/>
              <w:rPr>
                <w:rFonts w:hint="eastAsia" w:ascii="宋体" w:hAnsi="宋体" w:cs="宋体"/>
                <w:kern w:val="0"/>
              </w:rPr>
            </w:pPr>
            <w:r>
              <w:rPr>
                <w:rFonts w:hint="eastAsia"/>
                <w:kern w:val="0"/>
              </w:rPr>
              <w:t>基本服务</w:t>
            </w:r>
          </w:p>
        </w:tc>
        <w:tc>
          <w:tcPr>
            <w:tcW w:w="3751" w:type="dxa"/>
            <w:noWrap w:val="0"/>
            <w:vAlign w:val="center"/>
          </w:tcPr>
          <w:p>
            <w:pPr>
              <w:widowControl/>
              <w:jc w:val="center"/>
              <w:rPr>
                <w:rFonts w:ascii="宋体" w:hAnsi="宋体" w:cs="宋体"/>
                <w:kern w:val="0"/>
              </w:rPr>
            </w:pPr>
            <w:r>
              <w:rPr>
                <w:rFonts w:hint="eastAsia" w:ascii="宋体" w:hAnsi="宋体" w:cs="宋体"/>
                <w:kern w:val="0"/>
              </w:rPr>
              <w:t>清雪设备-装载机</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ascii="宋体" w:hAnsi="宋体" w:cs="宋体"/>
                <w:kern w:val="0"/>
              </w:rPr>
            </w:pPr>
            <w:r>
              <w:rPr>
                <w:rFonts w:hint="eastAsia" w:ascii="宋体" w:hAnsi="宋体" w:cs="宋体"/>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rFonts w:hint="eastAsia" w:ascii="宋体" w:hAnsi="宋体" w:cs="宋体"/>
                <w:kern w:val="0"/>
              </w:rPr>
            </w:pPr>
            <w:r>
              <w:rPr>
                <w:rFonts w:hint="eastAsia"/>
                <w:kern w:val="0"/>
              </w:rPr>
              <w:t>2</w:t>
            </w:r>
          </w:p>
        </w:tc>
        <w:tc>
          <w:tcPr>
            <w:tcW w:w="2995" w:type="dxa"/>
            <w:noWrap w:val="0"/>
            <w:vAlign w:val="center"/>
          </w:tcPr>
          <w:p>
            <w:pPr>
              <w:widowControl/>
              <w:jc w:val="center"/>
              <w:rPr>
                <w:rFonts w:hint="eastAsia" w:ascii="宋体" w:hAnsi="宋体" w:cs="宋体"/>
                <w:kern w:val="0"/>
              </w:rPr>
            </w:pPr>
            <w:r>
              <w:rPr>
                <w:rFonts w:hint="eastAsia"/>
                <w:kern w:val="0"/>
              </w:rPr>
              <w:t>房屋维修服务</w:t>
            </w:r>
          </w:p>
        </w:tc>
        <w:tc>
          <w:tcPr>
            <w:tcW w:w="3751" w:type="dxa"/>
            <w:noWrap w:val="0"/>
            <w:vAlign w:val="center"/>
          </w:tcPr>
          <w:p>
            <w:pPr>
              <w:widowControl/>
              <w:jc w:val="center"/>
              <w:rPr>
                <w:rFonts w:hint="eastAsia" w:ascii="宋体" w:hAnsi="宋体" w:cs="宋体"/>
                <w:kern w:val="0"/>
              </w:rPr>
            </w:pPr>
            <w:r>
              <w:rPr>
                <w:rFonts w:hint="eastAsia" w:ascii="宋体" w:hAnsi="宋体" w:cs="宋体"/>
                <w:kern w:val="0"/>
              </w:rPr>
              <w:t>升降机设备</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ascii="宋体" w:hAnsi="宋体" w:cs="宋体"/>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rFonts w:hint="eastAsia" w:ascii="宋体" w:hAnsi="宋体" w:cs="宋体"/>
                <w:kern w:val="0"/>
              </w:rPr>
            </w:pPr>
            <w:r>
              <w:rPr>
                <w:rFonts w:hint="eastAsia" w:ascii="宋体" w:hAnsi="宋体" w:cs="宋体"/>
                <w:kern w:val="0"/>
              </w:rPr>
              <w:t>3</w:t>
            </w:r>
          </w:p>
        </w:tc>
        <w:tc>
          <w:tcPr>
            <w:tcW w:w="2995" w:type="dxa"/>
            <w:noWrap w:val="0"/>
            <w:vAlign w:val="center"/>
          </w:tcPr>
          <w:p>
            <w:pPr>
              <w:widowControl/>
              <w:jc w:val="center"/>
              <w:rPr>
                <w:rFonts w:hint="eastAsia" w:ascii="宋体" w:hAnsi="宋体" w:cs="宋体"/>
              </w:rPr>
            </w:pPr>
            <w:r>
              <w:rPr>
                <w:rFonts w:hint="eastAsia"/>
              </w:rPr>
              <w:t>保洁服务</w:t>
            </w:r>
          </w:p>
        </w:tc>
        <w:tc>
          <w:tcPr>
            <w:tcW w:w="3751" w:type="dxa"/>
            <w:noWrap w:val="0"/>
            <w:vAlign w:val="center"/>
          </w:tcPr>
          <w:p>
            <w:pPr>
              <w:widowControl/>
              <w:jc w:val="center"/>
              <w:rPr>
                <w:rFonts w:hint="eastAsia" w:ascii="宋体" w:hAnsi="宋体" w:cs="宋体"/>
                <w:kern w:val="0"/>
              </w:rPr>
            </w:pPr>
            <w:r>
              <w:rPr>
                <w:rFonts w:hint="eastAsia"/>
                <w:kern w:val="0"/>
              </w:rPr>
              <w:t>地毯清洗机</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ascii="宋体" w:hAnsi="宋体" w:cs="宋体"/>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kern w:val="0"/>
              </w:rPr>
            </w:pPr>
            <w:r>
              <w:rPr>
                <w:rFonts w:hint="eastAsia"/>
                <w:kern w:val="0"/>
              </w:rPr>
              <w:t>4</w:t>
            </w:r>
          </w:p>
        </w:tc>
        <w:tc>
          <w:tcPr>
            <w:tcW w:w="2995" w:type="dxa"/>
            <w:noWrap w:val="0"/>
            <w:vAlign w:val="center"/>
          </w:tcPr>
          <w:p>
            <w:pPr>
              <w:widowControl/>
              <w:jc w:val="center"/>
              <w:rPr>
                <w:rFonts w:hint="eastAsia"/>
              </w:rPr>
            </w:pPr>
            <w:r>
              <w:rPr>
                <w:rFonts w:hint="eastAsia"/>
              </w:rPr>
              <w:t>保洁服务</w:t>
            </w:r>
          </w:p>
        </w:tc>
        <w:tc>
          <w:tcPr>
            <w:tcW w:w="3751" w:type="dxa"/>
            <w:noWrap w:val="0"/>
            <w:vAlign w:val="center"/>
          </w:tcPr>
          <w:p>
            <w:pPr>
              <w:widowControl/>
              <w:jc w:val="center"/>
              <w:rPr>
                <w:rFonts w:hint="eastAsia"/>
                <w:kern w:val="0"/>
              </w:rPr>
            </w:pPr>
            <w:r>
              <w:rPr>
                <w:rFonts w:hint="eastAsia"/>
                <w:kern w:val="0"/>
              </w:rPr>
              <w:t>榨水车</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kern w:val="0"/>
              </w:rPr>
            </w:pPr>
            <w:r>
              <w:rPr>
                <w:rFonts w:hint="eastAsia"/>
                <w:kern w:val="0"/>
              </w:rPr>
              <w:t>5</w:t>
            </w:r>
          </w:p>
        </w:tc>
        <w:tc>
          <w:tcPr>
            <w:tcW w:w="2995" w:type="dxa"/>
            <w:noWrap w:val="0"/>
            <w:vAlign w:val="center"/>
          </w:tcPr>
          <w:p>
            <w:pPr>
              <w:widowControl/>
              <w:jc w:val="center"/>
              <w:rPr>
                <w:rFonts w:hint="eastAsia"/>
              </w:rPr>
            </w:pPr>
            <w:r>
              <w:rPr>
                <w:rFonts w:hint="eastAsia"/>
              </w:rPr>
              <w:t>保洁服务</w:t>
            </w:r>
          </w:p>
        </w:tc>
        <w:tc>
          <w:tcPr>
            <w:tcW w:w="3751" w:type="dxa"/>
            <w:noWrap w:val="0"/>
            <w:vAlign w:val="center"/>
          </w:tcPr>
          <w:p>
            <w:pPr>
              <w:widowControl/>
              <w:jc w:val="center"/>
              <w:rPr>
                <w:rFonts w:hint="eastAsia"/>
                <w:kern w:val="0"/>
              </w:rPr>
            </w:pPr>
            <w:r>
              <w:rPr>
                <w:rFonts w:hint="eastAsia"/>
                <w:kern w:val="0"/>
              </w:rPr>
              <w:t>吸尘吸水机</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kern w:val="0"/>
              </w:rPr>
            </w:pPr>
            <w:r>
              <w:rPr>
                <w:rFonts w:hint="eastAsia"/>
                <w:kern w:val="0"/>
              </w:rPr>
              <w:t>6</w:t>
            </w:r>
          </w:p>
        </w:tc>
        <w:tc>
          <w:tcPr>
            <w:tcW w:w="2995" w:type="dxa"/>
            <w:noWrap w:val="0"/>
            <w:vAlign w:val="center"/>
          </w:tcPr>
          <w:p>
            <w:pPr>
              <w:widowControl/>
              <w:jc w:val="center"/>
              <w:rPr>
                <w:rFonts w:hint="eastAsia"/>
              </w:rPr>
            </w:pPr>
            <w:r>
              <w:rPr>
                <w:rFonts w:hint="eastAsia"/>
              </w:rPr>
              <w:t>保洁服务</w:t>
            </w:r>
          </w:p>
        </w:tc>
        <w:tc>
          <w:tcPr>
            <w:tcW w:w="3751" w:type="dxa"/>
            <w:noWrap w:val="0"/>
            <w:vAlign w:val="center"/>
          </w:tcPr>
          <w:p>
            <w:pPr>
              <w:widowControl/>
              <w:jc w:val="center"/>
              <w:rPr>
                <w:rFonts w:hint="eastAsia"/>
                <w:kern w:val="0"/>
              </w:rPr>
            </w:pPr>
            <w:r>
              <w:rPr>
                <w:rFonts w:hint="eastAsia"/>
                <w:kern w:val="0"/>
              </w:rPr>
              <w:t>清洁工具车</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kern w:val="0"/>
              </w:rPr>
            </w:pPr>
            <w:r>
              <w:rPr>
                <w:rFonts w:hint="eastAsia"/>
                <w:kern w:val="0"/>
              </w:rPr>
              <w:t>7</w:t>
            </w:r>
          </w:p>
        </w:tc>
        <w:tc>
          <w:tcPr>
            <w:tcW w:w="2995" w:type="dxa"/>
            <w:noWrap w:val="0"/>
            <w:vAlign w:val="center"/>
          </w:tcPr>
          <w:p>
            <w:pPr>
              <w:widowControl/>
              <w:jc w:val="center"/>
              <w:rPr>
                <w:rFonts w:hint="eastAsia"/>
              </w:rPr>
            </w:pPr>
            <w:r>
              <w:rPr>
                <w:rFonts w:hint="eastAsia"/>
              </w:rPr>
              <w:t>保洁服务</w:t>
            </w:r>
          </w:p>
        </w:tc>
        <w:tc>
          <w:tcPr>
            <w:tcW w:w="3751" w:type="dxa"/>
            <w:noWrap w:val="0"/>
            <w:vAlign w:val="center"/>
          </w:tcPr>
          <w:p>
            <w:pPr>
              <w:widowControl/>
              <w:jc w:val="center"/>
              <w:rPr>
                <w:rFonts w:hint="eastAsia"/>
                <w:kern w:val="0"/>
              </w:rPr>
            </w:pPr>
            <w:r>
              <w:rPr>
                <w:rFonts w:hint="eastAsia"/>
                <w:kern w:val="0"/>
              </w:rPr>
              <w:t>电动驾驶式尘推车</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rFonts w:hint="eastAsia" w:ascii="宋体" w:hAnsi="宋体" w:cs="宋体"/>
                <w:kern w:val="0"/>
              </w:rPr>
            </w:pPr>
            <w:r>
              <w:rPr>
                <w:rFonts w:hint="eastAsia" w:ascii="宋体" w:hAnsi="宋体" w:cs="宋体"/>
                <w:kern w:val="0"/>
              </w:rPr>
              <w:t>8</w:t>
            </w:r>
          </w:p>
        </w:tc>
        <w:tc>
          <w:tcPr>
            <w:tcW w:w="2995" w:type="dxa"/>
            <w:noWrap w:val="0"/>
            <w:vAlign w:val="center"/>
          </w:tcPr>
          <w:p>
            <w:pPr>
              <w:widowControl/>
              <w:jc w:val="center"/>
              <w:rPr>
                <w:rFonts w:hint="eastAsia" w:ascii="宋体" w:hAnsi="宋体" w:cs="宋体"/>
              </w:rPr>
            </w:pPr>
            <w:r>
              <w:rPr>
                <w:rFonts w:hint="eastAsia"/>
              </w:rPr>
              <w:t>绿化服务</w:t>
            </w:r>
          </w:p>
        </w:tc>
        <w:tc>
          <w:tcPr>
            <w:tcW w:w="3751" w:type="dxa"/>
            <w:noWrap w:val="0"/>
            <w:vAlign w:val="center"/>
          </w:tcPr>
          <w:p>
            <w:pPr>
              <w:widowControl/>
              <w:jc w:val="center"/>
              <w:rPr>
                <w:rFonts w:hint="eastAsia" w:ascii="宋体" w:hAnsi="宋体" w:cs="宋体"/>
                <w:kern w:val="0"/>
              </w:rPr>
            </w:pPr>
            <w:r>
              <w:rPr>
                <w:rFonts w:hint="eastAsia"/>
                <w:kern w:val="0"/>
              </w:rPr>
              <w:t>绿篱机</w:t>
            </w:r>
          </w:p>
        </w:tc>
        <w:tc>
          <w:tcPr>
            <w:tcW w:w="971" w:type="dxa"/>
            <w:noWrap w:val="0"/>
            <w:vAlign w:val="center"/>
          </w:tcPr>
          <w:p>
            <w:pPr>
              <w:widowControl/>
              <w:jc w:val="center"/>
              <w:rPr>
                <w:rFonts w:hint="eastAsia" w:ascii="宋体" w:hAnsi="宋体" w:cs="宋体"/>
                <w:kern w:val="0"/>
              </w:rPr>
            </w:pPr>
            <w:r>
              <w:rPr>
                <w:rFonts w:hint="eastAsia" w:ascii="宋体" w:hAnsi="宋体" w:cs="宋体"/>
                <w:kern w:val="0"/>
              </w:rPr>
              <w:t>1</w:t>
            </w:r>
          </w:p>
        </w:tc>
        <w:tc>
          <w:tcPr>
            <w:tcW w:w="945" w:type="dxa"/>
            <w:noWrap w:val="0"/>
            <w:vAlign w:val="center"/>
          </w:tcPr>
          <w:p>
            <w:pPr>
              <w:widowControl/>
              <w:jc w:val="center"/>
              <w:rPr>
                <w:rFonts w:hint="eastAsia" w:ascii="宋体" w:hAnsi="宋体" w:cs="宋体"/>
                <w:kern w:val="0"/>
              </w:rPr>
            </w:pPr>
            <w:r>
              <w:rPr>
                <w:rFonts w:hint="eastAsia"/>
                <w:kern w:val="0"/>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9" w:type="dxa"/>
            <w:noWrap w:val="0"/>
            <w:vAlign w:val="center"/>
          </w:tcPr>
          <w:p>
            <w:pPr>
              <w:widowControl/>
              <w:jc w:val="center"/>
              <w:rPr>
                <w:rFonts w:hint="eastAsia" w:ascii="宋体" w:hAnsi="宋体" w:cs="宋体"/>
                <w:kern w:val="0"/>
              </w:rPr>
            </w:pPr>
            <w:r>
              <w:rPr>
                <w:rFonts w:hint="eastAsia" w:ascii="宋体" w:hAnsi="宋体" w:cs="宋体"/>
                <w:kern w:val="0"/>
              </w:rPr>
              <w:t>9</w:t>
            </w:r>
          </w:p>
        </w:tc>
        <w:tc>
          <w:tcPr>
            <w:tcW w:w="2995" w:type="dxa"/>
            <w:noWrap w:val="0"/>
            <w:vAlign w:val="center"/>
          </w:tcPr>
          <w:p>
            <w:pPr>
              <w:widowControl/>
              <w:jc w:val="center"/>
              <w:rPr>
                <w:rFonts w:hint="eastAsia" w:ascii="宋体" w:hAnsi="宋体" w:cs="宋体"/>
              </w:rPr>
            </w:pPr>
            <w:r>
              <w:rPr>
                <w:rFonts w:hint="eastAsia"/>
              </w:rPr>
              <w:t>保安服务</w:t>
            </w:r>
          </w:p>
        </w:tc>
        <w:tc>
          <w:tcPr>
            <w:tcW w:w="3751" w:type="dxa"/>
            <w:noWrap w:val="0"/>
            <w:vAlign w:val="center"/>
          </w:tcPr>
          <w:p>
            <w:pPr>
              <w:widowControl/>
              <w:jc w:val="center"/>
              <w:rPr>
                <w:rFonts w:hint="eastAsia" w:ascii="宋体" w:hAnsi="宋体" w:cs="宋体"/>
                <w:kern w:val="0"/>
              </w:rPr>
            </w:pPr>
            <w:r>
              <w:rPr>
                <w:spacing w:val="-2"/>
              </w:rPr>
              <w:t>对讲机</w:t>
            </w:r>
          </w:p>
        </w:tc>
        <w:tc>
          <w:tcPr>
            <w:tcW w:w="971" w:type="dxa"/>
            <w:noWrap w:val="0"/>
            <w:vAlign w:val="center"/>
          </w:tcPr>
          <w:p>
            <w:pPr>
              <w:widowControl/>
              <w:jc w:val="center"/>
              <w:rPr>
                <w:rFonts w:ascii="宋体" w:hAnsi="宋体" w:cs="宋体"/>
                <w:kern w:val="0"/>
              </w:rPr>
            </w:pPr>
            <w:r>
              <w:rPr>
                <w:rFonts w:hint="eastAsia" w:ascii="宋体" w:hAnsi="宋体" w:cs="宋体"/>
                <w:kern w:val="0"/>
              </w:rPr>
              <w:t>4</w:t>
            </w:r>
          </w:p>
        </w:tc>
        <w:tc>
          <w:tcPr>
            <w:tcW w:w="945" w:type="dxa"/>
            <w:noWrap w:val="0"/>
            <w:vAlign w:val="center"/>
          </w:tcPr>
          <w:p>
            <w:pPr>
              <w:widowControl/>
              <w:jc w:val="center"/>
              <w:rPr>
                <w:rFonts w:hint="eastAsia" w:ascii="宋体" w:hAnsi="宋体" w:cs="宋体"/>
                <w:kern w:val="0"/>
              </w:rPr>
            </w:pPr>
            <w:r>
              <w:rPr>
                <w:rFonts w:hint="eastAsia" w:ascii="宋体" w:hAnsi="宋体" w:cs="宋体"/>
                <w:kern w:val="0"/>
              </w:rPr>
              <w:t>部</w:t>
            </w:r>
          </w:p>
        </w:tc>
      </w:tr>
    </w:tbl>
    <w:p>
      <w:pPr>
        <w:pStyle w:val="2"/>
      </w:pPr>
    </w:p>
    <w:bookmarkEnd w:id="2"/>
    <w:bookmarkEnd w:id="3"/>
    <w:bookmarkEnd w:id="4"/>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1410"/>
        <w:gridCol w:w="1512"/>
        <w:gridCol w:w="2098"/>
        <w:gridCol w:w="33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7" w:type="dxa"/>
            <w:noWrap w:val="0"/>
            <w:vAlign w:val="center"/>
          </w:tcPr>
          <w:p>
            <w:pPr>
              <w:widowControl/>
              <w:jc w:val="center"/>
              <w:rPr>
                <w:b/>
              </w:rPr>
            </w:pPr>
            <w:r>
              <w:rPr>
                <w:b/>
              </w:rPr>
              <w:t>部门职能</w:t>
            </w:r>
          </w:p>
        </w:tc>
        <w:tc>
          <w:tcPr>
            <w:tcW w:w="1410" w:type="dxa"/>
            <w:noWrap w:val="0"/>
            <w:vAlign w:val="center"/>
          </w:tcPr>
          <w:p>
            <w:pPr>
              <w:widowControl/>
              <w:jc w:val="center"/>
              <w:rPr>
                <w:b/>
              </w:rPr>
            </w:pPr>
            <w:r>
              <w:rPr>
                <w:b/>
              </w:rPr>
              <w:t>岗位</w:t>
            </w:r>
          </w:p>
        </w:tc>
        <w:tc>
          <w:tcPr>
            <w:tcW w:w="1512" w:type="dxa"/>
            <w:noWrap w:val="0"/>
            <w:vAlign w:val="center"/>
          </w:tcPr>
          <w:p>
            <w:pPr>
              <w:widowControl/>
              <w:jc w:val="center"/>
              <w:rPr>
                <w:b/>
              </w:rPr>
            </w:pPr>
            <w:r>
              <w:rPr>
                <w:b/>
              </w:rPr>
              <w:t>同时在岗人数</w:t>
            </w:r>
          </w:p>
        </w:tc>
        <w:tc>
          <w:tcPr>
            <w:tcW w:w="2098" w:type="dxa"/>
            <w:noWrap w:val="0"/>
            <w:vAlign w:val="center"/>
          </w:tcPr>
          <w:p>
            <w:pPr>
              <w:widowControl/>
              <w:jc w:val="center"/>
              <w:rPr>
                <w:b/>
              </w:rPr>
            </w:pPr>
            <w:r>
              <w:rPr>
                <w:b/>
              </w:rPr>
              <w:t>岗位所需总人数</w:t>
            </w:r>
          </w:p>
        </w:tc>
        <w:tc>
          <w:tcPr>
            <w:tcW w:w="3344" w:type="dxa"/>
            <w:noWrap w:val="0"/>
            <w:vAlign w:val="center"/>
          </w:tcPr>
          <w:p>
            <w:pPr>
              <w:widowControl/>
              <w:jc w:val="center"/>
              <w:rPr>
                <w:b/>
              </w:rPr>
            </w:pPr>
            <w:r>
              <w:rPr>
                <w:b/>
              </w:rPr>
              <w:t>备注（岗位所需服务时长或时段、需具备的上岗资格证</w:t>
            </w:r>
            <w:r>
              <w:rPr>
                <w:rFonts w:hint="eastAsia"/>
                <w:b/>
              </w:rPr>
              <w:t>、人员学历、工作经验</w:t>
            </w:r>
            <w:r>
              <w:rPr>
                <w:b/>
              </w:rPr>
              <w:t>等</w:t>
            </w:r>
            <w:r>
              <w:rPr>
                <w:rFonts w:hint="eastAsia"/>
                <w:b/>
              </w:rPr>
              <w:t>要求</w:t>
            </w:r>
            <w:r>
              <w:rPr>
                <w: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7" w:type="dxa"/>
            <w:noWrap w:val="0"/>
            <w:vAlign w:val="center"/>
          </w:tcPr>
          <w:p>
            <w:pPr>
              <w:widowControl/>
              <w:rPr>
                <w:bCs/>
              </w:rPr>
            </w:pPr>
            <w:r>
              <w:rPr>
                <w:bCs/>
              </w:rPr>
              <w:t>服务中心</w:t>
            </w:r>
          </w:p>
        </w:tc>
        <w:tc>
          <w:tcPr>
            <w:tcW w:w="1410" w:type="dxa"/>
            <w:noWrap w:val="0"/>
            <w:vAlign w:val="center"/>
          </w:tcPr>
          <w:p>
            <w:pPr>
              <w:widowControl/>
              <w:rPr>
                <w:bCs/>
              </w:rPr>
            </w:pPr>
            <w:r>
              <w:rPr>
                <w:bCs/>
              </w:rPr>
              <w:t>项目经理</w:t>
            </w:r>
          </w:p>
        </w:tc>
        <w:tc>
          <w:tcPr>
            <w:tcW w:w="1512" w:type="dxa"/>
            <w:noWrap w:val="0"/>
            <w:vAlign w:val="center"/>
          </w:tcPr>
          <w:p>
            <w:pPr>
              <w:widowControl/>
              <w:jc w:val="center"/>
              <w:rPr>
                <w:bCs/>
              </w:rPr>
            </w:pPr>
            <w:r>
              <w:rPr>
                <w:bCs/>
              </w:rPr>
              <w:t>1</w:t>
            </w:r>
          </w:p>
        </w:tc>
        <w:tc>
          <w:tcPr>
            <w:tcW w:w="2098" w:type="dxa"/>
            <w:noWrap w:val="0"/>
            <w:vAlign w:val="center"/>
          </w:tcPr>
          <w:p>
            <w:pPr>
              <w:widowControl/>
              <w:jc w:val="center"/>
              <w:rPr>
                <w:bCs/>
              </w:rPr>
            </w:pPr>
            <w:r>
              <w:rPr>
                <w:bCs/>
              </w:rPr>
              <w:t>1</w:t>
            </w:r>
          </w:p>
        </w:tc>
        <w:tc>
          <w:tcPr>
            <w:tcW w:w="3344" w:type="dxa"/>
            <w:noWrap w:val="0"/>
            <w:vAlign w:val="center"/>
          </w:tcPr>
          <w:p>
            <w:pPr>
              <w:widowControl/>
              <w:rPr>
                <w:bCs/>
              </w:rPr>
            </w:pPr>
            <w:r>
              <w:rPr>
                <w:rFonts w:hint="eastAsia"/>
                <w:bCs/>
              </w:rPr>
              <w:t>19</w:t>
            </w:r>
            <w:r>
              <w:rPr>
                <w:rFonts w:hint="eastAsia"/>
                <w:bCs/>
                <w:lang w:val="en-US" w:eastAsia="zh-CN"/>
              </w:rPr>
              <w:t>8</w:t>
            </w:r>
            <w:r>
              <w:rPr>
                <w:rFonts w:hint="eastAsia"/>
                <w:bCs/>
              </w:rPr>
              <w:t>0年1月1日（含）以后出生，每日工作8小时，合同期内在岗率100%。大专以上学历，</w:t>
            </w:r>
            <w:r>
              <w:rPr>
                <w:rFonts w:hint="eastAsia"/>
                <w:bCs/>
                <w:lang w:eastAsia="zh-CN"/>
              </w:rPr>
              <w:t>有</w:t>
            </w:r>
            <w:r>
              <w:rPr>
                <w:rFonts w:hint="eastAsia"/>
                <w:bCs/>
                <w:lang w:val="en-US" w:eastAsia="zh-CN"/>
              </w:rPr>
              <w:t>5年以上相关工作经验</w:t>
            </w:r>
            <w:r>
              <w:rPr>
                <w:rFonts w:hint="eastAsia"/>
                <w:bCs/>
              </w:rPr>
              <w:t>，专业技能熟练，有较强的组织领导能力和协调能力，并能熟练操作电脑。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5" w:hRule="atLeast"/>
        </w:trPr>
        <w:tc>
          <w:tcPr>
            <w:tcW w:w="1037" w:type="dxa"/>
            <w:vMerge w:val="restart"/>
            <w:noWrap w:val="0"/>
            <w:vAlign w:val="center"/>
          </w:tcPr>
          <w:p>
            <w:pPr>
              <w:widowControl/>
              <w:rPr>
                <w:bCs/>
              </w:rPr>
            </w:pPr>
            <w:r>
              <w:rPr>
                <w:rFonts w:hint="eastAsia"/>
              </w:rPr>
              <w:t>公用设施设备维护服务</w:t>
            </w:r>
          </w:p>
        </w:tc>
        <w:tc>
          <w:tcPr>
            <w:tcW w:w="1410" w:type="dxa"/>
            <w:noWrap w:val="0"/>
            <w:vAlign w:val="center"/>
          </w:tcPr>
          <w:p>
            <w:pPr>
              <w:widowControl/>
              <w:rPr>
                <w:bCs/>
              </w:rPr>
            </w:pPr>
            <w:r>
              <w:rPr>
                <w:bCs/>
              </w:rPr>
              <w:t>高配工</w:t>
            </w:r>
          </w:p>
        </w:tc>
        <w:tc>
          <w:tcPr>
            <w:tcW w:w="1512" w:type="dxa"/>
            <w:noWrap w:val="0"/>
            <w:vAlign w:val="center"/>
          </w:tcPr>
          <w:p>
            <w:pPr>
              <w:widowControl/>
              <w:jc w:val="center"/>
              <w:rPr>
                <w:rFonts w:hint="eastAsia"/>
                <w:bCs/>
              </w:rPr>
            </w:pPr>
            <w:r>
              <w:rPr>
                <w:rFonts w:hint="eastAsia"/>
                <w:bCs/>
              </w:rPr>
              <w:t>1</w:t>
            </w:r>
          </w:p>
        </w:tc>
        <w:tc>
          <w:tcPr>
            <w:tcW w:w="2098" w:type="dxa"/>
            <w:noWrap w:val="0"/>
            <w:vAlign w:val="center"/>
          </w:tcPr>
          <w:p>
            <w:pPr>
              <w:widowControl/>
              <w:jc w:val="center"/>
              <w:rPr>
                <w:rFonts w:hint="eastAsia"/>
                <w:bCs/>
              </w:rPr>
            </w:pPr>
            <w:r>
              <w:rPr>
                <w:rFonts w:hint="eastAsia"/>
                <w:bCs/>
              </w:rPr>
              <w:t>1</w:t>
            </w:r>
          </w:p>
        </w:tc>
        <w:tc>
          <w:tcPr>
            <w:tcW w:w="3344" w:type="dxa"/>
            <w:noWrap w:val="0"/>
            <w:vAlign w:val="center"/>
          </w:tcPr>
          <w:p>
            <w:pPr>
              <w:widowControl/>
              <w:rPr>
                <w:bCs/>
              </w:rPr>
            </w:pPr>
            <w:r>
              <w:rPr>
                <w:rFonts w:hint="eastAsia"/>
                <w:bCs/>
              </w:rPr>
              <w:t>1980年1月1日（含）以后出生，24小时倒班制，经安全技能培训上岗，具有应急管理部门或应急管理部门授权的行政审批部门签发的《特种作业操作证》（高压电工作业）熟悉设施设备的管理及维护保养，具有3年（含）以上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7" w:type="dxa"/>
            <w:vMerge w:val="continue"/>
            <w:noWrap w:val="0"/>
            <w:vAlign w:val="center"/>
          </w:tcPr>
          <w:p>
            <w:pPr>
              <w:widowControl/>
              <w:rPr>
                <w:bCs/>
              </w:rPr>
            </w:pPr>
          </w:p>
        </w:tc>
        <w:tc>
          <w:tcPr>
            <w:tcW w:w="1410" w:type="dxa"/>
            <w:noWrap w:val="0"/>
            <w:vAlign w:val="center"/>
          </w:tcPr>
          <w:p>
            <w:pPr>
              <w:widowControl/>
              <w:rPr>
                <w:bCs/>
              </w:rPr>
            </w:pPr>
            <w:r>
              <w:rPr>
                <w:bCs/>
              </w:rPr>
              <w:t>水电工</w:t>
            </w:r>
          </w:p>
        </w:tc>
        <w:tc>
          <w:tcPr>
            <w:tcW w:w="1512" w:type="dxa"/>
            <w:noWrap w:val="0"/>
            <w:vAlign w:val="center"/>
          </w:tcPr>
          <w:p>
            <w:pPr>
              <w:widowControl/>
              <w:jc w:val="center"/>
              <w:rPr>
                <w:bCs/>
              </w:rPr>
            </w:pPr>
            <w:r>
              <w:rPr>
                <w:rFonts w:hint="eastAsia"/>
                <w:bCs/>
              </w:rPr>
              <w:t>1</w:t>
            </w:r>
          </w:p>
        </w:tc>
        <w:tc>
          <w:tcPr>
            <w:tcW w:w="2098" w:type="dxa"/>
            <w:noWrap w:val="0"/>
            <w:vAlign w:val="center"/>
          </w:tcPr>
          <w:p>
            <w:pPr>
              <w:widowControl/>
              <w:jc w:val="center"/>
              <w:rPr>
                <w:bCs/>
              </w:rPr>
            </w:pPr>
            <w:r>
              <w:rPr>
                <w:rFonts w:hint="eastAsia"/>
                <w:bCs/>
              </w:rPr>
              <w:t>1</w:t>
            </w:r>
          </w:p>
        </w:tc>
        <w:tc>
          <w:tcPr>
            <w:tcW w:w="3344" w:type="dxa"/>
            <w:noWrap w:val="0"/>
            <w:vAlign w:val="center"/>
          </w:tcPr>
          <w:p>
            <w:pPr>
              <w:widowControl/>
              <w:rPr>
                <w:bCs/>
              </w:rPr>
            </w:pPr>
            <w:r>
              <w:rPr>
                <w:rFonts w:hint="eastAsia"/>
                <w:bCs/>
              </w:rPr>
              <w:t>1980年1月1日（含）以后出生，24小时倒班制，具有应急管理部门或应急管理部门授权的行政审批部门签发的《特种作业操作证》（低压电工作业）熟悉设施设备的管理及维护保养，具有3年（含）以上工作经验。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7" w:type="dxa"/>
            <w:noWrap w:val="0"/>
            <w:vAlign w:val="center"/>
          </w:tcPr>
          <w:p>
            <w:pPr>
              <w:widowControl/>
              <w:rPr>
                <w:bCs/>
              </w:rPr>
            </w:pPr>
            <w:r>
              <w:rPr>
                <w:rFonts w:hint="eastAsia"/>
                <w:bCs/>
              </w:rPr>
              <w:t>保洁服务</w:t>
            </w:r>
          </w:p>
        </w:tc>
        <w:tc>
          <w:tcPr>
            <w:tcW w:w="1410" w:type="dxa"/>
            <w:noWrap w:val="0"/>
            <w:vAlign w:val="center"/>
          </w:tcPr>
          <w:p>
            <w:pPr>
              <w:widowControl/>
              <w:rPr>
                <w:bCs/>
              </w:rPr>
            </w:pPr>
            <w:r>
              <w:rPr>
                <w:bCs/>
              </w:rPr>
              <w:t>保洁员</w:t>
            </w:r>
          </w:p>
        </w:tc>
        <w:tc>
          <w:tcPr>
            <w:tcW w:w="1512" w:type="dxa"/>
            <w:noWrap w:val="0"/>
            <w:vAlign w:val="center"/>
          </w:tcPr>
          <w:p>
            <w:pPr>
              <w:widowControl/>
              <w:jc w:val="center"/>
              <w:rPr>
                <w:bCs/>
              </w:rPr>
            </w:pPr>
            <w:r>
              <w:rPr>
                <w:rFonts w:hint="eastAsia"/>
                <w:bCs/>
              </w:rPr>
              <w:t>6</w:t>
            </w:r>
          </w:p>
        </w:tc>
        <w:tc>
          <w:tcPr>
            <w:tcW w:w="2098" w:type="dxa"/>
            <w:noWrap w:val="0"/>
            <w:vAlign w:val="center"/>
          </w:tcPr>
          <w:p>
            <w:pPr>
              <w:widowControl/>
              <w:jc w:val="center"/>
              <w:rPr>
                <w:bCs/>
              </w:rPr>
            </w:pPr>
            <w:r>
              <w:rPr>
                <w:rFonts w:hint="eastAsia"/>
                <w:bCs/>
              </w:rPr>
              <w:t>6</w:t>
            </w:r>
          </w:p>
        </w:tc>
        <w:tc>
          <w:tcPr>
            <w:tcW w:w="3344" w:type="dxa"/>
            <w:noWrap w:val="0"/>
            <w:vAlign w:val="center"/>
          </w:tcPr>
          <w:p>
            <w:pPr>
              <w:widowControl/>
              <w:rPr>
                <w:bCs/>
              </w:rPr>
            </w:pPr>
            <w:r>
              <w:rPr>
                <w:rFonts w:hint="eastAsia"/>
                <w:bCs/>
              </w:rPr>
              <w:t>1975年1月1日（含）以后出生，身体健康，责任心强，掌握保洁基本常识</w:t>
            </w:r>
            <w:r>
              <w:rPr>
                <w:rFonts w:hint="eastAsia"/>
                <w:bCs/>
                <w:lang w:eastAsia="zh-CN"/>
              </w:rPr>
              <w:t>，</w:t>
            </w:r>
            <w:r>
              <w:rPr>
                <w:rFonts w:hint="eastAsia"/>
                <w:bCs/>
              </w:rPr>
              <w:t>懂得相关的绿化养护知识。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7" w:type="dxa"/>
            <w:vMerge w:val="restart"/>
            <w:noWrap w:val="0"/>
            <w:vAlign w:val="center"/>
          </w:tcPr>
          <w:p>
            <w:pPr>
              <w:widowControl/>
              <w:rPr>
                <w:bCs/>
              </w:rPr>
            </w:pPr>
            <w:r>
              <w:rPr>
                <w:rFonts w:hint="eastAsia"/>
                <w:bCs/>
              </w:rPr>
              <w:t>保安服务</w:t>
            </w:r>
          </w:p>
        </w:tc>
        <w:tc>
          <w:tcPr>
            <w:tcW w:w="1410" w:type="dxa"/>
            <w:noWrap w:val="0"/>
            <w:vAlign w:val="center"/>
          </w:tcPr>
          <w:p>
            <w:pPr>
              <w:widowControl/>
              <w:rPr>
                <w:bCs/>
              </w:rPr>
            </w:pPr>
            <w:r>
              <w:rPr>
                <w:bCs/>
              </w:rPr>
              <w:t>门岗</w:t>
            </w:r>
          </w:p>
        </w:tc>
        <w:tc>
          <w:tcPr>
            <w:tcW w:w="1512" w:type="dxa"/>
            <w:noWrap w:val="0"/>
            <w:vAlign w:val="center"/>
          </w:tcPr>
          <w:p>
            <w:pPr>
              <w:widowControl/>
              <w:jc w:val="center"/>
              <w:rPr>
                <w:bCs/>
              </w:rPr>
            </w:pPr>
            <w:r>
              <w:rPr>
                <w:rFonts w:hint="eastAsia"/>
                <w:bCs/>
                <w:color w:val="auto"/>
                <w:highlight w:val="none"/>
              </w:rPr>
              <w:t>1</w:t>
            </w:r>
          </w:p>
        </w:tc>
        <w:tc>
          <w:tcPr>
            <w:tcW w:w="2098" w:type="dxa"/>
            <w:noWrap w:val="0"/>
            <w:vAlign w:val="center"/>
          </w:tcPr>
          <w:p>
            <w:pPr>
              <w:widowControl/>
              <w:jc w:val="center"/>
              <w:rPr>
                <w:bCs/>
              </w:rPr>
            </w:pPr>
            <w:r>
              <w:rPr>
                <w:rFonts w:hint="eastAsia"/>
                <w:bCs/>
                <w:color w:val="auto"/>
                <w:highlight w:val="none"/>
                <w:lang w:val="en-US" w:eastAsia="zh-CN"/>
              </w:rPr>
              <w:t>3</w:t>
            </w:r>
          </w:p>
        </w:tc>
        <w:tc>
          <w:tcPr>
            <w:tcW w:w="3344" w:type="dxa"/>
            <w:noWrap w:val="0"/>
            <w:vAlign w:val="center"/>
          </w:tcPr>
          <w:p>
            <w:pPr>
              <w:widowControl/>
              <w:rPr>
                <w:bCs/>
              </w:rPr>
            </w:pPr>
            <w:r>
              <w:rPr>
                <w:rFonts w:hint="eastAsia"/>
                <w:bCs/>
              </w:rPr>
              <w:t>1975年1月1日（含）以后出生，男性，经安全技能培训上岗，有相关工作经验，身体健康，品行端正，爱岗敬业，责任心强。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37" w:type="dxa"/>
            <w:vMerge w:val="continue"/>
            <w:noWrap w:val="0"/>
            <w:vAlign w:val="center"/>
          </w:tcPr>
          <w:p>
            <w:pPr>
              <w:widowControl/>
              <w:rPr>
                <w:bCs/>
              </w:rPr>
            </w:pPr>
          </w:p>
        </w:tc>
        <w:tc>
          <w:tcPr>
            <w:tcW w:w="1410" w:type="dxa"/>
            <w:noWrap w:val="0"/>
            <w:vAlign w:val="center"/>
          </w:tcPr>
          <w:p>
            <w:pPr>
              <w:widowControl/>
              <w:rPr>
                <w:bCs/>
              </w:rPr>
            </w:pPr>
            <w:r>
              <w:rPr>
                <w:bCs/>
              </w:rPr>
              <w:t>消控岗</w:t>
            </w:r>
          </w:p>
        </w:tc>
        <w:tc>
          <w:tcPr>
            <w:tcW w:w="1512" w:type="dxa"/>
            <w:noWrap w:val="0"/>
            <w:vAlign w:val="center"/>
          </w:tcPr>
          <w:p>
            <w:pPr>
              <w:widowControl/>
              <w:ind w:firstLine="630" w:firstLineChars="300"/>
              <w:rPr>
                <w:bCs/>
              </w:rPr>
            </w:pPr>
            <w:r>
              <w:rPr>
                <w:rFonts w:hint="eastAsia"/>
                <w:bCs/>
              </w:rPr>
              <w:t>1</w:t>
            </w:r>
          </w:p>
        </w:tc>
        <w:tc>
          <w:tcPr>
            <w:tcW w:w="2098" w:type="dxa"/>
            <w:noWrap w:val="0"/>
            <w:vAlign w:val="center"/>
          </w:tcPr>
          <w:p>
            <w:pPr>
              <w:widowControl/>
              <w:jc w:val="center"/>
              <w:rPr>
                <w:rFonts w:hint="eastAsia"/>
                <w:bCs/>
              </w:rPr>
            </w:pPr>
            <w:r>
              <w:rPr>
                <w:rFonts w:hint="eastAsia"/>
                <w:bCs/>
              </w:rPr>
              <w:t>2</w:t>
            </w:r>
          </w:p>
        </w:tc>
        <w:tc>
          <w:tcPr>
            <w:tcW w:w="3344" w:type="dxa"/>
            <w:noWrap w:val="0"/>
            <w:vAlign w:val="center"/>
          </w:tcPr>
          <w:p>
            <w:pPr>
              <w:widowControl/>
              <w:rPr>
                <w:bCs/>
              </w:rPr>
            </w:pPr>
            <w:r>
              <w:rPr>
                <w:rFonts w:hint="eastAsia"/>
                <w:bCs/>
              </w:rPr>
              <w:t>1975年1月1日（含）以后出生，经安全技能培训上岗，持有公安部消防局颁发的《建(构)筑物消防员》或应急管理部消防救援局颁发《消防设施操作员》证，能熟练掌握消控设备操作，熟悉火警处理流程（投标时提供资格证书扫描件或复印件并加盖供应商公章）。</w:t>
            </w:r>
          </w:p>
        </w:tc>
      </w:tr>
    </w:tbl>
    <w:p>
      <w:pPr>
        <w:pStyle w:val="7"/>
        <w:adjustRightInd w:val="0"/>
        <w:spacing w:line="221" w:lineRule="auto"/>
        <w:rPr>
          <w:spacing w:val="5"/>
          <w:sz w:val="23"/>
          <w:szCs w:val="23"/>
          <w:lang w:eastAsia="zh-CN"/>
        </w:rPr>
      </w:pPr>
    </w:p>
    <w:sectPr>
      <w:headerReference r:id="rId3" w:type="default"/>
      <w:footerReference r:id="rId4" w:type="default"/>
      <w:pgSz w:w="11906" w:h="16838"/>
      <w:pgMar w:top="1247" w:right="1247" w:bottom="1247" w:left="1474" w:header="851" w:footer="850"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sans-serif">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top w:val="none" w:color="auto" w:sz="0" w:space="1"/>
        <w:left w:val="none" w:color="auto" w:sz="0" w:space="4"/>
        <w:bottom w:val="none" w:color="auto" w:sz="0" w:space="1"/>
        <w:right w:val="none" w:color="auto" w:sz="0" w:space="4"/>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OpiK4BAABLAwAADgAAAGRycy9lMm9Eb2MueG1srVNLbtswEN0XyB0I&#10;7msqBhoYguWgRZAiQNAGSHsAmiItAvyBQ1vyBdobdNVN9jmXz9EhLTm/XdANNZwZvnlvZrS8HKwh&#10;OxlBe9fQ81lFiXTCt9ptGvrzx/XHBSWQuGu58U42dC+BXq7OPiz7UMu577xpZSQI4qDuQ0O7lELN&#10;GIhOWg4zH6TDoPLR8oTXuGFt5D2iW8PmVXXBeh/bEL2QAOi9OgbpquArJUX6rhTIRExDkVsqZyzn&#10;Op9steT1JvLQaTHS4O9gYbl2WPQEdcUTJ9uo30BZLaIHr9JMeMu8UlrIogHVnFev1Nx3PMiiBZsD&#10;4dQm+H+w4tvuLhLd4uwocdziiA5/fh/+Ph4efpFPuT19gBqz7gPmpeGLH3Lq6Ad0ZtWDijZ/UQ/B&#10;ODZ6f2quHBIR+dFivlhUGBIYmy6Iw56ehwjpq/SWZKOhEadXmsp3t5COqVNKrub8tTYG/bw27oUD&#10;MbOHZe5HjtlKw3oYia99u0c9PQ6+oQ43kxJz47CveUcmI07GejK2IepNV5Yo14PweZuQROGWKxxh&#10;x8I4saJu3K68Es/vJevpH1j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1c6mIrgEAAEsD&#10;AAAOAAAAAAAAAAEAIAAAAB4BAABkcnMvZTJvRG9jLnhtbFBLBQYAAAAABgAGAFkBAAA+BQ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5E2157"/>
    <w:multiLevelType w:val="singleLevel"/>
    <w:tmpl w:val="FD5E2157"/>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ZiOWFlZmQ0YjdlMGEyODBkZDg0ZWZkOTVhYWZjMDgifQ=="/>
  </w:docVars>
  <w:rsids>
    <w:rsidRoot w:val="30611BC1"/>
    <w:rsid w:val="0009553D"/>
    <w:rsid w:val="00236CA7"/>
    <w:rsid w:val="00290A8C"/>
    <w:rsid w:val="003462E3"/>
    <w:rsid w:val="00353032"/>
    <w:rsid w:val="0050638A"/>
    <w:rsid w:val="00680267"/>
    <w:rsid w:val="006C56B9"/>
    <w:rsid w:val="006E2BEA"/>
    <w:rsid w:val="008112CF"/>
    <w:rsid w:val="009705C9"/>
    <w:rsid w:val="00996A78"/>
    <w:rsid w:val="00A152CB"/>
    <w:rsid w:val="00AA560C"/>
    <w:rsid w:val="00B032E3"/>
    <w:rsid w:val="00B16F40"/>
    <w:rsid w:val="00CB2189"/>
    <w:rsid w:val="00CC759C"/>
    <w:rsid w:val="00CE563A"/>
    <w:rsid w:val="00DF0CDE"/>
    <w:rsid w:val="0104216C"/>
    <w:rsid w:val="01312D68"/>
    <w:rsid w:val="013D6280"/>
    <w:rsid w:val="017C6D0A"/>
    <w:rsid w:val="01814321"/>
    <w:rsid w:val="019E673E"/>
    <w:rsid w:val="01A324E9"/>
    <w:rsid w:val="01F64D0F"/>
    <w:rsid w:val="02447828"/>
    <w:rsid w:val="02886DC8"/>
    <w:rsid w:val="02AB587E"/>
    <w:rsid w:val="02BC3862"/>
    <w:rsid w:val="03192A63"/>
    <w:rsid w:val="03661626"/>
    <w:rsid w:val="03FD1A8C"/>
    <w:rsid w:val="03FDF9BE"/>
    <w:rsid w:val="0405748B"/>
    <w:rsid w:val="049251C3"/>
    <w:rsid w:val="04C9670A"/>
    <w:rsid w:val="04D01EF4"/>
    <w:rsid w:val="04E30D25"/>
    <w:rsid w:val="05197D6A"/>
    <w:rsid w:val="053F69CD"/>
    <w:rsid w:val="053F97E9"/>
    <w:rsid w:val="055BC518"/>
    <w:rsid w:val="055D517C"/>
    <w:rsid w:val="056F2E0E"/>
    <w:rsid w:val="0580326D"/>
    <w:rsid w:val="05B922DB"/>
    <w:rsid w:val="05E7509A"/>
    <w:rsid w:val="05FD2B10"/>
    <w:rsid w:val="0631042D"/>
    <w:rsid w:val="067A4C6B"/>
    <w:rsid w:val="06CE1B16"/>
    <w:rsid w:val="06FD08ED"/>
    <w:rsid w:val="070C2061"/>
    <w:rsid w:val="073F2CB4"/>
    <w:rsid w:val="0744651C"/>
    <w:rsid w:val="075364F4"/>
    <w:rsid w:val="077E7338"/>
    <w:rsid w:val="07DB29DD"/>
    <w:rsid w:val="07FF7798"/>
    <w:rsid w:val="08101C02"/>
    <w:rsid w:val="0821230B"/>
    <w:rsid w:val="08471E20"/>
    <w:rsid w:val="084A6A7A"/>
    <w:rsid w:val="085A6F61"/>
    <w:rsid w:val="085D1B27"/>
    <w:rsid w:val="08BC461E"/>
    <w:rsid w:val="08C961BC"/>
    <w:rsid w:val="08FC56D4"/>
    <w:rsid w:val="0923440D"/>
    <w:rsid w:val="093700E7"/>
    <w:rsid w:val="098415CB"/>
    <w:rsid w:val="098B5B21"/>
    <w:rsid w:val="098D7D07"/>
    <w:rsid w:val="09B81DD2"/>
    <w:rsid w:val="09CF7351"/>
    <w:rsid w:val="09D53155"/>
    <w:rsid w:val="09DF8681"/>
    <w:rsid w:val="09F85FB5"/>
    <w:rsid w:val="0A1641A0"/>
    <w:rsid w:val="0A1705E8"/>
    <w:rsid w:val="0A5C592B"/>
    <w:rsid w:val="0A5D3B7D"/>
    <w:rsid w:val="0ABD461B"/>
    <w:rsid w:val="0ADE422D"/>
    <w:rsid w:val="0AE07DD4"/>
    <w:rsid w:val="0B1F3BFE"/>
    <w:rsid w:val="0B8C3FEE"/>
    <w:rsid w:val="0BAF14D5"/>
    <w:rsid w:val="0BE34300"/>
    <w:rsid w:val="0C34122A"/>
    <w:rsid w:val="0C601F84"/>
    <w:rsid w:val="0C616DDD"/>
    <w:rsid w:val="0C6F1C30"/>
    <w:rsid w:val="0CA25C3B"/>
    <w:rsid w:val="0D217B58"/>
    <w:rsid w:val="0D3D6BB2"/>
    <w:rsid w:val="0DB01F82"/>
    <w:rsid w:val="0DBFEA6E"/>
    <w:rsid w:val="0DC37D8F"/>
    <w:rsid w:val="0DDA54E4"/>
    <w:rsid w:val="0DF34ECB"/>
    <w:rsid w:val="0E3709FB"/>
    <w:rsid w:val="0E556CFB"/>
    <w:rsid w:val="0E5A2987"/>
    <w:rsid w:val="0E7A7D2E"/>
    <w:rsid w:val="0E856AE3"/>
    <w:rsid w:val="0E8C4A31"/>
    <w:rsid w:val="0E9F3DF8"/>
    <w:rsid w:val="0E9F6950"/>
    <w:rsid w:val="0EAA135B"/>
    <w:rsid w:val="0EDF0B1F"/>
    <w:rsid w:val="0EE77A81"/>
    <w:rsid w:val="0EE9189A"/>
    <w:rsid w:val="0EFB20DA"/>
    <w:rsid w:val="0EFD3385"/>
    <w:rsid w:val="0EFF0E91"/>
    <w:rsid w:val="0F1F58A5"/>
    <w:rsid w:val="0F6B0AEA"/>
    <w:rsid w:val="0F8E6586"/>
    <w:rsid w:val="0F977FCF"/>
    <w:rsid w:val="0FBD7D48"/>
    <w:rsid w:val="0FDF7BED"/>
    <w:rsid w:val="0FFBB161"/>
    <w:rsid w:val="0FFCBDCA"/>
    <w:rsid w:val="10546BC5"/>
    <w:rsid w:val="106A0DA2"/>
    <w:rsid w:val="10957D29"/>
    <w:rsid w:val="10C96FE3"/>
    <w:rsid w:val="1122167C"/>
    <w:rsid w:val="113066C1"/>
    <w:rsid w:val="11423BB8"/>
    <w:rsid w:val="115E01DA"/>
    <w:rsid w:val="11824446"/>
    <w:rsid w:val="11B06C88"/>
    <w:rsid w:val="12297E69"/>
    <w:rsid w:val="123D6042"/>
    <w:rsid w:val="124438CB"/>
    <w:rsid w:val="127CBE2C"/>
    <w:rsid w:val="129F7F65"/>
    <w:rsid w:val="12CA1858"/>
    <w:rsid w:val="12DF00C8"/>
    <w:rsid w:val="12E2141D"/>
    <w:rsid w:val="132A4818"/>
    <w:rsid w:val="134EFC62"/>
    <w:rsid w:val="13515442"/>
    <w:rsid w:val="137B1518"/>
    <w:rsid w:val="13BF0254"/>
    <w:rsid w:val="13DF16F1"/>
    <w:rsid w:val="13E744B7"/>
    <w:rsid w:val="14194A97"/>
    <w:rsid w:val="14970E78"/>
    <w:rsid w:val="14AF3368"/>
    <w:rsid w:val="14C63371"/>
    <w:rsid w:val="14F942E7"/>
    <w:rsid w:val="15113EE2"/>
    <w:rsid w:val="15194C23"/>
    <w:rsid w:val="15364C89"/>
    <w:rsid w:val="15B90BBD"/>
    <w:rsid w:val="15F35395"/>
    <w:rsid w:val="15F740E3"/>
    <w:rsid w:val="15FD0FA0"/>
    <w:rsid w:val="15FFD221"/>
    <w:rsid w:val="16503919"/>
    <w:rsid w:val="16887B80"/>
    <w:rsid w:val="16BD1890"/>
    <w:rsid w:val="16E7099A"/>
    <w:rsid w:val="16FE16E3"/>
    <w:rsid w:val="16FF87EA"/>
    <w:rsid w:val="17012B61"/>
    <w:rsid w:val="17084E70"/>
    <w:rsid w:val="173F84CC"/>
    <w:rsid w:val="17677412"/>
    <w:rsid w:val="17777F85"/>
    <w:rsid w:val="177D986F"/>
    <w:rsid w:val="177F31E7"/>
    <w:rsid w:val="17BF7F11"/>
    <w:rsid w:val="17DEF1B3"/>
    <w:rsid w:val="18205CA1"/>
    <w:rsid w:val="189866C8"/>
    <w:rsid w:val="1985592C"/>
    <w:rsid w:val="19A370D2"/>
    <w:rsid w:val="19BF251F"/>
    <w:rsid w:val="19CC3658"/>
    <w:rsid w:val="19EF63BE"/>
    <w:rsid w:val="19F71A97"/>
    <w:rsid w:val="1A0A7151"/>
    <w:rsid w:val="1A253F8B"/>
    <w:rsid w:val="1A2F5E86"/>
    <w:rsid w:val="1A584361"/>
    <w:rsid w:val="1A5D32DC"/>
    <w:rsid w:val="1A5DB778"/>
    <w:rsid w:val="1A75320C"/>
    <w:rsid w:val="1A7EF9B6"/>
    <w:rsid w:val="1A800ECF"/>
    <w:rsid w:val="1A9DA63C"/>
    <w:rsid w:val="1A9F11D3"/>
    <w:rsid w:val="1AB63DEA"/>
    <w:rsid w:val="1AD31C39"/>
    <w:rsid w:val="1AE6355E"/>
    <w:rsid w:val="1AEB1E18"/>
    <w:rsid w:val="1AFE4B30"/>
    <w:rsid w:val="1AFF6068"/>
    <w:rsid w:val="1B040045"/>
    <w:rsid w:val="1B1F2382"/>
    <w:rsid w:val="1B5C121F"/>
    <w:rsid w:val="1B6B7EAE"/>
    <w:rsid w:val="1BDBD9A3"/>
    <w:rsid w:val="1BFA98FF"/>
    <w:rsid w:val="1C235F31"/>
    <w:rsid w:val="1CE73A76"/>
    <w:rsid w:val="1CF73C55"/>
    <w:rsid w:val="1CFCABC1"/>
    <w:rsid w:val="1D1C4D23"/>
    <w:rsid w:val="1D640574"/>
    <w:rsid w:val="1D644DCB"/>
    <w:rsid w:val="1DAA7016"/>
    <w:rsid w:val="1DBD41C4"/>
    <w:rsid w:val="1DDD8799"/>
    <w:rsid w:val="1DE657E0"/>
    <w:rsid w:val="1E3D0A28"/>
    <w:rsid w:val="1E5170FD"/>
    <w:rsid w:val="1E9B6E2B"/>
    <w:rsid w:val="1E9FE322"/>
    <w:rsid w:val="1EAF6098"/>
    <w:rsid w:val="1EBFC28A"/>
    <w:rsid w:val="1ECEEF78"/>
    <w:rsid w:val="1EDF0632"/>
    <w:rsid w:val="1EE5053B"/>
    <w:rsid w:val="1EFAF343"/>
    <w:rsid w:val="1EFE63BC"/>
    <w:rsid w:val="1EFF2FFD"/>
    <w:rsid w:val="1F0979D8"/>
    <w:rsid w:val="1F0B19A2"/>
    <w:rsid w:val="1F1B138F"/>
    <w:rsid w:val="1F4A248A"/>
    <w:rsid w:val="1F7F97BC"/>
    <w:rsid w:val="1F7FE047"/>
    <w:rsid w:val="1F8A6F07"/>
    <w:rsid w:val="1F8FBFF3"/>
    <w:rsid w:val="1FA78165"/>
    <w:rsid w:val="1FAF8356"/>
    <w:rsid w:val="1FB738D1"/>
    <w:rsid w:val="1FB997C7"/>
    <w:rsid w:val="1FCB949D"/>
    <w:rsid w:val="1FDFC04C"/>
    <w:rsid w:val="1FEA2A6E"/>
    <w:rsid w:val="1FF3FDCC"/>
    <w:rsid w:val="1FF932F7"/>
    <w:rsid w:val="1FFD62FF"/>
    <w:rsid w:val="1FFF0BBE"/>
    <w:rsid w:val="20111C4F"/>
    <w:rsid w:val="20493086"/>
    <w:rsid w:val="20994D8B"/>
    <w:rsid w:val="20D52267"/>
    <w:rsid w:val="20F16975"/>
    <w:rsid w:val="20FD7003"/>
    <w:rsid w:val="21085CBE"/>
    <w:rsid w:val="212159CA"/>
    <w:rsid w:val="2129610F"/>
    <w:rsid w:val="21374CD0"/>
    <w:rsid w:val="213EA456"/>
    <w:rsid w:val="215B7E71"/>
    <w:rsid w:val="21C80F79"/>
    <w:rsid w:val="21FF6BE9"/>
    <w:rsid w:val="223568B1"/>
    <w:rsid w:val="227950F0"/>
    <w:rsid w:val="227E16D4"/>
    <w:rsid w:val="228F581B"/>
    <w:rsid w:val="229B128E"/>
    <w:rsid w:val="22A939AB"/>
    <w:rsid w:val="22AC4A6F"/>
    <w:rsid w:val="22AF1EC7"/>
    <w:rsid w:val="22C34AE5"/>
    <w:rsid w:val="230165C4"/>
    <w:rsid w:val="23030B29"/>
    <w:rsid w:val="237F64BA"/>
    <w:rsid w:val="24376D95"/>
    <w:rsid w:val="244871F4"/>
    <w:rsid w:val="246851A0"/>
    <w:rsid w:val="24977834"/>
    <w:rsid w:val="24AD7937"/>
    <w:rsid w:val="24BF25E5"/>
    <w:rsid w:val="24C6149F"/>
    <w:rsid w:val="24D614F8"/>
    <w:rsid w:val="24D81387"/>
    <w:rsid w:val="2508745C"/>
    <w:rsid w:val="25283BC2"/>
    <w:rsid w:val="253B0B07"/>
    <w:rsid w:val="255F549D"/>
    <w:rsid w:val="256718FC"/>
    <w:rsid w:val="25706A02"/>
    <w:rsid w:val="258A5E3A"/>
    <w:rsid w:val="25D6082B"/>
    <w:rsid w:val="25DE1BBE"/>
    <w:rsid w:val="25E87FC2"/>
    <w:rsid w:val="25F5164E"/>
    <w:rsid w:val="2607705C"/>
    <w:rsid w:val="260929B3"/>
    <w:rsid w:val="26AEB0EB"/>
    <w:rsid w:val="26D606D1"/>
    <w:rsid w:val="26E74064"/>
    <w:rsid w:val="26FB0581"/>
    <w:rsid w:val="2700535B"/>
    <w:rsid w:val="270F224B"/>
    <w:rsid w:val="275F44F3"/>
    <w:rsid w:val="2764472D"/>
    <w:rsid w:val="27736336"/>
    <w:rsid w:val="278812A1"/>
    <w:rsid w:val="27A6438A"/>
    <w:rsid w:val="27BF8DA7"/>
    <w:rsid w:val="27E93B54"/>
    <w:rsid w:val="27FDB9AE"/>
    <w:rsid w:val="27FDDDFC"/>
    <w:rsid w:val="28B173A2"/>
    <w:rsid w:val="28B37E07"/>
    <w:rsid w:val="28B73101"/>
    <w:rsid w:val="28DD55F9"/>
    <w:rsid w:val="28E079FB"/>
    <w:rsid w:val="291476A5"/>
    <w:rsid w:val="293D6BFB"/>
    <w:rsid w:val="29634B07"/>
    <w:rsid w:val="296C6356"/>
    <w:rsid w:val="29A50039"/>
    <w:rsid w:val="29B32EA6"/>
    <w:rsid w:val="29F58E4C"/>
    <w:rsid w:val="2A374DBF"/>
    <w:rsid w:val="2A3E70CF"/>
    <w:rsid w:val="2A863051"/>
    <w:rsid w:val="2A9211C9"/>
    <w:rsid w:val="2AA57960"/>
    <w:rsid w:val="2AAA3FEA"/>
    <w:rsid w:val="2AD76F3B"/>
    <w:rsid w:val="2AF3BDB1"/>
    <w:rsid w:val="2B031721"/>
    <w:rsid w:val="2B1FC54C"/>
    <w:rsid w:val="2B7F8CB0"/>
    <w:rsid w:val="2BAA0794"/>
    <w:rsid w:val="2BBD4024"/>
    <w:rsid w:val="2BBFB6DB"/>
    <w:rsid w:val="2BCAB120"/>
    <w:rsid w:val="2BD0513B"/>
    <w:rsid w:val="2BF3A3A0"/>
    <w:rsid w:val="2BFB0C94"/>
    <w:rsid w:val="2BFB83D7"/>
    <w:rsid w:val="2BFE7B7C"/>
    <w:rsid w:val="2C0559CB"/>
    <w:rsid w:val="2C0D495D"/>
    <w:rsid w:val="2C245E51"/>
    <w:rsid w:val="2C53358A"/>
    <w:rsid w:val="2C546FBA"/>
    <w:rsid w:val="2C796888"/>
    <w:rsid w:val="2CB7FD66"/>
    <w:rsid w:val="2CFE13F0"/>
    <w:rsid w:val="2D151C3D"/>
    <w:rsid w:val="2D7FB4E6"/>
    <w:rsid w:val="2DFF35C0"/>
    <w:rsid w:val="2E3D31FA"/>
    <w:rsid w:val="2E68E748"/>
    <w:rsid w:val="2E6CF507"/>
    <w:rsid w:val="2E7CF141"/>
    <w:rsid w:val="2E942F11"/>
    <w:rsid w:val="2E9F9E50"/>
    <w:rsid w:val="2E9FC4B3"/>
    <w:rsid w:val="2EC05B23"/>
    <w:rsid w:val="2ED00512"/>
    <w:rsid w:val="2EFADEB5"/>
    <w:rsid w:val="2F124970"/>
    <w:rsid w:val="2F2148C9"/>
    <w:rsid w:val="2F774794"/>
    <w:rsid w:val="2F7A10CE"/>
    <w:rsid w:val="2F7A138D"/>
    <w:rsid w:val="2F7B0229"/>
    <w:rsid w:val="2F854E58"/>
    <w:rsid w:val="2F910E0A"/>
    <w:rsid w:val="2FBF4760"/>
    <w:rsid w:val="2FBFB0F2"/>
    <w:rsid w:val="2FBFE543"/>
    <w:rsid w:val="2FCD0616"/>
    <w:rsid w:val="2FDB8648"/>
    <w:rsid w:val="2FDFE600"/>
    <w:rsid w:val="2FF02C3B"/>
    <w:rsid w:val="2FF79BF8"/>
    <w:rsid w:val="2FF7BF90"/>
    <w:rsid w:val="2FFC1638"/>
    <w:rsid w:val="2FFD02B5"/>
    <w:rsid w:val="2FFF5BAB"/>
    <w:rsid w:val="2FFF5DF9"/>
    <w:rsid w:val="2FFFC907"/>
    <w:rsid w:val="30031BC0"/>
    <w:rsid w:val="30382CA2"/>
    <w:rsid w:val="305A3161"/>
    <w:rsid w:val="30611BC1"/>
    <w:rsid w:val="306A72B8"/>
    <w:rsid w:val="307355F9"/>
    <w:rsid w:val="30A13C81"/>
    <w:rsid w:val="30D35A64"/>
    <w:rsid w:val="30FB8C9A"/>
    <w:rsid w:val="313E9D7C"/>
    <w:rsid w:val="317259F8"/>
    <w:rsid w:val="31B5579D"/>
    <w:rsid w:val="31D15247"/>
    <w:rsid w:val="320C360F"/>
    <w:rsid w:val="32127335"/>
    <w:rsid w:val="322A1CE7"/>
    <w:rsid w:val="3236068C"/>
    <w:rsid w:val="324234D5"/>
    <w:rsid w:val="324552A2"/>
    <w:rsid w:val="329B7FCE"/>
    <w:rsid w:val="32C97752"/>
    <w:rsid w:val="32D61E6F"/>
    <w:rsid w:val="32EE7AE8"/>
    <w:rsid w:val="32F257F9"/>
    <w:rsid w:val="32F41552"/>
    <w:rsid w:val="32F73394"/>
    <w:rsid w:val="331410C7"/>
    <w:rsid w:val="332A3A1F"/>
    <w:rsid w:val="335A484E"/>
    <w:rsid w:val="33613E2E"/>
    <w:rsid w:val="33774FAE"/>
    <w:rsid w:val="33BF7886"/>
    <w:rsid w:val="33BFD50A"/>
    <w:rsid w:val="33DBD52D"/>
    <w:rsid w:val="33DD5071"/>
    <w:rsid w:val="343C5048"/>
    <w:rsid w:val="34814B30"/>
    <w:rsid w:val="34931DC5"/>
    <w:rsid w:val="34945E50"/>
    <w:rsid w:val="349B6ECC"/>
    <w:rsid w:val="34CC3C1B"/>
    <w:rsid w:val="34D67F04"/>
    <w:rsid w:val="34E00D83"/>
    <w:rsid w:val="352B372D"/>
    <w:rsid w:val="35380BBF"/>
    <w:rsid w:val="35691385"/>
    <w:rsid w:val="356B1E70"/>
    <w:rsid w:val="356E45E1"/>
    <w:rsid w:val="357A1680"/>
    <w:rsid w:val="3582618C"/>
    <w:rsid w:val="359D4FBB"/>
    <w:rsid w:val="35E456DB"/>
    <w:rsid w:val="35EEEF9F"/>
    <w:rsid w:val="35FB0448"/>
    <w:rsid w:val="35FB7958"/>
    <w:rsid w:val="360A4309"/>
    <w:rsid w:val="360E7145"/>
    <w:rsid w:val="364041CF"/>
    <w:rsid w:val="36552BBE"/>
    <w:rsid w:val="367F0936"/>
    <w:rsid w:val="367F4753"/>
    <w:rsid w:val="36B81FB7"/>
    <w:rsid w:val="36BB1AA7"/>
    <w:rsid w:val="36E55967"/>
    <w:rsid w:val="36EF7456"/>
    <w:rsid w:val="36EF9D38"/>
    <w:rsid w:val="36FFFCAF"/>
    <w:rsid w:val="370D7F70"/>
    <w:rsid w:val="373F1FB6"/>
    <w:rsid w:val="375BFE4C"/>
    <w:rsid w:val="375E3A09"/>
    <w:rsid w:val="3799BCFA"/>
    <w:rsid w:val="37B332CA"/>
    <w:rsid w:val="37CF580A"/>
    <w:rsid w:val="37DC9869"/>
    <w:rsid w:val="37DF3EFD"/>
    <w:rsid w:val="37DFC2AE"/>
    <w:rsid w:val="37DFFDBF"/>
    <w:rsid w:val="37E71067"/>
    <w:rsid w:val="37ED94A9"/>
    <w:rsid w:val="37EFD8C6"/>
    <w:rsid w:val="37F20956"/>
    <w:rsid w:val="37F6A3D1"/>
    <w:rsid w:val="37F74883"/>
    <w:rsid w:val="37FE1C5F"/>
    <w:rsid w:val="37FEC00B"/>
    <w:rsid w:val="37FEE3E1"/>
    <w:rsid w:val="380F5C07"/>
    <w:rsid w:val="38163439"/>
    <w:rsid w:val="38172D0E"/>
    <w:rsid w:val="387700FC"/>
    <w:rsid w:val="38910D12"/>
    <w:rsid w:val="38915CB6"/>
    <w:rsid w:val="38EE13CE"/>
    <w:rsid w:val="38F21E7C"/>
    <w:rsid w:val="39243934"/>
    <w:rsid w:val="39337C39"/>
    <w:rsid w:val="3957EAFC"/>
    <w:rsid w:val="396D9940"/>
    <w:rsid w:val="39842625"/>
    <w:rsid w:val="399F120C"/>
    <w:rsid w:val="399FA28C"/>
    <w:rsid w:val="39ABB101"/>
    <w:rsid w:val="39BA3921"/>
    <w:rsid w:val="39C66799"/>
    <w:rsid w:val="39CB5772"/>
    <w:rsid w:val="39DEDDFD"/>
    <w:rsid w:val="39F23A32"/>
    <w:rsid w:val="39F9A5ED"/>
    <w:rsid w:val="3A5C70FE"/>
    <w:rsid w:val="3A6F7081"/>
    <w:rsid w:val="3A7206CF"/>
    <w:rsid w:val="3A8A77C7"/>
    <w:rsid w:val="3ACFB37F"/>
    <w:rsid w:val="3AD139E0"/>
    <w:rsid w:val="3AD55511"/>
    <w:rsid w:val="3AF1694B"/>
    <w:rsid w:val="3AF7E676"/>
    <w:rsid w:val="3AFB3A43"/>
    <w:rsid w:val="3B451940"/>
    <w:rsid w:val="3B6B79FF"/>
    <w:rsid w:val="3B783AC3"/>
    <w:rsid w:val="3B83420F"/>
    <w:rsid w:val="3B8D4971"/>
    <w:rsid w:val="3B9C3C56"/>
    <w:rsid w:val="3BB865B6"/>
    <w:rsid w:val="3BBEBA9F"/>
    <w:rsid w:val="3BBFE4C2"/>
    <w:rsid w:val="3BD1069D"/>
    <w:rsid w:val="3BD54F85"/>
    <w:rsid w:val="3BD57167"/>
    <w:rsid w:val="3BDFD467"/>
    <w:rsid w:val="3BDFEC91"/>
    <w:rsid w:val="3BE44338"/>
    <w:rsid w:val="3BED8692"/>
    <w:rsid w:val="3BEE602C"/>
    <w:rsid w:val="3BF770DE"/>
    <w:rsid w:val="3BFE9382"/>
    <w:rsid w:val="3BFF25A3"/>
    <w:rsid w:val="3C7F1FE7"/>
    <w:rsid w:val="3CADD89D"/>
    <w:rsid w:val="3CB13B21"/>
    <w:rsid w:val="3CBDFD4B"/>
    <w:rsid w:val="3CC273A0"/>
    <w:rsid w:val="3CD26CB7"/>
    <w:rsid w:val="3CDFAC4D"/>
    <w:rsid w:val="3D1BB370"/>
    <w:rsid w:val="3D7DC4BD"/>
    <w:rsid w:val="3D7F0C80"/>
    <w:rsid w:val="3DAB3A1B"/>
    <w:rsid w:val="3DBFA2F0"/>
    <w:rsid w:val="3DD72309"/>
    <w:rsid w:val="3DE404CD"/>
    <w:rsid w:val="3DE6565C"/>
    <w:rsid w:val="3DEC2546"/>
    <w:rsid w:val="3DED745A"/>
    <w:rsid w:val="3DEFEC86"/>
    <w:rsid w:val="3DFD1D32"/>
    <w:rsid w:val="3DFD3D71"/>
    <w:rsid w:val="3DFDCC27"/>
    <w:rsid w:val="3DFF366C"/>
    <w:rsid w:val="3DFFADA3"/>
    <w:rsid w:val="3DFFFD3D"/>
    <w:rsid w:val="3E5A1687"/>
    <w:rsid w:val="3E5AC9C3"/>
    <w:rsid w:val="3E6D5E92"/>
    <w:rsid w:val="3E6FD8D5"/>
    <w:rsid w:val="3E7C38CA"/>
    <w:rsid w:val="3E916C1F"/>
    <w:rsid w:val="3E950E30"/>
    <w:rsid w:val="3E976963"/>
    <w:rsid w:val="3EAFAAAF"/>
    <w:rsid w:val="3EB33F45"/>
    <w:rsid w:val="3EB77475"/>
    <w:rsid w:val="3EB8383D"/>
    <w:rsid w:val="3ECE03EA"/>
    <w:rsid w:val="3ECF64F0"/>
    <w:rsid w:val="3EDF4194"/>
    <w:rsid w:val="3EDF6AB7"/>
    <w:rsid w:val="3EE5D4B8"/>
    <w:rsid w:val="3EEF65F5"/>
    <w:rsid w:val="3EFDE105"/>
    <w:rsid w:val="3F1FF195"/>
    <w:rsid w:val="3F296DA4"/>
    <w:rsid w:val="3F3BF1CD"/>
    <w:rsid w:val="3F3DCF71"/>
    <w:rsid w:val="3F4D293D"/>
    <w:rsid w:val="3F4F7CC4"/>
    <w:rsid w:val="3F665261"/>
    <w:rsid w:val="3F73DAE9"/>
    <w:rsid w:val="3F75E287"/>
    <w:rsid w:val="3F77BD85"/>
    <w:rsid w:val="3F796F81"/>
    <w:rsid w:val="3F7A4E22"/>
    <w:rsid w:val="3F7D3966"/>
    <w:rsid w:val="3F7DA552"/>
    <w:rsid w:val="3F7F31C9"/>
    <w:rsid w:val="3F7F67F5"/>
    <w:rsid w:val="3F7FCC30"/>
    <w:rsid w:val="3F822778"/>
    <w:rsid w:val="3F8EB474"/>
    <w:rsid w:val="3F9F3044"/>
    <w:rsid w:val="3FAC4783"/>
    <w:rsid w:val="3FAFB893"/>
    <w:rsid w:val="3FB62BD4"/>
    <w:rsid w:val="3FB72AAE"/>
    <w:rsid w:val="3FBC23C3"/>
    <w:rsid w:val="3FBDD829"/>
    <w:rsid w:val="3FBF4725"/>
    <w:rsid w:val="3FC3AE67"/>
    <w:rsid w:val="3FCB13FD"/>
    <w:rsid w:val="3FD99CAA"/>
    <w:rsid w:val="3FDF9A97"/>
    <w:rsid w:val="3FDFD722"/>
    <w:rsid w:val="3FDFDB93"/>
    <w:rsid w:val="3FDFED57"/>
    <w:rsid w:val="3FE7C598"/>
    <w:rsid w:val="3FE9F0FE"/>
    <w:rsid w:val="3FEAAB85"/>
    <w:rsid w:val="3FEB141F"/>
    <w:rsid w:val="3FEEC284"/>
    <w:rsid w:val="3FEF1997"/>
    <w:rsid w:val="3FF36271"/>
    <w:rsid w:val="3FF3F100"/>
    <w:rsid w:val="3FF4AAA8"/>
    <w:rsid w:val="3FF78A02"/>
    <w:rsid w:val="3FF7E0F3"/>
    <w:rsid w:val="3FF89F3B"/>
    <w:rsid w:val="3FFB1355"/>
    <w:rsid w:val="3FFB949F"/>
    <w:rsid w:val="3FFBD372"/>
    <w:rsid w:val="3FFC0A24"/>
    <w:rsid w:val="3FFC2851"/>
    <w:rsid w:val="3FFF568F"/>
    <w:rsid w:val="3FFF81FB"/>
    <w:rsid w:val="3FFF8E40"/>
    <w:rsid w:val="3FFF99E1"/>
    <w:rsid w:val="3FFFC779"/>
    <w:rsid w:val="3FFFD661"/>
    <w:rsid w:val="401B7113"/>
    <w:rsid w:val="402661E4"/>
    <w:rsid w:val="40493C80"/>
    <w:rsid w:val="408829FA"/>
    <w:rsid w:val="408B24EB"/>
    <w:rsid w:val="4101118E"/>
    <w:rsid w:val="41230280"/>
    <w:rsid w:val="412F602B"/>
    <w:rsid w:val="41410DFB"/>
    <w:rsid w:val="41780CC1"/>
    <w:rsid w:val="41F1637D"/>
    <w:rsid w:val="420236B4"/>
    <w:rsid w:val="421D4587"/>
    <w:rsid w:val="42276243"/>
    <w:rsid w:val="42312C1E"/>
    <w:rsid w:val="42AA1704"/>
    <w:rsid w:val="42BF647C"/>
    <w:rsid w:val="42DE0FF8"/>
    <w:rsid w:val="42DFA0E1"/>
    <w:rsid w:val="42E50E29"/>
    <w:rsid w:val="43087E22"/>
    <w:rsid w:val="431D48A3"/>
    <w:rsid w:val="432B1D63"/>
    <w:rsid w:val="436D5AED"/>
    <w:rsid w:val="43F21F2D"/>
    <w:rsid w:val="43FA0561"/>
    <w:rsid w:val="44011CC8"/>
    <w:rsid w:val="441B1DD7"/>
    <w:rsid w:val="449128BE"/>
    <w:rsid w:val="44A1052F"/>
    <w:rsid w:val="44AFE55B"/>
    <w:rsid w:val="45042A7F"/>
    <w:rsid w:val="451851EA"/>
    <w:rsid w:val="451E1B7F"/>
    <w:rsid w:val="457827F1"/>
    <w:rsid w:val="45A04342"/>
    <w:rsid w:val="45A78416"/>
    <w:rsid w:val="45DDD80D"/>
    <w:rsid w:val="461F6144"/>
    <w:rsid w:val="468A6DA0"/>
    <w:rsid w:val="46BF565B"/>
    <w:rsid w:val="4733F737"/>
    <w:rsid w:val="4734568A"/>
    <w:rsid w:val="473E2065"/>
    <w:rsid w:val="474F9FC3"/>
    <w:rsid w:val="475A7311"/>
    <w:rsid w:val="476077E6"/>
    <w:rsid w:val="47626028"/>
    <w:rsid w:val="477B6001"/>
    <w:rsid w:val="4783618A"/>
    <w:rsid w:val="4797EAF6"/>
    <w:rsid w:val="47B61585"/>
    <w:rsid w:val="47B70069"/>
    <w:rsid w:val="47C02A7A"/>
    <w:rsid w:val="47E26E94"/>
    <w:rsid w:val="47E3C964"/>
    <w:rsid w:val="47EF5D84"/>
    <w:rsid w:val="47F51369"/>
    <w:rsid w:val="47F913F8"/>
    <w:rsid w:val="47F9BA9C"/>
    <w:rsid w:val="48576EB9"/>
    <w:rsid w:val="487B1097"/>
    <w:rsid w:val="489806B2"/>
    <w:rsid w:val="489F4D85"/>
    <w:rsid w:val="48B14AB8"/>
    <w:rsid w:val="49634005"/>
    <w:rsid w:val="49690EEF"/>
    <w:rsid w:val="49815D44"/>
    <w:rsid w:val="49DE41BE"/>
    <w:rsid w:val="49E10007"/>
    <w:rsid w:val="49E515CA"/>
    <w:rsid w:val="49ED7575"/>
    <w:rsid w:val="4A024095"/>
    <w:rsid w:val="4A2F2139"/>
    <w:rsid w:val="4A6201D3"/>
    <w:rsid w:val="4A8C30E7"/>
    <w:rsid w:val="4A9621B8"/>
    <w:rsid w:val="4AA246B9"/>
    <w:rsid w:val="4AB663B6"/>
    <w:rsid w:val="4AC42881"/>
    <w:rsid w:val="4ADB406F"/>
    <w:rsid w:val="4ADB5E1D"/>
    <w:rsid w:val="4AF3760A"/>
    <w:rsid w:val="4B4B343E"/>
    <w:rsid w:val="4B6776B0"/>
    <w:rsid w:val="4BC0573E"/>
    <w:rsid w:val="4BD33EB6"/>
    <w:rsid w:val="4C0F2895"/>
    <w:rsid w:val="4C2630C7"/>
    <w:rsid w:val="4C2F41A4"/>
    <w:rsid w:val="4C365A00"/>
    <w:rsid w:val="4C4B5C87"/>
    <w:rsid w:val="4C6E1328"/>
    <w:rsid w:val="4CBF674E"/>
    <w:rsid w:val="4D021D86"/>
    <w:rsid w:val="4D091D9A"/>
    <w:rsid w:val="4D901574"/>
    <w:rsid w:val="4D9F2D62"/>
    <w:rsid w:val="4DBD08D7"/>
    <w:rsid w:val="4DBD85A8"/>
    <w:rsid w:val="4DCA5A2D"/>
    <w:rsid w:val="4DE7F0DA"/>
    <w:rsid w:val="4DEF8ABA"/>
    <w:rsid w:val="4DF82D99"/>
    <w:rsid w:val="4DF92834"/>
    <w:rsid w:val="4DFB4BEC"/>
    <w:rsid w:val="4DFBC038"/>
    <w:rsid w:val="4E6D2CB8"/>
    <w:rsid w:val="4E757E2C"/>
    <w:rsid w:val="4E9973AC"/>
    <w:rsid w:val="4E99BB03"/>
    <w:rsid w:val="4EBB897E"/>
    <w:rsid w:val="4EDBAF8F"/>
    <w:rsid w:val="4EDE7506"/>
    <w:rsid w:val="4EF676C9"/>
    <w:rsid w:val="4EFE20DA"/>
    <w:rsid w:val="4EFF2382"/>
    <w:rsid w:val="4F073684"/>
    <w:rsid w:val="4F3124AF"/>
    <w:rsid w:val="4F5DDD52"/>
    <w:rsid w:val="4F60AF50"/>
    <w:rsid w:val="4F654C9A"/>
    <w:rsid w:val="4F7920C9"/>
    <w:rsid w:val="4F7AA797"/>
    <w:rsid w:val="4F7B197C"/>
    <w:rsid w:val="4FB5B683"/>
    <w:rsid w:val="4FB6E313"/>
    <w:rsid w:val="4FB78047"/>
    <w:rsid w:val="4FD85583"/>
    <w:rsid w:val="4FD9FF9F"/>
    <w:rsid w:val="4FDFDE77"/>
    <w:rsid w:val="4FE90398"/>
    <w:rsid w:val="4FEB39B1"/>
    <w:rsid w:val="4FF5E263"/>
    <w:rsid w:val="4FF779D8"/>
    <w:rsid w:val="4FF7C699"/>
    <w:rsid w:val="4FF7CFF9"/>
    <w:rsid w:val="4FFBA3B8"/>
    <w:rsid w:val="4FFBBCA1"/>
    <w:rsid w:val="4FFC5D96"/>
    <w:rsid w:val="4FFC844B"/>
    <w:rsid w:val="503D7560"/>
    <w:rsid w:val="505E72D4"/>
    <w:rsid w:val="50F32112"/>
    <w:rsid w:val="50FB7A70"/>
    <w:rsid w:val="51072AF5"/>
    <w:rsid w:val="51351086"/>
    <w:rsid w:val="514779EF"/>
    <w:rsid w:val="518D681E"/>
    <w:rsid w:val="51C15D6C"/>
    <w:rsid w:val="51EB1C79"/>
    <w:rsid w:val="523C53F3"/>
    <w:rsid w:val="527B4128"/>
    <w:rsid w:val="527EDC08"/>
    <w:rsid w:val="5284692C"/>
    <w:rsid w:val="52AF3E17"/>
    <w:rsid w:val="52EB6F23"/>
    <w:rsid w:val="52FE6B4C"/>
    <w:rsid w:val="53365748"/>
    <w:rsid w:val="536837DE"/>
    <w:rsid w:val="536C61AC"/>
    <w:rsid w:val="537BD9AC"/>
    <w:rsid w:val="537E59BF"/>
    <w:rsid w:val="53837EB6"/>
    <w:rsid w:val="5397CFAA"/>
    <w:rsid w:val="53A374B0"/>
    <w:rsid w:val="53B94F28"/>
    <w:rsid w:val="53BAE5C0"/>
    <w:rsid w:val="53BC808F"/>
    <w:rsid w:val="53F5A845"/>
    <w:rsid w:val="53F69B40"/>
    <w:rsid w:val="53F89B73"/>
    <w:rsid w:val="53FDCF23"/>
    <w:rsid w:val="540B28BE"/>
    <w:rsid w:val="54324CFF"/>
    <w:rsid w:val="54745BA7"/>
    <w:rsid w:val="54B41BBB"/>
    <w:rsid w:val="55006BAB"/>
    <w:rsid w:val="55191C42"/>
    <w:rsid w:val="553923E1"/>
    <w:rsid w:val="553FF147"/>
    <w:rsid w:val="55464F12"/>
    <w:rsid w:val="555C7B5A"/>
    <w:rsid w:val="557ADA59"/>
    <w:rsid w:val="557BB358"/>
    <w:rsid w:val="55985036"/>
    <w:rsid w:val="55A7AE32"/>
    <w:rsid w:val="55BAF30A"/>
    <w:rsid w:val="55BB3BCF"/>
    <w:rsid w:val="55D87B28"/>
    <w:rsid w:val="55DA73FC"/>
    <w:rsid w:val="55FB5264"/>
    <w:rsid w:val="55FE3734"/>
    <w:rsid w:val="565FA899"/>
    <w:rsid w:val="566C3EFC"/>
    <w:rsid w:val="568B3B43"/>
    <w:rsid w:val="569F6FBD"/>
    <w:rsid w:val="56CF298B"/>
    <w:rsid w:val="56EF1015"/>
    <w:rsid w:val="57073122"/>
    <w:rsid w:val="57338C8C"/>
    <w:rsid w:val="573C8A46"/>
    <w:rsid w:val="574FEA5C"/>
    <w:rsid w:val="57720688"/>
    <w:rsid w:val="577A5B90"/>
    <w:rsid w:val="577A94C7"/>
    <w:rsid w:val="577E081B"/>
    <w:rsid w:val="577F6AC2"/>
    <w:rsid w:val="577F9E3A"/>
    <w:rsid w:val="578364FC"/>
    <w:rsid w:val="579DAE5B"/>
    <w:rsid w:val="57A04676"/>
    <w:rsid w:val="57AAB4B3"/>
    <w:rsid w:val="57B61149"/>
    <w:rsid w:val="57BBCB90"/>
    <w:rsid w:val="57D2B9AB"/>
    <w:rsid w:val="57D4A7B0"/>
    <w:rsid w:val="57ED29F6"/>
    <w:rsid w:val="57EF240F"/>
    <w:rsid w:val="57F53321"/>
    <w:rsid w:val="57F79A4E"/>
    <w:rsid w:val="57FD4792"/>
    <w:rsid w:val="57FF40F2"/>
    <w:rsid w:val="57FFA64B"/>
    <w:rsid w:val="58354DBE"/>
    <w:rsid w:val="58525E77"/>
    <w:rsid w:val="588D4BFA"/>
    <w:rsid w:val="58F55C6B"/>
    <w:rsid w:val="58FF0051"/>
    <w:rsid w:val="590E4F6C"/>
    <w:rsid w:val="591E5852"/>
    <w:rsid w:val="5932754F"/>
    <w:rsid w:val="593AE4CC"/>
    <w:rsid w:val="59723725"/>
    <w:rsid w:val="597933D0"/>
    <w:rsid w:val="597C6A1D"/>
    <w:rsid w:val="598F1BEF"/>
    <w:rsid w:val="599812C2"/>
    <w:rsid w:val="59A05131"/>
    <w:rsid w:val="59E5F048"/>
    <w:rsid w:val="5A3F48E9"/>
    <w:rsid w:val="5A405C9C"/>
    <w:rsid w:val="5A6B6765"/>
    <w:rsid w:val="5A713908"/>
    <w:rsid w:val="5ACE14FA"/>
    <w:rsid w:val="5AD07020"/>
    <w:rsid w:val="5ADBDA67"/>
    <w:rsid w:val="5ADD473D"/>
    <w:rsid w:val="5ADE3B9A"/>
    <w:rsid w:val="5AF77FF6"/>
    <w:rsid w:val="5AFBD66E"/>
    <w:rsid w:val="5AFE11A7"/>
    <w:rsid w:val="5B37F711"/>
    <w:rsid w:val="5B7C90A6"/>
    <w:rsid w:val="5B80531D"/>
    <w:rsid w:val="5BBFC2BE"/>
    <w:rsid w:val="5BCD8AE4"/>
    <w:rsid w:val="5BDD7855"/>
    <w:rsid w:val="5BE10DB9"/>
    <w:rsid w:val="5BE771B4"/>
    <w:rsid w:val="5BEA2363"/>
    <w:rsid w:val="5BED86AB"/>
    <w:rsid w:val="5BEF8467"/>
    <w:rsid w:val="5BF659F6"/>
    <w:rsid w:val="5BFF273B"/>
    <w:rsid w:val="5BFF5F3E"/>
    <w:rsid w:val="5BFF621E"/>
    <w:rsid w:val="5BFFABC5"/>
    <w:rsid w:val="5C383A38"/>
    <w:rsid w:val="5C3929A3"/>
    <w:rsid w:val="5C423F4D"/>
    <w:rsid w:val="5C4FD92C"/>
    <w:rsid w:val="5C5A3A49"/>
    <w:rsid w:val="5CC53D3D"/>
    <w:rsid w:val="5CDF3406"/>
    <w:rsid w:val="5CDF47B3"/>
    <w:rsid w:val="5CE172C2"/>
    <w:rsid w:val="5CFFCAFB"/>
    <w:rsid w:val="5CFFCCE0"/>
    <w:rsid w:val="5D1EF0BE"/>
    <w:rsid w:val="5D1F459F"/>
    <w:rsid w:val="5D3D2828"/>
    <w:rsid w:val="5D3F3233"/>
    <w:rsid w:val="5D441192"/>
    <w:rsid w:val="5D5E2BF9"/>
    <w:rsid w:val="5D602572"/>
    <w:rsid w:val="5D6387E5"/>
    <w:rsid w:val="5DBB8978"/>
    <w:rsid w:val="5DBE3849"/>
    <w:rsid w:val="5DCD3CEB"/>
    <w:rsid w:val="5DCD7944"/>
    <w:rsid w:val="5DD7973A"/>
    <w:rsid w:val="5DD95B85"/>
    <w:rsid w:val="5DDC62F0"/>
    <w:rsid w:val="5DEF5417"/>
    <w:rsid w:val="5DEFB48E"/>
    <w:rsid w:val="5DF575FE"/>
    <w:rsid w:val="5DF70187"/>
    <w:rsid w:val="5DFBC9EE"/>
    <w:rsid w:val="5DFBDFB0"/>
    <w:rsid w:val="5E3C8A40"/>
    <w:rsid w:val="5E3F7958"/>
    <w:rsid w:val="5E4BB4DF"/>
    <w:rsid w:val="5E4C3DBF"/>
    <w:rsid w:val="5E5D2D64"/>
    <w:rsid w:val="5E6D360E"/>
    <w:rsid w:val="5E705DCB"/>
    <w:rsid w:val="5E731190"/>
    <w:rsid w:val="5E734033"/>
    <w:rsid w:val="5E745291"/>
    <w:rsid w:val="5E76FDBA"/>
    <w:rsid w:val="5E7DCF6D"/>
    <w:rsid w:val="5E7F6FCC"/>
    <w:rsid w:val="5E7FFEE4"/>
    <w:rsid w:val="5E8948C6"/>
    <w:rsid w:val="5EA902B4"/>
    <w:rsid w:val="5EB6477F"/>
    <w:rsid w:val="5EB84561"/>
    <w:rsid w:val="5ECB236A"/>
    <w:rsid w:val="5EDF3CD6"/>
    <w:rsid w:val="5EE57129"/>
    <w:rsid w:val="5EEB48D3"/>
    <w:rsid w:val="5EECC7D1"/>
    <w:rsid w:val="5EEE762C"/>
    <w:rsid w:val="5EEF3393"/>
    <w:rsid w:val="5EF51D84"/>
    <w:rsid w:val="5EFA8018"/>
    <w:rsid w:val="5EFAF38B"/>
    <w:rsid w:val="5EFF0AF8"/>
    <w:rsid w:val="5F07930B"/>
    <w:rsid w:val="5F0DC81A"/>
    <w:rsid w:val="5F166F6D"/>
    <w:rsid w:val="5F27F447"/>
    <w:rsid w:val="5F2D4FD9"/>
    <w:rsid w:val="5F310BD2"/>
    <w:rsid w:val="5F3A395A"/>
    <w:rsid w:val="5F3F331F"/>
    <w:rsid w:val="5F3F95E9"/>
    <w:rsid w:val="5F5FC470"/>
    <w:rsid w:val="5F6AA32F"/>
    <w:rsid w:val="5F717088"/>
    <w:rsid w:val="5F733AF0"/>
    <w:rsid w:val="5F736BEE"/>
    <w:rsid w:val="5F7715C5"/>
    <w:rsid w:val="5F7938D2"/>
    <w:rsid w:val="5F7D8B46"/>
    <w:rsid w:val="5F7F6FFA"/>
    <w:rsid w:val="5F832D98"/>
    <w:rsid w:val="5F867CB5"/>
    <w:rsid w:val="5F94B4FC"/>
    <w:rsid w:val="5F9B0B14"/>
    <w:rsid w:val="5FAC71C4"/>
    <w:rsid w:val="5FADC345"/>
    <w:rsid w:val="5FAFC014"/>
    <w:rsid w:val="5FBD0FFE"/>
    <w:rsid w:val="5FBF15DA"/>
    <w:rsid w:val="5FBF4148"/>
    <w:rsid w:val="5FBF9C05"/>
    <w:rsid w:val="5FBFAD8A"/>
    <w:rsid w:val="5FCD45B1"/>
    <w:rsid w:val="5FD64041"/>
    <w:rsid w:val="5FDA8385"/>
    <w:rsid w:val="5FDF1ECB"/>
    <w:rsid w:val="5FDF3086"/>
    <w:rsid w:val="5FE30484"/>
    <w:rsid w:val="5FE62160"/>
    <w:rsid w:val="5FE745A3"/>
    <w:rsid w:val="5FEA0B48"/>
    <w:rsid w:val="5FEE7830"/>
    <w:rsid w:val="5FEF13BA"/>
    <w:rsid w:val="5FEFD59C"/>
    <w:rsid w:val="5FF3CAE4"/>
    <w:rsid w:val="5FF56717"/>
    <w:rsid w:val="5FF7782B"/>
    <w:rsid w:val="5FF9892B"/>
    <w:rsid w:val="5FFB3E93"/>
    <w:rsid w:val="5FFD6802"/>
    <w:rsid w:val="5FFEB2CF"/>
    <w:rsid w:val="5FFEEF35"/>
    <w:rsid w:val="5FFF1D19"/>
    <w:rsid w:val="5FFF3E75"/>
    <w:rsid w:val="5FFF542B"/>
    <w:rsid w:val="5FFFB7EC"/>
    <w:rsid w:val="5FFFDA50"/>
    <w:rsid w:val="60237BF2"/>
    <w:rsid w:val="60480506"/>
    <w:rsid w:val="604F4E8B"/>
    <w:rsid w:val="604F5912"/>
    <w:rsid w:val="60E07891"/>
    <w:rsid w:val="60E43825"/>
    <w:rsid w:val="613F280A"/>
    <w:rsid w:val="615F2826"/>
    <w:rsid w:val="617E4D4E"/>
    <w:rsid w:val="61B7A6DB"/>
    <w:rsid w:val="61BD7BD2"/>
    <w:rsid w:val="61BFBE52"/>
    <w:rsid w:val="61C6487B"/>
    <w:rsid w:val="61DAC790"/>
    <w:rsid w:val="61FDFD67"/>
    <w:rsid w:val="61FF7791"/>
    <w:rsid w:val="6271147D"/>
    <w:rsid w:val="62BFF577"/>
    <w:rsid w:val="62EB5500"/>
    <w:rsid w:val="62F01091"/>
    <w:rsid w:val="62F7EC3B"/>
    <w:rsid w:val="62F83658"/>
    <w:rsid w:val="62FB3958"/>
    <w:rsid w:val="62FFF885"/>
    <w:rsid w:val="63067BFB"/>
    <w:rsid w:val="63497970"/>
    <w:rsid w:val="634C07E8"/>
    <w:rsid w:val="6353E295"/>
    <w:rsid w:val="63C909FE"/>
    <w:rsid w:val="63EBCFA7"/>
    <w:rsid w:val="63EFD3B0"/>
    <w:rsid w:val="63F827E5"/>
    <w:rsid w:val="647953BE"/>
    <w:rsid w:val="6497E475"/>
    <w:rsid w:val="64E044E0"/>
    <w:rsid w:val="64E97230"/>
    <w:rsid w:val="64FC333E"/>
    <w:rsid w:val="651F10B9"/>
    <w:rsid w:val="6531690D"/>
    <w:rsid w:val="6536E4BB"/>
    <w:rsid w:val="654B0B3C"/>
    <w:rsid w:val="657F0C8C"/>
    <w:rsid w:val="65BB0455"/>
    <w:rsid w:val="660C1AE8"/>
    <w:rsid w:val="6623425D"/>
    <w:rsid w:val="663C11BC"/>
    <w:rsid w:val="66BF89B7"/>
    <w:rsid w:val="66C8504F"/>
    <w:rsid w:val="66E9B9A4"/>
    <w:rsid w:val="66FF1E40"/>
    <w:rsid w:val="673FD855"/>
    <w:rsid w:val="6767EDCE"/>
    <w:rsid w:val="6770B6C5"/>
    <w:rsid w:val="67A79C3B"/>
    <w:rsid w:val="67B37DFF"/>
    <w:rsid w:val="67B7400F"/>
    <w:rsid w:val="67B75843"/>
    <w:rsid w:val="67B7E55A"/>
    <w:rsid w:val="67BD5C69"/>
    <w:rsid w:val="67BF916E"/>
    <w:rsid w:val="67CC10CF"/>
    <w:rsid w:val="67D55055"/>
    <w:rsid w:val="67DE7ACE"/>
    <w:rsid w:val="67DFA1E7"/>
    <w:rsid w:val="67F77CE9"/>
    <w:rsid w:val="67F7D1A4"/>
    <w:rsid w:val="67FD4C42"/>
    <w:rsid w:val="67FEA3B9"/>
    <w:rsid w:val="67FF2C90"/>
    <w:rsid w:val="67FF41F4"/>
    <w:rsid w:val="67FF6C0A"/>
    <w:rsid w:val="67FF8BE4"/>
    <w:rsid w:val="68397655"/>
    <w:rsid w:val="68541E3F"/>
    <w:rsid w:val="68BC6E36"/>
    <w:rsid w:val="68C824FD"/>
    <w:rsid w:val="69280027"/>
    <w:rsid w:val="695C7306"/>
    <w:rsid w:val="69692B1A"/>
    <w:rsid w:val="696F20FA"/>
    <w:rsid w:val="69AC2A06"/>
    <w:rsid w:val="69B813AB"/>
    <w:rsid w:val="69F27C9E"/>
    <w:rsid w:val="69FF49F3"/>
    <w:rsid w:val="6A071815"/>
    <w:rsid w:val="6A072332"/>
    <w:rsid w:val="6A3C6480"/>
    <w:rsid w:val="6A3F4A75"/>
    <w:rsid w:val="6A3FBE43"/>
    <w:rsid w:val="6A5D3DF1"/>
    <w:rsid w:val="6AA55078"/>
    <w:rsid w:val="6AAFA850"/>
    <w:rsid w:val="6AC709A2"/>
    <w:rsid w:val="6AD9209A"/>
    <w:rsid w:val="6ADE5F45"/>
    <w:rsid w:val="6AEA9CA9"/>
    <w:rsid w:val="6AED1628"/>
    <w:rsid w:val="6AF1726A"/>
    <w:rsid w:val="6AFBAED2"/>
    <w:rsid w:val="6B1E5B86"/>
    <w:rsid w:val="6B2B187D"/>
    <w:rsid w:val="6B4734E9"/>
    <w:rsid w:val="6B5EB68A"/>
    <w:rsid w:val="6B7D7205"/>
    <w:rsid w:val="6B87197D"/>
    <w:rsid w:val="6B9E7BE5"/>
    <w:rsid w:val="6B9FD55E"/>
    <w:rsid w:val="6BB726E2"/>
    <w:rsid w:val="6BBF7DDC"/>
    <w:rsid w:val="6BE02E3B"/>
    <w:rsid w:val="6BE21318"/>
    <w:rsid w:val="6BE7F41F"/>
    <w:rsid w:val="6BED0EF1"/>
    <w:rsid w:val="6BEF43E7"/>
    <w:rsid w:val="6BF15048"/>
    <w:rsid w:val="6BF50E27"/>
    <w:rsid w:val="6BF79371"/>
    <w:rsid w:val="6BFAEFD3"/>
    <w:rsid w:val="6BFB2694"/>
    <w:rsid w:val="6BFBF63C"/>
    <w:rsid w:val="6BFDF304"/>
    <w:rsid w:val="6BFF2B44"/>
    <w:rsid w:val="6C070003"/>
    <w:rsid w:val="6CBB3493"/>
    <w:rsid w:val="6CCA1D65"/>
    <w:rsid w:val="6CF209B6"/>
    <w:rsid w:val="6CF8C177"/>
    <w:rsid w:val="6CFFCF89"/>
    <w:rsid w:val="6D237873"/>
    <w:rsid w:val="6D527D69"/>
    <w:rsid w:val="6D561607"/>
    <w:rsid w:val="6D7A68CB"/>
    <w:rsid w:val="6D9263B7"/>
    <w:rsid w:val="6D9DBF64"/>
    <w:rsid w:val="6DBFBC7A"/>
    <w:rsid w:val="6DD16EDF"/>
    <w:rsid w:val="6DD74D3C"/>
    <w:rsid w:val="6DE34BFD"/>
    <w:rsid w:val="6DEEEA46"/>
    <w:rsid w:val="6DF7FFA3"/>
    <w:rsid w:val="6DFAE2D4"/>
    <w:rsid w:val="6DFAFDCC"/>
    <w:rsid w:val="6DFD04F6"/>
    <w:rsid w:val="6DFF31C4"/>
    <w:rsid w:val="6DFFE20D"/>
    <w:rsid w:val="6E0F6A32"/>
    <w:rsid w:val="6E226419"/>
    <w:rsid w:val="6E3D52D4"/>
    <w:rsid w:val="6E3D6323"/>
    <w:rsid w:val="6E778CAF"/>
    <w:rsid w:val="6E7D70CE"/>
    <w:rsid w:val="6EA954F7"/>
    <w:rsid w:val="6EA97E5C"/>
    <w:rsid w:val="6EBFBCC3"/>
    <w:rsid w:val="6EC7E324"/>
    <w:rsid w:val="6EDDB565"/>
    <w:rsid w:val="6EDFACE4"/>
    <w:rsid w:val="6EE1F76D"/>
    <w:rsid w:val="6EEAA09C"/>
    <w:rsid w:val="6EF50115"/>
    <w:rsid w:val="6EF96A3A"/>
    <w:rsid w:val="6EFB58AA"/>
    <w:rsid w:val="6EFC1F38"/>
    <w:rsid w:val="6EFD2A07"/>
    <w:rsid w:val="6EFE2EB3"/>
    <w:rsid w:val="6EFF12C8"/>
    <w:rsid w:val="6EFFD3EA"/>
    <w:rsid w:val="6F167708"/>
    <w:rsid w:val="6F1A4DA3"/>
    <w:rsid w:val="6F2F3553"/>
    <w:rsid w:val="6F3DEEA1"/>
    <w:rsid w:val="6F46A309"/>
    <w:rsid w:val="6F57436B"/>
    <w:rsid w:val="6F595F1C"/>
    <w:rsid w:val="6F5EDF61"/>
    <w:rsid w:val="6F6FC527"/>
    <w:rsid w:val="6F795C9D"/>
    <w:rsid w:val="6F7B8232"/>
    <w:rsid w:val="6F7F5AEF"/>
    <w:rsid w:val="6F7F6EF8"/>
    <w:rsid w:val="6F9FE598"/>
    <w:rsid w:val="6FA95501"/>
    <w:rsid w:val="6FABE4E8"/>
    <w:rsid w:val="6FB34910"/>
    <w:rsid w:val="6FB6FE98"/>
    <w:rsid w:val="6FB78818"/>
    <w:rsid w:val="6FB7CBEE"/>
    <w:rsid w:val="6FB997E6"/>
    <w:rsid w:val="6FB9E9A5"/>
    <w:rsid w:val="6FBD9913"/>
    <w:rsid w:val="6FBDEE48"/>
    <w:rsid w:val="6FBFD0C2"/>
    <w:rsid w:val="6FBFDAAB"/>
    <w:rsid w:val="6FCBA6C1"/>
    <w:rsid w:val="6FD7A92D"/>
    <w:rsid w:val="6FD9469A"/>
    <w:rsid w:val="6FDF60AC"/>
    <w:rsid w:val="6FDFFFC5"/>
    <w:rsid w:val="6FEA53BD"/>
    <w:rsid w:val="6FEB93D7"/>
    <w:rsid w:val="6FED27BD"/>
    <w:rsid w:val="6FEEF24B"/>
    <w:rsid w:val="6FEF5946"/>
    <w:rsid w:val="6FEF5DA1"/>
    <w:rsid w:val="6FF6E059"/>
    <w:rsid w:val="6FF756E6"/>
    <w:rsid w:val="6FF77C93"/>
    <w:rsid w:val="6FFA0955"/>
    <w:rsid w:val="6FFB090C"/>
    <w:rsid w:val="6FFB76C1"/>
    <w:rsid w:val="6FFD80EB"/>
    <w:rsid w:val="6FFDAAEC"/>
    <w:rsid w:val="6FFE9BDB"/>
    <w:rsid w:val="6FFF08A8"/>
    <w:rsid w:val="6FFF9723"/>
    <w:rsid w:val="6FFFA43F"/>
    <w:rsid w:val="6FFFB27B"/>
    <w:rsid w:val="6FFFD4DE"/>
    <w:rsid w:val="700F2353"/>
    <w:rsid w:val="702552C0"/>
    <w:rsid w:val="70581964"/>
    <w:rsid w:val="70E7BE20"/>
    <w:rsid w:val="70EC5DDE"/>
    <w:rsid w:val="70FF5C5A"/>
    <w:rsid w:val="710060B6"/>
    <w:rsid w:val="71031AA6"/>
    <w:rsid w:val="714DC4E7"/>
    <w:rsid w:val="715C16CF"/>
    <w:rsid w:val="7167F3B3"/>
    <w:rsid w:val="719B4FCF"/>
    <w:rsid w:val="719B7F10"/>
    <w:rsid w:val="71BF22D3"/>
    <w:rsid w:val="71BF59A2"/>
    <w:rsid w:val="71C81208"/>
    <w:rsid w:val="71C86FD9"/>
    <w:rsid w:val="71CC06EF"/>
    <w:rsid w:val="71CF1D6B"/>
    <w:rsid w:val="71D12FC6"/>
    <w:rsid w:val="71D72B1C"/>
    <w:rsid w:val="71DC16BE"/>
    <w:rsid w:val="71ED0AAC"/>
    <w:rsid w:val="72194AEF"/>
    <w:rsid w:val="724C09B1"/>
    <w:rsid w:val="72731299"/>
    <w:rsid w:val="72BE1303"/>
    <w:rsid w:val="72D60E33"/>
    <w:rsid w:val="72DF5CA8"/>
    <w:rsid w:val="72ED3058"/>
    <w:rsid w:val="72FD0BE7"/>
    <w:rsid w:val="7306527B"/>
    <w:rsid w:val="732E6B82"/>
    <w:rsid w:val="7377DF10"/>
    <w:rsid w:val="738467A2"/>
    <w:rsid w:val="73B03F2D"/>
    <w:rsid w:val="73C5CBCF"/>
    <w:rsid w:val="73D673AE"/>
    <w:rsid w:val="73DF0301"/>
    <w:rsid w:val="73E86D31"/>
    <w:rsid w:val="73ECBA4F"/>
    <w:rsid w:val="73F518AB"/>
    <w:rsid w:val="73F6533A"/>
    <w:rsid w:val="73F718BA"/>
    <w:rsid w:val="73F9230E"/>
    <w:rsid w:val="73FB9CBE"/>
    <w:rsid w:val="73FD7E95"/>
    <w:rsid w:val="73FE5BF2"/>
    <w:rsid w:val="73FF1C70"/>
    <w:rsid w:val="73FF2822"/>
    <w:rsid w:val="73FF6D65"/>
    <w:rsid w:val="741F1582"/>
    <w:rsid w:val="743D03C1"/>
    <w:rsid w:val="745E36D6"/>
    <w:rsid w:val="745E9885"/>
    <w:rsid w:val="74BB7051"/>
    <w:rsid w:val="74CA3B05"/>
    <w:rsid w:val="74CD8E46"/>
    <w:rsid w:val="74D95A5E"/>
    <w:rsid w:val="74EE7C94"/>
    <w:rsid w:val="74F5EC37"/>
    <w:rsid w:val="74FA6D1C"/>
    <w:rsid w:val="7507318D"/>
    <w:rsid w:val="751F7422"/>
    <w:rsid w:val="753EB582"/>
    <w:rsid w:val="754D19D9"/>
    <w:rsid w:val="7553CBA6"/>
    <w:rsid w:val="756A4235"/>
    <w:rsid w:val="7572A50F"/>
    <w:rsid w:val="75750A98"/>
    <w:rsid w:val="757FC8A6"/>
    <w:rsid w:val="759ED7DD"/>
    <w:rsid w:val="75AF7F92"/>
    <w:rsid w:val="75B1AB1D"/>
    <w:rsid w:val="75B79440"/>
    <w:rsid w:val="75BF6E0D"/>
    <w:rsid w:val="75D3CD18"/>
    <w:rsid w:val="75EEBDC3"/>
    <w:rsid w:val="75EF2273"/>
    <w:rsid w:val="75F569A6"/>
    <w:rsid w:val="75FB5AEB"/>
    <w:rsid w:val="75FD932B"/>
    <w:rsid w:val="75FFA7CA"/>
    <w:rsid w:val="760B4F58"/>
    <w:rsid w:val="761A1D50"/>
    <w:rsid w:val="7632E34B"/>
    <w:rsid w:val="764C63F5"/>
    <w:rsid w:val="765F4484"/>
    <w:rsid w:val="766B79B0"/>
    <w:rsid w:val="766F5921"/>
    <w:rsid w:val="76791B31"/>
    <w:rsid w:val="767E869C"/>
    <w:rsid w:val="768F8505"/>
    <w:rsid w:val="769A6A91"/>
    <w:rsid w:val="769C6533"/>
    <w:rsid w:val="76B5B139"/>
    <w:rsid w:val="76F1E6D1"/>
    <w:rsid w:val="76F2DF7C"/>
    <w:rsid w:val="771C2D88"/>
    <w:rsid w:val="771E009F"/>
    <w:rsid w:val="771E2414"/>
    <w:rsid w:val="772462D2"/>
    <w:rsid w:val="773740D7"/>
    <w:rsid w:val="773BBBF3"/>
    <w:rsid w:val="7749D016"/>
    <w:rsid w:val="7756DC13"/>
    <w:rsid w:val="775D9C1D"/>
    <w:rsid w:val="77634423"/>
    <w:rsid w:val="7767D80A"/>
    <w:rsid w:val="77690459"/>
    <w:rsid w:val="77735A4C"/>
    <w:rsid w:val="77766F88"/>
    <w:rsid w:val="7777A374"/>
    <w:rsid w:val="777EED29"/>
    <w:rsid w:val="777F5016"/>
    <w:rsid w:val="777F71E0"/>
    <w:rsid w:val="7789B501"/>
    <w:rsid w:val="7797C245"/>
    <w:rsid w:val="779F9A5F"/>
    <w:rsid w:val="779FC145"/>
    <w:rsid w:val="77B7ECBA"/>
    <w:rsid w:val="77BC9E97"/>
    <w:rsid w:val="77BD6B0D"/>
    <w:rsid w:val="77BF24E2"/>
    <w:rsid w:val="77BF87CD"/>
    <w:rsid w:val="77BFB732"/>
    <w:rsid w:val="77CB3EC2"/>
    <w:rsid w:val="77D45F4A"/>
    <w:rsid w:val="77D53BBB"/>
    <w:rsid w:val="77D85868"/>
    <w:rsid w:val="77DF6821"/>
    <w:rsid w:val="77DF90E2"/>
    <w:rsid w:val="77DF9B8D"/>
    <w:rsid w:val="77DFF8A8"/>
    <w:rsid w:val="77E7DC55"/>
    <w:rsid w:val="77E7E8DA"/>
    <w:rsid w:val="77E7FD5C"/>
    <w:rsid w:val="77EB0811"/>
    <w:rsid w:val="77EB30A4"/>
    <w:rsid w:val="77EB6CC8"/>
    <w:rsid w:val="77EEE047"/>
    <w:rsid w:val="77EF7B40"/>
    <w:rsid w:val="77EFD344"/>
    <w:rsid w:val="77EFE4EE"/>
    <w:rsid w:val="77EFF017"/>
    <w:rsid w:val="77F6078A"/>
    <w:rsid w:val="77F68F3F"/>
    <w:rsid w:val="77F74A0A"/>
    <w:rsid w:val="77F98A3F"/>
    <w:rsid w:val="77FC5738"/>
    <w:rsid w:val="77FD377F"/>
    <w:rsid w:val="77FEE3DB"/>
    <w:rsid w:val="77FF3765"/>
    <w:rsid w:val="77FF9C77"/>
    <w:rsid w:val="77FFF7FA"/>
    <w:rsid w:val="784C66F5"/>
    <w:rsid w:val="786BBFD5"/>
    <w:rsid w:val="788D02F0"/>
    <w:rsid w:val="78992CEF"/>
    <w:rsid w:val="789B0816"/>
    <w:rsid w:val="78D91AB6"/>
    <w:rsid w:val="78DFA3DA"/>
    <w:rsid w:val="78F783BB"/>
    <w:rsid w:val="78FFFB10"/>
    <w:rsid w:val="793F8926"/>
    <w:rsid w:val="794A5D98"/>
    <w:rsid w:val="795F0E08"/>
    <w:rsid w:val="795F5CE7"/>
    <w:rsid w:val="795F82E0"/>
    <w:rsid w:val="7971D81F"/>
    <w:rsid w:val="79752BE5"/>
    <w:rsid w:val="799A6D1F"/>
    <w:rsid w:val="79AB4A88"/>
    <w:rsid w:val="79CCD658"/>
    <w:rsid w:val="79CDC22A"/>
    <w:rsid w:val="79DF11D2"/>
    <w:rsid w:val="79E3F5E1"/>
    <w:rsid w:val="79E69515"/>
    <w:rsid w:val="79E9A4C8"/>
    <w:rsid w:val="79FB4FD9"/>
    <w:rsid w:val="79FBF323"/>
    <w:rsid w:val="79FD3F4B"/>
    <w:rsid w:val="79FDFCDD"/>
    <w:rsid w:val="79FE0886"/>
    <w:rsid w:val="79FF94A5"/>
    <w:rsid w:val="79FFECD7"/>
    <w:rsid w:val="79FFF107"/>
    <w:rsid w:val="7A0B54C9"/>
    <w:rsid w:val="7A232871"/>
    <w:rsid w:val="7A4F7B0A"/>
    <w:rsid w:val="7A631DE6"/>
    <w:rsid w:val="7A66BAA2"/>
    <w:rsid w:val="7A73FC5D"/>
    <w:rsid w:val="7A7A37AA"/>
    <w:rsid w:val="7A9A2ABB"/>
    <w:rsid w:val="7AA7D571"/>
    <w:rsid w:val="7AAF8EA0"/>
    <w:rsid w:val="7AB1FC78"/>
    <w:rsid w:val="7ABF04BC"/>
    <w:rsid w:val="7ABFD90C"/>
    <w:rsid w:val="7ADDD104"/>
    <w:rsid w:val="7ADF5CC1"/>
    <w:rsid w:val="7AE607C1"/>
    <w:rsid w:val="7AF1471D"/>
    <w:rsid w:val="7AF72385"/>
    <w:rsid w:val="7AF79056"/>
    <w:rsid w:val="7AFB1491"/>
    <w:rsid w:val="7AFD57B8"/>
    <w:rsid w:val="7AFE0FD2"/>
    <w:rsid w:val="7AFFAF78"/>
    <w:rsid w:val="7B1B65D1"/>
    <w:rsid w:val="7B284A54"/>
    <w:rsid w:val="7B3A3D7C"/>
    <w:rsid w:val="7B4038F6"/>
    <w:rsid w:val="7B5B5F26"/>
    <w:rsid w:val="7B5BFE3C"/>
    <w:rsid w:val="7B5FFF8A"/>
    <w:rsid w:val="7B672A10"/>
    <w:rsid w:val="7B6B520A"/>
    <w:rsid w:val="7B71C125"/>
    <w:rsid w:val="7B73C187"/>
    <w:rsid w:val="7B7CAA5F"/>
    <w:rsid w:val="7B7D9DBD"/>
    <w:rsid w:val="7B7F1B7C"/>
    <w:rsid w:val="7B7FCC42"/>
    <w:rsid w:val="7B8F90E6"/>
    <w:rsid w:val="7B92153A"/>
    <w:rsid w:val="7BAF345B"/>
    <w:rsid w:val="7BBB5A7A"/>
    <w:rsid w:val="7BBF6127"/>
    <w:rsid w:val="7BBFCD32"/>
    <w:rsid w:val="7BBFF177"/>
    <w:rsid w:val="7BC56E65"/>
    <w:rsid w:val="7BCBF389"/>
    <w:rsid w:val="7BD6DC10"/>
    <w:rsid w:val="7BDB0BD8"/>
    <w:rsid w:val="7BDFC8D4"/>
    <w:rsid w:val="7BDFDEFB"/>
    <w:rsid w:val="7BE3D6B7"/>
    <w:rsid w:val="7BEB10D6"/>
    <w:rsid w:val="7BEBC970"/>
    <w:rsid w:val="7BEDFE81"/>
    <w:rsid w:val="7BEE23C0"/>
    <w:rsid w:val="7BEE8F14"/>
    <w:rsid w:val="7BF5F821"/>
    <w:rsid w:val="7BF74048"/>
    <w:rsid w:val="7BF7411A"/>
    <w:rsid w:val="7BFB7576"/>
    <w:rsid w:val="7BFC8CAE"/>
    <w:rsid w:val="7BFD659D"/>
    <w:rsid w:val="7BFD7FDE"/>
    <w:rsid w:val="7BFE8BDA"/>
    <w:rsid w:val="7BFEA746"/>
    <w:rsid w:val="7BFF1276"/>
    <w:rsid w:val="7BFF293D"/>
    <w:rsid w:val="7BFF3283"/>
    <w:rsid w:val="7BFF9DFB"/>
    <w:rsid w:val="7BFFAABF"/>
    <w:rsid w:val="7BFFAC40"/>
    <w:rsid w:val="7C547659"/>
    <w:rsid w:val="7C7AD5C5"/>
    <w:rsid w:val="7C7B4F67"/>
    <w:rsid w:val="7C7D5E8C"/>
    <w:rsid w:val="7C9F56BF"/>
    <w:rsid w:val="7CA3413D"/>
    <w:rsid w:val="7CA921CD"/>
    <w:rsid w:val="7CAF51E7"/>
    <w:rsid w:val="7CBEF88C"/>
    <w:rsid w:val="7CCE3F33"/>
    <w:rsid w:val="7CD925D3"/>
    <w:rsid w:val="7CDE8520"/>
    <w:rsid w:val="7CDF1ED4"/>
    <w:rsid w:val="7CEEFA6D"/>
    <w:rsid w:val="7CF72304"/>
    <w:rsid w:val="7CF76956"/>
    <w:rsid w:val="7CFAD1CD"/>
    <w:rsid w:val="7CFFBE84"/>
    <w:rsid w:val="7D1172F8"/>
    <w:rsid w:val="7D3E4B95"/>
    <w:rsid w:val="7D5E50FF"/>
    <w:rsid w:val="7D6AA8C0"/>
    <w:rsid w:val="7D6F97BF"/>
    <w:rsid w:val="7D76DB82"/>
    <w:rsid w:val="7D77FE92"/>
    <w:rsid w:val="7D7AF969"/>
    <w:rsid w:val="7D7FC347"/>
    <w:rsid w:val="7D895826"/>
    <w:rsid w:val="7D9E32C2"/>
    <w:rsid w:val="7D9FD353"/>
    <w:rsid w:val="7DA008A8"/>
    <w:rsid w:val="7DA46545"/>
    <w:rsid w:val="7DA71789"/>
    <w:rsid w:val="7DA915BB"/>
    <w:rsid w:val="7DAF55D8"/>
    <w:rsid w:val="7DB00807"/>
    <w:rsid w:val="7DB6BEAB"/>
    <w:rsid w:val="7DBBE26D"/>
    <w:rsid w:val="7DBCEA10"/>
    <w:rsid w:val="7DBE782B"/>
    <w:rsid w:val="7DCB58B9"/>
    <w:rsid w:val="7DD3278C"/>
    <w:rsid w:val="7DD673EE"/>
    <w:rsid w:val="7DD762DE"/>
    <w:rsid w:val="7DD9202F"/>
    <w:rsid w:val="7DDB16B4"/>
    <w:rsid w:val="7DDB1703"/>
    <w:rsid w:val="7DDCD0A4"/>
    <w:rsid w:val="7DDDD6D5"/>
    <w:rsid w:val="7DDE3598"/>
    <w:rsid w:val="7DE41FF8"/>
    <w:rsid w:val="7DE45B75"/>
    <w:rsid w:val="7DE5BBC0"/>
    <w:rsid w:val="7DE7FB6C"/>
    <w:rsid w:val="7DE8C8C4"/>
    <w:rsid w:val="7DEDE1F8"/>
    <w:rsid w:val="7DEF0A4E"/>
    <w:rsid w:val="7DEF4C92"/>
    <w:rsid w:val="7DEFBD88"/>
    <w:rsid w:val="7DEFE026"/>
    <w:rsid w:val="7DF64063"/>
    <w:rsid w:val="7DF6D15B"/>
    <w:rsid w:val="7DF757F8"/>
    <w:rsid w:val="7DF977F5"/>
    <w:rsid w:val="7DFE94A1"/>
    <w:rsid w:val="7DFEED11"/>
    <w:rsid w:val="7DFF156D"/>
    <w:rsid w:val="7DFF3C1F"/>
    <w:rsid w:val="7DFF5DE4"/>
    <w:rsid w:val="7DFF6EAC"/>
    <w:rsid w:val="7DFF6F67"/>
    <w:rsid w:val="7DFF737E"/>
    <w:rsid w:val="7DFFEA6B"/>
    <w:rsid w:val="7E146B2F"/>
    <w:rsid w:val="7E2F35DD"/>
    <w:rsid w:val="7E4E713F"/>
    <w:rsid w:val="7E4FB6EC"/>
    <w:rsid w:val="7E5B1AE4"/>
    <w:rsid w:val="7E7A4EA1"/>
    <w:rsid w:val="7E7F5160"/>
    <w:rsid w:val="7E930BD1"/>
    <w:rsid w:val="7E999178"/>
    <w:rsid w:val="7E9F25A1"/>
    <w:rsid w:val="7EAC3F53"/>
    <w:rsid w:val="7EADFE22"/>
    <w:rsid w:val="7EB7033E"/>
    <w:rsid w:val="7EB90994"/>
    <w:rsid w:val="7EB9F6A8"/>
    <w:rsid w:val="7EBAAF8D"/>
    <w:rsid w:val="7EBAC362"/>
    <w:rsid w:val="7EBB1831"/>
    <w:rsid w:val="7EC6BD72"/>
    <w:rsid w:val="7ED13069"/>
    <w:rsid w:val="7ED366C7"/>
    <w:rsid w:val="7ED574B1"/>
    <w:rsid w:val="7EDF5B4F"/>
    <w:rsid w:val="7EEDAEAB"/>
    <w:rsid w:val="7EEE6FDE"/>
    <w:rsid w:val="7EF1B8BA"/>
    <w:rsid w:val="7EF2E83A"/>
    <w:rsid w:val="7EF5B228"/>
    <w:rsid w:val="7EF713B1"/>
    <w:rsid w:val="7EF91BC0"/>
    <w:rsid w:val="7EF997A6"/>
    <w:rsid w:val="7EFE83C3"/>
    <w:rsid w:val="7EFF1090"/>
    <w:rsid w:val="7EFF6F31"/>
    <w:rsid w:val="7EFF71E3"/>
    <w:rsid w:val="7EFF7B28"/>
    <w:rsid w:val="7EFFA0BA"/>
    <w:rsid w:val="7EFFB0C1"/>
    <w:rsid w:val="7EFFB9E8"/>
    <w:rsid w:val="7EFFC31B"/>
    <w:rsid w:val="7F0569E9"/>
    <w:rsid w:val="7F0BA5A7"/>
    <w:rsid w:val="7F16BDA2"/>
    <w:rsid w:val="7F2B311C"/>
    <w:rsid w:val="7F2F4A79"/>
    <w:rsid w:val="7F2F756F"/>
    <w:rsid w:val="7F352955"/>
    <w:rsid w:val="7F3B1E50"/>
    <w:rsid w:val="7F3B331E"/>
    <w:rsid w:val="7F3E7E10"/>
    <w:rsid w:val="7F3F47A4"/>
    <w:rsid w:val="7F3F7181"/>
    <w:rsid w:val="7F3FC42A"/>
    <w:rsid w:val="7F4E43E0"/>
    <w:rsid w:val="7F523231"/>
    <w:rsid w:val="7F57B774"/>
    <w:rsid w:val="7F5DDAC3"/>
    <w:rsid w:val="7F5EF3BA"/>
    <w:rsid w:val="7F620530"/>
    <w:rsid w:val="7F676FE8"/>
    <w:rsid w:val="7F6E1206"/>
    <w:rsid w:val="7F6F0180"/>
    <w:rsid w:val="7F6F5945"/>
    <w:rsid w:val="7F6F8003"/>
    <w:rsid w:val="7F6FB151"/>
    <w:rsid w:val="7F6FCABA"/>
    <w:rsid w:val="7F710BD5"/>
    <w:rsid w:val="7F735BD9"/>
    <w:rsid w:val="7F74EBE0"/>
    <w:rsid w:val="7F76D4B3"/>
    <w:rsid w:val="7F77271A"/>
    <w:rsid w:val="7F7B0F52"/>
    <w:rsid w:val="7F7B279F"/>
    <w:rsid w:val="7F7CEE51"/>
    <w:rsid w:val="7F7D9CB0"/>
    <w:rsid w:val="7F7E8ED0"/>
    <w:rsid w:val="7F7F2638"/>
    <w:rsid w:val="7F7F5E08"/>
    <w:rsid w:val="7F7F8076"/>
    <w:rsid w:val="7F7FB25C"/>
    <w:rsid w:val="7F7FED15"/>
    <w:rsid w:val="7F7FF7A8"/>
    <w:rsid w:val="7F8985BE"/>
    <w:rsid w:val="7F8E8DA3"/>
    <w:rsid w:val="7F911C3C"/>
    <w:rsid w:val="7F9BC292"/>
    <w:rsid w:val="7F9D62C9"/>
    <w:rsid w:val="7F9DA1F2"/>
    <w:rsid w:val="7F9EA084"/>
    <w:rsid w:val="7F9ED038"/>
    <w:rsid w:val="7F9FC4F4"/>
    <w:rsid w:val="7FA6A3B3"/>
    <w:rsid w:val="7FACBCEA"/>
    <w:rsid w:val="7FACD374"/>
    <w:rsid w:val="7FAF55C8"/>
    <w:rsid w:val="7FB2D789"/>
    <w:rsid w:val="7FB366DD"/>
    <w:rsid w:val="7FB3BDF2"/>
    <w:rsid w:val="7FB50FE8"/>
    <w:rsid w:val="7FB77E20"/>
    <w:rsid w:val="7FB793C2"/>
    <w:rsid w:val="7FB7F289"/>
    <w:rsid w:val="7FBAC30E"/>
    <w:rsid w:val="7FBB624B"/>
    <w:rsid w:val="7FBB732C"/>
    <w:rsid w:val="7FBD72C3"/>
    <w:rsid w:val="7FBD7D0B"/>
    <w:rsid w:val="7FBD980E"/>
    <w:rsid w:val="7FBE0AC1"/>
    <w:rsid w:val="7FBE57E6"/>
    <w:rsid w:val="7FBEA4D5"/>
    <w:rsid w:val="7FBEFE8D"/>
    <w:rsid w:val="7FBF5B90"/>
    <w:rsid w:val="7FBF698A"/>
    <w:rsid w:val="7FBFBD7D"/>
    <w:rsid w:val="7FBFE743"/>
    <w:rsid w:val="7FCDF045"/>
    <w:rsid w:val="7FCE96FF"/>
    <w:rsid w:val="7FCED675"/>
    <w:rsid w:val="7FCF8FC6"/>
    <w:rsid w:val="7FCF9F28"/>
    <w:rsid w:val="7FCFC68F"/>
    <w:rsid w:val="7FD119C7"/>
    <w:rsid w:val="7FD44092"/>
    <w:rsid w:val="7FD55370"/>
    <w:rsid w:val="7FD82E16"/>
    <w:rsid w:val="7FD8D051"/>
    <w:rsid w:val="7FDAC249"/>
    <w:rsid w:val="7FDB5405"/>
    <w:rsid w:val="7FDC15BE"/>
    <w:rsid w:val="7FDDAD00"/>
    <w:rsid w:val="7FDE4C2A"/>
    <w:rsid w:val="7FDEF89F"/>
    <w:rsid w:val="7FDF3A73"/>
    <w:rsid w:val="7FDF8B28"/>
    <w:rsid w:val="7FDF9F41"/>
    <w:rsid w:val="7FE1B6A6"/>
    <w:rsid w:val="7FE42AA2"/>
    <w:rsid w:val="7FE74F1B"/>
    <w:rsid w:val="7FE75B0F"/>
    <w:rsid w:val="7FE7B214"/>
    <w:rsid w:val="7FEACEB8"/>
    <w:rsid w:val="7FEAE7FE"/>
    <w:rsid w:val="7FEB72DE"/>
    <w:rsid w:val="7FEB9824"/>
    <w:rsid w:val="7FEBEC65"/>
    <w:rsid w:val="7FEDA1FD"/>
    <w:rsid w:val="7FEDC67D"/>
    <w:rsid w:val="7FEDDEF9"/>
    <w:rsid w:val="7FEDFC5D"/>
    <w:rsid w:val="7FEE24F3"/>
    <w:rsid w:val="7FEE4C2B"/>
    <w:rsid w:val="7FEE59F1"/>
    <w:rsid w:val="7FEF188D"/>
    <w:rsid w:val="7FEF2CD0"/>
    <w:rsid w:val="7FEF7B69"/>
    <w:rsid w:val="7FEF7F72"/>
    <w:rsid w:val="7FEF88F3"/>
    <w:rsid w:val="7FEFAB28"/>
    <w:rsid w:val="7FEFB744"/>
    <w:rsid w:val="7FEFF1EF"/>
    <w:rsid w:val="7FF111BE"/>
    <w:rsid w:val="7FF1849B"/>
    <w:rsid w:val="7FF25831"/>
    <w:rsid w:val="7FF2F0F5"/>
    <w:rsid w:val="7FF40B8B"/>
    <w:rsid w:val="7FF46B48"/>
    <w:rsid w:val="7FF4D72C"/>
    <w:rsid w:val="7FF54791"/>
    <w:rsid w:val="7FF5A434"/>
    <w:rsid w:val="7FF5D64B"/>
    <w:rsid w:val="7FF62F32"/>
    <w:rsid w:val="7FF66388"/>
    <w:rsid w:val="7FF6901B"/>
    <w:rsid w:val="7FF7404A"/>
    <w:rsid w:val="7FF74594"/>
    <w:rsid w:val="7FF78A33"/>
    <w:rsid w:val="7FF7CFFA"/>
    <w:rsid w:val="7FF7DE5C"/>
    <w:rsid w:val="7FFAA21A"/>
    <w:rsid w:val="7FFB1F3E"/>
    <w:rsid w:val="7FFB4455"/>
    <w:rsid w:val="7FFB8329"/>
    <w:rsid w:val="7FFBA95D"/>
    <w:rsid w:val="7FFBB51B"/>
    <w:rsid w:val="7FFBDB29"/>
    <w:rsid w:val="7FFCD367"/>
    <w:rsid w:val="7FFDC149"/>
    <w:rsid w:val="7FFDFFB1"/>
    <w:rsid w:val="7FFE6831"/>
    <w:rsid w:val="7FFEF899"/>
    <w:rsid w:val="7FFF052A"/>
    <w:rsid w:val="7FFF2335"/>
    <w:rsid w:val="7FFF23C7"/>
    <w:rsid w:val="7FFF4002"/>
    <w:rsid w:val="7FFF917F"/>
    <w:rsid w:val="7FFF9FD6"/>
    <w:rsid w:val="7FFFA56A"/>
    <w:rsid w:val="7FFFA749"/>
    <w:rsid w:val="7FFFAA42"/>
    <w:rsid w:val="7FFFC297"/>
    <w:rsid w:val="7FFFF53C"/>
    <w:rsid w:val="7FFFF6E0"/>
    <w:rsid w:val="839F5E83"/>
    <w:rsid w:val="83EC783A"/>
    <w:rsid w:val="83FFE460"/>
    <w:rsid w:val="843F83EA"/>
    <w:rsid w:val="871F6504"/>
    <w:rsid w:val="8765CBBD"/>
    <w:rsid w:val="87F75AA0"/>
    <w:rsid w:val="89FF4D22"/>
    <w:rsid w:val="89FFE12A"/>
    <w:rsid w:val="8A3A9C8C"/>
    <w:rsid w:val="8AAD4B23"/>
    <w:rsid w:val="8BEBFEB8"/>
    <w:rsid w:val="8CBD162D"/>
    <w:rsid w:val="8D709933"/>
    <w:rsid w:val="8DC2D873"/>
    <w:rsid w:val="8DDB972F"/>
    <w:rsid w:val="8E9F916F"/>
    <w:rsid w:val="8EBDAA76"/>
    <w:rsid w:val="8EBF19C4"/>
    <w:rsid w:val="8FD5B512"/>
    <w:rsid w:val="8FEFC6B0"/>
    <w:rsid w:val="8FFD0035"/>
    <w:rsid w:val="8FFF0F2D"/>
    <w:rsid w:val="8FFF5852"/>
    <w:rsid w:val="92F71F07"/>
    <w:rsid w:val="933FCC26"/>
    <w:rsid w:val="93CF8422"/>
    <w:rsid w:val="957D0CD2"/>
    <w:rsid w:val="95FFCB4A"/>
    <w:rsid w:val="96EFF9B0"/>
    <w:rsid w:val="96FE7871"/>
    <w:rsid w:val="97352A82"/>
    <w:rsid w:val="97B69236"/>
    <w:rsid w:val="97BFA0F7"/>
    <w:rsid w:val="97F92F7A"/>
    <w:rsid w:val="97FE07B3"/>
    <w:rsid w:val="97FE55D2"/>
    <w:rsid w:val="99933AE9"/>
    <w:rsid w:val="9A3AABA9"/>
    <w:rsid w:val="9AFFA1ED"/>
    <w:rsid w:val="9BF708A9"/>
    <w:rsid w:val="9BFA3646"/>
    <w:rsid w:val="9BFEC612"/>
    <w:rsid w:val="9CF78DEC"/>
    <w:rsid w:val="9DABB97B"/>
    <w:rsid w:val="9DBC2847"/>
    <w:rsid w:val="9DCEA728"/>
    <w:rsid w:val="9DEB60B6"/>
    <w:rsid w:val="9DFF9680"/>
    <w:rsid w:val="9E1DC44D"/>
    <w:rsid w:val="9E7AFB7A"/>
    <w:rsid w:val="9E7B5487"/>
    <w:rsid w:val="9E7FA177"/>
    <w:rsid w:val="9EBB330F"/>
    <w:rsid w:val="9EEC9F7D"/>
    <w:rsid w:val="9EEF6351"/>
    <w:rsid w:val="9F346D8C"/>
    <w:rsid w:val="9F6B61B4"/>
    <w:rsid w:val="9F7BC7E3"/>
    <w:rsid w:val="9F7F16F1"/>
    <w:rsid w:val="9F9029E5"/>
    <w:rsid w:val="9F955A2E"/>
    <w:rsid w:val="9F9E6AAB"/>
    <w:rsid w:val="9FABEA08"/>
    <w:rsid w:val="9FBB9F15"/>
    <w:rsid w:val="9FBC2F35"/>
    <w:rsid w:val="9FBD77CE"/>
    <w:rsid w:val="9FBF6B37"/>
    <w:rsid w:val="9FDB4A2F"/>
    <w:rsid w:val="9FDE630D"/>
    <w:rsid w:val="9FDF4659"/>
    <w:rsid w:val="9FDF6847"/>
    <w:rsid w:val="9FE7D0E0"/>
    <w:rsid w:val="9FE8ABC9"/>
    <w:rsid w:val="9FF6BABB"/>
    <w:rsid w:val="9FF8C262"/>
    <w:rsid w:val="9FFE1222"/>
    <w:rsid w:val="9FFE79F8"/>
    <w:rsid w:val="9FFF5BD8"/>
    <w:rsid w:val="9FFF92A8"/>
    <w:rsid w:val="9FFFC18B"/>
    <w:rsid w:val="9FFFE5C3"/>
    <w:rsid w:val="A35C9D7D"/>
    <w:rsid w:val="A3DB8C0E"/>
    <w:rsid w:val="A3DFCED2"/>
    <w:rsid w:val="A463DB4C"/>
    <w:rsid w:val="A4B580A4"/>
    <w:rsid w:val="A77F504C"/>
    <w:rsid w:val="A7925F84"/>
    <w:rsid w:val="A7ADFA6E"/>
    <w:rsid w:val="A7E73E0C"/>
    <w:rsid w:val="A7F49F94"/>
    <w:rsid w:val="A7F7BAC6"/>
    <w:rsid w:val="A7FDA29F"/>
    <w:rsid w:val="A7FE9ECB"/>
    <w:rsid w:val="A9EE5EA1"/>
    <w:rsid w:val="AAD2BE01"/>
    <w:rsid w:val="AAFF92DA"/>
    <w:rsid w:val="AAFFBF4A"/>
    <w:rsid w:val="ABCDEAC4"/>
    <w:rsid w:val="ABCEB152"/>
    <w:rsid w:val="ABDDCD3F"/>
    <w:rsid w:val="ACB71318"/>
    <w:rsid w:val="ACBCD209"/>
    <w:rsid w:val="ACCD2137"/>
    <w:rsid w:val="ACFF9FD0"/>
    <w:rsid w:val="ADE59B12"/>
    <w:rsid w:val="ADED27A2"/>
    <w:rsid w:val="ADF56357"/>
    <w:rsid w:val="ADF990BC"/>
    <w:rsid w:val="ADFFF0A4"/>
    <w:rsid w:val="AE2879F2"/>
    <w:rsid w:val="AEFF914C"/>
    <w:rsid w:val="AF0BFF01"/>
    <w:rsid w:val="AF499AA3"/>
    <w:rsid w:val="AF755199"/>
    <w:rsid w:val="AF9FFD8D"/>
    <w:rsid w:val="AFB4EC47"/>
    <w:rsid w:val="AFBA3D4A"/>
    <w:rsid w:val="AFBFDBD7"/>
    <w:rsid w:val="AFEC9084"/>
    <w:rsid w:val="AFF9161C"/>
    <w:rsid w:val="AFF9324E"/>
    <w:rsid w:val="AFFA4D14"/>
    <w:rsid w:val="AFFD8DA7"/>
    <w:rsid w:val="AFFED54B"/>
    <w:rsid w:val="AFFF980D"/>
    <w:rsid w:val="AFFFEA8D"/>
    <w:rsid w:val="B1AA131C"/>
    <w:rsid w:val="B2EFA056"/>
    <w:rsid w:val="B2FF7E8B"/>
    <w:rsid w:val="B34FF14D"/>
    <w:rsid w:val="B3DE4854"/>
    <w:rsid w:val="B3EBE546"/>
    <w:rsid w:val="B3EE14F4"/>
    <w:rsid w:val="B3EEB018"/>
    <w:rsid w:val="B3FBA868"/>
    <w:rsid w:val="B47F3916"/>
    <w:rsid w:val="B53F3B60"/>
    <w:rsid w:val="B5BC85DB"/>
    <w:rsid w:val="B5C74B97"/>
    <w:rsid w:val="B5CB0EF1"/>
    <w:rsid w:val="B5EDBDB5"/>
    <w:rsid w:val="B5EDF164"/>
    <w:rsid w:val="B5EF2386"/>
    <w:rsid w:val="B637FA43"/>
    <w:rsid w:val="B6AFF091"/>
    <w:rsid w:val="B6DF0555"/>
    <w:rsid w:val="B712E7E0"/>
    <w:rsid w:val="B727B85E"/>
    <w:rsid w:val="B73FD429"/>
    <w:rsid w:val="B7670E51"/>
    <w:rsid w:val="B76BEC8A"/>
    <w:rsid w:val="B76F1542"/>
    <w:rsid w:val="B77DF301"/>
    <w:rsid w:val="B7A11C2E"/>
    <w:rsid w:val="B7BF3836"/>
    <w:rsid w:val="B7BFA986"/>
    <w:rsid w:val="B7BFB765"/>
    <w:rsid w:val="B7D5F771"/>
    <w:rsid w:val="B7D608CD"/>
    <w:rsid w:val="B7D77DC2"/>
    <w:rsid w:val="B7DA813C"/>
    <w:rsid w:val="B7DACF4D"/>
    <w:rsid w:val="B7EBAB45"/>
    <w:rsid w:val="B7EF8737"/>
    <w:rsid w:val="B7EFDF64"/>
    <w:rsid w:val="B7FF3854"/>
    <w:rsid w:val="B7FF7DBC"/>
    <w:rsid w:val="B7FFA113"/>
    <w:rsid w:val="B7FFAA9C"/>
    <w:rsid w:val="B86DCD1B"/>
    <w:rsid w:val="B8ED1D12"/>
    <w:rsid w:val="B8EF5343"/>
    <w:rsid w:val="B9B2AE26"/>
    <w:rsid w:val="B9C62923"/>
    <w:rsid w:val="B9F4C64E"/>
    <w:rsid w:val="B9F7261D"/>
    <w:rsid w:val="B9F7DF01"/>
    <w:rsid w:val="B9F9A87B"/>
    <w:rsid w:val="BA7A60D1"/>
    <w:rsid w:val="BAA39824"/>
    <w:rsid w:val="BABF760A"/>
    <w:rsid w:val="BAFA6F03"/>
    <w:rsid w:val="BB0A4490"/>
    <w:rsid w:val="BB27173E"/>
    <w:rsid w:val="BB5E3BFA"/>
    <w:rsid w:val="BB7324E7"/>
    <w:rsid w:val="BB75EDF0"/>
    <w:rsid w:val="BBBE269D"/>
    <w:rsid w:val="BBBFE215"/>
    <w:rsid w:val="BBC3CAA5"/>
    <w:rsid w:val="BBC79E60"/>
    <w:rsid w:val="BBDFE433"/>
    <w:rsid w:val="BBF713E0"/>
    <w:rsid w:val="BBFB51BA"/>
    <w:rsid w:val="BBFDD2FE"/>
    <w:rsid w:val="BBFE4254"/>
    <w:rsid w:val="BBFF17EE"/>
    <w:rsid w:val="BBFF24C5"/>
    <w:rsid w:val="BC7F15D3"/>
    <w:rsid w:val="BC9C4218"/>
    <w:rsid w:val="BCCF3A65"/>
    <w:rsid w:val="BCE908A4"/>
    <w:rsid w:val="BCFD1FC8"/>
    <w:rsid w:val="BD1EFC81"/>
    <w:rsid w:val="BD562F8E"/>
    <w:rsid w:val="BD779E54"/>
    <w:rsid w:val="BD7A5C08"/>
    <w:rsid w:val="BD7D3E14"/>
    <w:rsid w:val="BDFB3D57"/>
    <w:rsid w:val="BDFB6108"/>
    <w:rsid w:val="BDFDE75E"/>
    <w:rsid w:val="BDFEB12A"/>
    <w:rsid w:val="BE0FFAB2"/>
    <w:rsid w:val="BE3F5D61"/>
    <w:rsid w:val="BE5FDFDF"/>
    <w:rsid w:val="BE65F1A6"/>
    <w:rsid w:val="BE6D8DC9"/>
    <w:rsid w:val="BE9F8FCA"/>
    <w:rsid w:val="BEBBCC36"/>
    <w:rsid w:val="BEBE96EA"/>
    <w:rsid w:val="BEDA2C28"/>
    <w:rsid w:val="BEEB0C11"/>
    <w:rsid w:val="BEEF0AE7"/>
    <w:rsid w:val="BEEF6798"/>
    <w:rsid w:val="BEF408CA"/>
    <w:rsid w:val="BEF7748B"/>
    <w:rsid w:val="BEFB6780"/>
    <w:rsid w:val="BEFF61A8"/>
    <w:rsid w:val="BEFF631C"/>
    <w:rsid w:val="BEFF8018"/>
    <w:rsid w:val="BF1F0C45"/>
    <w:rsid w:val="BF1F830C"/>
    <w:rsid w:val="BF2A1FB7"/>
    <w:rsid w:val="BF331D9D"/>
    <w:rsid w:val="BF3F9B5A"/>
    <w:rsid w:val="BF422291"/>
    <w:rsid w:val="BF59CE44"/>
    <w:rsid w:val="BF69D116"/>
    <w:rsid w:val="BF79CF9C"/>
    <w:rsid w:val="BF7DC9FB"/>
    <w:rsid w:val="BF9ADEC2"/>
    <w:rsid w:val="BFAD2767"/>
    <w:rsid w:val="BFB6FA47"/>
    <w:rsid w:val="BFB71494"/>
    <w:rsid w:val="BFB89B12"/>
    <w:rsid w:val="BFBA1339"/>
    <w:rsid w:val="BFBD6321"/>
    <w:rsid w:val="BFBF5348"/>
    <w:rsid w:val="BFBF7503"/>
    <w:rsid w:val="BFBFA7E1"/>
    <w:rsid w:val="BFD65340"/>
    <w:rsid w:val="BFD91D10"/>
    <w:rsid w:val="BFD925CE"/>
    <w:rsid w:val="BFDB0AF3"/>
    <w:rsid w:val="BFDB24A9"/>
    <w:rsid w:val="BFDFD71A"/>
    <w:rsid w:val="BFE7EC3B"/>
    <w:rsid w:val="BFEA9935"/>
    <w:rsid w:val="BFEBB8BE"/>
    <w:rsid w:val="BFEC3200"/>
    <w:rsid w:val="BFEE12D4"/>
    <w:rsid w:val="BFF7644D"/>
    <w:rsid w:val="BFF792BA"/>
    <w:rsid w:val="BFF7A4E6"/>
    <w:rsid w:val="BFF7DDB7"/>
    <w:rsid w:val="BFF8A5DB"/>
    <w:rsid w:val="BFF91703"/>
    <w:rsid w:val="BFF9979F"/>
    <w:rsid w:val="BFFA1D58"/>
    <w:rsid w:val="BFFB699E"/>
    <w:rsid w:val="BFFB9F53"/>
    <w:rsid w:val="BFFBE22E"/>
    <w:rsid w:val="BFFC9A8E"/>
    <w:rsid w:val="BFFDD480"/>
    <w:rsid w:val="BFFE7927"/>
    <w:rsid w:val="BFFEA085"/>
    <w:rsid w:val="BFFED165"/>
    <w:rsid w:val="BFFF6853"/>
    <w:rsid w:val="BFFF9965"/>
    <w:rsid w:val="BFFFBEF8"/>
    <w:rsid w:val="BFFFC304"/>
    <w:rsid w:val="BFFFD81F"/>
    <w:rsid w:val="C1FF78D5"/>
    <w:rsid w:val="C2978B10"/>
    <w:rsid w:val="C36B5AB7"/>
    <w:rsid w:val="C37866E2"/>
    <w:rsid w:val="C3DDD53E"/>
    <w:rsid w:val="C3F9BDA4"/>
    <w:rsid w:val="C56DCB54"/>
    <w:rsid w:val="C58F3361"/>
    <w:rsid w:val="C5F784AF"/>
    <w:rsid w:val="C76FF636"/>
    <w:rsid w:val="C7DB95C8"/>
    <w:rsid w:val="C7E1D7CA"/>
    <w:rsid w:val="C7FF293F"/>
    <w:rsid w:val="C8A506E3"/>
    <w:rsid w:val="CA093632"/>
    <w:rsid w:val="CA2B0FA1"/>
    <w:rsid w:val="CAE67D85"/>
    <w:rsid w:val="CAFB1F8B"/>
    <w:rsid w:val="CAFD41DE"/>
    <w:rsid w:val="CB9F8E0C"/>
    <w:rsid w:val="CBCF7CD7"/>
    <w:rsid w:val="CBDF9C1B"/>
    <w:rsid w:val="CC61AEB9"/>
    <w:rsid w:val="CCC99B72"/>
    <w:rsid w:val="CCF75A9D"/>
    <w:rsid w:val="CD5D7E76"/>
    <w:rsid w:val="CDAFA859"/>
    <w:rsid w:val="CDAFEE86"/>
    <w:rsid w:val="CDB6C4DA"/>
    <w:rsid w:val="CDD3874F"/>
    <w:rsid w:val="CDF09F7C"/>
    <w:rsid w:val="CDF7AE73"/>
    <w:rsid w:val="CE7730A7"/>
    <w:rsid w:val="CE8051CC"/>
    <w:rsid w:val="CEAB7646"/>
    <w:rsid w:val="CEDF06A6"/>
    <w:rsid w:val="CEFDCEB1"/>
    <w:rsid w:val="CF2F9768"/>
    <w:rsid w:val="CF368B76"/>
    <w:rsid w:val="CF5AE28B"/>
    <w:rsid w:val="CF5E5FF6"/>
    <w:rsid w:val="CF66DAFC"/>
    <w:rsid w:val="CF6BD50A"/>
    <w:rsid w:val="CF7D9199"/>
    <w:rsid w:val="CF7E402D"/>
    <w:rsid w:val="CFAFBC8B"/>
    <w:rsid w:val="CFD7419D"/>
    <w:rsid w:val="CFDF0A03"/>
    <w:rsid w:val="CFE12595"/>
    <w:rsid w:val="CFE760D2"/>
    <w:rsid w:val="CFE9BAB8"/>
    <w:rsid w:val="CFED5BCA"/>
    <w:rsid w:val="CFF71896"/>
    <w:rsid w:val="CFF738D7"/>
    <w:rsid w:val="CFFB27D4"/>
    <w:rsid w:val="CFFD3141"/>
    <w:rsid w:val="CFFF051D"/>
    <w:rsid w:val="CFFF8E56"/>
    <w:rsid w:val="CFFF8FD0"/>
    <w:rsid w:val="D17F4A41"/>
    <w:rsid w:val="D189845E"/>
    <w:rsid w:val="D1FFD64B"/>
    <w:rsid w:val="D234C6E8"/>
    <w:rsid w:val="D273F3E5"/>
    <w:rsid w:val="D2C7D3CD"/>
    <w:rsid w:val="D352A36C"/>
    <w:rsid w:val="D37F0224"/>
    <w:rsid w:val="D3BFCF9D"/>
    <w:rsid w:val="D3D3CC0C"/>
    <w:rsid w:val="D3E7F89E"/>
    <w:rsid w:val="D3F90EFD"/>
    <w:rsid w:val="D3FDDEF1"/>
    <w:rsid w:val="D3FE7CA5"/>
    <w:rsid w:val="D3FEF44D"/>
    <w:rsid w:val="D4ED407A"/>
    <w:rsid w:val="D4FFA1EE"/>
    <w:rsid w:val="D51D4C2B"/>
    <w:rsid w:val="D57E1A76"/>
    <w:rsid w:val="D5BE371B"/>
    <w:rsid w:val="D5F702B7"/>
    <w:rsid w:val="D5F9C682"/>
    <w:rsid w:val="D5FB26D1"/>
    <w:rsid w:val="D5FDD5B7"/>
    <w:rsid w:val="D65DF3FA"/>
    <w:rsid w:val="D6BBAB27"/>
    <w:rsid w:val="D6FF453B"/>
    <w:rsid w:val="D73E5EF9"/>
    <w:rsid w:val="D7494C0F"/>
    <w:rsid w:val="D75BDCB6"/>
    <w:rsid w:val="D77E46A3"/>
    <w:rsid w:val="D77F25CC"/>
    <w:rsid w:val="D77FDF1B"/>
    <w:rsid w:val="D77FE42E"/>
    <w:rsid w:val="D7D58A7A"/>
    <w:rsid w:val="D7DC8A10"/>
    <w:rsid w:val="D7EA3731"/>
    <w:rsid w:val="D7F34190"/>
    <w:rsid w:val="D7F79558"/>
    <w:rsid w:val="D7FA309A"/>
    <w:rsid w:val="D7FB2A40"/>
    <w:rsid w:val="D7FDD2AF"/>
    <w:rsid w:val="D7FFE23C"/>
    <w:rsid w:val="D8EF42A9"/>
    <w:rsid w:val="D8F642B3"/>
    <w:rsid w:val="D94F5C2C"/>
    <w:rsid w:val="D9D673AE"/>
    <w:rsid w:val="D9F6ACAC"/>
    <w:rsid w:val="DA76B852"/>
    <w:rsid w:val="DAEBDB92"/>
    <w:rsid w:val="DAEFAEF8"/>
    <w:rsid w:val="DAF70EA7"/>
    <w:rsid w:val="DAFB49F0"/>
    <w:rsid w:val="DB3E89A3"/>
    <w:rsid w:val="DB692B7A"/>
    <w:rsid w:val="DB6B1679"/>
    <w:rsid w:val="DB6D0084"/>
    <w:rsid w:val="DB787E7C"/>
    <w:rsid w:val="DB7E6A97"/>
    <w:rsid w:val="DB7FE412"/>
    <w:rsid w:val="DB9DD824"/>
    <w:rsid w:val="DB9E8583"/>
    <w:rsid w:val="DBAFEB8B"/>
    <w:rsid w:val="DBB3685C"/>
    <w:rsid w:val="DBB70CE3"/>
    <w:rsid w:val="DBD35B78"/>
    <w:rsid w:val="DBEB3CD3"/>
    <w:rsid w:val="DBF58819"/>
    <w:rsid w:val="DBF6D1A2"/>
    <w:rsid w:val="DBFB59EF"/>
    <w:rsid w:val="DBFB86C9"/>
    <w:rsid w:val="DBFF0EB7"/>
    <w:rsid w:val="DBFF3AA4"/>
    <w:rsid w:val="DBFF41D4"/>
    <w:rsid w:val="DBFF6C93"/>
    <w:rsid w:val="DBFF7022"/>
    <w:rsid w:val="DBFFEFC9"/>
    <w:rsid w:val="DC7FBC99"/>
    <w:rsid w:val="DC9F26FB"/>
    <w:rsid w:val="DCB19A68"/>
    <w:rsid w:val="DCB876AE"/>
    <w:rsid w:val="DCBE32D3"/>
    <w:rsid w:val="DCDFD8F6"/>
    <w:rsid w:val="DCE87AF4"/>
    <w:rsid w:val="DCEF80E3"/>
    <w:rsid w:val="DCFB3587"/>
    <w:rsid w:val="DD2BCFD3"/>
    <w:rsid w:val="DD650D6A"/>
    <w:rsid w:val="DD7E6261"/>
    <w:rsid w:val="DD7F32A5"/>
    <w:rsid w:val="DD86FC02"/>
    <w:rsid w:val="DDD97939"/>
    <w:rsid w:val="DDDB5386"/>
    <w:rsid w:val="DDDD84A0"/>
    <w:rsid w:val="DDEC9AB1"/>
    <w:rsid w:val="DDEE3DAA"/>
    <w:rsid w:val="DDF1CAC8"/>
    <w:rsid w:val="DDF483B6"/>
    <w:rsid w:val="DDF9074D"/>
    <w:rsid w:val="DDF9E3B8"/>
    <w:rsid w:val="DDFACE81"/>
    <w:rsid w:val="DDFD69C1"/>
    <w:rsid w:val="DDFD81AA"/>
    <w:rsid w:val="DDFE65CA"/>
    <w:rsid w:val="DDFEE05D"/>
    <w:rsid w:val="DDFFE417"/>
    <w:rsid w:val="DE278D3E"/>
    <w:rsid w:val="DE4F2DA3"/>
    <w:rsid w:val="DE7FC708"/>
    <w:rsid w:val="DEB9DB14"/>
    <w:rsid w:val="DECE9FDD"/>
    <w:rsid w:val="DEE7BB08"/>
    <w:rsid w:val="DEF35CFF"/>
    <w:rsid w:val="DEFABACE"/>
    <w:rsid w:val="DEFD19C7"/>
    <w:rsid w:val="DEFE1C3B"/>
    <w:rsid w:val="DEFF1B18"/>
    <w:rsid w:val="DEFF5A81"/>
    <w:rsid w:val="DEFFC8E5"/>
    <w:rsid w:val="DEFFEA5B"/>
    <w:rsid w:val="DEFFFF1B"/>
    <w:rsid w:val="DF0B6A22"/>
    <w:rsid w:val="DF0F12CC"/>
    <w:rsid w:val="DF0FE580"/>
    <w:rsid w:val="DF5D64C1"/>
    <w:rsid w:val="DF5F1A84"/>
    <w:rsid w:val="DF6F50BC"/>
    <w:rsid w:val="DF73C1AD"/>
    <w:rsid w:val="DF77DCAD"/>
    <w:rsid w:val="DF7B39BC"/>
    <w:rsid w:val="DF7B9E38"/>
    <w:rsid w:val="DF7EC0E3"/>
    <w:rsid w:val="DF7F1A87"/>
    <w:rsid w:val="DF7F694B"/>
    <w:rsid w:val="DF7F8FDA"/>
    <w:rsid w:val="DF7FAFA8"/>
    <w:rsid w:val="DF8F665B"/>
    <w:rsid w:val="DF9B6B74"/>
    <w:rsid w:val="DFB71F72"/>
    <w:rsid w:val="DFB798E5"/>
    <w:rsid w:val="DFBBF6DA"/>
    <w:rsid w:val="DFBC7201"/>
    <w:rsid w:val="DFBF2935"/>
    <w:rsid w:val="DFBF6C75"/>
    <w:rsid w:val="DFBFC72A"/>
    <w:rsid w:val="DFC75AD6"/>
    <w:rsid w:val="DFD1E7A7"/>
    <w:rsid w:val="DFDB8AED"/>
    <w:rsid w:val="DFDE6233"/>
    <w:rsid w:val="DFDEFF18"/>
    <w:rsid w:val="DFDF862C"/>
    <w:rsid w:val="DFE64B6A"/>
    <w:rsid w:val="DFEAA75D"/>
    <w:rsid w:val="DFEB5411"/>
    <w:rsid w:val="DFEF691E"/>
    <w:rsid w:val="DFEFB37E"/>
    <w:rsid w:val="DFEFD226"/>
    <w:rsid w:val="DFF23148"/>
    <w:rsid w:val="DFF4181E"/>
    <w:rsid w:val="DFF7975B"/>
    <w:rsid w:val="DFF7FCD6"/>
    <w:rsid w:val="DFFD204E"/>
    <w:rsid w:val="DFFE1CBF"/>
    <w:rsid w:val="DFFE5398"/>
    <w:rsid w:val="DFFF185E"/>
    <w:rsid w:val="DFFF5BE3"/>
    <w:rsid w:val="DFFF6A8B"/>
    <w:rsid w:val="DFFF6C63"/>
    <w:rsid w:val="DFFF6DD3"/>
    <w:rsid w:val="DFFF9244"/>
    <w:rsid w:val="DFFFF5A2"/>
    <w:rsid w:val="E04FD6FE"/>
    <w:rsid w:val="E0BF1197"/>
    <w:rsid w:val="E13D204D"/>
    <w:rsid w:val="E1E7E599"/>
    <w:rsid w:val="E1FF5664"/>
    <w:rsid w:val="E2CDA09C"/>
    <w:rsid w:val="E2F6BF4F"/>
    <w:rsid w:val="E33FFCAB"/>
    <w:rsid w:val="E48F4349"/>
    <w:rsid w:val="E4FF190C"/>
    <w:rsid w:val="E57F1BE2"/>
    <w:rsid w:val="E5BF1389"/>
    <w:rsid w:val="E5BFE42B"/>
    <w:rsid w:val="E5DEB98E"/>
    <w:rsid w:val="E5F10837"/>
    <w:rsid w:val="E689077D"/>
    <w:rsid w:val="E69BA860"/>
    <w:rsid w:val="E69F4D80"/>
    <w:rsid w:val="E6ADCF0B"/>
    <w:rsid w:val="E6BB70CF"/>
    <w:rsid w:val="E6D96F53"/>
    <w:rsid w:val="E6DFAFE9"/>
    <w:rsid w:val="E6E51F72"/>
    <w:rsid w:val="E6EE2EF2"/>
    <w:rsid w:val="E6FB4F07"/>
    <w:rsid w:val="E73F387E"/>
    <w:rsid w:val="E76BD7D4"/>
    <w:rsid w:val="E771EAAA"/>
    <w:rsid w:val="E77E630F"/>
    <w:rsid w:val="E77FDA80"/>
    <w:rsid w:val="E7A3FA83"/>
    <w:rsid w:val="E7CD36C7"/>
    <w:rsid w:val="E7DF72B7"/>
    <w:rsid w:val="E7F75231"/>
    <w:rsid w:val="E7F91EA7"/>
    <w:rsid w:val="E7FB9612"/>
    <w:rsid w:val="E7FF63ED"/>
    <w:rsid w:val="E83125FF"/>
    <w:rsid w:val="E8CE85F0"/>
    <w:rsid w:val="E91E4DF9"/>
    <w:rsid w:val="E9DF6096"/>
    <w:rsid w:val="E9EF82F3"/>
    <w:rsid w:val="EA3BC85E"/>
    <w:rsid w:val="EA839698"/>
    <w:rsid w:val="EA97BE55"/>
    <w:rsid w:val="EADD0C8D"/>
    <w:rsid w:val="EADF3E4C"/>
    <w:rsid w:val="EAEF88F9"/>
    <w:rsid w:val="EAEF8C2E"/>
    <w:rsid w:val="EAF7103E"/>
    <w:rsid w:val="EAFB8736"/>
    <w:rsid w:val="EB7B7A07"/>
    <w:rsid w:val="EB7E7FA0"/>
    <w:rsid w:val="EB7F0CF4"/>
    <w:rsid w:val="EB7F80DC"/>
    <w:rsid w:val="EB9F977F"/>
    <w:rsid w:val="EBBBCB29"/>
    <w:rsid w:val="EBBE5DFD"/>
    <w:rsid w:val="EBBF41CF"/>
    <w:rsid w:val="EBCF6EA4"/>
    <w:rsid w:val="EBD32B80"/>
    <w:rsid w:val="EBDDCFDC"/>
    <w:rsid w:val="EBEF6AF7"/>
    <w:rsid w:val="EBF7455D"/>
    <w:rsid w:val="EBF7BE16"/>
    <w:rsid w:val="EBF7D210"/>
    <w:rsid w:val="EBFBD47E"/>
    <w:rsid w:val="EBFD6187"/>
    <w:rsid w:val="EBFFAF16"/>
    <w:rsid w:val="EBFFDD72"/>
    <w:rsid w:val="EC7FEF68"/>
    <w:rsid w:val="EC976503"/>
    <w:rsid w:val="ECBDEC35"/>
    <w:rsid w:val="ECDF2930"/>
    <w:rsid w:val="ECF302CF"/>
    <w:rsid w:val="ECF7551F"/>
    <w:rsid w:val="ECFEE0E6"/>
    <w:rsid w:val="ED5F3F61"/>
    <w:rsid w:val="ED65AE42"/>
    <w:rsid w:val="ED75A468"/>
    <w:rsid w:val="ED7E84B4"/>
    <w:rsid w:val="EDAFE9AA"/>
    <w:rsid w:val="EDB5043F"/>
    <w:rsid w:val="EDBFBC1D"/>
    <w:rsid w:val="EDFA969D"/>
    <w:rsid w:val="EDFB5982"/>
    <w:rsid w:val="EDFBCB3E"/>
    <w:rsid w:val="EDFF029C"/>
    <w:rsid w:val="EDFFC183"/>
    <w:rsid w:val="EDFFE75B"/>
    <w:rsid w:val="EE749737"/>
    <w:rsid w:val="EE7D638C"/>
    <w:rsid w:val="EEBE6567"/>
    <w:rsid w:val="EEBFAF87"/>
    <w:rsid w:val="EEBFC52B"/>
    <w:rsid w:val="EECB96A6"/>
    <w:rsid w:val="EEDE7C1B"/>
    <w:rsid w:val="EEDF35F2"/>
    <w:rsid w:val="EEEE77B3"/>
    <w:rsid w:val="EEF50AA1"/>
    <w:rsid w:val="EEFA0F48"/>
    <w:rsid w:val="EEFBC55B"/>
    <w:rsid w:val="EEFD52C2"/>
    <w:rsid w:val="EEFE0479"/>
    <w:rsid w:val="EEFFE57D"/>
    <w:rsid w:val="EF15A867"/>
    <w:rsid w:val="EF1FCDE1"/>
    <w:rsid w:val="EF3E93E5"/>
    <w:rsid w:val="EF47DBCE"/>
    <w:rsid w:val="EF511887"/>
    <w:rsid w:val="EF576B51"/>
    <w:rsid w:val="EF5F3E76"/>
    <w:rsid w:val="EF5F5167"/>
    <w:rsid w:val="EF5FD44E"/>
    <w:rsid w:val="EF6BD19F"/>
    <w:rsid w:val="EF729E04"/>
    <w:rsid w:val="EF77F116"/>
    <w:rsid w:val="EF7DFEBA"/>
    <w:rsid w:val="EF7FCA14"/>
    <w:rsid w:val="EF9E298B"/>
    <w:rsid w:val="EF9EB421"/>
    <w:rsid w:val="EFA8E36E"/>
    <w:rsid w:val="EFB2F20B"/>
    <w:rsid w:val="EFB6AD36"/>
    <w:rsid w:val="EFBBD08F"/>
    <w:rsid w:val="EFBE0317"/>
    <w:rsid w:val="EFBEF66A"/>
    <w:rsid w:val="EFCB79EB"/>
    <w:rsid w:val="EFCE2C90"/>
    <w:rsid w:val="EFD5467C"/>
    <w:rsid w:val="EFD5968F"/>
    <w:rsid w:val="EFD96820"/>
    <w:rsid w:val="EFDA242E"/>
    <w:rsid w:val="EFDDB733"/>
    <w:rsid w:val="EFDE8471"/>
    <w:rsid w:val="EFDF218F"/>
    <w:rsid w:val="EFDF6EB3"/>
    <w:rsid w:val="EFE1272D"/>
    <w:rsid w:val="EFE6E99A"/>
    <w:rsid w:val="EFEB2C99"/>
    <w:rsid w:val="EFED54ED"/>
    <w:rsid w:val="EFEFA9F5"/>
    <w:rsid w:val="EFF3285F"/>
    <w:rsid w:val="EFF3CD90"/>
    <w:rsid w:val="EFF5A540"/>
    <w:rsid w:val="EFF5B6F4"/>
    <w:rsid w:val="EFF5DB90"/>
    <w:rsid w:val="EFF5EEFF"/>
    <w:rsid w:val="EFF67C74"/>
    <w:rsid w:val="EFF77CF9"/>
    <w:rsid w:val="EFF7D24D"/>
    <w:rsid w:val="EFF92593"/>
    <w:rsid w:val="EFF9BAA5"/>
    <w:rsid w:val="EFFB8C92"/>
    <w:rsid w:val="EFFB997F"/>
    <w:rsid w:val="EFFD4DA4"/>
    <w:rsid w:val="EFFE205A"/>
    <w:rsid w:val="EFFE4C24"/>
    <w:rsid w:val="EFFECE19"/>
    <w:rsid w:val="EFFF1236"/>
    <w:rsid w:val="EFFFEB55"/>
    <w:rsid w:val="F0FF97C2"/>
    <w:rsid w:val="F12B3544"/>
    <w:rsid w:val="F16D01AF"/>
    <w:rsid w:val="F1979708"/>
    <w:rsid w:val="F1CE774F"/>
    <w:rsid w:val="F1E7C780"/>
    <w:rsid w:val="F1EDE76E"/>
    <w:rsid w:val="F1FFB478"/>
    <w:rsid w:val="F23F3729"/>
    <w:rsid w:val="F2BEA88E"/>
    <w:rsid w:val="F2F79CDE"/>
    <w:rsid w:val="F337A461"/>
    <w:rsid w:val="F35F5F78"/>
    <w:rsid w:val="F3759F81"/>
    <w:rsid w:val="F37B94D1"/>
    <w:rsid w:val="F37F754A"/>
    <w:rsid w:val="F37FD0F4"/>
    <w:rsid w:val="F39B4B8C"/>
    <w:rsid w:val="F3A5D9B5"/>
    <w:rsid w:val="F3BC7D5F"/>
    <w:rsid w:val="F3D73FE0"/>
    <w:rsid w:val="F3DE4767"/>
    <w:rsid w:val="F3F29F8A"/>
    <w:rsid w:val="F3F3B623"/>
    <w:rsid w:val="F3FB255F"/>
    <w:rsid w:val="F3FF1FD9"/>
    <w:rsid w:val="F3FF31E5"/>
    <w:rsid w:val="F3FFE8B9"/>
    <w:rsid w:val="F4570073"/>
    <w:rsid w:val="F476177A"/>
    <w:rsid w:val="F48F8C2D"/>
    <w:rsid w:val="F4BF583A"/>
    <w:rsid w:val="F4FBE646"/>
    <w:rsid w:val="F4FD3832"/>
    <w:rsid w:val="F4FF63ED"/>
    <w:rsid w:val="F52BB3E8"/>
    <w:rsid w:val="F52FBA2B"/>
    <w:rsid w:val="F566875A"/>
    <w:rsid w:val="F573A424"/>
    <w:rsid w:val="F57F257D"/>
    <w:rsid w:val="F57F61E8"/>
    <w:rsid w:val="F5B67242"/>
    <w:rsid w:val="F5BE15CF"/>
    <w:rsid w:val="F5E7DF8E"/>
    <w:rsid w:val="F5EE3264"/>
    <w:rsid w:val="F5EFA237"/>
    <w:rsid w:val="F5FA11D0"/>
    <w:rsid w:val="F5FB8FC1"/>
    <w:rsid w:val="F5FDBC28"/>
    <w:rsid w:val="F5FE2517"/>
    <w:rsid w:val="F5FFB85B"/>
    <w:rsid w:val="F66B9346"/>
    <w:rsid w:val="F67C1973"/>
    <w:rsid w:val="F6B1364A"/>
    <w:rsid w:val="F6C29D26"/>
    <w:rsid w:val="F6C70B6F"/>
    <w:rsid w:val="F6DB3D9B"/>
    <w:rsid w:val="F6E638BB"/>
    <w:rsid w:val="F6EEA80B"/>
    <w:rsid w:val="F6EF7902"/>
    <w:rsid w:val="F6F71420"/>
    <w:rsid w:val="F6FA7D1A"/>
    <w:rsid w:val="F6FAED65"/>
    <w:rsid w:val="F6FD8A91"/>
    <w:rsid w:val="F6FDF81D"/>
    <w:rsid w:val="F6FED022"/>
    <w:rsid w:val="F6FF5D5D"/>
    <w:rsid w:val="F707FC32"/>
    <w:rsid w:val="F72D5511"/>
    <w:rsid w:val="F73F8887"/>
    <w:rsid w:val="F75363FE"/>
    <w:rsid w:val="F763FC10"/>
    <w:rsid w:val="F76FD3E3"/>
    <w:rsid w:val="F773B5CE"/>
    <w:rsid w:val="F775CB58"/>
    <w:rsid w:val="F77B1CAB"/>
    <w:rsid w:val="F77BE51A"/>
    <w:rsid w:val="F77E4716"/>
    <w:rsid w:val="F77E7739"/>
    <w:rsid w:val="F78B9D13"/>
    <w:rsid w:val="F79F7B5D"/>
    <w:rsid w:val="F7AE39E4"/>
    <w:rsid w:val="F7AF56C9"/>
    <w:rsid w:val="F7BB435F"/>
    <w:rsid w:val="F7BBAE02"/>
    <w:rsid w:val="F7BCB1BB"/>
    <w:rsid w:val="F7BD6725"/>
    <w:rsid w:val="F7BE5E6F"/>
    <w:rsid w:val="F7BF392D"/>
    <w:rsid w:val="F7BFC660"/>
    <w:rsid w:val="F7C94BA6"/>
    <w:rsid w:val="F7CF0C10"/>
    <w:rsid w:val="F7D511C1"/>
    <w:rsid w:val="F7DF6ACA"/>
    <w:rsid w:val="F7E72DF9"/>
    <w:rsid w:val="F7EE43BC"/>
    <w:rsid w:val="F7EEC6AD"/>
    <w:rsid w:val="F7EED02A"/>
    <w:rsid w:val="F7EFBD22"/>
    <w:rsid w:val="F7F25168"/>
    <w:rsid w:val="F7F3A0E9"/>
    <w:rsid w:val="F7F45AB0"/>
    <w:rsid w:val="F7F7080F"/>
    <w:rsid w:val="F7F7CE5A"/>
    <w:rsid w:val="F7FB0AF5"/>
    <w:rsid w:val="F7FB5AC4"/>
    <w:rsid w:val="F7FD3814"/>
    <w:rsid w:val="F7FDB97F"/>
    <w:rsid w:val="F7FF3798"/>
    <w:rsid w:val="F7FFD10F"/>
    <w:rsid w:val="F7FFE4C6"/>
    <w:rsid w:val="F7FFEBD0"/>
    <w:rsid w:val="F7FFFC30"/>
    <w:rsid w:val="F89F3BC7"/>
    <w:rsid w:val="F8D7A60B"/>
    <w:rsid w:val="F8F1A39D"/>
    <w:rsid w:val="F8F5F540"/>
    <w:rsid w:val="F8FC99B8"/>
    <w:rsid w:val="F8FEDE07"/>
    <w:rsid w:val="F96CCB32"/>
    <w:rsid w:val="F96EEE36"/>
    <w:rsid w:val="F96F8A32"/>
    <w:rsid w:val="F9719F5C"/>
    <w:rsid w:val="F977FEE3"/>
    <w:rsid w:val="F99F5BCA"/>
    <w:rsid w:val="F9AD2431"/>
    <w:rsid w:val="F9AF26C3"/>
    <w:rsid w:val="F9B731B7"/>
    <w:rsid w:val="F9BDF872"/>
    <w:rsid w:val="F9BFA189"/>
    <w:rsid w:val="F9DBF1F3"/>
    <w:rsid w:val="F9DF6214"/>
    <w:rsid w:val="F9E7BB9F"/>
    <w:rsid w:val="F9ED30E2"/>
    <w:rsid w:val="F9EF8B57"/>
    <w:rsid w:val="F9F37542"/>
    <w:rsid w:val="F9F7C5FE"/>
    <w:rsid w:val="F9FB93AF"/>
    <w:rsid w:val="F9FD0A8E"/>
    <w:rsid w:val="F9FF6483"/>
    <w:rsid w:val="FA7B7032"/>
    <w:rsid w:val="FA7D3A6B"/>
    <w:rsid w:val="FA7FD656"/>
    <w:rsid w:val="FAB9C139"/>
    <w:rsid w:val="FABF63E3"/>
    <w:rsid w:val="FAD71159"/>
    <w:rsid w:val="FADF2958"/>
    <w:rsid w:val="FAEEF18B"/>
    <w:rsid w:val="FAF22BEA"/>
    <w:rsid w:val="FAF6DB8F"/>
    <w:rsid w:val="FAF7889A"/>
    <w:rsid w:val="FAFD5A87"/>
    <w:rsid w:val="FAFD9B16"/>
    <w:rsid w:val="FAFDB58F"/>
    <w:rsid w:val="FAFED6F4"/>
    <w:rsid w:val="FAFF0EE2"/>
    <w:rsid w:val="FB1F745F"/>
    <w:rsid w:val="FB2DDFAF"/>
    <w:rsid w:val="FB36A79B"/>
    <w:rsid w:val="FB3FB208"/>
    <w:rsid w:val="FB3FEBF7"/>
    <w:rsid w:val="FB4F60F7"/>
    <w:rsid w:val="FB5F8E5C"/>
    <w:rsid w:val="FB65F334"/>
    <w:rsid w:val="FB6FBD3C"/>
    <w:rsid w:val="FB758AD2"/>
    <w:rsid w:val="FB7BFC29"/>
    <w:rsid w:val="FB7D976F"/>
    <w:rsid w:val="FB7E6005"/>
    <w:rsid w:val="FB7F0AA2"/>
    <w:rsid w:val="FB7F1715"/>
    <w:rsid w:val="FB9F3C0B"/>
    <w:rsid w:val="FBAE8541"/>
    <w:rsid w:val="FBAFCEC7"/>
    <w:rsid w:val="FBB1B280"/>
    <w:rsid w:val="FBB78D29"/>
    <w:rsid w:val="FBBBAE1B"/>
    <w:rsid w:val="FBBDC3E2"/>
    <w:rsid w:val="FBBE9D0D"/>
    <w:rsid w:val="FBBFC2C1"/>
    <w:rsid w:val="FBC3E720"/>
    <w:rsid w:val="FBC7A0F8"/>
    <w:rsid w:val="FBC7AACE"/>
    <w:rsid w:val="FBD6F599"/>
    <w:rsid w:val="FBDD1485"/>
    <w:rsid w:val="FBDD9288"/>
    <w:rsid w:val="FBDF5E7F"/>
    <w:rsid w:val="FBE32D66"/>
    <w:rsid w:val="FBE91646"/>
    <w:rsid w:val="FBEA41BB"/>
    <w:rsid w:val="FBED7F79"/>
    <w:rsid w:val="FBEDD5B4"/>
    <w:rsid w:val="FBEF904D"/>
    <w:rsid w:val="FBEF90ED"/>
    <w:rsid w:val="FBF18985"/>
    <w:rsid w:val="FBF39D44"/>
    <w:rsid w:val="FBF48866"/>
    <w:rsid w:val="FBF49687"/>
    <w:rsid w:val="FBF76B4B"/>
    <w:rsid w:val="FBF776D4"/>
    <w:rsid w:val="FBF77D37"/>
    <w:rsid w:val="FBF7CEE7"/>
    <w:rsid w:val="FBF8E466"/>
    <w:rsid w:val="FBFA2890"/>
    <w:rsid w:val="FBFDE2B2"/>
    <w:rsid w:val="FBFF04D7"/>
    <w:rsid w:val="FBFF1187"/>
    <w:rsid w:val="FBFF3343"/>
    <w:rsid w:val="FBFF7122"/>
    <w:rsid w:val="FBFFA4AE"/>
    <w:rsid w:val="FBFFB369"/>
    <w:rsid w:val="FBFFD3C6"/>
    <w:rsid w:val="FC3F9833"/>
    <w:rsid w:val="FC77E665"/>
    <w:rsid w:val="FC797965"/>
    <w:rsid w:val="FCB6B61D"/>
    <w:rsid w:val="FCB70351"/>
    <w:rsid w:val="FCCE8D1C"/>
    <w:rsid w:val="FCDD4D3B"/>
    <w:rsid w:val="FCDD68CC"/>
    <w:rsid w:val="FCDD8F0C"/>
    <w:rsid w:val="FCEB1E50"/>
    <w:rsid w:val="FCEDED47"/>
    <w:rsid w:val="FCEE9A86"/>
    <w:rsid w:val="FCF5636D"/>
    <w:rsid w:val="FCF6462A"/>
    <w:rsid w:val="FCFBD621"/>
    <w:rsid w:val="FCFD40B1"/>
    <w:rsid w:val="FCFDE7EC"/>
    <w:rsid w:val="FCFDEA56"/>
    <w:rsid w:val="FD1F541C"/>
    <w:rsid w:val="FD294441"/>
    <w:rsid w:val="FD569850"/>
    <w:rsid w:val="FD5ECAD7"/>
    <w:rsid w:val="FD6EEFD5"/>
    <w:rsid w:val="FD726F6F"/>
    <w:rsid w:val="FD775D52"/>
    <w:rsid w:val="FD7C6AFB"/>
    <w:rsid w:val="FD7FA334"/>
    <w:rsid w:val="FD9DC823"/>
    <w:rsid w:val="FDA36140"/>
    <w:rsid w:val="FDB661CD"/>
    <w:rsid w:val="FDB666C0"/>
    <w:rsid w:val="FDBD01D5"/>
    <w:rsid w:val="FDBD52E2"/>
    <w:rsid w:val="FDBD5E63"/>
    <w:rsid w:val="FDBE4A29"/>
    <w:rsid w:val="FDBEF07C"/>
    <w:rsid w:val="FDBF1B44"/>
    <w:rsid w:val="FDBF47DD"/>
    <w:rsid w:val="FDBF576B"/>
    <w:rsid w:val="FDC74D72"/>
    <w:rsid w:val="FDC7F2E2"/>
    <w:rsid w:val="FDC82EAB"/>
    <w:rsid w:val="FDCEEDB2"/>
    <w:rsid w:val="FDCFC3B3"/>
    <w:rsid w:val="FDCFCBA3"/>
    <w:rsid w:val="FDD9B235"/>
    <w:rsid w:val="FDDE589B"/>
    <w:rsid w:val="FDDF19E6"/>
    <w:rsid w:val="FDE95F51"/>
    <w:rsid w:val="FDE9E882"/>
    <w:rsid w:val="FDEA2FAF"/>
    <w:rsid w:val="FDEB878E"/>
    <w:rsid w:val="FDED74C4"/>
    <w:rsid w:val="FDF19E8C"/>
    <w:rsid w:val="FDF3A2E2"/>
    <w:rsid w:val="FDF5AE5C"/>
    <w:rsid w:val="FDF769D8"/>
    <w:rsid w:val="FDF76CF3"/>
    <w:rsid w:val="FDF7812E"/>
    <w:rsid w:val="FDF7A459"/>
    <w:rsid w:val="FDF7F474"/>
    <w:rsid w:val="FDFD44EC"/>
    <w:rsid w:val="FDFD45F3"/>
    <w:rsid w:val="FDFD8781"/>
    <w:rsid w:val="FDFDF5A1"/>
    <w:rsid w:val="FDFE5379"/>
    <w:rsid w:val="FDFE994D"/>
    <w:rsid w:val="FDFEBFBB"/>
    <w:rsid w:val="FDFF3630"/>
    <w:rsid w:val="FDFF460D"/>
    <w:rsid w:val="FDFF626D"/>
    <w:rsid w:val="FDFFF325"/>
    <w:rsid w:val="FE45D53E"/>
    <w:rsid w:val="FE569021"/>
    <w:rsid w:val="FE596B88"/>
    <w:rsid w:val="FE5DEBEF"/>
    <w:rsid w:val="FE763801"/>
    <w:rsid w:val="FE771C20"/>
    <w:rsid w:val="FE7BD1FE"/>
    <w:rsid w:val="FE7F9003"/>
    <w:rsid w:val="FE7F9F05"/>
    <w:rsid w:val="FE8F3F18"/>
    <w:rsid w:val="FE8F7FAA"/>
    <w:rsid w:val="FE92089A"/>
    <w:rsid w:val="FE977898"/>
    <w:rsid w:val="FE9F8412"/>
    <w:rsid w:val="FEAFF565"/>
    <w:rsid w:val="FEBBC400"/>
    <w:rsid w:val="FEBBDBD3"/>
    <w:rsid w:val="FEBE620A"/>
    <w:rsid w:val="FEBF2D62"/>
    <w:rsid w:val="FEBFB041"/>
    <w:rsid w:val="FEBFED8C"/>
    <w:rsid w:val="FECDB430"/>
    <w:rsid w:val="FED38487"/>
    <w:rsid w:val="FED679B8"/>
    <w:rsid w:val="FEDDB7E0"/>
    <w:rsid w:val="FEDF5392"/>
    <w:rsid w:val="FEDFC24E"/>
    <w:rsid w:val="FEE31451"/>
    <w:rsid w:val="FEE3CA0F"/>
    <w:rsid w:val="FEEF938A"/>
    <w:rsid w:val="FEF38FE1"/>
    <w:rsid w:val="FEF47077"/>
    <w:rsid w:val="FEF4F484"/>
    <w:rsid w:val="FEF5EF34"/>
    <w:rsid w:val="FEF7B6E3"/>
    <w:rsid w:val="FEF7FD46"/>
    <w:rsid w:val="FEF96415"/>
    <w:rsid w:val="FEFAA22B"/>
    <w:rsid w:val="FEFBF6A0"/>
    <w:rsid w:val="FEFD1D02"/>
    <w:rsid w:val="FEFF843F"/>
    <w:rsid w:val="FEFF8C24"/>
    <w:rsid w:val="FEFF8EDC"/>
    <w:rsid w:val="FEFFA976"/>
    <w:rsid w:val="FEFFBC78"/>
    <w:rsid w:val="FEFFD749"/>
    <w:rsid w:val="FF0B71EB"/>
    <w:rsid w:val="FF2C6A16"/>
    <w:rsid w:val="FF2D968E"/>
    <w:rsid w:val="FF2DAA58"/>
    <w:rsid w:val="FF37F6E6"/>
    <w:rsid w:val="FF3C5DA3"/>
    <w:rsid w:val="FF3E4D93"/>
    <w:rsid w:val="FF3F3010"/>
    <w:rsid w:val="FF3F7107"/>
    <w:rsid w:val="FF3FDD8D"/>
    <w:rsid w:val="FF576D39"/>
    <w:rsid w:val="FF5B9106"/>
    <w:rsid w:val="FF5F6D79"/>
    <w:rsid w:val="FF5FF472"/>
    <w:rsid w:val="FF66AE22"/>
    <w:rsid w:val="FF674723"/>
    <w:rsid w:val="FF67B094"/>
    <w:rsid w:val="FF683192"/>
    <w:rsid w:val="FF6B72FE"/>
    <w:rsid w:val="FF6F3D28"/>
    <w:rsid w:val="FF6F7A58"/>
    <w:rsid w:val="FF6FF96D"/>
    <w:rsid w:val="FF739DB0"/>
    <w:rsid w:val="FF77F0CB"/>
    <w:rsid w:val="FF7A2E44"/>
    <w:rsid w:val="FF7A9CD9"/>
    <w:rsid w:val="FF7AE67C"/>
    <w:rsid w:val="FF7BA2AD"/>
    <w:rsid w:val="FF7BB588"/>
    <w:rsid w:val="FF7D6787"/>
    <w:rsid w:val="FF7D8C08"/>
    <w:rsid w:val="FF7DA95F"/>
    <w:rsid w:val="FF7F1477"/>
    <w:rsid w:val="FF7F37D6"/>
    <w:rsid w:val="FF7F8620"/>
    <w:rsid w:val="FF7F8C95"/>
    <w:rsid w:val="FF8B6CCB"/>
    <w:rsid w:val="FF8DEAC5"/>
    <w:rsid w:val="FF9D2852"/>
    <w:rsid w:val="FF9D28B6"/>
    <w:rsid w:val="FF9E1EB1"/>
    <w:rsid w:val="FF9F2786"/>
    <w:rsid w:val="FFA762D8"/>
    <w:rsid w:val="FFA76626"/>
    <w:rsid w:val="FFAB1B45"/>
    <w:rsid w:val="FFAD587C"/>
    <w:rsid w:val="FFAF4409"/>
    <w:rsid w:val="FFAF4EE5"/>
    <w:rsid w:val="FFB08EBB"/>
    <w:rsid w:val="FFB25A0D"/>
    <w:rsid w:val="FFB3E479"/>
    <w:rsid w:val="FFB60625"/>
    <w:rsid w:val="FFB633C8"/>
    <w:rsid w:val="FFB71F46"/>
    <w:rsid w:val="FFB7C963"/>
    <w:rsid w:val="FFB7F221"/>
    <w:rsid w:val="FFB92DA0"/>
    <w:rsid w:val="FFBD2DAF"/>
    <w:rsid w:val="FFBD51B1"/>
    <w:rsid w:val="FFBD5F5A"/>
    <w:rsid w:val="FFBE6EF5"/>
    <w:rsid w:val="FFBEAD1F"/>
    <w:rsid w:val="FFBF0255"/>
    <w:rsid w:val="FFBF4484"/>
    <w:rsid w:val="FFBF4C34"/>
    <w:rsid w:val="FFBF4F1D"/>
    <w:rsid w:val="FFBF976B"/>
    <w:rsid w:val="FFBFA06C"/>
    <w:rsid w:val="FFBFE335"/>
    <w:rsid w:val="FFBFF82B"/>
    <w:rsid w:val="FFC4B3B6"/>
    <w:rsid w:val="FFC71045"/>
    <w:rsid w:val="FFC7BD99"/>
    <w:rsid w:val="FFCB6A23"/>
    <w:rsid w:val="FFCEE789"/>
    <w:rsid w:val="FFCF0E19"/>
    <w:rsid w:val="FFCF1628"/>
    <w:rsid w:val="FFD335AA"/>
    <w:rsid w:val="FFD55F8B"/>
    <w:rsid w:val="FFD5A808"/>
    <w:rsid w:val="FFD5C426"/>
    <w:rsid w:val="FFD66A93"/>
    <w:rsid w:val="FFD7AA8D"/>
    <w:rsid w:val="FFD91A77"/>
    <w:rsid w:val="FFDB1029"/>
    <w:rsid w:val="FFDB51A2"/>
    <w:rsid w:val="FFDBC0C4"/>
    <w:rsid w:val="FFDCD682"/>
    <w:rsid w:val="FFDDE888"/>
    <w:rsid w:val="FFDE463D"/>
    <w:rsid w:val="FFDE50C8"/>
    <w:rsid w:val="FFDF3131"/>
    <w:rsid w:val="FFDFA277"/>
    <w:rsid w:val="FFDFDAAD"/>
    <w:rsid w:val="FFEB4CCD"/>
    <w:rsid w:val="FFEBF25A"/>
    <w:rsid w:val="FFECDAFD"/>
    <w:rsid w:val="FFED555B"/>
    <w:rsid w:val="FFED95D6"/>
    <w:rsid w:val="FFEF6FA0"/>
    <w:rsid w:val="FFEF8E97"/>
    <w:rsid w:val="FFEFA145"/>
    <w:rsid w:val="FFEFC406"/>
    <w:rsid w:val="FFEFE731"/>
    <w:rsid w:val="FFEFEDF3"/>
    <w:rsid w:val="FFF25355"/>
    <w:rsid w:val="FFF2A7ED"/>
    <w:rsid w:val="FFF36969"/>
    <w:rsid w:val="FFF39178"/>
    <w:rsid w:val="FFF40EC1"/>
    <w:rsid w:val="FFF52B81"/>
    <w:rsid w:val="FFF5345D"/>
    <w:rsid w:val="FFF5D226"/>
    <w:rsid w:val="FFF676B2"/>
    <w:rsid w:val="FFF71F6B"/>
    <w:rsid w:val="FFF76047"/>
    <w:rsid w:val="FFF79F8A"/>
    <w:rsid w:val="FFF7AE71"/>
    <w:rsid w:val="FFF7E021"/>
    <w:rsid w:val="FFF7EBBC"/>
    <w:rsid w:val="FFF94189"/>
    <w:rsid w:val="FFF966EE"/>
    <w:rsid w:val="FFF96C04"/>
    <w:rsid w:val="FFF97164"/>
    <w:rsid w:val="FFF9819D"/>
    <w:rsid w:val="FFFAA735"/>
    <w:rsid w:val="FFFADC92"/>
    <w:rsid w:val="FFFB0FE5"/>
    <w:rsid w:val="FFFB7A41"/>
    <w:rsid w:val="FFFB828B"/>
    <w:rsid w:val="FFFB8E77"/>
    <w:rsid w:val="FFFBC522"/>
    <w:rsid w:val="FFFCC289"/>
    <w:rsid w:val="FFFD07AF"/>
    <w:rsid w:val="FFFD3C65"/>
    <w:rsid w:val="FFFD5EFD"/>
    <w:rsid w:val="FFFDDBEF"/>
    <w:rsid w:val="FFFDE740"/>
    <w:rsid w:val="FFFDF9BA"/>
    <w:rsid w:val="FFFE16B0"/>
    <w:rsid w:val="FFFE1DA3"/>
    <w:rsid w:val="FFFE4C97"/>
    <w:rsid w:val="FFFE9ECD"/>
    <w:rsid w:val="FFFEE743"/>
    <w:rsid w:val="FFFF0152"/>
    <w:rsid w:val="FFFF128B"/>
    <w:rsid w:val="FFFF3EBE"/>
    <w:rsid w:val="FFFF59B9"/>
    <w:rsid w:val="FFFF5C26"/>
    <w:rsid w:val="FFFF6C3E"/>
    <w:rsid w:val="FFFF9D6D"/>
    <w:rsid w:val="FFFFAFE6"/>
    <w:rsid w:val="FFFFE2AC"/>
    <w:rsid w:val="FFFFF0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napToGrid w:val="0"/>
      <w:spacing w:line="300" w:lineRule="auto"/>
      <w:jc w:val="both"/>
    </w:pPr>
    <w:rPr>
      <w:rFonts w:ascii="Calibri" w:hAnsi="Calibri" w:eastAsia="宋体" w:cs="Calibri"/>
      <w:kern w:val="2"/>
      <w:sz w:val="21"/>
      <w:szCs w:val="21"/>
      <w:lang w:val="en-US" w:eastAsia="zh-CN" w:bidi="ar-SA"/>
    </w:rPr>
  </w:style>
  <w:style w:type="paragraph" w:styleId="3">
    <w:name w:val="heading 1"/>
    <w:basedOn w:val="1"/>
    <w:next w:val="1"/>
    <w:qFormat/>
    <w:uiPriority w:val="0"/>
    <w:pPr>
      <w:keepNext/>
      <w:adjustRightInd w:val="0"/>
      <w:snapToGrid w:val="0"/>
      <w:spacing w:beforeLines="50" w:line="300" w:lineRule="auto"/>
      <w:jc w:val="center"/>
      <w:outlineLvl w:val="0"/>
    </w:pPr>
    <w:rPr>
      <w:rFonts w:ascii="Calibri" w:hAnsi="Calibri" w:cs="Arial"/>
      <w:b/>
      <w:bCs/>
      <w:color w:val="000000"/>
      <w:sz w:val="32"/>
      <w:szCs w:val="28"/>
    </w:rPr>
  </w:style>
  <w:style w:type="paragraph" w:styleId="2">
    <w:name w:val="heading 2"/>
    <w:basedOn w:val="1"/>
    <w:next w:val="1"/>
    <w:unhideWhenUsed/>
    <w:qFormat/>
    <w:uiPriority w:val="0"/>
    <w:pPr>
      <w:keepNext/>
      <w:keepLines/>
      <w:snapToGrid w:val="0"/>
      <w:spacing w:line="300" w:lineRule="auto"/>
      <w:ind w:firstLine="200" w:firstLineChars="200"/>
      <w:outlineLvl w:val="1"/>
    </w:pPr>
    <w:rPr>
      <w:rFonts w:ascii="Calibri" w:hAnsi="Calibri"/>
      <w:b/>
      <w:bCs/>
      <w:szCs w:val="32"/>
    </w:rPr>
  </w:style>
  <w:style w:type="paragraph" w:styleId="4">
    <w:name w:val="heading 3"/>
    <w:basedOn w:val="1"/>
    <w:next w:val="1"/>
    <w:unhideWhenUsed/>
    <w:qFormat/>
    <w:uiPriority w:val="0"/>
    <w:pPr>
      <w:widowControl/>
      <w:autoSpaceDE w:val="0"/>
      <w:autoSpaceDN w:val="0"/>
      <w:snapToGrid w:val="0"/>
      <w:spacing w:line="300" w:lineRule="auto"/>
      <w:ind w:firstLine="200" w:firstLineChars="200"/>
      <w:outlineLvl w:val="2"/>
    </w:pPr>
    <w:rPr>
      <w:rFonts w:ascii="Calibri" w:hAnsi="Calibri"/>
      <w:b/>
      <w:szCs w:val="20"/>
    </w:rPr>
  </w:style>
  <w:style w:type="paragraph" w:styleId="5">
    <w:name w:val="heading 4"/>
    <w:basedOn w:val="1"/>
    <w:next w:val="1"/>
    <w:unhideWhenUsed/>
    <w:qFormat/>
    <w:uiPriority w:val="0"/>
    <w:pPr>
      <w:keepNext/>
      <w:keepLines/>
      <w:autoSpaceDE w:val="0"/>
      <w:autoSpaceDN w:val="0"/>
      <w:snapToGrid w:val="0"/>
      <w:spacing w:before="0" w:beforeLines="0" w:beforeAutospacing="0" w:after="0" w:afterLines="0" w:afterAutospacing="0" w:line="300" w:lineRule="auto"/>
      <w:ind w:firstLine="640" w:firstLineChars="200"/>
      <w:outlineLvl w:val="3"/>
    </w:pPr>
    <w:rPr>
      <w:rFonts w:ascii="Calibri" w:hAnsi="Calibri" w:cs="Calibri"/>
      <w:b/>
      <w:szCs w:val="21"/>
    </w:rPr>
  </w:style>
  <w:style w:type="character" w:default="1" w:styleId="17">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6">
    <w:name w:val="annotation text"/>
    <w:basedOn w:val="1"/>
    <w:link w:val="23"/>
    <w:qFormat/>
    <w:uiPriority w:val="0"/>
    <w:pPr>
      <w:jc w:val="left"/>
    </w:pPr>
  </w:style>
  <w:style w:type="paragraph" w:styleId="7">
    <w:name w:val="Body Text"/>
    <w:basedOn w:val="1"/>
    <w:semiHidden/>
    <w:qFormat/>
    <w:uiPriority w:val="0"/>
    <w:rPr>
      <w:rFonts w:ascii="宋体" w:hAnsi="宋体" w:eastAsia="宋体" w:cs="宋体"/>
      <w:sz w:val="24"/>
      <w:szCs w:val="24"/>
      <w:lang w:val="en-US" w:eastAsia="en-US" w:bidi="ar-SA"/>
    </w:rPr>
  </w:style>
  <w:style w:type="paragraph" w:styleId="8">
    <w:name w:val="Plain Text"/>
    <w:basedOn w:val="1"/>
    <w:qFormat/>
    <w:uiPriority w:val="0"/>
    <w:pPr>
      <w:adjustRightInd/>
      <w:spacing w:line="240" w:lineRule="auto"/>
      <w:jc w:val="both"/>
      <w:textAlignment w:val="auto"/>
    </w:pPr>
    <w:rPr>
      <w:rFonts w:hAnsi="Courier New" w:cs="Courier New"/>
      <w:kern w:val="2"/>
      <w:position w:val="0"/>
      <w:sz w:val="21"/>
      <w:szCs w:val="21"/>
    </w:rPr>
  </w:style>
  <w:style w:type="paragraph" w:styleId="9">
    <w:name w:val="Balloon Text"/>
    <w:basedOn w:val="1"/>
    <w:link w:val="24"/>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4">
    <w:name w:val="annotation subject"/>
    <w:basedOn w:val="6"/>
    <w:next w:val="6"/>
    <w:link w:val="25"/>
    <w:qFormat/>
    <w:uiPriority w:val="0"/>
    <w:rPr>
      <w:b/>
      <w:bCs/>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character" w:styleId="19">
    <w:name w:val="page number"/>
    <w:qFormat/>
    <w:uiPriority w:val="0"/>
  </w:style>
  <w:style w:type="character" w:styleId="20">
    <w:name w:val="Emphasis"/>
    <w:basedOn w:val="17"/>
    <w:qFormat/>
    <w:uiPriority w:val="0"/>
    <w:rPr>
      <w:i/>
    </w:rPr>
  </w:style>
  <w:style w:type="character" w:styleId="21">
    <w:name w:val="Hyperlink"/>
    <w:basedOn w:val="17"/>
    <w:qFormat/>
    <w:uiPriority w:val="0"/>
    <w:rPr>
      <w:color w:val="0000FF"/>
      <w:u w:val="single"/>
    </w:rPr>
  </w:style>
  <w:style w:type="character" w:styleId="22">
    <w:name w:val="annotation reference"/>
    <w:basedOn w:val="17"/>
    <w:qFormat/>
    <w:uiPriority w:val="0"/>
    <w:rPr>
      <w:sz w:val="21"/>
      <w:szCs w:val="21"/>
    </w:rPr>
  </w:style>
  <w:style w:type="character" w:customStyle="1" w:styleId="23">
    <w:name w:val="批注文字 Char"/>
    <w:basedOn w:val="17"/>
    <w:link w:val="6"/>
    <w:qFormat/>
    <w:uiPriority w:val="0"/>
    <w:rPr>
      <w:rFonts w:ascii="Times New Roman" w:hAnsi="Times New Roman" w:eastAsia="宋体" w:cs="Times New Roman"/>
      <w:kern w:val="2"/>
      <w:sz w:val="21"/>
      <w:szCs w:val="24"/>
    </w:rPr>
  </w:style>
  <w:style w:type="character" w:customStyle="1" w:styleId="24">
    <w:name w:val="批注框文本 Char"/>
    <w:basedOn w:val="17"/>
    <w:link w:val="9"/>
    <w:qFormat/>
    <w:uiPriority w:val="0"/>
    <w:rPr>
      <w:rFonts w:ascii="Times New Roman" w:hAnsi="Times New Roman" w:eastAsia="宋体" w:cs="Times New Roman"/>
      <w:kern w:val="2"/>
      <w:sz w:val="18"/>
      <w:szCs w:val="18"/>
    </w:rPr>
  </w:style>
  <w:style w:type="character" w:customStyle="1" w:styleId="25">
    <w:name w:val="批注主题 Char"/>
    <w:basedOn w:val="23"/>
    <w:link w:val="14"/>
    <w:qFormat/>
    <w:uiPriority w:val="0"/>
    <w:rPr>
      <w:rFonts w:ascii="Times New Roman" w:hAnsi="Times New Roman" w:eastAsia="宋体" w:cs="Times New Roman"/>
      <w:b/>
      <w:bCs/>
      <w:kern w:val="2"/>
      <w:sz w:val="21"/>
      <w:szCs w:val="24"/>
    </w:rPr>
  </w:style>
  <w:style w:type="table" w:customStyle="1" w:styleId="26">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6910</Words>
  <Characters>39388</Characters>
  <Lines>328</Lines>
  <Paragraphs>92</Paragraphs>
  <TotalTime>32</TotalTime>
  <ScaleCrop>false</ScaleCrop>
  <LinksUpToDate>false</LinksUpToDate>
  <CharactersWithSpaces>46206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2022-02-17T02:27:00Z</dcterms:created>
  <dc:creator>HP</dc:creator>
  <cp:lastModifiedBy>郭梦玥</cp:lastModifiedBy>
  <cp:lastPrinted>2025-07-17T14:59:00Z</cp:lastPrinted>
  <dcterms:modified xsi:type="dcterms:W3CDTF">2025-11-12T01:47:10Z</dcterms:modified>
  <dc:title>采购需求书（党政机关办公楼类）</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D0E06F6FAFA540FEB617D1A997D2258A_13</vt:lpwstr>
  </property>
  <property fmtid="{D5CDD505-2E9C-101B-9397-08002B2CF9AE}" pid="4" name="KSOTemplateDocerSaveRecord">
    <vt:lpwstr>eyJoZGlkIjoiMjkwZDhmMTEzOWE4NDJiMjIyYjZjMzI1MmYyY2Y4OTEiLCJ1c2VySWQiOiIyMjkwMDI4NjEifQ==</vt:lpwstr>
  </property>
</Properties>
</file>