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520A88">
      <w:pPr>
        <w:spacing w:line="360" w:lineRule="auto"/>
        <w:ind w:firstLine="260" w:firstLineChars="50"/>
        <w:rPr>
          <w:rFonts w:ascii="仿宋_GB2312" w:hAnsi="仿宋_GB2312" w:eastAsia="仿宋_GB2312" w:cs="仿宋_GB2312"/>
          <w:b/>
          <w:sz w:val="52"/>
          <w:szCs w:val="52"/>
        </w:rPr>
      </w:pPr>
      <w:r>
        <w:rPr>
          <w:rFonts w:hint="eastAsia" w:ascii="仿宋_GB2312" w:hAnsi="仿宋_GB2312" w:eastAsia="仿宋_GB2312" w:cs="仿宋_GB2312"/>
          <w:b/>
          <w:sz w:val="52"/>
          <w:szCs w:val="52"/>
        </w:rPr>
        <w:drawing>
          <wp:inline distT="0" distB="0" distL="114300" distR="114300">
            <wp:extent cx="1379220" cy="1617345"/>
            <wp:effectExtent l="0" t="0" r="11430" b="1905"/>
            <wp:docPr id="1" name="图片 1" descr="微信图片_20210825155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10825155532"/>
                    <pic:cNvPicPr>
                      <a:picLocks noChangeAspect="1"/>
                    </pic:cNvPicPr>
                  </pic:nvPicPr>
                  <pic:blipFill>
                    <a:blip r:embed="rId7"/>
                    <a:stretch>
                      <a:fillRect/>
                    </a:stretch>
                  </pic:blipFill>
                  <pic:spPr>
                    <a:xfrm>
                      <a:off x="0" y="0"/>
                      <a:ext cx="1379220" cy="1617345"/>
                    </a:xfrm>
                    <a:prstGeom prst="rect">
                      <a:avLst/>
                    </a:prstGeom>
                    <a:noFill/>
                    <a:ln>
                      <a:noFill/>
                    </a:ln>
                  </pic:spPr>
                </pic:pic>
              </a:graphicData>
            </a:graphic>
          </wp:inline>
        </w:drawing>
      </w:r>
    </w:p>
    <w:p w14:paraId="48519492">
      <w:pPr>
        <w:spacing w:line="360" w:lineRule="auto"/>
        <w:ind w:firstLine="260" w:firstLineChars="50"/>
        <w:jc w:val="center"/>
        <w:rPr>
          <w:rFonts w:ascii="仿宋_GB2312" w:hAnsi="仿宋_GB2312" w:eastAsia="仿宋_GB2312" w:cs="仿宋_GB2312"/>
          <w:b/>
          <w:sz w:val="52"/>
          <w:szCs w:val="52"/>
        </w:rPr>
      </w:pPr>
    </w:p>
    <w:p w14:paraId="09940A93">
      <w:pPr>
        <w:spacing w:line="360" w:lineRule="auto"/>
        <w:ind w:firstLine="260" w:firstLineChars="50"/>
        <w:jc w:val="center"/>
        <w:rPr>
          <w:rFonts w:ascii="仿宋_GB2312" w:hAnsi="仿宋_GB2312" w:eastAsia="仿宋_GB2312" w:cs="仿宋_GB2312"/>
          <w:b/>
          <w:sz w:val="52"/>
          <w:szCs w:val="52"/>
        </w:rPr>
      </w:pPr>
    </w:p>
    <w:p w14:paraId="4B84A483">
      <w:pPr>
        <w:spacing w:line="360" w:lineRule="auto"/>
        <w:ind w:firstLine="260" w:firstLineChars="50"/>
        <w:jc w:val="center"/>
        <w:rPr>
          <w:rFonts w:ascii="仿宋_GB2312" w:hAnsi="仿宋_GB2312" w:eastAsia="仿宋_GB2312" w:cs="仿宋_GB2312"/>
          <w:b/>
          <w:sz w:val="52"/>
          <w:szCs w:val="52"/>
        </w:rPr>
      </w:pPr>
      <w:r>
        <w:rPr>
          <w:rFonts w:hint="eastAsia" w:ascii="仿宋_GB2312" w:hAnsi="仿宋_GB2312" w:eastAsia="仿宋_GB2312" w:cs="仿宋_GB2312"/>
          <w:b/>
          <w:sz w:val="52"/>
          <w:szCs w:val="52"/>
        </w:rPr>
        <w:t>辽宁省政府采购项目</w:t>
      </w:r>
    </w:p>
    <w:p w14:paraId="6D2BB63E">
      <w:pPr>
        <w:spacing w:line="360" w:lineRule="auto"/>
        <w:ind w:firstLine="120" w:firstLineChars="50"/>
        <w:jc w:val="center"/>
        <w:rPr>
          <w:rFonts w:ascii="仿宋_GB2312" w:hAnsi="仿宋_GB2312" w:eastAsia="仿宋_GB2312" w:cs="仿宋_GB2312"/>
          <w:b/>
          <w:sz w:val="24"/>
        </w:rPr>
      </w:pPr>
    </w:p>
    <w:p w14:paraId="416A11A8">
      <w:pPr>
        <w:spacing w:line="360" w:lineRule="auto"/>
        <w:ind w:firstLine="240" w:firstLineChars="50"/>
        <w:jc w:val="center"/>
        <w:rPr>
          <w:rFonts w:ascii="仿宋_GB2312" w:hAnsi="仿宋_GB2312" w:eastAsia="仿宋_GB2312" w:cs="仿宋_GB2312"/>
          <w:b/>
          <w:sz w:val="48"/>
          <w:szCs w:val="48"/>
        </w:rPr>
      </w:pPr>
      <w:r>
        <w:rPr>
          <w:rFonts w:hint="eastAsia" w:ascii="仿宋_GB2312" w:hAnsi="仿宋_GB2312" w:eastAsia="仿宋_GB2312" w:cs="仿宋_GB2312"/>
          <w:b/>
          <w:sz w:val="48"/>
          <w:szCs w:val="48"/>
        </w:rPr>
        <w:t>服务类公开招标</w:t>
      </w:r>
    </w:p>
    <w:p w14:paraId="5086CACE">
      <w:pPr>
        <w:spacing w:line="360" w:lineRule="auto"/>
        <w:ind w:firstLine="120" w:firstLineChars="50"/>
        <w:jc w:val="center"/>
        <w:rPr>
          <w:rFonts w:ascii="仿宋_GB2312" w:hAnsi="仿宋_GB2312" w:eastAsia="仿宋_GB2312" w:cs="仿宋_GB2312"/>
          <w:b/>
          <w:sz w:val="24"/>
        </w:rPr>
      </w:pPr>
    </w:p>
    <w:p w14:paraId="588D954F">
      <w:pPr>
        <w:spacing w:line="360" w:lineRule="auto"/>
        <w:ind w:firstLine="240" w:firstLineChars="50"/>
        <w:jc w:val="center"/>
        <w:rPr>
          <w:rFonts w:ascii="仿宋_GB2312" w:hAnsi="仿宋_GB2312" w:eastAsia="仿宋_GB2312" w:cs="仿宋_GB2312"/>
          <w:b/>
          <w:sz w:val="48"/>
          <w:szCs w:val="48"/>
        </w:rPr>
      </w:pPr>
      <w:r>
        <w:rPr>
          <w:rFonts w:hint="eastAsia" w:ascii="仿宋_GB2312" w:hAnsi="仿宋_GB2312" w:eastAsia="仿宋_GB2312" w:cs="仿宋_GB2312"/>
          <w:b/>
          <w:sz w:val="48"/>
          <w:szCs w:val="48"/>
        </w:rPr>
        <w:t>招标文件</w:t>
      </w:r>
    </w:p>
    <w:p w14:paraId="37243294">
      <w:pPr>
        <w:spacing w:line="480" w:lineRule="exact"/>
        <w:jc w:val="center"/>
        <w:rPr>
          <w:rFonts w:ascii="仿宋_GB2312" w:hAnsi="仿宋_GB2312" w:eastAsia="仿宋_GB2312" w:cs="仿宋_GB2312"/>
          <w:b/>
          <w:sz w:val="24"/>
        </w:rPr>
      </w:pPr>
    </w:p>
    <w:p w14:paraId="3646B2E8">
      <w:pPr>
        <w:spacing w:line="480" w:lineRule="exact"/>
        <w:jc w:val="center"/>
        <w:rPr>
          <w:rFonts w:ascii="仿宋_GB2312" w:hAnsi="仿宋_GB2312" w:eastAsia="仿宋_GB2312" w:cs="仿宋_GB2312"/>
          <w:b/>
          <w:sz w:val="24"/>
        </w:rPr>
      </w:pPr>
    </w:p>
    <w:p w14:paraId="214E4849">
      <w:pPr>
        <w:spacing w:line="480" w:lineRule="exact"/>
        <w:jc w:val="center"/>
        <w:rPr>
          <w:rFonts w:ascii="仿宋_GB2312" w:hAnsi="仿宋_GB2312" w:eastAsia="仿宋_GB2312" w:cs="仿宋_GB2312"/>
          <w:b/>
          <w:sz w:val="24"/>
        </w:rPr>
      </w:pPr>
    </w:p>
    <w:p w14:paraId="30EA85CC">
      <w:pPr>
        <w:spacing w:line="480" w:lineRule="exact"/>
        <w:jc w:val="center"/>
        <w:rPr>
          <w:rFonts w:ascii="仿宋_GB2312" w:hAnsi="仿宋_GB2312" w:eastAsia="仿宋_GB2312" w:cs="仿宋_GB2312"/>
          <w:b/>
          <w:sz w:val="24"/>
        </w:rPr>
      </w:pPr>
    </w:p>
    <w:p w14:paraId="5113596F">
      <w:pPr>
        <w:spacing w:line="480" w:lineRule="exact"/>
        <w:jc w:val="center"/>
        <w:rPr>
          <w:rFonts w:ascii="仿宋_GB2312" w:hAnsi="仿宋_GB2312" w:eastAsia="仿宋_GB2312" w:cs="仿宋_GB2312"/>
          <w:b/>
          <w:sz w:val="24"/>
        </w:rPr>
      </w:pPr>
    </w:p>
    <w:p w14:paraId="3BC70651">
      <w:pPr>
        <w:spacing w:line="480" w:lineRule="exact"/>
        <w:jc w:val="center"/>
        <w:rPr>
          <w:rFonts w:ascii="仿宋_GB2312" w:hAnsi="仿宋_GB2312" w:eastAsia="仿宋_GB2312" w:cs="仿宋_GB2312"/>
          <w:b/>
          <w:sz w:val="24"/>
        </w:rPr>
      </w:pPr>
    </w:p>
    <w:p w14:paraId="1BC6C1DA">
      <w:pPr>
        <w:spacing w:line="360" w:lineRule="auto"/>
        <w:ind w:firstLine="846" w:firstLineChars="235"/>
        <w:rPr>
          <w:rFonts w:ascii="仿宋_GB2312" w:hAnsi="仿宋_GB2312" w:eastAsia="仿宋_GB2312" w:cs="仿宋_GB2312"/>
          <w:b/>
          <w:sz w:val="36"/>
          <w:szCs w:val="36"/>
        </w:rPr>
      </w:pPr>
      <w:r>
        <w:rPr>
          <w:rFonts w:hint="eastAsia" w:ascii="仿宋_GB2312" w:hAnsi="仿宋_GB2312" w:eastAsia="仿宋_GB2312" w:cs="仿宋_GB2312"/>
          <w:b/>
          <w:sz w:val="36"/>
          <w:szCs w:val="36"/>
        </w:rPr>
        <w:t>项目名称：</w:t>
      </w:r>
      <w:r>
        <w:rPr>
          <w:rFonts w:hint="eastAsia" w:ascii="仿宋_GB2312" w:hAnsi="仿宋_GB2312" w:eastAsia="仿宋_GB2312" w:cs="仿宋_GB2312"/>
          <w:b/>
          <w:sz w:val="36"/>
          <w:szCs w:val="36"/>
          <w:lang w:eastAsia="zh-CN"/>
        </w:rPr>
        <w:t>顺城区住房和城乡建设服务中心环卫除雪设备租赁</w:t>
      </w:r>
    </w:p>
    <w:p w14:paraId="5E235EE7">
      <w:pPr>
        <w:spacing w:line="360" w:lineRule="auto"/>
        <w:ind w:firstLine="846" w:firstLineChars="235"/>
        <w:rPr>
          <w:rFonts w:ascii="仿宋_GB2312" w:hAnsi="仿宋_GB2312" w:eastAsia="仿宋_GB2312" w:cs="仿宋_GB2312"/>
          <w:b/>
          <w:sz w:val="36"/>
          <w:szCs w:val="36"/>
          <w:highlight w:val="none"/>
        </w:rPr>
      </w:pPr>
      <w:r>
        <w:rPr>
          <w:rFonts w:hint="eastAsia" w:ascii="仿宋_GB2312" w:hAnsi="仿宋_GB2312" w:eastAsia="仿宋_GB2312" w:cs="仿宋_GB2312"/>
          <w:b/>
          <w:sz w:val="36"/>
          <w:szCs w:val="36"/>
          <w:highlight w:val="none"/>
        </w:rPr>
        <w:t>项目编号：JH25-210411-00016</w:t>
      </w:r>
    </w:p>
    <w:p w14:paraId="64BA5692">
      <w:pPr>
        <w:spacing w:line="360" w:lineRule="auto"/>
        <w:ind w:firstLine="846" w:firstLineChars="235"/>
        <w:rPr>
          <w:rFonts w:ascii="仿宋_GB2312" w:hAnsi="仿宋_GB2312" w:eastAsia="仿宋_GB2312" w:cs="仿宋_GB2312"/>
          <w:b/>
          <w:bCs/>
          <w:sz w:val="44"/>
          <w:szCs w:val="44"/>
        </w:rPr>
      </w:pPr>
      <w:r>
        <w:rPr>
          <w:rFonts w:hint="eastAsia" w:ascii="仿宋_GB2312" w:hAnsi="仿宋_GB2312" w:eastAsia="仿宋_GB2312" w:cs="仿宋_GB2312"/>
          <w:b/>
          <w:sz w:val="36"/>
          <w:szCs w:val="36"/>
        </w:rPr>
        <w:t>编制单位：抚顺诚成建设工程招标有限公司</w:t>
      </w:r>
    </w:p>
    <w:p w14:paraId="7084AB37">
      <w:pPr>
        <w:jc w:val="center"/>
        <w:rPr>
          <w:rFonts w:ascii="仿宋_GB2312" w:hAnsi="仿宋_GB2312" w:eastAsia="仿宋_GB2312" w:cs="仿宋_GB2312"/>
          <w:b/>
          <w:bCs/>
          <w:sz w:val="44"/>
          <w:szCs w:val="44"/>
        </w:rPr>
        <w:sectPr>
          <w:pgSz w:w="11906" w:h="16838"/>
          <w:pgMar w:top="1440" w:right="2125" w:bottom="1440" w:left="1803" w:header="851" w:footer="992" w:gutter="0"/>
          <w:pgNumType w:start="1"/>
          <w:cols w:space="720" w:num="1"/>
          <w:docGrid w:type="linesAndChars" w:linePitch="312" w:charSpace="0"/>
        </w:sectPr>
      </w:pPr>
    </w:p>
    <w:p w14:paraId="22176F65">
      <w:pPr>
        <w:jc w:val="center"/>
        <w:rPr>
          <w:rFonts w:ascii="仿宋_GB2312" w:hAnsi="仿宋_GB2312" w:eastAsia="仿宋_GB2312" w:cs="仿宋_GB2312"/>
          <w:b/>
          <w:bCs/>
          <w:sz w:val="44"/>
          <w:szCs w:val="44"/>
        </w:rPr>
      </w:pPr>
      <w:r>
        <w:rPr>
          <w:rFonts w:hint="eastAsia" w:ascii="仿宋_GB2312" w:hAnsi="仿宋_GB2312" w:eastAsia="仿宋_GB2312" w:cs="仿宋_GB2312"/>
          <w:b/>
          <w:bCs/>
          <w:sz w:val="44"/>
          <w:szCs w:val="44"/>
        </w:rPr>
        <w:t>目  录</w:t>
      </w:r>
    </w:p>
    <w:p w14:paraId="174F51AD">
      <w:pPr>
        <w:jc w:val="center"/>
        <w:rPr>
          <w:rFonts w:ascii="仿宋_GB2312" w:hAnsi="仿宋_GB2312" w:eastAsia="仿宋_GB2312" w:cs="仿宋_GB2312"/>
          <w:b/>
          <w:bCs/>
          <w:sz w:val="44"/>
          <w:szCs w:val="44"/>
        </w:rPr>
      </w:pPr>
    </w:p>
    <w:p w14:paraId="56C742B5">
      <w:pPr>
        <w:pStyle w:val="18"/>
        <w:tabs>
          <w:tab w:val="right" w:leader="dot" w:pos="8300"/>
        </w:tabs>
        <w:spacing w:line="480" w:lineRule="auto"/>
        <w:rPr>
          <w:b/>
          <w:bCs/>
          <w:sz w:val="24"/>
        </w:rPr>
      </w:pPr>
      <w:r>
        <w:rPr>
          <w:b/>
          <w:bCs/>
          <w:sz w:val="24"/>
        </w:rPr>
        <w:fldChar w:fldCharType="begin"/>
      </w:r>
      <w:r>
        <w:rPr>
          <w:b/>
          <w:bCs/>
          <w:sz w:val="24"/>
        </w:rPr>
        <w:instrText xml:space="preserve">TOC \o "1-1" \h \u </w:instrText>
      </w:r>
      <w:r>
        <w:rPr>
          <w:b/>
          <w:bCs/>
          <w:sz w:val="24"/>
        </w:rPr>
        <w:fldChar w:fldCharType="separate"/>
      </w:r>
      <w:r>
        <w:fldChar w:fldCharType="begin"/>
      </w:r>
      <w:r>
        <w:instrText xml:space="preserve"> HYPERLINK \l "_Toc9521" </w:instrText>
      </w:r>
      <w:r>
        <w:fldChar w:fldCharType="separate"/>
      </w:r>
      <w:r>
        <w:rPr>
          <w:rFonts w:hint="eastAsia" w:ascii="仿宋_GB2312" w:hAnsi="仿宋_GB2312" w:eastAsia="仿宋_GB2312" w:cs="仿宋_GB2312"/>
          <w:b/>
          <w:bCs/>
          <w:sz w:val="24"/>
        </w:rPr>
        <w:t>招标公告</w:t>
      </w:r>
      <w:r>
        <w:rPr>
          <w:b/>
          <w:bCs/>
          <w:sz w:val="24"/>
        </w:rPr>
        <w:tab/>
      </w:r>
      <w:r>
        <w:rPr>
          <w:b/>
          <w:bCs/>
          <w:sz w:val="24"/>
        </w:rPr>
        <w:fldChar w:fldCharType="begin"/>
      </w:r>
      <w:r>
        <w:rPr>
          <w:b/>
          <w:bCs/>
          <w:sz w:val="24"/>
        </w:rPr>
        <w:instrText xml:space="preserve"> PAGEREF _Toc9521 </w:instrText>
      </w:r>
      <w:r>
        <w:rPr>
          <w:b/>
          <w:bCs/>
          <w:sz w:val="24"/>
        </w:rPr>
        <w:fldChar w:fldCharType="separate"/>
      </w:r>
      <w:r>
        <w:rPr>
          <w:b/>
          <w:bCs/>
          <w:sz w:val="24"/>
        </w:rPr>
        <w:t>1</w:t>
      </w:r>
      <w:r>
        <w:rPr>
          <w:b/>
          <w:bCs/>
          <w:sz w:val="24"/>
        </w:rPr>
        <w:fldChar w:fldCharType="end"/>
      </w:r>
      <w:r>
        <w:rPr>
          <w:b/>
          <w:bCs/>
          <w:sz w:val="24"/>
        </w:rPr>
        <w:fldChar w:fldCharType="end"/>
      </w:r>
    </w:p>
    <w:p w14:paraId="37449257">
      <w:pPr>
        <w:pStyle w:val="18"/>
        <w:tabs>
          <w:tab w:val="right" w:leader="dot" w:pos="8300"/>
        </w:tabs>
        <w:spacing w:line="480" w:lineRule="auto"/>
        <w:rPr>
          <w:b/>
          <w:bCs/>
          <w:sz w:val="24"/>
        </w:rPr>
      </w:pPr>
      <w:r>
        <w:fldChar w:fldCharType="begin"/>
      </w:r>
      <w:r>
        <w:instrText xml:space="preserve"> HYPERLINK \l "_Toc27235" </w:instrText>
      </w:r>
      <w:r>
        <w:fldChar w:fldCharType="separate"/>
      </w:r>
      <w:r>
        <w:rPr>
          <w:rFonts w:hint="eastAsia" w:ascii="仿宋_GB2312" w:hAnsi="仿宋_GB2312" w:eastAsia="仿宋_GB2312" w:cs="仿宋_GB2312"/>
          <w:b/>
          <w:bCs/>
          <w:sz w:val="24"/>
        </w:rPr>
        <w:t>第一章 投标人须知</w:t>
      </w:r>
      <w:r>
        <w:rPr>
          <w:b/>
          <w:bCs/>
          <w:sz w:val="24"/>
        </w:rPr>
        <w:tab/>
      </w:r>
      <w:r>
        <w:rPr>
          <w:b/>
          <w:bCs/>
          <w:sz w:val="24"/>
        </w:rPr>
        <w:fldChar w:fldCharType="begin"/>
      </w:r>
      <w:r>
        <w:rPr>
          <w:b/>
          <w:bCs/>
          <w:sz w:val="24"/>
        </w:rPr>
        <w:instrText xml:space="preserve"> PAGEREF _Toc27235 </w:instrText>
      </w:r>
      <w:r>
        <w:rPr>
          <w:b/>
          <w:bCs/>
          <w:sz w:val="24"/>
        </w:rPr>
        <w:fldChar w:fldCharType="separate"/>
      </w:r>
      <w:r>
        <w:rPr>
          <w:b/>
          <w:bCs/>
          <w:sz w:val="24"/>
        </w:rPr>
        <w:t>4</w:t>
      </w:r>
      <w:r>
        <w:rPr>
          <w:b/>
          <w:bCs/>
          <w:sz w:val="24"/>
        </w:rPr>
        <w:fldChar w:fldCharType="end"/>
      </w:r>
      <w:r>
        <w:rPr>
          <w:b/>
          <w:bCs/>
          <w:sz w:val="24"/>
        </w:rPr>
        <w:fldChar w:fldCharType="end"/>
      </w:r>
    </w:p>
    <w:p w14:paraId="09506FC4">
      <w:pPr>
        <w:pStyle w:val="18"/>
        <w:tabs>
          <w:tab w:val="right" w:leader="dot" w:pos="8300"/>
        </w:tabs>
        <w:spacing w:line="480" w:lineRule="auto"/>
        <w:rPr>
          <w:b/>
          <w:bCs/>
          <w:sz w:val="24"/>
        </w:rPr>
      </w:pPr>
      <w:r>
        <w:fldChar w:fldCharType="begin"/>
      </w:r>
      <w:r>
        <w:instrText xml:space="preserve"> HYPERLINK \l "_Toc13351" </w:instrText>
      </w:r>
      <w:r>
        <w:fldChar w:fldCharType="separate"/>
      </w:r>
      <w:r>
        <w:rPr>
          <w:rFonts w:hint="eastAsia" w:ascii="仿宋_GB2312" w:hAnsi="仿宋_GB2312" w:eastAsia="仿宋_GB2312" w:cs="仿宋_GB2312"/>
          <w:b/>
          <w:bCs/>
          <w:sz w:val="24"/>
        </w:rPr>
        <w:t>第二章 投标文件内容及格式</w:t>
      </w:r>
      <w:r>
        <w:rPr>
          <w:b/>
          <w:bCs/>
          <w:sz w:val="24"/>
        </w:rPr>
        <w:tab/>
      </w:r>
      <w:r>
        <w:rPr>
          <w:b/>
          <w:bCs/>
          <w:sz w:val="24"/>
        </w:rPr>
        <w:fldChar w:fldCharType="begin"/>
      </w:r>
      <w:r>
        <w:rPr>
          <w:b/>
          <w:bCs/>
          <w:sz w:val="24"/>
        </w:rPr>
        <w:instrText xml:space="preserve"> PAGEREF _Toc13351 </w:instrText>
      </w:r>
      <w:r>
        <w:rPr>
          <w:b/>
          <w:bCs/>
          <w:sz w:val="24"/>
        </w:rPr>
        <w:fldChar w:fldCharType="separate"/>
      </w:r>
      <w:r>
        <w:rPr>
          <w:b/>
          <w:bCs/>
          <w:sz w:val="24"/>
        </w:rPr>
        <w:t>19</w:t>
      </w:r>
      <w:r>
        <w:rPr>
          <w:b/>
          <w:bCs/>
          <w:sz w:val="24"/>
        </w:rPr>
        <w:fldChar w:fldCharType="end"/>
      </w:r>
      <w:r>
        <w:rPr>
          <w:b/>
          <w:bCs/>
          <w:sz w:val="24"/>
        </w:rPr>
        <w:fldChar w:fldCharType="end"/>
      </w:r>
    </w:p>
    <w:p w14:paraId="56DC0B75">
      <w:pPr>
        <w:pStyle w:val="18"/>
        <w:tabs>
          <w:tab w:val="right" w:leader="dot" w:pos="8300"/>
        </w:tabs>
        <w:spacing w:line="480" w:lineRule="auto"/>
        <w:rPr>
          <w:b/>
          <w:bCs/>
          <w:sz w:val="24"/>
        </w:rPr>
      </w:pPr>
      <w:r>
        <w:fldChar w:fldCharType="begin"/>
      </w:r>
      <w:r>
        <w:instrText xml:space="preserve"> HYPERLINK \l "_Toc11327" </w:instrText>
      </w:r>
      <w:r>
        <w:fldChar w:fldCharType="separate"/>
      </w:r>
      <w:r>
        <w:rPr>
          <w:rFonts w:hint="eastAsia" w:ascii="仿宋_GB2312" w:hAnsi="仿宋_GB2312" w:eastAsia="仿宋_GB2312" w:cs="仿宋_GB2312"/>
          <w:b/>
          <w:bCs/>
          <w:sz w:val="24"/>
        </w:rPr>
        <w:t>第三章 服务需求</w:t>
      </w:r>
      <w:r>
        <w:rPr>
          <w:b/>
          <w:bCs/>
          <w:sz w:val="24"/>
        </w:rPr>
        <w:tab/>
      </w:r>
      <w:r>
        <w:rPr>
          <w:b/>
          <w:bCs/>
          <w:sz w:val="24"/>
        </w:rPr>
        <w:fldChar w:fldCharType="begin"/>
      </w:r>
      <w:r>
        <w:rPr>
          <w:b/>
          <w:bCs/>
          <w:sz w:val="24"/>
        </w:rPr>
        <w:instrText xml:space="preserve"> PAGEREF _Toc11327 </w:instrText>
      </w:r>
      <w:r>
        <w:rPr>
          <w:b/>
          <w:bCs/>
          <w:sz w:val="24"/>
        </w:rPr>
        <w:fldChar w:fldCharType="separate"/>
      </w:r>
      <w:r>
        <w:rPr>
          <w:b/>
          <w:bCs/>
          <w:sz w:val="24"/>
        </w:rPr>
        <w:t>51</w:t>
      </w:r>
      <w:r>
        <w:rPr>
          <w:b/>
          <w:bCs/>
          <w:sz w:val="24"/>
        </w:rPr>
        <w:fldChar w:fldCharType="end"/>
      </w:r>
      <w:r>
        <w:rPr>
          <w:b/>
          <w:bCs/>
          <w:sz w:val="24"/>
        </w:rPr>
        <w:fldChar w:fldCharType="end"/>
      </w:r>
    </w:p>
    <w:p w14:paraId="2081CB9C">
      <w:pPr>
        <w:pStyle w:val="18"/>
        <w:tabs>
          <w:tab w:val="right" w:leader="dot" w:pos="8300"/>
        </w:tabs>
        <w:spacing w:line="480" w:lineRule="auto"/>
        <w:rPr>
          <w:b/>
          <w:bCs/>
          <w:sz w:val="24"/>
        </w:rPr>
      </w:pPr>
      <w:r>
        <w:fldChar w:fldCharType="begin"/>
      </w:r>
      <w:r>
        <w:instrText xml:space="preserve"> HYPERLINK \l "_Toc8062" </w:instrText>
      </w:r>
      <w:r>
        <w:fldChar w:fldCharType="separate"/>
      </w:r>
      <w:r>
        <w:rPr>
          <w:rFonts w:hint="eastAsia" w:ascii="仿宋_GB2312" w:hAnsi="仿宋_GB2312" w:eastAsia="仿宋_GB2312" w:cs="仿宋_GB2312"/>
          <w:b/>
          <w:bCs/>
          <w:sz w:val="24"/>
        </w:rPr>
        <w:t>第四章 评标方法</w:t>
      </w:r>
      <w:r>
        <w:rPr>
          <w:b/>
          <w:bCs/>
          <w:sz w:val="24"/>
        </w:rPr>
        <w:tab/>
      </w:r>
      <w:r>
        <w:rPr>
          <w:b/>
          <w:bCs/>
          <w:sz w:val="24"/>
        </w:rPr>
        <w:fldChar w:fldCharType="begin"/>
      </w:r>
      <w:r>
        <w:rPr>
          <w:b/>
          <w:bCs/>
          <w:sz w:val="24"/>
        </w:rPr>
        <w:instrText xml:space="preserve"> PAGEREF _Toc8062 </w:instrText>
      </w:r>
      <w:r>
        <w:rPr>
          <w:b/>
          <w:bCs/>
          <w:sz w:val="24"/>
        </w:rPr>
        <w:fldChar w:fldCharType="separate"/>
      </w:r>
      <w:r>
        <w:rPr>
          <w:b/>
          <w:bCs/>
          <w:sz w:val="24"/>
        </w:rPr>
        <w:t>54</w:t>
      </w:r>
      <w:r>
        <w:rPr>
          <w:b/>
          <w:bCs/>
          <w:sz w:val="24"/>
        </w:rPr>
        <w:fldChar w:fldCharType="end"/>
      </w:r>
      <w:r>
        <w:rPr>
          <w:b/>
          <w:bCs/>
          <w:sz w:val="24"/>
        </w:rPr>
        <w:fldChar w:fldCharType="end"/>
      </w:r>
    </w:p>
    <w:p w14:paraId="2ECE2E31">
      <w:pPr>
        <w:pStyle w:val="18"/>
        <w:tabs>
          <w:tab w:val="right" w:leader="dot" w:pos="8300"/>
        </w:tabs>
        <w:spacing w:line="480" w:lineRule="auto"/>
        <w:rPr>
          <w:b/>
          <w:bCs/>
          <w:sz w:val="24"/>
        </w:rPr>
      </w:pPr>
      <w:r>
        <w:fldChar w:fldCharType="begin"/>
      </w:r>
      <w:r>
        <w:instrText xml:space="preserve"> HYPERLINK \l "_Toc24606" </w:instrText>
      </w:r>
      <w:r>
        <w:fldChar w:fldCharType="separate"/>
      </w:r>
      <w:r>
        <w:rPr>
          <w:rFonts w:hint="eastAsia" w:ascii="仿宋_GB2312" w:hAnsi="仿宋_GB2312" w:eastAsia="仿宋_GB2312" w:cs="仿宋_GB2312"/>
          <w:b/>
          <w:bCs/>
          <w:sz w:val="24"/>
        </w:rPr>
        <w:t>第五章 政府采购合同条款及格式</w:t>
      </w:r>
      <w:r>
        <w:rPr>
          <w:b/>
          <w:bCs/>
          <w:sz w:val="24"/>
        </w:rPr>
        <w:tab/>
      </w:r>
      <w:r>
        <w:rPr>
          <w:b/>
          <w:bCs/>
          <w:sz w:val="24"/>
        </w:rPr>
        <w:fldChar w:fldCharType="begin"/>
      </w:r>
      <w:r>
        <w:rPr>
          <w:b/>
          <w:bCs/>
          <w:sz w:val="24"/>
        </w:rPr>
        <w:instrText xml:space="preserve"> PAGEREF _Toc24606 </w:instrText>
      </w:r>
      <w:r>
        <w:rPr>
          <w:b/>
          <w:bCs/>
          <w:sz w:val="24"/>
        </w:rPr>
        <w:fldChar w:fldCharType="separate"/>
      </w:r>
      <w:r>
        <w:rPr>
          <w:b/>
          <w:bCs/>
          <w:sz w:val="24"/>
        </w:rPr>
        <w:t>66</w:t>
      </w:r>
      <w:r>
        <w:rPr>
          <w:b/>
          <w:bCs/>
          <w:sz w:val="24"/>
        </w:rPr>
        <w:fldChar w:fldCharType="end"/>
      </w:r>
      <w:r>
        <w:rPr>
          <w:b/>
          <w:bCs/>
          <w:sz w:val="24"/>
        </w:rPr>
        <w:fldChar w:fldCharType="end"/>
      </w:r>
    </w:p>
    <w:p w14:paraId="6F336636">
      <w:pPr>
        <w:spacing w:line="480" w:lineRule="auto"/>
      </w:pPr>
      <w:r>
        <w:rPr>
          <w:b/>
          <w:bCs/>
          <w:sz w:val="24"/>
        </w:rPr>
        <w:fldChar w:fldCharType="end"/>
      </w:r>
    </w:p>
    <w:p w14:paraId="45F673FC">
      <w:pPr>
        <w:pStyle w:val="2"/>
        <w:rPr>
          <w:rFonts w:ascii="仿宋_GB2312" w:hAnsi="仿宋_GB2312" w:eastAsia="仿宋_GB2312" w:cs="仿宋_GB2312"/>
        </w:rPr>
        <w:sectPr>
          <w:footerReference r:id="rId3" w:type="default"/>
          <w:pgSz w:w="11906" w:h="16838"/>
          <w:pgMar w:top="1440" w:right="1803" w:bottom="1440" w:left="1803" w:header="851" w:footer="992" w:gutter="0"/>
          <w:pgNumType w:start="1"/>
          <w:cols w:space="720" w:num="1"/>
          <w:docGrid w:type="linesAndChars" w:linePitch="312" w:charSpace="0"/>
        </w:sectPr>
      </w:pPr>
      <w:bookmarkStart w:id="0" w:name="_Toc1124_WPSOffice_Level1"/>
      <w:bookmarkStart w:id="1" w:name="_Toc9521"/>
      <w:bookmarkStart w:id="2" w:name="_Toc2983"/>
    </w:p>
    <w:p w14:paraId="72F5F85E">
      <w:pPr>
        <w:pStyle w:val="2"/>
        <w:rPr>
          <w:rFonts w:ascii="仿宋_GB2312" w:hAnsi="仿宋_GB2312" w:eastAsia="仿宋_GB2312" w:cs="仿宋_GB2312"/>
        </w:rPr>
      </w:pPr>
      <w:r>
        <w:rPr>
          <w:rFonts w:hint="eastAsia" w:ascii="仿宋_GB2312" w:hAnsi="仿宋_GB2312" w:eastAsia="仿宋_GB2312" w:cs="仿宋_GB2312"/>
        </w:rPr>
        <w:t>（</w:t>
      </w:r>
      <w:r>
        <w:rPr>
          <w:rFonts w:hint="eastAsia" w:ascii="仿宋_GB2312" w:hAnsi="仿宋_GB2312" w:eastAsia="仿宋_GB2312" w:cs="仿宋_GB2312"/>
          <w:lang w:eastAsia="zh-CN"/>
        </w:rPr>
        <w:t>顺城区住房和城乡建设服务中心环卫除雪设备租赁</w:t>
      </w:r>
      <w:r>
        <w:rPr>
          <w:rFonts w:hint="eastAsia" w:ascii="仿宋_GB2312" w:hAnsi="仿宋_GB2312" w:eastAsia="仿宋_GB2312" w:cs="仿宋_GB2312"/>
        </w:rPr>
        <w:t>）的招标公告</w:t>
      </w:r>
      <w:bookmarkEnd w:id="0"/>
      <w:bookmarkEnd w:id="1"/>
      <w:bookmarkEnd w:id="2"/>
    </w:p>
    <w:p w14:paraId="12878364">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项目概况</w:t>
      </w:r>
    </w:p>
    <w:p w14:paraId="0802CE7D">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eastAsia="zh-CN"/>
        </w:rPr>
        <w:t>顺城区住房和城乡建设服务中心环卫除雪设备租赁</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招标项目的潜在供应商应在</w:t>
      </w:r>
      <w:r>
        <w:rPr>
          <w:rFonts w:hint="eastAsia" w:ascii="仿宋_GB2312" w:hAnsi="仿宋_GB2312" w:eastAsia="仿宋_GB2312" w:cs="仿宋_GB2312"/>
          <w:szCs w:val="21"/>
          <w:u w:val="single"/>
        </w:rPr>
        <w:t>（线上）</w:t>
      </w:r>
      <w:r>
        <w:rPr>
          <w:rFonts w:hint="eastAsia" w:ascii="仿宋_GB2312" w:hAnsi="仿宋_GB2312" w:eastAsia="仿宋_GB2312" w:cs="仿宋_GB2312"/>
          <w:szCs w:val="21"/>
        </w:rPr>
        <w:t>获取招标文件，</w:t>
      </w:r>
      <w:r>
        <w:rPr>
          <w:rFonts w:hint="eastAsia" w:ascii="仿宋_GB2312" w:hAnsi="仿宋_GB2312" w:eastAsia="仿宋_GB2312" w:cs="仿宋_GB2312"/>
          <w:szCs w:val="21"/>
          <w:highlight w:val="none"/>
        </w:rPr>
        <w:t>并</w:t>
      </w:r>
      <w:r>
        <w:rPr>
          <w:rFonts w:hint="eastAsia" w:ascii="仿宋_GB2312" w:hAnsi="仿宋_GB2312" w:eastAsia="仿宋_GB2312" w:cs="仿宋_GB2312"/>
          <w:szCs w:val="21"/>
          <w:highlight w:val="none"/>
        </w:rPr>
        <w:t>于</w:t>
      </w:r>
      <w:r>
        <w:rPr>
          <w:rFonts w:hint="eastAsia" w:ascii="仿宋_GB2312" w:hAnsi="仿宋_GB2312" w:eastAsia="仿宋_GB2312" w:cs="仿宋_GB2312"/>
          <w:szCs w:val="21"/>
          <w:highlight w:val="none"/>
          <w:u w:val="single"/>
        </w:rPr>
        <w:t>202</w:t>
      </w:r>
      <w:r>
        <w:rPr>
          <w:rFonts w:hint="eastAsia" w:ascii="仿宋_GB2312" w:hAnsi="仿宋_GB2312" w:eastAsia="仿宋_GB2312" w:cs="仿宋_GB2312"/>
          <w:szCs w:val="21"/>
          <w:highlight w:val="none"/>
          <w:u w:val="single"/>
          <w:lang w:val="en-US" w:eastAsia="zh-CN"/>
        </w:rPr>
        <w:t>5</w:t>
      </w:r>
      <w:r>
        <w:rPr>
          <w:rFonts w:hint="eastAsia" w:ascii="仿宋_GB2312" w:hAnsi="仿宋_GB2312" w:eastAsia="仿宋_GB2312" w:cs="仿宋_GB2312"/>
          <w:bCs/>
          <w:szCs w:val="21"/>
          <w:highlight w:val="none"/>
          <w:u w:val="single"/>
        </w:rPr>
        <w:t>年</w:t>
      </w:r>
      <w:r>
        <w:rPr>
          <w:rFonts w:hint="eastAsia" w:ascii="仿宋_GB2312" w:hAnsi="仿宋_GB2312" w:eastAsia="仿宋_GB2312" w:cs="仿宋_GB2312"/>
          <w:bCs/>
          <w:szCs w:val="21"/>
          <w:highlight w:val="none"/>
          <w:u w:val="single"/>
          <w:lang w:val="en-US" w:eastAsia="zh-CN"/>
        </w:rPr>
        <w:t>10</w:t>
      </w:r>
      <w:r>
        <w:rPr>
          <w:rFonts w:hint="eastAsia" w:ascii="仿宋_GB2312" w:hAnsi="仿宋_GB2312" w:eastAsia="仿宋_GB2312" w:cs="仿宋_GB2312"/>
          <w:bCs/>
          <w:szCs w:val="21"/>
          <w:highlight w:val="none"/>
          <w:u w:val="single"/>
        </w:rPr>
        <w:t>月</w:t>
      </w:r>
      <w:r>
        <w:rPr>
          <w:rFonts w:hint="eastAsia" w:ascii="仿宋_GB2312" w:hAnsi="仿宋_GB2312" w:eastAsia="仿宋_GB2312" w:cs="仿宋_GB2312"/>
          <w:bCs/>
          <w:szCs w:val="21"/>
          <w:highlight w:val="none"/>
          <w:u w:val="single"/>
          <w:lang w:val="en-US" w:eastAsia="zh-CN"/>
        </w:rPr>
        <w:t>16</w:t>
      </w:r>
      <w:r>
        <w:rPr>
          <w:rFonts w:hint="eastAsia" w:ascii="仿宋_GB2312" w:hAnsi="仿宋_GB2312" w:eastAsia="仿宋_GB2312" w:cs="仿宋_GB2312"/>
          <w:bCs/>
          <w:szCs w:val="21"/>
          <w:highlight w:val="none"/>
          <w:u w:val="single"/>
        </w:rPr>
        <w:t>日</w:t>
      </w:r>
      <w:r>
        <w:rPr>
          <w:rFonts w:hint="eastAsia" w:ascii="仿宋_GB2312" w:hAnsi="仿宋_GB2312" w:eastAsia="仿宋_GB2312" w:cs="仿宋_GB2312"/>
          <w:bCs/>
          <w:szCs w:val="21"/>
          <w:highlight w:val="none"/>
          <w:u w:val="single"/>
          <w:lang w:val="en-US" w:eastAsia="zh-CN"/>
        </w:rPr>
        <w:t>09</w:t>
      </w:r>
      <w:r>
        <w:rPr>
          <w:rFonts w:hint="eastAsia" w:ascii="仿宋_GB2312" w:hAnsi="仿宋_GB2312" w:eastAsia="仿宋_GB2312" w:cs="仿宋_GB2312"/>
          <w:bCs/>
          <w:szCs w:val="21"/>
          <w:highlight w:val="none"/>
          <w:u w:val="single"/>
        </w:rPr>
        <w:t>点</w:t>
      </w:r>
      <w:r>
        <w:rPr>
          <w:rFonts w:hint="eastAsia" w:ascii="仿宋_GB2312" w:hAnsi="仿宋_GB2312" w:eastAsia="仿宋_GB2312" w:cs="仿宋_GB2312"/>
          <w:bCs/>
          <w:szCs w:val="21"/>
          <w:highlight w:val="none"/>
          <w:u w:val="single"/>
          <w:lang w:val="en-US" w:eastAsia="zh-CN"/>
        </w:rPr>
        <w:t>00</w:t>
      </w:r>
      <w:r>
        <w:rPr>
          <w:rFonts w:hint="eastAsia" w:ascii="仿宋_GB2312" w:hAnsi="仿宋_GB2312" w:eastAsia="仿宋_GB2312" w:cs="仿宋_GB2312"/>
          <w:bCs/>
          <w:szCs w:val="21"/>
          <w:highlight w:val="none"/>
          <w:u w:val="single"/>
        </w:rPr>
        <w:t>分</w:t>
      </w:r>
      <w:r>
        <w:rPr>
          <w:rFonts w:hint="eastAsia" w:ascii="仿宋_GB2312" w:hAnsi="仿宋_GB2312" w:eastAsia="仿宋_GB2312" w:cs="仿宋_GB2312"/>
          <w:bCs/>
          <w:szCs w:val="21"/>
          <w:highlight w:val="none"/>
          <w:u w:val="none"/>
        </w:rPr>
        <w:t>（</w:t>
      </w:r>
      <w:r>
        <w:rPr>
          <w:rFonts w:hint="eastAsia" w:ascii="仿宋_GB2312" w:hAnsi="仿宋_GB2312" w:eastAsia="仿宋_GB2312" w:cs="仿宋_GB2312"/>
          <w:bCs/>
          <w:szCs w:val="21"/>
          <w:highlight w:val="none"/>
        </w:rPr>
        <w:t>北京时间）前递交投标文件</w:t>
      </w:r>
      <w:r>
        <w:rPr>
          <w:rFonts w:hint="eastAsia" w:ascii="仿宋_GB2312" w:hAnsi="仿宋_GB2312" w:eastAsia="仿宋_GB2312" w:cs="仿宋_GB2312"/>
          <w:szCs w:val="21"/>
          <w:highlight w:val="none"/>
        </w:rPr>
        <w:t>。</w:t>
      </w:r>
    </w:p>
    <w:p w14:paraId="535999C2">
      <w:pPr>
        <w:widowControl/>
        <w:adjustRightInd w:val="0"/>
        <w:snapToGrid w:val="0"/>
        <w:spacing w:line="360" w:lineRule="auto"/>
        <w:ind w:firstLine="420" w:firstLineChars="200"/>
        <w:jc w:val="left"/>
        <w:rPr>
          <w:rFonts w:ascii="仿宋_GB2312" w:hAnsi="仿宋_GB2312" w:eastAsia="仿宋_GB2312" w:cs="仿宋_GB2312"/>
          <w:b/>
          <w:bCs/>
          <w:kern w:val="0"/>
          <w:szCs w:val="21"/>
          <w:highlight w:val="none"/>
        </w:rPr>
      </w:pPr>
      <w:r>
        <w:rPr>
          <w:rFonts w:hint="eastAsia" w:ascii="仿宋_GB2312" w:hAnsi="仿宋_GB2312" w:eastAsia="仿宋_GB2312" w:cs="仿宋_GB2312"/>
          <w:kern w:val="0"/>
          <w:szCs w:val="21"/>
          <w:highlight w:val="none"/>
        </w:rPr>
        <w:t xml:space="preserve"> </w:t>
      </w:r>
    </w:p>
    <w:p w14:paraId="32AFF731">
      <w:pPr>
        <w:adjustRightInd w:val="0"/>
        <w:snapToGrid w:val="0"/>
        <w:spacing w:line="360" w:lineRule="auto"/>
        <w:rPr>
          <w:rFonts w:ascii="仿宋_GB2312" w:hAnsi="仿宋_GB2312" w:eastAsia="仿宋_GB2312" w:cs="仿宋_GB2312"/>
          <w:b/>
          <w:bCs/>
          <w:szCs w:val="21"/>
          <w:highlight w:val="none"/>
        </w:rPr>
      </w:pPr>
      <w:bookmarkStart w:id="3" w:name="_Toc28359079"/>
      <w:bookmarkStart w:id="4" w:name="_Toc35393790"/>
      <w:bookmarkStart w:id="5" w:name="_Toc35393621"/>
      <w:bookmarkStart w:id="6" w:name="_Toc28359002"/>
      <w:bookmarkStart w:id="7" w:name="_Hlk24379207"/>
      <w:r>
        <w:rPr>
          <w:rFonts w:hint="eastAsia" w:ascii="仿宋_GB2312" w:hAnsi="仿宋_GB2312" w:eastAsia="仿宋_GB2312" w:cs="仿宋_GB2312"/>
          <w:b/>
          <w:bCs/>
          <w:szCs w:val="21"/>
          <w:highlight w:val="none"/>
        </w:rPr>
        <w:t>一、项目基本情况</w:t>
      </w:r>
      <w:bookmarkEnd w:id="3"/>
      <w:bookmarkEnd w:id="4"/>
      <w:bookmarkEnd w:id="5"/>
      <w:bookmarkEnd w:id="6"/>
    </w:p>
    <w:p w14:paraId="3C27286F">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项目编号：JH25-210411-00016</w:t>
      </w:r>
    </w:p>
    <w:p w14:paraId="795BE1A4">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项目名称：</w:t>
      </w:r>
      <w:r>
        <w:rPr>
          <w:rFonts w:hint="eastAsia" w:ascii="仿宋_GB2312" w:hAnsi="仿宋_GB2312" w:eastAsia="仿宋_GB2312" w:cs="仿宋_GB2312"/>
          <w:szCs w:val="21"/>
          <w:highlight w:val="none"/>
          <w:lang w:eastAsia="zh-CN"/>
        </w:rPr>
        <w:t>顺城区住房和城乡建设服务中心环卫除雪设备租赁</w:t>
      </w:r>
    </w:p>
    <w:bookmarkEnd w:id="7"/>
    <w:p w14:paraId="278AAA9F">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预算金额：</w:t>
      </w:r>
      <w:r>
        <w:rPr>
          <w:rFonts w:hint="eastAsia" w:ascii="仿宋_GB2312" w:hAnsi="仿宋_GB2312" w:eastAsia="仿宋_GB2312" w:cs="仿宋_GB2312"/>
          <w:color w:val="auto"/>
          <w:szCs w:val="21"/>
          <w:lang w:val="en-US" w:eastAsia="zh-CN"/>
        </w:rPr>
        <w:t>3010000.00</w:t>
      </w:r>
      <w:r>
        <w:rPr>
          <w:rFonts w:hint="eastAsia" w:ascii="仿宋_GB2312" w:hAnsi="仿宋_GB2312" w:eastAsia="仿宋_GB2312" w:cs="仿宋_GB2312"/>
          <w:color w:val="auto"/>
          <w:szCs w:val="21"/>
        </w:rPr>
        <w:t>元</w:t>
      </w:r>
      <w:r>
        <w:rPr>
          <w:rFonts w:hint="eastAsia" w:ascii="仿宋_GB2312" w:hAnsi="仿宋_GB2312" w:eastAsia="仿宋_GB2312" w:cs="仿宋_GB2312"/>
          <w:color w:val="auto"/>
          <w:szCs w:val="21"/>
          <w:lang w:val="en-US" w:eastAsia="zh-CN"/>
        </w:rPr>
        <w:t>/年</w:t>
      </w:r>
    </w:p>
    <w:p w14:paraId="5BE89C2C">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最高限价：</w:t>
      </w:r>
      <w:r>
        <w:rPr>
          <w:rFonts w:hint="eastAsia" w:ascii="仿宋_GB2312" w:hAnsi="仿宋_GB2312" w:eastAsia="仿宋_GB2312" w:cs="仿宋_GB2312"/>
          <w:color w:val="auto"/>
          <w:szCs w:val="21"/>
          <w:lang w:val="en-US" w:eastAsia="zh-CN"/>
        </w:rPr>
        <w:t>3010000.00</w:t>
      </w:r>
      <w:r>
        <w:rPr>
          <w:rFonts w:hint="eastAsia" w:ascii="仿宋_GB2312" w:hAnsi="仿宋_GB2312" w:eastAsia="仿宋_GB2312" w:cs="仿宋_GB2312"/>
          <w:color w:val="auto"/>
          <w:szCs w:val="21"/>
        </w:rPr>
        <w:t>元</w:t>
      </w:r>
      <w:r>
        <w:rPr>
          <w:rFonts w:hint="eastAsia" w:ascii="仿宋_GB2312" w:hAnsi="仿宋_GB2312" w:eastAsia="仿宋_GB2312" w:cs="仿宋_GB2312"/>
          <w:color w:val="auto"/>
          <w:szCs w:val="21"/>
          <w:lang w:val="en-US" w:eastAsia="zh-CN"/>
        </w:rPr>
        <w:t>/年</w:t>
      </w:r>
    </w:p>
    <w:p w14:paraId="6A8E5EB1">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采购需求：</w:t>
      </w:r>
      <w:r>
        <w:rPr>
          <w:rFonts w:hint="eastAsia" w:ascii="仿宋_GB2312" w:hAnsi="仿宋_GB2312" w:eastAsia="仿宋_GB2312" w:cs="仿宋_GB2312"/>
          <w:color w:val="auto"/>
          <w:szCs w:val="21"/>
          <w:lang w:eastAsia="zh-CN"/>
        </w:rPr>
        <w:t>租赁除雪滚刷服务</w:t>
      </w:r>
      <w:r>
        <w:rPr>
          <w:rFonts w:hint="eastAsia" w:ascii="仿宋_GB2312" w:hAnsi="仿宋_GB2312" w:eastAsia="仿宋_GB2312" w:cs="仿宋_GB2312"/>
          <w:color w:val="auto"/>
          <w:szCs w:val="21"/>
          <w:lang w:val="en-US" w:eastAsia="zh-CN"/>
        </w:rPr>
        <w:t>70套</w:t>
      </w:r>
      <w:r>
        <w:rPr>
          <w:rFonts w:hint="eastAsia" w:ascii="仿宋_GB2312" w:hAnsi="仿宋_GB2312" w:eastAsia="仿宋_GB2312" w:cs="仿宋_GB2312"/>
          <w:color w:val="auto"/>
          <w:szCs w:val="21"/>
        </w:rPr>
        <w:t>,详见服务需求。</w:t>
      </w:r>
    </w:p>
    <w:p w14:paraId="0BD5E87E">
      <w:pPr>
        <w:adjustRightInd w:val="0"/>
        <w:snapToGrid w:val="0"/>
        <w:spacing w:line="360" w:lineRule="auto"/>
        <w:ind w:firstLine="420" w:firstLineChars="200"/>
        <w:rPr>
          <w:rFonts w:ascii="仿宋_GB2312" w:hAnsi="仿宋_GB2312" w:eastAsia="仿宋_GB2312" w:cs="仿宋_GB2312"/>
          <w:b w:val="0"/>
          <w:bCs w:val="0"/>
          <w:color w:val="auto"/>
          <w:szCs w:val="21"/>
        </w:rPr>
      </w:pPr>
      <w:r>
        <w:rPr>
          <w:rFonts w:hint="eastAsia" w:ascii="仿宋_GB2312" w:hAnsi="仿宋_GB2312" w:eastAsia="仿宋_GB2312" w:cs="仿宋_GB2312"/>
          <w:b w:val="0"/>
          <w:bCs w:val="0"/>
          <w:color w:val="auto"/>
          <w:szCs w:val="21"/>
        </w:rPr>
        <w:t>合同履行期限：</w:t>
      </w:r>
      <w:r>
        <w:rPr>
          <w:rFonts w:hint="eastAsia" w:ascii="仿宋_GB2312" w:hAnsi="仿宋_GB2312" w:eastAsia="仿宋_GB2312" w:cs="仿宋_GB2312"/>
          <w:b w:val="0"/>
          <w:bCs w:val="0"/>
          <w:color w:val="auto"/>
          <w:szCs w:val="21"/>
          <w:lang w:eastAsia="zh-CN"/>
        </w:rPr>
        <w:t>签订合同一年。在预算保证的前提下，续签下一年合同，合同一年一签，总服务期不超三年</w:t>
      </w:r>
      <w:r>
        <w:rPr>
          <w:rFonts w:hint="eastAsia" w:ascii="仿宋_GB2312" w:hAnsi="仿宋_GB2312" w:eastAsia="仿宋_GB2312" w:cs="仿宋_GB2312"/>
          <w:b w:val="0"/>
          <w:bCs w:val="0"/>
          <w:color w:val="auto"/>
          <w:szCs w:val="21"/>
        </w:rPr>
        <w:t>。</w:t>
      </w:r>
    </w:p>
    <w:p w14:paraId="3FCBF416">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color w:val="auto"/>
          <w:szCs w:val="21"/>
        </w:rPr>
        <w:t>需落实的政府采购政策内容：落实政策为促进中小企业、促进残疾人就业、</w:t>
      </w:r>
      <w:r>
        <w:rPr>
          <w:rFonts w:hint="eastAsia" w:ascii="仿宋_GB2312" w:hAnsi="仿宋_GB2312" w:eastAsia="仿宋_GB2312" w:cs="仿宋_GB2312"/>
          <w:szCs w:val="21"/>
        </w:rPr>
        <w:t>支持监狱企业、支持脱贫攻坚等相关政策。</w:t>
      </w:r>
    </w:p>
    <w:p w14:paraId="50D6BCCC">
      <w:pPr>
        <w:adjustRightInd w:val="0"/>
        <w:snapToGrid w:val="0"/>
        <w:spacing w:line="360" w:lineRule="auto"/>
        <w:ind w:firstLine="420" w:firstLineChars="200"/>
        <w:rPr>
          <w:rFonts w:ascii="仿宋_GB2312" w:hAnsi="仿宋_GB2312" w:eastAsia="仿宋_GB2312" w:cs="仿宋_GB2312"/>
          <w:szCs w:val="21"/>
        </w:rPr>
      </w:pPr>
      <w:bookmarkStart w:id="8" w:name="_Toc35393791"/>
      <w:bookmarkStart w:id="9" w:name="_Toc28359003"/>
      <w:bookmarkStart w:id="10" w:name="_Toc28359080"/>
      <w:bookmarkStart w:id="11" w:name="_Toc35393622"/>
      <w:r>
        <w:rPr>
          <w:rFonts w:hint="eastAsia" w:ascii="仿宋_GB2312" w:hAnsi="仿宋_GB2312" w:eastAsia="仿宋_GB2312" w:cs="仿宋_GB2312"/>
          <w:szCs w:val="21"/>
        </w:rPr>
        <w:t>本项目（</w:t>
      </w:r>
      <w:r>
        <w:rPr>
          <w:rFonts w:hint="eastAsia" w:ascii="仿宋_GB2312" w:hAnsi="仿宋_GB2312" w:eastAsia="仿宋_GB2312" w:cs="仿宋_GB2312"/>
          <w:i/>
          <w:szCs w:val="21"/>
        </w:rPr>
        <w:t>否</w:t>
      </w:r>
      <w:r>
        <w:rPr>
          <w:rFonts w:hint="eastAsia" w:ascii="仿宋_GB2312" w:hAnsi="仿宋_GB2312" w:eastAsia="仿宋_GB2312" w:cs="仿宋_GB2312"/>
          <w:szCs w:val="21"/>
        </w:rPr>
        <w:t>）接受联合体投标。</w:t>
      </w:r>
    </w:p>
    <w:p w14:paraId="192F8EAD">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二、供应商的资格要求：</w:t>
      </w:r>
      <w:bookmarkEnd w:id="8"/>
      <w:bookmarkEnd w:id="9"/>
      <w:bookmarkEnd w:id="10"/>
      <w:bookmarkEnd w:id="11"/>
    </w:p>
    <w:p w14:paraId="428B36A6">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1.满足《中华人民共和国政府采购法》第二十二条规定；</w:t>
      </w:r>
    </w:p>
    <w:p w14:paraId="4ECC427B">
      <w:pPr>
        <w:adjustRightInd w:val="0"/>
        <w:snapToGrid w:val="0"/>
        <w:spacing w:line="360" w:lineRule="auto"/>
        <w:ind w:firstLine="420" w:firstLineChars="200"/>
        <w:rPr>
          <w:rFonts w:ascii="仿宋_GB2312" w:hAnsi="仿宋_GB2312" w:eastAsia="仿宋_GB2312" w:cs="仿宋_GB2312"/>
          <w:color w:val="auto"/>
          <w:szCs w:val="21"/>
        </w:rPr>
      </w:pPr>
      <w:bookmarkStart w:id="12" w:name="_Toc28359081"/>
      <w:bookmarkStart w:id="13" w:name="_Toc28359004"/>
      <w:r>
        <w:rPr>
          <w:rFonts w:hint="eastAsia" w:ascii="仿宋_GB2312" w:hAnsi="仿宋_GB2312" w:eastAsia="仿宋_GB2312" w:cs="仿宋_GB2312"/>
          <w:color w:val="auto"/>
          <w:szCs w:val="21"/>
        </w:rPr>
        <w:t>2.落实政府采购政策需满足的资格要求：如属于专门面向中小企业采购的项目,供应商应为中小微企业、监狱企业、残疾人福利性单位。</w:t>
      </w:r>
    </w:p>
    <w:p w14:paraId="7AD527E1">
      <w:pPr>
        <w:tabs>
          <w:tab w:val="left" w:pos="5670"/>
        </w:tabs>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3.本项目的特定资格要求：无</w:t>
      </w:r>
    </w:p>
    <w:p w14:paraId="554108D8">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三、政府采购供应商入库须知</w:t>
      </w:r>
    </w:p>
    <w:p w14:paraId="3A33F7CD">
      <w:pPr>
        <w:adjustRightInd w:val="0"/>
        <w:snapToGrid w:val="0"/>
        <w:spacing w:line="360" w:lineRule="auto"/>
        <w:ind w:firstLine="420" w:firstLineChars="200"/>
        <w:rPr>
          <w:rFonts w:ascii="仿宋_GB2312" w:hAnsi="仿宋_GB2312" w:eastAsia="仿宋_GB2312" w:cs="仿宋_GB2312"/>
          <w:szCs w:val="21"/>
        </w:rPr>
      </w:pPr>
      <w:bookmarkStart w:id="14" w:name="_Toc35393623"/>
      <w:bookmarkStart w:id="15" w:name="_Toc35393792"/>
      <w:r>
        <w:rPr>
          <w:rFonts w:hint="eastAsia" w:ascii="仿宋_GB2312" w:hAnsi="仿宋_GB2312" w:eastAsia="仿宋_GB2312" w:cs="仿宋_GB2312"/>
          <w:szCs w:val="21"/>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5FD1CD2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四、获取招标文件</w:t>
      </w:r>
      <w:bookmarkEnd w:id="12"/>
      <w:bookmarkEnd w:id="13"/>
      <w:bookmarkEnd w:id="14"/>
      <w:bookmarkEnd w:id="15"/>
    </w:p>
    <w:p w14:paraId="718EC391">
      <w:pPr>
        <w:adjustRightInd w:val="0"/>
        <w:snapToGrid w:val="0"/>
        <w:spacing w:line="360" w:lineRule="auto"/>
        <w:ind w:firstLine="54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时间：202</w:t>
      </w:r>
      <w:r>
        <w:rPr>
          <w:rFonts w:hint="eastAsia" w:ascii="仿宋_GB2312" w:hAnsi="仿宋_GB2312" w:eastAsia="仿宋_GB2312" w:cs="仿宋_GB2312"/>
          <w:szCs w:val="21"/>
          <w:highlight w:val="none"/>
          <w:lang w:val="en-US" w:eastAsia="zh-CN"/>
        </w:rPr>
        <w:t>5</w:t>
      </w:r>
      <w:r>
        <w:rPr>
          <w:rFonts w:hint="eastAsia" w:ascii="仿宋_GB2312" w:hAnsi="仿宋_GB2312" w:eastAsia="仿宋_GB2312" w:cs="仿宋_GB2312"/>
          <w:szCs w:val="21"/>
          <w:highlight w:val="none"/>
        </w:rPr>
        <w:t>年</w:t>
      </w:r>
      <w:r>
        <w:rPr>
          <w:rFonts w:hint="eastAsia" w:ascii="仿宋_GB2312" w:hAnsi="仿宋_GB2312" w:eastAsia="仿宋_GB2312" w:cs="仿宋_GB2312"/>
          <w:szCs w:val="21"/>
          <w:highlight w:val="none"/>
          <w:lang w:val="en-US" w:eastAsia="zh-CN"/>
        </w:rPr>
        <w:t>09</w:t>
      </w:r>
      <w:r>
        <w:rPr>
          <w:rFonts w:hint="eastAsia" w:ascii="仿宋_GB2312" w:hAnsi="仿宋_GB2312" w:eastAsia="仿宋_GB2312" w:cs="仿宋_GB2312"/>
          <w:szCs w:val="21"/>
          <w:highlight w:val="none"/>
        </w:rPr>
        <w:t>月</w:t>
      </w:r>
      <w:r>
        <w:rPr>
          <w:rFonts w:hint="eastAsia" w:ascii="仿宋_GB2312" w:hAnsi="仿宋_GB2312" w:eastAsia="仿宋_GB2312" w:cs="仿宋_GB2312"/>
          <w:szCs w:val="21"/>
          <w:highlight w:val="none"/>
          <w:lang w:val="en-US" w:eastAsia="zh-CN"/>
        </w:rPr>
        <w:t>19</w:t>
      </w:r>
      <w:r>
        <w:rPr>
          <w:rFonts w:hint="eastAsia" w:ascii="仿宋_GB2312" w:hAnsi="仿宋_GB2312" w:eastAsia="仿宋_GB2312" w:cs="仿宋_GB2312"/>
          <w:szCs w:val="21"/>
          <w:highlight w:val="none"/>
        </w:rPr>
        <w:t>日</w:t>
      </w:r>
      <w:r>
        <w:rPr>
          <w:rFonts w:hint="eastAsia" w:ascii="仿宋_GB2312" w:hAnsi="仿宋_GB2312" w:eastAsia="仿宋_GB2312" w:cs="仿宋_GB2312"/>
          <w:szCs w:val="21"/>
          <w:highlight w:val="none"/>
          <w:lang w:val="en-US" w:eastAsia="zh-CN"/>
        </w:rPr>
        <w:t>17</w:t>
      </w:r>
      <w:r>
        <w:rPr>
          <w:rFonts w:hint="eastAsia" w:ascii="仿宋_GB2312" w:hAnsi="仿宋_GB2312" w:eastAsia="仿宋_GB2312" w:cs="仿宋_GB2312"/>
          <w:szCs w:val="21"/>
          <w:highlight w:val="none"/>
        </w:rPr>
        <w:t>时00分至202</w:t>
      </w:r>
      <w:r>
        <w:rPr>
          <w:rFonts w:hint="eastAsia" w:ascii="仿宋_GB2312" w:hAnsi="仿宋_GB2312" w:eastAsia="仿宋_GB2312" w:cs="仿宋_GB2312"/>
          <w:szCs w:val="21"/>
          <w:highlight w:val="none"/>
          <w:lang w:val="en-US" w:eastAsia="zh-CN"/>
        </w:rPr>
        <w:t>5</w:t>
      </w:r>
      <w:r>
        <w:rPr>
          <w:rFonts w:hint="eastAsia" w:ascii="仿宋_GB2312" w:hAnsi="仿宋_GB2312" w:eastAsia="仿宋_GB2312" w:cs="仿宋_GB2312"/>
          <w:szCs w:val="21"/>
          <w:highlight w:val="none"/>
        </w:rPr>
        <w:t>年</w:t>
      </w:r>
      <w:r>
        <w:rPr>
          <w:rFonts w:hint="eastAsia" w:ascii="仿宋_GB2312" w:hAnsi="仿宋_GB2312" w:eastAsia="仿宋_GB2312" w:cs="仿宋_GB2312"/>
          <w:szCs w:val="21"/>
          <w:highlight w:val="none"/>
          <w:lang w:val="en-US" w:eastAsia="zh-CN"/>
        </w:rPr>
        <w:t>09</w:t>
      </w:r>
      <w:r>
        <w:rPr>
          <w:rFonts w:hint="eastAsia" w:ascii="仿宋_GB2312" w:hAnsi="仿宋_GB2312" w:eastAsia="仿宋_GB2312" w:cs="仿宋_GB2312"/>
          <w:szCs w:val="21"/>
          <w:highlight w:val="none"/>
        </w:rPr>
        <w:t>月</w:t>
      </w:r>
      <w:r>
        <w:rPr>
          <w:rFonts w:hint="eastAsia" w:ascii="仿宋_GB2312" w:hAnsi="仿宋_GB2312" w:eastAsia="仿宋_GB2312" w:cs="仿宋_GB2312"/>
          <w:szCs w:val="21"/>
          <w:highlight w:val="none"/>
          <w:lang w:val="en-US" w:eastAsia="zh-CN"/>
        </w:rPr>
        <w:t>27</w:t>
      </w:r>
      <w:r>
        <w:rPr>
          <w:rFonts w:hint="eastAsia" w:ascii="仿宋_GB2312" w:hAnsi="仿宋_GB2312" w:eastAsia="仿宋_GB2312" w:cs="仿宋_GB2312"/>
          <w:szCs w:val="21"/>
          <w:highlight w:val="none"/>
        </w:rPr>
        <w:t xml:space="preserve">日 </w:t>
      </w:r>
      <w:r>
        <w:rPr>
          <w:rFonts w:hint="eastAsia" w:ascii="仿宋_GB2312" w:hAnsi="仿宋_GB2312" w:eastAsia="仿宋_GB2312" w:cs="仿宋_GB2312"/>
          <w:szCs w:val="21"/>
          <w:highlight w:val="none"/>
          <w:lang w:val="en-US" w:eastAsia="zh-CN"/>
        </w:rPr>
        <w:t>00</w:t>
      </w:r>
      <w:r>
        <w:rPr>
          <w:rFonts w:hint="eastAsia" w:ascii="仿宋_GB2312" w:hAnsi="仿宋_GB2312" w:eastAsia="仿宋_GB2312" w:cs="仿宋_GB2312"/>
          <w:szCs w:val="21"/>
          <w:highlight w:val="none"/>
        </w:rPr>
        <w:t>时00分</w:t>
      </w:r>
      <w:r>
        <w:rPr>
          <w:rFonts w:hint="eastAsia" w:ascii="仿宋_GB2312" w:hAnsi="仿宋_GB2312" w:eastAsia="仿宋_GB2312" w:cs="仿宋_GB2312"/>
          <w:szCs w:val="21"/>
          <w:highlight w:val="none"/>
        </w:rPr>
        <w:t>，（北京时间，法定节假日除外）</w:t>
      </w:r>
    </w:p>
    <w:p w14:paraId="4EE60839">
      <w:pPr>
        <w:adjustRightInd w:val="0"/>
        <w:snapToGrid w:val="0"/>
        <w:spacing w:line="360" w:lineRule="auto"/>
        <w:ind w:firstLine="540"/>
        <w:rPr>
          <w:rFonts w:ascii="仿宋_GB2312" w:hAnsi="仿宋_GB2312" w:eastAsia="仿宋_GB2312" w:cs="仿宋_GB2312"/>
          <w:szCs w:val="21"/>
          <w:u w:val="single"/>
        </w:rPr>
      </w:pPr>
      <w:bookmarkStart w:id="16" w:name="_Toc28359005"/>
      <w:bookmarkStart w:id="17" w:name="_Toc28359082"/>
      <w:bookmarkStart w:id="18" w:name="_Toc35393624"/>
      <w:bookmarkStart w:id="19" w:name="_Toc35393793"/>
      <w:r>
        <w:rPr>
          <w:rFonts w:hint="eastAsia" w:ascii="仿宋_GB2312" w:hAnsi="仿宋_GB2312" w:eastAsia="仿宋_GB2312" w:cs="仿宋_GB2312"/>
          <w:szCs w:val="21"/>
        </w:rPr>
        <w:t>地点：线上获取</w:t>
      </w:r>
    </w:p>
    <w:p w14:paraId="4000D346">
      <w:pPr>
        <w:adjustRightInd w:val="0"/>
        <w:snapToGrid w:val="0"/>
        <w:spacing w:line="360" w:lineRule="auto"/>
        <w:ind w:firstLine="540"/>
        <w:rPr>
          <w:rFonts w:ascii="仿宋_GB2312" w:hAnsi="仿宋_GB2312" w:eastAsia="仿宋_GB2312" w:cs="仿宋_GB2312"/>
          <w:szCs w:val="21"/>
          <w:u w:val="single"/>
        </w:rPr>
      </w:pPr>
      <w:r>
        <w:rPr>
          <w:rFonts w:hint="eastAsia" w:ascii="仿宋_GB2312" w:hAnsi="仿宋_GB2312" w:eastAsia="仿宋_GB2312" w:cs="仿宋_GB2312"/>
          <w:szCs w:val="21"/>
        </w:rPr>
        <w:t>方式：线上</w:t>
      </w:r>
    </w:p>
    <w:p w14:paraId="1FF4F3BF">
      <w:pPr>
        <w:adjustRightInd w:val="0"/>
        <w:snapToGrid w:val="0"/>
        <w:spacing w:line="360" w:lineRule="auto"/>
        <w:ind w:firstLine="540"/>
        <w:rPr>
          <w:rFonts w:ascii="仿宋_GB2312" w:hAnsi="仿宋_GB2312" w:eastAsia="仿宋_GB2312" w:cs="仿宋_GB2312"/>
          <w:szCs w:val="21"/>
        </w:rPr>
      </w:pPr>
      <w:r>
        <w:rPr>
          <w:rFonts w:hint="eastAsia" w:ascii="仿宋_GB2312" w:hAnsi="仿宋_GB2312" w:eastAsia="仿宋_GB2312" w:cs="仿宋_GB2312"/>
          <w:szCs w:val="21"/>
        </w:rPr>
        <w:t>售价：免费</w:t>
      </w:r>
    </w:p>
    <w:p w14:paraId="524929E8">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五、提交投标文件</w:t>
      </w:r>
      <w:bookmarkEnd w:id="16"/>
      <w:bookmarkEnd w:id="17"/>
      <w:r>
        <w:rPr>
          <w:rFonts w:hint="eastAsia" w:ascii="仿宋_GB2312" w:hAnsi="仿宋_GB2312" w:eastAsia="仿宋_GB2312" w:cs="仿宋_GB2312"/>
          <w:b/>
          <w:bCs/>
          <w:szCs w:val="21"/>
        </w:rPr>
        <w:t>截止时间、开标时间和地点</w:t>
      </w:r>
      <w:bookmarkEnd w:id="18"/>
      <w:bookmarkEnd w:id="19"/>
    </w:p>
    <w:p w14:paraId="1DB45C22">
      <w:pPr>
        <w:adjustRightInd w:val="0"/>
        <w:snapToGrid w:val="0"/>
        <w:spacing w:line="360" w:lineRule="auto"/>
        <w:ind w:firstLine="420" w:firstLineChars="200"/>
        <w:rPr>
          <w:rFonts w:ascii="仿宋_GB2312" w:hAnsi="仿宋_GB2312" w:eastAsia="仿宋_GB2312" w:cs="仿宋_GB2312"/>
          <w:bCs/>
          <w:szCs w:val="21"/>
          <w:highlight w:val="none"/>
          <w:u w:val="single"/>
        </w:rPr>
      </w:pPr>
      <w:r>
        <w:rPr>
          <w:rFonts w:hint="eastAsia" w:ascii="仿宋_GB2312" w:hAnsi="仿宋_GB2312" w:eastAsia="仿宋_GB2312" w:cs="仿宋_GB2312"/>
          <w:szCs w:val="21"/>
          <w:highlight w:val="none"/>
          <w:u w:val="single"/>
        </w:rPr>
        <w:t>202</w:t>
      </w:r>
      <w:r>
        <w:rPr>
          <w:rFonts w:hint="eastAsia" w:ascii="仿宋_GB2312" w:hAnsi="仿宋_GB2312" w:eastAsia="仿宋_GB2312" w:cs="仿宋_GB2312"/>
          <w:szCs w:val="21"/>
          <w:highlight w:val="none"/>
          <w:u w:val="single"/>
          <w:lang w:val="en-US" w:eastAsia="zh-CN"/>
        </w:rPr>
        <w:t>5</w:t>
      </w:r>
      <w:r>
        <w:rPr>
          <w:rFonts w:hint="eastAsia" w:ascii="仿宋_GB2312" w:hAnsi="仿宋_GB2312" w:eastAsia="仿宋_GB2312" w:cs="仿宋_GB2312"/>
          <w:bCs/>
          <w:szCs w:val="21"/>
          <w:highlight w:val="none"/>
          <w:u w:val="single"/>
        </w:rPr>
        <w:t>年</w:t>
      </w:r>
      <w:r>
        <w:rPr>
          <w:rFonts w:hint="eastAsia" w:ascii="仿宋_GB2312" w:hAnsi="仿宋_GB2312" w:eastAsia="仿宋_GB2312" w:cs="仿宋_GB2312"/>
          <w:bCs/>
          <w:szCs w:val="21"/>
          <w:highlight w:val="none"/>
          <w:u w:val="single"/>
          <w:lang w:val="en-US" w:eastAsia="zh-CN"/>
        </w:rPr>
        <w:t>10</w:t>
      </w:r>
      <w:r>
        <w:rPr>
          <w:rFonts w:hint="eastAsia" w:ascii="仿宋_GB2312" w:hAnsi="仿宋_GB2312" w:eastAsia="仿宋_GB2312" w:cs="仿宋_GB2312"/>
          <w:bCs/>
          <w:szCs w:val="21"/>
          <w:highlight w:val="none"/>
          <w:u w:val="single"/>
        </w:rPr>
        <w:t>月</w:t>
      </w:r>
      <w:r>
        <w:rPr>
          <w:rFonts w:hint="eastAsia" w:ascii="仿宋_GB2312" w:hAnsi="仿宋_GB2312" w:eastAsia="仿宋_GB2312" w:cs="仿宋_GB2312"/>
          <w:bCs/>
          <w:szCs w:val="21"/>
          <w:highlight w:val="none"/>
          <w:u w:val="single"/>
          <w:lang w:val="en-US" w:eastAsia="zh-CN"/>
        </w:rPr>
        <w:t>16</w:t>
      </w:r>
      <w:r>
        <w:rPr>
          <w:rFonts w:hint="eastAsia" w:ascii="仿宋_GB2312" w:hAnsi="仿宋_GB2312" w:eastAsia="仿宋_GB2312" w:cs="仿宋_GB2312"/>
          <w:bCs/>
          <w:szCs w:val="21"/>
          <w:highlight w:val="none"/>
          <w:u w:val="single"/>
        </w:rPr>
        <w:t>日</w:t>
      </w:r>
      <w:r>
        <w:rPr>
          <w:rFonts w:hint="eastAsia" w:ascii="仿宋_GB2312" w:hAnsi="仿宋_GB2312" w:eastAsia="仿宋_GB2312" w:cs="仿宋_GB2312"/>
          <w:bCs/>
          <w:szCs w:val="21"/>
          <w:highlight w:val="none"/>
          <w:u w:val="single"/>
          <w:lang w:val="en-US" w:eastAsia="zh-CN"/>
        </w:rPr>
        <w:t>09</w:t>
      </w:r>
      <w:r>
        <w:rPr>
          <w:rFonts w:hint="eastAsia" w:ascii="仿宋_GB2312" w:hAnsi="仿宋_GB2312" w:eastAsia="仿宋_GB2312" w:cs="仿宋_GB2312"/>
          <w:bCs/>
          <w:szCs w:val="21"/>
          <w:highlight w:val="none"/>
          <w:u w:val="single"/>
        </w:rPr>
        <w:t>点</w:t>
      </w:r>
      <w:r>
        <w:rPr>
          <w:rFonts w:hint="eastAsia" w:ascii="仿宋_GB2312" w:hAnsi="仿宋_GB2312" w:eastAsia="仿宋_GB2312" w:cs="仿宋_GB2312"/>
          <w:bCs/>
          <w:szCs w:val="21"/>
          <w:highlight w:val="none"/>
          <w:u w:val="single"/>
          <w:lang w:val="en-US" w:eastAsia="zh-CN"/>
        </w:rPr>
        <w:t>00</w:t>
      </w:r>
      <w:r>
        <w:rPr>
          <w:rFonts w:hint="eastAsia" w:ascii="仿宋_GB2312" w:hAnsi="仿宋_GB2312" w:eastAsia="仿宋_GB2312" w:cs="仿宋_GB2312"/>
          <w:bCs/>
          <w:szCs w:val="21"/>
          <w:highlight w:val="none"/>
          <w:u w:val="single"/>
        </w:rPr>
        <w:t>分</w:t>
      </w:r>
      <w:r>
        <w:rPr>
          <w:rFonts w:hint="eastAsia" w:ascii="仿宋_GB2312" w:hAnsi="仿宋_GB2312" w:eastAsia="仿宋_GB2312" w:cs="仿宋_GB2312"/>
          <w:bCs/>
          <w:szCs w:val="21"/>
          <w:highlight w:val="none"/>
        </w:rPr>
        <w:t>（北京时间）</w:t>
      </w:r>
    </w:p>
    <w:p w14:paraId="0D365AFD">
      <w:pPr>
        <w:adjustRightInd w:val="0"/>
        <w:snapToGrid w:val="0"/>
        <w:spacing w:line="360" w:lineRule="auto"/>
        <w:ind w:firstLine="420" w:firstLineChars="200"/>
        <w:rPr>
          <w:rFonts w:ascii="仿宋_GB2312" w:hAnsi="仿宋_GB2312" w:eastAsia="仿宋_GB2312" w:cs="仿宋_GB2312"/>
          <w:bCs/>
          <w:szCs w:val="21"/>
          <w:u w:val="single"/>
        </w:rPr>
      </w:pPr>
      <w:r>
        <w:rPr>
          <w:rFonts w:hint="eastAsia" w:ascii="仿宋_GB2312" w:hAnsi="仿宋_GB2312" w:eastAsia="仿宋_GB2312" w:cs="仿宋_GB2312"/>
          <w:szCs w:val="21"/>
        </w:rPr>
        <w:t>地点：辽宁政府采购网线上提交电子文件，电子U盘备份文件递交至抚顺市公共资源交易中心六楼开标室。</w:t>
      </w:r>
    </w:p>
    <w:p w14:paraId="5B5E70DC">
      <w:pPr>
        <w:adjustRightInd w:val="0"/>
        <w:snapToGrid w:val="0"/>
        <w:spacing w:line="360" w:lineRule="auto"/>
        <w:rPr>
          <w:rFonts w:ascii="仿宋_GB2312" w:hAnsi="仿宋_GB2312" w:eastAsia="仿宋_GB2312" w:cs="仿宋_GB2312"/>
          <w:b/>
          <w:bCs/>
          <w:szCs w:val="21"/>
        </w:rPr>
      </w:pPr>
      <w:bookmarkStart w:id="20" w:name="_Toc28359084"/>
      <w:bookmarkStart w:id="21" w:name="_Toc35393794"/>
      <w:bookmarkStart w:id="22" w:name="_Toc35393625"/>
      <w:bookmarkStart w:id="23" w:name="_Toc28359007"/>
      <w:r>
        <w:rPr>
          <w:rFonts w:hint="eastAsia" w:ascii="仿宋_GB2312" w:hAnsi="仿宋_GB2312" w:eastAsia="仿宋_GB2312" w:cs="仿宋_GB2312"/>
          <w:b/>
          <w:bCs/>
          <w:szCs w:val="21"/>
        </w:rPr>
        <w:t>六、公告期限</w:t>
      </w:r>
      <w:bookmarkEnd w:id="20"/>
      <w:bookmarkEnd w:id="21"/>
      <w:bookmarkEnd w:id="22"/>
      <w:bookmarkEnd w:id="23"/>
    </w:p>
    <w:p w14:paraId="1CB22B6E">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自本公告发布之日起5个工作日。</w:t>
      </w:r>
    </w:p>
    <w:p w14:paraId="104B3679">
      <w:pPr>
        <w:keepNext/>
        <w:keepLines/>
        <w:adjustRightInd w:val="0"/>
        <w:snapToGrid w:val="0"/>
        <w:spacing w:line="360" w:lineRule="auto"/>
        <w:rPr>
          <w:rFonts w:ascii="仿宋_GB2312" w:hAnsi="仿宋_GB2312" w:eastAsia="仿宋_GB2312" w:cs="仿宋_GB2312"/>
          <w:b/>
          <w:szCs w:val="21"/>
        </w:rPr>
      </w:pPr>
      <w:r>
        <w:rPr>
          <w:rFonts w:hint="eastAsia" w:ascii="仿宋_GB2312" w:hAnsi="仿宋_GB2312" w:eastAsia="仿宋_GB2312" w:cs="仿宋_GB2312"/>
          <w:b/>
          <w:szCs w:val="21"/>
        </w:rPr>
        <w:t>七、质疑与投诉</w:t>
      </w:r>
    </w:p>
    <w:p w14:paraId="64B01390">
      <w:pPr>
        <w:widowControl/>
        <w:adjustRightInd w:val="0"/>
        <w:snapToGrid w:val="0"/>
        <w:spacing w:line="360" w:lineRule="auto"/>
        <w:ind w:firstLine="539"/>
        <w:jc w:val="left"/>
        <w:rPr>
          <w:rFonts w:ascii="仿宋_GB2312" w:hAnsi="仿宋_GB2312" w:eastAsia="仿宋_GB2312" w:cs="仿宋_GB2312"/>
          <w:szCs w:val="21"/>
        </w:rPr>
      </w:pPr>
      <w:r>
        <w:rPr>
          <w:rFonts w:hint="eastAsia" w:ascii="仿宋_GB2312" w:hAnsi="仿宋_GB2312" w:eastAsia="仿宋_GB2312" w:cs="仿宋_GB2312"/>
          <w:szCs w:val="21"/>
        </w:rPr>
        <w:t>供应商认为自己的权益受到损害的，可以在知道或者应知其权益受到损害之日起七个工作日内，向采购代理机构或采购人提出质疑。</w:t>
      </w:r>
    </w:p>
    <w:p w14:paraId="2B37BA09">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1、接收质疑函方式：线上或书面纸质质疑函</w:t>
      </w:r>
    </w:p>
    <w:p w14:paraId="16AB140C">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2、质疑函内容、格式：应符合《政府采购质疑和投诉办法》相关规定和财政部制定的《政府采购质疑函范本》格式，详见辽宁政府采购网。</w:t>
      </w:r>
    </w:p>
    <w:p w14:paraId="1FBFF1C8">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质疑供应商对采购人、采购代理机构的答复不满意，或者采购人、采购代理机构未在规定时间内作出答复的，可以在答复期满后15个工作日内向本级财政部门提起投诉。</w:t>
      </w:r>
    </w:p>
    <w:p w14:paraId="21884E31">
      <w:pPr>
        <w:numPr>
          <w:ilvl w:val="0"/>
          <w:numId w:val="2"/>
        </w:numPr>
        <w:adjustRightInd w:val="0"/>
        <w:snapToGrid w:val="0"/>
        <w:spacing w:line="360" w:lineRule="auto"/>
        <w:rPr>
          <w:rFonts w:ascii="仿宋_GB2312" w:hAnsi="仿宋_GB2312" w:eastAsia="仿宋_GB2312" w:cs="仿宋_GB2312"/>
          <w:szCs w:val="21"/>
        </w:rPr>
      </w:pPr>
      <w:bookmarkStart w:id="24" w:name="_Toc35393795"/>
      <w:bookmarkStart w:id="25" w:name="_Toc35393626"/>
      <w:r>
        <w:rPr>
          <w:rFonts w:hint="eastAsia" w:ascii="仿宋_GB2312" w:hAnsi="仿宋_GB2312" w:eastAsia="仿宋_GB2312" w:cs="仿宋_GB2312"/>
          <w:szCs w:val="21"/>
        </w:rPr>
        <w:t>其他补充事宜</w:t>
      </w:r>
      <w:bookmarkEnd w:id="24"/>
      <w:bookmarkEnd w:id="25"/>
    </w:p>
    <w:p w14:paraId="5FFF0D3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 xml:space="preserve">1、参加辽宁政府采购活动的供应商，请详阅辽宁政府采购网关于办理CA数字证书的操作手册”、“辽宁政府采购网新版系统供应商操作手册”，及时办理相关手续，因未办理相关手续造成的所有后果，由供应商自行承担。 </w:t>
      </w:r>
    </w:p>
    <w:p w14:paraId="5E62612D">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供应商需在网上进行投标报名，报名成功后在辽宁政府采购网自行下载采购文件。投标文件递交方式采用线上递交，同时提供一份与电子文件一致的备份U盘（密封递交）备系统突发故障使用，供应商仅提交备份文件的，投标（响应）无效。</w:t>
      </w:r>
    </w:p>
    <w:p w14:paraId="4384E069">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3、开标现场供应商应自行准备电子设备或远程解密，避免影响开评标活动。</w:t>
      </w:r>
    </w:p>
    <w:p w14:paraId="65DBF94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4、供应商于递交文件截止时自行解密，解密时限为30分钟，如供应商未按照规定的时限响应按照无效响应文件处理。</w:t>
      </w:r>
    </w:p>
    <w:p w14:paraId="581F1CB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5、如因供应商自身原因导致未成功递交线上电子投标文件或开标现场无法成功解密线上电子投标文件的按照无效投标（响应）。</w:t>
      </w:r>
    </w:p>
    <w:p w14:paraId="29DDBDD5">
      <w:pPr>
        <w:adjustRightInd w:val="0"/>
        <w:snapToGrid w:val="0"/>
        <w:spacing w:line="360" w:lineRule="auto"/>
        <w:rPr>
          <w:rFonts w:ascii="仿宋_GB2312" w:hAnsi="仿宋_GB2312" w:eastAsia="仿宋_GB2312" w:cs="仿宋_GB2312"/>
          <w:szCs w:val="21"/>
        </w:rPr>
      </w:pPr>
      <w:bookmarkStart w:id="26" w:name="_Toc28359085"/>
      <w:bookmarkStart w:id="27" w:name="_Toc28359008"/>
      <w:bookmarkStart w:id="28" w:name="_Toc35393627"/>
      <w:bookmarkStart w:id="29" w:name="_Toc35393796"/>
      <w:r>
        <w:rPr>
          <w:rFonts w:hint="eastAsia" w:ascii="仿宋_GB2312" w:hAnsi="仿宋_GB2312" w:eastAsia="仿宋_GB2312" w:cs="仿宋_GB2312"/>
          <w:szCs w:val="21"/>
        </w:rPr>
        <w:t>九、对本次招标提出询问，请按以下方式联系。</w:t>
      </w:r>
      <w:bookmarkEnd w:id="26"/>
      <w:bookmarkEnd w:id="27"/>
      <w:bookmarkEnd w:id="28"/>
      <w:bookmarkEnd w:id="29"/>
    </w:p>
    <w:p w14:paraId="5D4B7EF8">
      <w:pPr>
        <w:widowControl/>
        <w:adjustRightInd w:val="0"/>
        <w:snapToGrid w:val="0"/>
        <w:spacing w:line="360" w:lineRule="auto"/>
        <w:ind w:firstLine="411" w:firstLineChars="196"/>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1.采购人信息</w:t>
      </w:r>
    </w:p>
    <w:p w14:paraId="1A39FE74">
      <w:pPr>
        <w:widowControl/>
        <w:adjustRightInd w:val="0"/>
        <w:snapToGrid w:val="0"/>
        <w:spacing w:line="360" w:lineRule="auto"/>
        <w:ind w:firstLine="411" w:firstLineChars="196"/>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名称：</w:t>
      </w:r>
      <w:r>
        <w:rPr>
          <w:rFonts w:hint="eastAsia" w:ascii="仿宋_GB2312" w:hAnsi="仿宋_GB2312" w:eastAsia="仿宋_GB2312" w:cs="仿宋_GB2312"/>
          <w:kern w:val="0"/>
          <w:szCs w:val="21"/>
          <w:lang w:eastAsia="zh-CN"/>
        </w:rPr>
        <w:t>抚顺市顺城区住房和城乡建设服务中心</w:t>
      </w:r>
      <w:r>
        <w:rPr>
          <w:rFonts w:ascii="仿宋_GB2312" w:hAnsi="仿宋_GB2312" w:eastAsia="仿宋_GB2312" w:cs="仿宋_GB2312"/>
          <w:kern w:val="0"/>
          <w:szCs w:val="21"/>
        </w:rPr>
        <w:t>　</w:t>
      </w:r>
    </w:p>
    <w:p w14:paraId="43F1C935">
      <w:pPr>
        <w:widowControl/>
        <w:adjustRightInd w:val="0"/>
        <w:snapToGrid w:val="0"/>
        <w:spacing w:line="360" w:lineRule="auto"/>
        <w:ind w:firstLine="411" w:firstLineChars="196"/>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地址：抚顺市顺城区高山路北施家河西施南路5-3号</w:t>
      </w:r>
      <w:r>
        <w:rPr>
          <w:rFonts w:ascii="仿宋_GB2312" w:hAnsi="仿宋_GB2312" w:eastAsia="仿宋_GB2312" w:cs="仿宋_GB2312"/>
          <w:kern w:val="0"/>
          <w:szCs w:val="21"/>
        </w:rPr>
        <w:t>　</w:t>
      </w:r>
    </w:p>
    <w:p w14:paraId="0B407563">
      <w:pPr>
        <w:widowControl/>
        <w:adjustRightInd w:val="0"/>
        <w:snapToGrid w:val="0"/>
        <w:spacing w:line="360" w:lineRule="auto"/>
        <w:ind w:firstLine="411" w:firstLineChars="196"/>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联系方式：</w:t>
      </w:r>
      <w:r>
        <w:rPr>
          <w:rFonts w:hint="eastAsia" w:ascii="仿宋_GB2312" w:hAnsi="仿宋_GB2312" w:eastAsia="仿宋_GB2312" w:cs="仿宋_GB2312"/>
          <w:kern w:val="0"/>
          <w:szCs w:val="21"/>
          <w:lang w:val="en-US" w:eastAsia="zh-CN"/>
        </w:rPr>
        <w:t>024-58067901</w:t>
      </w:r>
      <w:r>
        <w:rPr>
          <w:rFonts w:ascii="仿宋_GB2312" w:hAnsi="仿宋_GB2312" w:eastAsia="仿宋_GB2312" w:cs="仿宋_GB2312"/>
          <w:kern w:val="0"/>
          <w:szCs w:val="21"/>
        </w:rPr>
        <w:t>　</w:t>
      </w:r>
    </w:p>
    <w:p w14:paraId="6AF39943">
      <w:pPr>
        <w:widowControl/>
        <w:adjustRightInd w:val="0"/>
        <w:snapToGrid w:val="0"/>
        <w:spacing w:line="360" w:lineRule="auto"/>
        <w:ind w:firstLine="411" w:firstLineChars="196"/>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2.采购代理机构信息</w:t>
      </w:r>
    </w:p>
    <w:p w14:paraId="3F4C76B1">
      <w:pPr>
        <w:widowControl/>
        <w:adjustRightInd w:val="0"/>
        <w:snapToGrid w:val="0"/>
        <w:spacing w:line="360" w:lineRule="auto"/>
        <w:ind w:firstLine="411" w:firstLineChars="196"/>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名称：抚顺诚成建设工程招标有限公司</w:t>
      </w:r>
      <w:r>
        <w:rPr>
          <w:rFonts w:ascii="仿宋_GB2312" w:hAnsi="仿宋_GB2312" w:eastAsia="仿宋_GB2312" w:cs="仿宋_GB2312"/>
          <w:kern w:val="0"/>
          <w:szCs w:val="21"/>
        </w:rPr>
        <w:t>　</w:t>
      </w:r>
    </w:p>
    <w:p w14:paraId="22AB6FA6">
      <w:pPr>
        <w:widowControl/>
        <w:adjustRightInd w:val="0"/>
        <w:snapToGrid w:val="0"/>
        <w:spacing w:line="360" w:lineRule="auto"/>
        <w:ind w:firstLine="411" w:firstLineChars="196"/>
        <w:jc w:val="left"/>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rPr>
        <w:t>地址：抚顺市顺城区浑河北路21-1号</w:t>
      </w:r>
      <w:r>
        <w:rPr>
          <w:rFonts w:ascii="仿宋_GB2312" w:hAnsi="仿宋_GB2312" w:eastAsia="仿宋_GB2312" w:cs="仿宋_GB2312"/>
          <w:kern w:val="0"/>
          <w:szCs w:val="21"/>
        </w:rPr>
        <w:t>　</w:t>
      </w:r>
      <w:r>
        <w:rPr>
          <w:rFonts w:hint="eastAsia" w:ascii="仿宋_GB2312" w:hAnsi="仿宋_GB2312" w:eastAsia="仿宋_GB2312" w:cs="仿宋_GB2312"/>
          <w:kern w:val="0"/>
          <w:szCs w:val="21"/>
          <w:lang w:val="en-US" w:eastAsia="zh-CN"/>
        </w:rPr>
        <w:t xml:space="preserve"> </w:t>
      </w:r>
    </w:p>
    <w:p w14:paraId="25274407">
      <w:pPr>
        <w:widowControl/>
        <w:adjustRightInd w:val="0"/>
        <w:snapToGrid w:val="0"/>
        <w:spacing w:line="360" w:lineRule="auto"/>
        <w:ind w:firstLine="411" w:firstLineChars="196"/>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联系方式：</w:t>
      </w:r>
      <w:r>
        <w:rPr>
          <w:rFonts w:ascii="仿宋_GB2312" w:hAnsi="仿宋_GB2312" w:eastAsia="仿宋_GB2312" w:cs="仿宋_GB2312"/>
          <w:kern w:val="0"/>
          <w:szCs w:val="21"/>
        </w:rPr>
        <w:t>024-52606202　</w:t>
      </w:r>
    </w:p>
    <w:p w14:paraId="43EBD141">
      <w:pPr>
        <w:widowControl/>
        <w:adjustRightInd w:val="0"/>
        <w:snapToGrid w:val="0"/>
        <w:spacing w:line="360" w:lineRule="auto"/>
        <w:ind w:firstLine="411" w:firstLineChars="196"/>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邮箱地址：</w:t>
      </w:r>
      <w:r>
        <w:rPr>
          <w:rFonts w:ascii="仿宋_GB2312" w:hAnsi="仿宋_GB2312" w:eastAsia="仿宋_GB2312" w:cs="仿宋_GB2312"/>
          <w:kern w:val="0"/>
          <w:szCs w:val="21"/>
        </w:rPr>
        <w:t>cczbgszfcg@163.com　</w:t>
      </w:r>
    </w:p>
    <w:p w14:paraId="367E0CA1">
      <w:pPr>
        <w:widowControl/>
        <w:adjustRightInd w:val="0"/>
        <w:snapToGrid w:val="0"/>
        <w:spacing w:line="360" w:lineRule="auto"/>
        <w:ind w:firstLine="411" w:firstLineChars="196"/>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开户行：工行抚顺分行露天支行</w:t>
      </w:r>
      <w:r>
        <w:rPr>
          <w:rFonts w:ascii="仿宋_GB2312" w:hAnsi="仿宋_GB2312" w:eastAsia="仿宋_GB2312" w:cs="仿宋_GB2312"/>
          <w:kern w:val="0"/>
          <w:szCs w:val="21"/>
        </w:rPr>
        <w:t>　</w:t>
      </w:r>
    </w:p>
    <w:p w14:paraId="05768863">
      <w:pPr>
        <w:widowControl/>
        <w:adjustRightInd w:val="0"/>
        <w:snapToGrid w:val="0"/>
        <w:spacing w:line="360" w:lineRule="auto"/>
        <w:ind w:firstLine="411" w:firstLineChars="196"/>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账户名称：抚顺诚成建设工程招标有限公司</w:t>
      </w:r>
      <w:r>
        <w:rPr>
          <w:rFonts w:ascii="仿宋_GB2312" w:hAnsi="仿宋_GB2312" w:eastAsia="仿宋_GB2312" w:cs="仿宋_GB2312"/>
          <w:kern w:val="0"/>
          <w:szCs w:val="21"/>
        </w:rPr>
        <w:t>　</w:t>
      </w:r>
    </w:p>
    <w:p w14:paraId="603DD0F7">
      <w:pPr>
        <w:widowControl/>
        <w:adjustRightInd w:val="0"/>
        <w:snapToGrid w:val="0"/>
        <w:spacing w:line="360" w:lineRule="auto"/>
        <w:ind w:firstLine="411" w:firstLineChars="196"/>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账号：</w:t>
      </w:r>
      <w:r>
        <w:rPr>
          <w:rFonts w:ascii="仿宋_GB2312" w:hAnsi="仿宋_GB2312" w:eastAsia="仿宋_GB2312" w:cs="仿宋_GB2312"/>
          <w:kern w:val="0"/>
          <w:szCs w:val="21"/>
        </w:rPr>
        <w:t>0705021009248047274　</w:t>
      </w:r>
    </w:p>
    <w:p w14:paraId="4D54B1C1">
      <w:pPr>
        <w:widowControl/>
        <w:adjustRightInd w:val="0"/>
        <w:snapToGrid w:val="0"/>
        <w:spacing w:line="360" w:lineRule="auto"/>
        <w:ind w:firstLine="411" w:firstLineChars="196"/>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3.项目联系方式</w:t>
      </w:r>
    </w:p>
    <w:p w14:paraId="68C0C2C6">
      <w:pPr>
        <w:widowControl/>
        <w:adjustRightInd w:val="0"/>
        <w:snapToGrid w:val="0"/>
        <w:spacing w:line="360" w:lineRule="auto"/>
        <w:ind w:firstLine="411" w:firstLineChars="196"/>
        <w:jc w:val="left"/>
        <w:rPr>
          <w:rFonts w:ascii="仿宋_GB2312" w:hAnsi="仿宋_GB2312" w:eastAsia="仿宋_GB2312" w:cs="仿宋_GB2312"/>
          <w:kern w:val="0"/>
          <w:szCs w:val="21"/>
        </w:rPr>
      </w:pPr>
      <w:r>
        <w:rPr>
          <w:rFonts w:ascii="仿宋_GB2312" w:hAnsi="仿宋_GB2312" w:eastAsia="仿宋_GB2312" w:cs="仿宋_GB2312"/>
          <w:kern w:val="0"/>
          <w:szCs w:val="21"/>
        </w:rPr>
        <w:t>项目联系人：</w:t>
      </w:r>
      <w:r>
        <w:rPr>
          <w:rFonts w:hint="eastAsia" w:ascii="仿宋_GB2312" w:hAnsi="仿宋_GB2312" w:eastAsia="仿宋_GB2312" w:cs="仿宋_GB2312"/>
          <w:kern w:val="0"/>
          <w:szCs w:val="21"/>
        </w:rPr>
        <w:t>于淼</w:t>
      </w:r>
    </w:p>
    <w:p w14:paraId="22D1A6BE">
      <w:pPr>
        <w:widowControl/>
        <w:adjustRightInd w:val="0"/>
        <w:snapToGrid w:val="0"/>
        <w:spacing w:line="360" w:lineRule="auto"/>
        <w:ind w:firstLine="411" w:firstLineChars="196"/>
        <w:jc w:val="left"/>
        <w:rPr>
          <w:rFonts w:ascii="仿宋_GB2312" w:hAnsi="仿宋_GB2312" w:eastAsia="仿宋_GB2312" w:cs="仿宋_GB2312"/>
          <w:kern w:val="0"/>
          <w:szCs w:val="21"/>
        </w:rPr>
      </w:pPr>
      <w:r>
        <w:rPr>
          <w:rFonts w:ascii="仿宋_GB2312" w:hAnsi="仿宋_GB2312" w:eastAsia="仿宋_GB2312" w:cs="仿宋_GB2312"/>
          <w:kern w:val="0"/>
          <w:szCs w:val="21"/>
        </w:rPr>
        <w:t>电　话：024-52606202</w:t>
      </w:r>
    </w:p>
    <w:p w14:paraId="166019C7">
      <w:pPr>
        <w:widowControl/>
        <w:adjustRightInd w:val="0"/>
        <w:snapToGrid w:val="0"/>
        <w:spacing w:line="360" w:lineRule="auto"/>
        <w:ind w:firstLine="480"/>
        <w:jc w:val="left"/>
        <w:rPr>
          <w:rFonts w:ascii="仿宋_GB2312" w:hAnsi="仿宋_GB2312" w:eastAsia="仿宋_GB2312" w:cs="仿宋_GB2312"/>
          <w:kern w:val="0"/>
          <w:sz w:val="24"/>
        </w:rPr>
      </w:pPr>
    </w:p>
    <w:p w14:paraId="0AD25B36">
      <w:pPr>
        <w:pStyle w:val="12"/>
        <w:ind w:left="900" w:hanging="480"/>
        <w:rPr>
          <w:rFonts w:ascii="仿宋_GB2312" w:hAnsi="仿宋_GB2312" w:eastAsia="仿宋_GB2312" w:cs="仿宋_GB2312"/>
          <w:kern w:val="0"/>
          <w:sz w:val="24"/>
        </w:rPr>
      </w:pPr>
    </w:p>
    <w:p w14:paraId="1BD80865">
      <w:pPr>
        <w:pStyle w:val="12"/>
        <w:ind w:left="900" w:hanging="480"/>
        <w:rPr>
          <w:rFonts w:ascii="仿宋_GB2312" w:hAnsi="仿宋_GB2312" w:eastAsia="仿宋_GB2312" w:cs="仿宋_GB2312"/>
          <w:kern w:val="0"/>
          <w:sz w:val="24"/>
        </w:rPr>
      </w:pPr>
    </w:p>
    <w:p w14:paraId="651CCDB0">
      <w:pPr>
        <w:pStyle w:val="12"/>
        <w:ind w:left="900" w:hanging="480"/>
        <w:rPr>
          <w:rFonts w:ascii="仿宋_GB2312" w:hAnsi="仿宋_GB2312" w:eastAsia="仿宋_GB2312" w:cs="仿宋_GB2312"/>
          <w:kern w:val="0"/>
          <w:sz w:val="24"/>
        </w:rPr>
      </w:pPr>
    </w:p>
    <w:p w14:paraId="2FA0E980">
      <w:pPr>
        <w:pStyle w:val="12"/>
        <w:ind w:left="900" w:hanging="480"/>
        <w:rPr>
          <w:rFonts w:ascii="仿宋_GB2312" w:hAnsi="仿宋_GB2312" w:eastAsia="仿宋_GB2312" w:cs="仿宋_GB2312"/>
          <w:kern w:val="0"/>
          <w:sz w:val="24"/>
        </w:rPr>
      </w:pPr>
    </w:p>
    <w:p w14:paraId="3E4100FD">
      <w:pPr>
        <w:pStyle w:val="12"/>
        <w:ind w:left="900" w:hanging="480"/>
        <w:rPr>
          <w:rFonts w:ascii="仿宋_GB2312" w:hAnsi="仿宋_GB2312" w:eastAsia="仿宋_GB2312" w:cs="仿宋_GB2312"/>
          <w:kern w:val="0"/>
          <w:sz w:val="24"/>
        </w:rPr>
      </w:pPr>
    </w:p>
    <w:p w14:paraId="29453162">
      <w:pPr>
        <w:pStyle w:val="12"/>
        <w:ind w:left="900" w:hanging="480"/>
        <w:rPr>
          <w:rFonts w:ascii="仿宋_GB2312" w:hAnsi="仿宋_GB2312" w:eastAsia="仿宋_GB2312" w:cs="仿宋_GB2312"/>
          <w:kern w:val="0"/>
          <w:sz w:val="24"/>
        </w:rPr>
      </w:pPr>
    </w:p>
    <w:p w14:paraId="6DAFEB56">
      <w:pPr>
        <w:pStyle w:val="12"/>
        <w:ind w:left="900" w:hanging="480"/>
        <w:rPr>
          <w:rFonts w:ascii="仿宋_GB2312" w:hAnsi="仿宋_GB2312" w:eastAsia="仿宋_GB2312" w:cs="仿宋_GB2312"/>
          <w:kern w:val="0"/>
          <w:sz w:val="24"/>
        </w:rPr>
      </w:pPr>
    </w:p>
    <w:p w14:paraId="64B5DA43">
      <w:pPr>
        <w:pStyle w:val="12"/>
        <w:ind w:left="900" w:hanging="480"/>
        <w:rPr>
          <w:rFonts w:ascii="仿宋_GB2312" w:hAnsi="仿宋_GB2312" w:eastAsia="仿宋_GB2312" w:cs="仿宋_GB2312"/>
          <w:kern w:val="0"/>
          <w:sz w:val="24"/>
        </w:rPr>
      </w:pPr>
    </w:p>
    <w:p w14:paraId="642370DE">
      <w:pPr>
        <w:pStyle w:val="12"/>
        <w:ind w:left="900" w:hanging="480"/>
        <w:rPr>
          <w:rFonts w:ascii="仿宋_GB2312" w:hAnsi="仿宋_GB2312" w:eastAsia="仿宋_GB2312" w:cs="仿宋_GB2312"/>
          <w:kern w:val="0"/>
          <w:sz w:val="24"/>
        </w:rPr>
      </w:pPr>
    </w:p>
    <w:p w14:paraId="01DCB94D">
      <w:pPr>
        <w:pStyle w:val="12"/>
        <w:ind w:left="900" w:hanging="480"/>
        <w:rPr>
          <w:rFonts w:ascii="仿宋_GB2312" w:hAnsi="仿宋_GB2312" w:eastAsia="仿宋_GB2312" w:cs="仿宋_GB2312"/>
          <w:kern w:val="0"/>
          <w:sz w:val="24"/>
        </w:rPr>
      </w:pPr>
    </w:p>
    <w:p w14:paraId="6D4E0F60">
      <w:pPr>
        <w:pStyle w:val="12"/>
        <w:ind w:left="900" w:hanging="480"/>
        <w:rPr>
          <w:rFonts w:ascii="仿宋_GB2312" w:hAnsi="仿宋_GB2312" w:eastAsia="仿宋_GB2312" w:cs="仿宋_GB2312"/>
          <w:kern w:val="0"/>
          <w:sz w:val="24"/>
        </w:rPr>
      </w:pPr>
    </w:p>
    <w:p w14:paraId="39F5786C">
      <w:pPr>
        <w:pStyle w:val="12"/>
        <w:ind w:left="900" w:hanging="480"/>
        <w:rPr>
          <w:rFonts w:ascii="仿宋_GB2312" w:hAnsi="仿宋_GB2312" w:eastAsia="仿宋_GB2312" w:cs="仿宋_GB2312"/>
          <w:kern w:val="0"/>
          <w:sz w:val="24"/>
        </w:rPr>
      </w:pPr>
    </w:p>
    <w:p w14:paraId="4D4B66F5">
      <w:pPr>
        <w:pStyle w:val="12"/>
        <w:ind w:left="900" w:hanging="480"/>
        <w:rPr>
          <w:rFonts w:ascii="仿宋_GB2312" w:hAnsi="仿宋_GB2312" w:eastAsia="仿宋_GB2312" w:cs="仿宋_GB2312"/>
          <w:kern w:val="0"/>
          <w:sz w:val="24"/>
        </w:rPr>
      </w:pPr>
    </w:p>
    <w:p w14:paraId="1112FE5A">
      <w:pPr>
        <w:pStyle w:val="12"/>
        <w:ind w:left="900" w:hanging="480"/>
        <w:rPr>
          <w:rFonts w:ascii="仿宋_GB2312" w:hAnsi="仿宋_GB2312" w:eastAsia="仿宋_GB2312" w:cs="仿宋_GB2312"/>
          <w:kern w:val="0"/>
          <w:sz w:val="24"/>
        </w:rPr>
      </w:pPr>
    </w:p>
    <w:p w14:paraId="632B8F0C">
      <w:pPr>
        <w:pStyle w:val="12"/>
        <w:ind w:left="900" w:hanging="480"/>
        <w:rPr>
          <w:rFonts w:ascii="仿宋_GB2312" w:hAnsi="仿宋_GB2312" w:eastAsia="仿宋_GB2312" w:cs="仿宋_GB2312"/>
          <w:kern w:val="0"/>
          <w:sz w:val="24"/>
        </w:rPr>
      </w:pPr>
    </w:p>
    <w:p w14:paraId="2A5C5617">
      <w:pPr>
        <w:pStyle w:val="12"/>
        <w:ind w:left="900" w:hanging="480"/>
        <w:rPr>
          <w:rFonts w:ascii="仿宋_GB2312" w:hAnsi="仿宋_GB2312" w:eastAsia="仿宋_GB2312" w:cs="仿宋_GB2312"/>
          <w:kern w:val="0"/>
          <w:sz w:val="24"/>
        </w:rPr>
      </w:pPr>
    </w:p>
    <w:p w14:paraId="11013105">
      <w:pPr>
        <w:pStyle w:val="12"/>
        <w:ind w:left="900" w:hanging="480"/>
        <w:rPr>
          <w:rFonts w:ascii="仿宋_GB2312" w:hAnsi="仿宋_GB2312" w:eastAsia="仿宋_GB2312" w:cs="仿宋_GB2312"/>
          <w:kern w:val="0"/>
          <w:sz w:val="24"/>
        </w:rPr>
      </w:pPr>
    </w:p>
    <w:p w14:paraId="59673416">
      <w:pPr>
        <w:pStyle w:val="12"/>
        <w:ind w:left="900" w:hanging="480"/>
        <w:rPr>
          <w:rFonts w:ascii="仿宋_GB2312" w:hAnsi="仿宋_GB2312" w:eastAsia="仿宋_GB2312" w:cs="仿宋_GB2312"/>
          <w:kern w:val="0"/>
          <w:sz w:val="24"/>
        </w:rPr>
      </w:pPr>
    </w:p>
    <w:p w14:paraId="210CC771">
      <w:pPr>
        <w:pStyle w:val="12"/>
        <w:ind w:left="900" w:hanging="480"/>
        <w:rPr>
          <w:rFonts w:ascii="仿宋_GB2312" w:hAnsi="仿宋_GB2312" w:eastAsia="仿宋_GB2312" w:cs="仿宋_GB2312"/>
          <w:kern w:val="0"/>
          <w:sz w:val="24"/>
        </w:rPr>
      </w:pPr>
    </w:p>
    <w:p w14:paraId="55B761CD">
      <w:pPr>
        <w:pStyle w:val="12"/>
        <w:ind w:left="900" w:hanging="480"/>
        <w:rPr>
          <w:rFonts w:ascii="仿宋_GB2312" w:hAnsi="仿宋_GB2312" w:eastAsia="仿宋_GB2312" w:cs="仿宋_GB2312"/>
          <w:kern w:val="0"/>
          <w:sz w:val="24"/>
        </w:rPr>
      </w:pPr>
    </w:p>
    <w:p w14:paraId="14C77ADA">
      <w:pPr>
        <w:pStyle w:val="12"/>
        <w:ind w:left="900" w:hanging="480"/>
        <w:rPr>
          <w:rFonts w:ascii="仿宋_GB2312" w:hAnsi="仿宋_GB2312" w:eastAsia="仿宋_GB2312" w:cs="仿宋_GB2312"/>
          <w:kern w:val="0"/>
          <w:sz w:val="24"/>
        </w:rPr>
      </w:pPr>
    </w:p>
    <w:p w14:paraId="45ECDC93">
      <w:pPr>
        <w:pStyle w:val="12"/>
        <w:ind w:left="900" w:hanging="480"/>
        <w:rPr>
          <w:rFonts w:ascii="仿宋_GB2312" w:hAnsi="仿宋_GB2312" w:eastAsia="仿宋_GB2312" w:cs="仿宋_GB2312"/>
          <w:kern w:val="0"/>
          <w:sz w:val="24"/>
        </w:rPr>
      </w:pPr>
    </w:p>
    <w:p w14:paraId="21EF1923">
      <w:pPr>
        <w:pStyle w:val="12"/>
        <w:ind w:left="900" w:hanging="480"/>
        <w:rPr>
          <w:rFonts w:ascii="仿宋_GB2312" w:hAnsi="仿宋_GB2312" w:eastAsia="仿宋_GB2312" w:cs="仿宋_GB2312"/>
          <w:kern w:val="0"/>
          <w:sz w:val="24"/>
        </w:rPr>
      </w:pPr>
    </w:p>
    <w:p w14:paraId="04B252EB">
      <w:pPr>
        <w:pStyle w:val="2"/>
        <w:snapToGrid w:val="0"/>
        <w:spacing w:before="312" w:beforeLines="100" w:after="312" w:afterLines="100" w:line="360" w:lineRule="auto"/>
        <w:rPr>
          <w:rFonts w:ascii="仿宋_GB2312" w:hAnsi="仿宋_GB2312" w:eastAsia="仿宋_GB2312" w:cs="仿宋_GB2312"/>
        </w:rPr>
      </w:pPr>
      <w:bookmarkStart w:id="30" w:name="_Toc27235"/>
      <w:bookmarkStart w:id="31" w:name="_Toc26518_WPSOffice_Level1"/>
      <w:bookmarkStart w:id="32" w:name="_Toc17894"/>
      <w:r>
        <w:rPr>
          <w:rFonts w:hint="eastAsia" w:ascii="仿宋_GB2312" w:hAnsi="仿宋_GB2312" w:eastAsia="仿宋_GB2312" w:cs="仿宋_GB2312"/>
        </w:rPr>
        <w:t>第一章 投标人须知</w:t>
      </w:r>
      <w:bookmarkEnd w:id="30"/>
      <w:bookmarkEnd w:id="31"/>
      <w:bookmarkEnd w:id="32"/>
    </w:p>
    <w:p w14:paraId="5CF592AD">
      <w:pPr>
        <w:pStyle w:val="3"/>
        <w:adjustRightInd w:val="0"/>
        <w:snapToGrid w:val="0"/>
        <w:spacing w:before="0" w:after="0" w:line="360" w:lineRule="auto"/>
        <w:rPr>
          <w:rFonts w:ascii="仿宋_GB2312" w:hAnsi="仿宋_GB2312" w:eastAsia="仿宋_GB2312" w:cs="仿宋_GB2312"/>
          <w:sz w:val="32"/>
          <w:szCs w:val="36"/>
        </w:rPr>
      </w:pPr>
      <w:bookmarkStart w:id="33" w:name="_Toc18613_WPSOffice_Level2"/>
      <w:r>
        <w:rPr>
          <w:rFonts w:hint="eastAsia" w:ascii="仿宋_GB2312" w:hAnsi="仿宋_GB2312" w:eastAsia="仿宋_GB2312" w:cs="仿宋_GB2312"/>
          <w:sz w:val="32"/>
          <w:szCs w:val="36"/>
        </w:rPr>
        <w:t>一 投标人须知表</w:t>
      </w:r>
      <w:bookmarkEnd w:id="33"/>
    </w:p>
    <w:tbl>
      <w:tblPr>
        <w:tblStyle w:val="22"/>
        <w:tblW w:w="8760" w:type="dxa"/>
        <w:tblInd w:w="0" w:type="dxa"/>
        <w:tblLayout w:type="fixed"/>
        <w:tblCellMar>
          <w:top w:w="0" w:type="dxa"/>
          <w:left w:w="108" w:type="dxa"/>
          <w:bottom w:w="0" w:type="dxa"/>
          <w:right w:w="108" w:type="dxa"/>
        </w:tblCellMar>
      </w:tblPr>
      <w:tblGrid>
        <w:gridCol w:w="761"/>
        <w:gridCol w:w="1714"/>
        <w:gridCol w:w="6285"/>
      </w:tblGrid>
      <w:tr w14:paraId="4B6F67B3">
        <w:tblPrEx>
          <w:tblCellMar>
            <w:top w:w="0" w:type="dxa"/>
            <w:left w:w="108" w:type="dxa"/>
            <w:bottom w:w="0" w:type="dxa"/>
            <w:right w:w="108" w:type="dxa"/>
          </w:tblCellMar>
        </w:tblPrEx>
        <w:trPr>
          <w:trHeight w:val="556" w:hRule="atLeast"/>
          <w:tblHeader/>
        </w:trPr>
        <w:tc>
          <w:tcPr>
            <w:tcW w:w="761" w:type="dxa"/>
            <w:tcBorders>
              <w:top w:val="single" w:color="auto" w:sz="4" w:space="0"/>
              <w:left w:val="single" w:color="auto" w:sz="4" w:space="0"/>
              <w:bottom w:val="single" w:color="auto" w:sz="4" w:space="0"/>
              <w:right w:val="single" w:color="auto" w:sz="4" w:space="0"/>
            </w:tcBorders>
            <w:vAlign w:val="center"/>
          </w:tcPr>
          <w:p w14:paraId="44A0C211">
            <w:pPr>
              <w:widowControl/>
              <w:ind w:left="-69" w:leftChars="-33" w:right="-69" w:rightChars="-33"/>
              <w:jc w:val="center"/>
              <w:rPr>
                <w:rFonts w:ascii="仿宋_GB2312" w:hAnsi="仿宋_GB2312" w:eastAsia="仿宋_GB2312" w:cs="仿宋_GB2312"/>
                <w:kern w:val="0"/>
                <w:szCs w:val="21"/>
              </w:rPr>
            </w:pPr>
            <w:bookmarkStart w:id="34" w:name="sys_招标项目基本内容及要求其他：Block"/>
            <w:bookmarkEnd w:id="34"/>
            <w:bookmarkStart w:id="35" w:name="招标项目基本内容及要求：Block"/>
            <w:bookmarkEnd w:id="35"/>
            <w:bookmarkStart w:id="36" w:name="招标项目基本内容及要求其他：Block"/>
            <w:bookmarkEnd w:id="36"/>
            <w:bookmarkStart w:id="37" w:name="sys_招标项目基本内容及要求：Block"/>
            <w:bookmarkEnd w:id="37"/>
            <w:r>
              <w:rPr>
                <w:rFonts w:hint="eastAsia" w:ascii="仿宋_GB2312" w:hAnsi="仿宋_GB2312" w:eastAsia="仿宋_GB2312" w:cs="仿宋_GB2312"/>
                <w:kern w:val="0"/>
                <w:szCs w:val="21"/>
              </w:rPr>
              <w:t>条款号</w:t>
            </w:r>
          </w:p>
        </w:tc>
        <w:tc>
          <w:tcPr>
            <w:tcW w:w="1714" w:type="dxa"/>
            <w:tcBorders>
              <w:top w:val="single" w:color="auto" w:sz="4" w:space="0"/>
              <w:left w:val="single" w:color="auto" w:sz="4" w:space="0"/>
              <w:bottom w:val="single" w:color="auto" w:sz="4" w:space="0"/>
              <w:right w:val="single" w:color="auto" w:sz="4" w:space="0"/>
            </w:tcBorders>
            <w:vAlign w:val="center"/>
          </w:tcPr>
          <w:p w14:paraId="3FE115DE">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项   目</w:t>
            </w:r>
          </w:p>
        </w:tc>
        <w:tc>
          <w:tcPr>
            <w:tcW w:w="6285" w:type="dxa"/>
            <w:tcBorders>
              <w:top w:val="single" w:color="auto" w:sz="4" w:space="0"/>
              <w:left w:val="single" w:color="auto" w:sz="4" w:space="0"/>
              <w:bottom w:val="single" w:color="auto" w:sz="4" w:space="0"/>
              <w:right w:val="single" w:color="auto" w:sz="4" w:space="0"/>
            </w:tcBorders>
            <w:vAlign w:val="center"/>
          </w:tcPr>
          <w:p w14:paraId="07EFD817">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内     容</w:t>
            </w:r>
          </w:p>
        </w:tc>
      </w:tr>
      <w:tr w14:paraId="610E5AEE">
        <w:tblPrEx>
          <w:tblCellMar>
            <w:top w:w="0" w:type="dxa"/>
            <w:left w:w="108" w:type="dxa"/>
            <w:bottom w:w="0" w:type="dxa"/>
            <w:right w:w="108" w:type="dxa"/>
          </w:tblCellMar>
        </w:tblPrEx>
        <w:trPr>
          <w:trHeight w:val="1254" w:hRule="atLeast"/>
        </w:trPr>
        <w:tc>
          <w:tcPr>
            <w:tcW w:w="761" w:type="dxa"/>
            <w:tcBorders>
              <w:top w:val="single" w:color="auto" w:sz="4" w:space="0"/>
              <w:left w:val="single" w:color="auto" w:sz="4" w:space="0"/>
              <w:bottom w:val="single" w:color="auto" w:sz="4" w:space="0"/>
              <w:right w:val="single" w:color="auto" w:sz="4" w:space="0"/>
            </w:tcBorders>
            <w:vAlign w:val="center"/>
          </w:tcPr>
          <w:p w14:paraId="5A396CF8">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w:t>
            </w:r>
          </w:p>
        </w:tc>
        <w:tc>
          <w:tcPr>
            <w:tcW w:w="1714" w:type="dxa"/>
            <w:tcBorders>
              <w:top w:val="single" w:color="auto" w:sz="4" w:space="0"/>
              <w:left w:val="single" w:color="auto" w:sz="4" w:space="0"/>
              <w:bottom w:val="single" w:color="auto" w:sz="4" w:space="0"/>
              <w:right w:val="single" w:color="auto" w:sz="4" w:space="0"/>
            </w:tcBorders>
            <w:vAlign w:val="center"/>
          </w:tcPr>
          <w:p w14:paraId="4A8CD866">
            <w:pPr>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采购人</w:t>
            </w:r>
          </w:p>
        </w:tc>
        <w:tc>
          <w:tcPr>
            <w:tcW w:w="6285" w:type="dxa"/>
            <w:tcBorders>
              <w:top w:val="single" w:color="auto" w:sz="4" w:space="0"/>
              <w:left w:val="single" w:color="auto" w:sz="4" w:space="0"/>
              <w:bottom w:val="single" w:color="auto" w:sz="4" w:space="0"/>
              <w:right w:val="single" w:color="auto" w:sz="4" w:space="0"/>
            </w:tcBorders>
            <w:vAlign w:val="center"/>
          </w:tcPr>
          <w:p w14:paraId="76B0CE90">
            <w:pPr>
              <w:widowControl/>
              <w:jc w:val="left"/>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名  称：</w:t>
            </w:r>
            <w:r>
              <w:rPr>
                <w:rFonts w:hint="eastAsia" w:ascii="仿宋_GB2312" w:hAnsi="仿宋_GB2312" w:eastAsia="仿宋_GB2312" w:cs="仿宋_GB2312"/>
                <w:color w:val="auto"/>
                <w:kern w:val="0"/>
                <w:szCs w:val="21"/>
                <w:highlight w:val="none"/>
                <w:lang w:eastAsia="zh-CN"/>
              </w:rPr>
              <w:t>抚顺市顺城区住房和城乡建设服务中心</w:t>
            </w:r>
          </w:p>
          <w:p w14:paraId="6217DFA5">
            <w:pPr>
              <w:widowControl/>
              <w:jc w:val="left"/>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地  址：</w:t>
            </w:r>
            <w:r>
              <w:rPr>
                <w:rFonts w:hint="eastAsia" w:ascii="仿宋" w:hAnsi="仿宋" w:eastAsia="仿宋" w:cs="仿宋"/>
                <w:color w:val="auto"/>
                <w:kern w:val="0"/>
                <w:sz w:val="21"/>
                <w:szCs w:val="21"/>
                <w:u w:val="none"/>
              </w:rPr>
              <w:t>抚顺市顺城区高山路北施家河西施南路5-3号</w:t>
            </w:r>
          </w:p>
          <w:p w14:paraId="6E198F2D">
            <w:pPr>
              <w:widowControl/>
              <w:jc w:val="left"/>
              <w:rPr>
                <w:rFonts w:hint="eastAsia" w:ascii="仿宋_GB2312" w:hAnsi="仿宋_GB2312" w:eastAsia="仿宋_GB2312" w:cs="仿宋_GB2312"/>
                <w:color w:val="auto"/>
                <w:kern w:val="0"/>
                <w:szCs w:val="21"/>
                <w:highlight w:val="none"/>
                <w:u w:val="none"/>
                <w:lang w:val="en-US" w:eastAsia="zh-CN"/>
              </w:rPr>
            </w:pPr>
            <w:r>
              <w:rPr>
                <w:rFonts w:hint="eastAsia" w:ascii="仿宋_GB2312" w:hAnsi="仿宋_GB2312" w:eastAsia="仿宋_GB2312" w:cs="仿宋_GB2312"/>
                <w:color w:val="auto"/>
                <w:kern w:val="0"/>
                <w:szCs w:val="21"/>
                <w:highlight w:val="none"/>
              </w:rPr>
              <w:t>联系人：</w:t>
            </w:r>
            <w:r>
              <w:rPr>
                <w:rFonts w:hint="eastAsia" w:ascii="仿宋_GB2312" w:hAnsi="仿宋_GB2312" w:eastAsia="仿宋_GB2312" w:cs="仿宋_GB2312"/>
                <w:color w:val="auto"/>
                <w:kern w:val="0"/>
                <w:szCs w:val="21"/>
                <w:highlight w:val="none"/>
                <w:u w:val="none"/>
                <w:lang w:eastAsia="zh-CN"/>
              </w:rPr>
              <w:t>高雪冰</w:t>
            </w:r>
          </w:p>
          <w:p w14:paraId="47A3C455">
            <w:pPr>
              <w:widowControl/>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highlight w:val="none"/>
              </w:rPr>
              <w:t>电  话：</w:t>
            </w:r>
            <w:r>
              <w:rPr>
                <w:rFonts w:hint="eastAsia" w:ascii="仿宋_GB2312" w:hAnsi="仿宋_GB2312" w:eastAsia="仿宋_GB2312" w:cs="仿宋_GB2312"/>
                <w:color w:val="auto"/>
                <w:kern w:val="0"/>
                <w:szCs w:val="21"/>
                <w:lang w:val="en-US" w:eastAsia="zh-CN"/>
              </w:rPr>
              <w:t>024-58067901</w:t>
            </w:r>
          </w:p>
        </w:tc>
      </w:tr>
      <w:tr w14:paraId="0BC90439">
        <w:tblPrEx>
          <w:tblCellMar>
            <w:top w:w="0" w:type="dxa"/>
            <w:left w:w="108" w:type="dxa"/>
            <w:bottom w:w="0" w:type="dxa"/>
            <w:right w:w="108" w:type="dxa"/>
          </w:tblCellMar>
        </w:tblPrEx>
        <w:trPr>
          <w:trHeight w:val="1254" w:hRule="atLeast"/>
        </w:trPr>
        <w:tc>
          <w:tcPr>
            <w:tcW w:w="761" w:type="dxa"/>
            <w:tcBorders>
              <w:top w:val="single" w:color="auto" w:sz="4" w:space="0"/>
              <w:left w:val="single" w:color="auto" w:sz="4" w:space="0"/>
              <w:bottom w:val="single" w:color="auto" w:sz="4" w:space="0"/>
              <w:right w:val="single" w:color="auto" w:sz="4" w:space="0"/>
            </w:tcBorders>
            <w:vAlign w:val="center"/>
          </w:tcPr>
          <w:p w14:paraId="402D99D8">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w:t>
            </w:r>
          </w:p>
        </w:tc>
        <w:tc>
          <w:tcPr>
            <w:tcW w:w="1714" w:type="dxa"/>
            <w:tcBorders>
              <w:top w:val="single" w:color="auto" w:sz="4" w:space="0"/>
              <w:left w:val="single" w:color="auto" w:sz="4" w:space="0"/>
              <w:bottom w:val="single" w:color="auto" w:sz="4" w:space="0"/>
              <w:right w:val="single" w:color="auto" w:sz="4" w:space="0"/>
            </w:tcBorders>
            <w:vAlign w:val="center"/>
          </w:tcPr>
          <w:p w14:paraId="218D3208">
            <w:pPr>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采购代理机构</w:t>
            </w:r>
          </w:p>
        </w:tc>
        <w:tc>
          <w:tcPr>
            <w:tcW w:w="6285" w:type="dxa"/>
            <w:tcBorders>
              <w:top w:val="single" w:color="auto" w:sz="4" w:space="0"/>
              <w:left w:val="single" w:color="auto" w:sz="4" w:space="0"/>
              <w:bottom w:val="single" w:color="auto" w:sz="4" w:space="0"/>
              <w:right w:val="single" w:color="auto" w:sz="4" w:space="0"/>
            </w:tcBorders>
            <w:vAlign w:val="center"/>
          </w:tcPr>
          <w:p w14:paraId="089DDEE7">
            <w:pPr>
              <w:widowControl/>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 xml:space="preserve">名  称：抚顺诚成建设工程招标有限公司    </w:t>
            </w:r>
          </w:p>
          <w:p w14:paraId="160D4DD0">
            <w:pPr>
              <w:widowControl/>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 xml:space="preserve">地  址：抚顺市顺城区浑河北路21-1 号     </w:t>
            </w:r>
          </w:p>
          <w:p w14:paraId="01CE9638">
            <w:pPr>
              <w:widowControl/>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 xml:space="preserve">联系人：于淼               </w:t>
            </w:r>
          </w:p>
          <w:p w14:paraId="62F3753D">
            <w:pPr>
              <w:widowControl/>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电  话：</w:t>
            </w:r>
            <w:r>
              <w:rPr>
                <w:rFonts w:ascii="仿宋_GB2312" w:hAnsi="仿宋_GB2312" w:eastAsia="仿宋_GB2312" w:cs="仿宋_GB2312"/>
                <w:color w:val="auto"/>
                <w:kern w:val="0"/>
                <w:szCs w:val="21"/>
              </w:rPr>
              <w:t>024-52606202</w:t>
            </w:r>
            <w:r>
              <w:rPr>
                <w:rFonts w:hint="eastAsia" w:ascii="仿宋_GB2312" w:hAnsi="仿宋_GB2312" w:eastAsia="仿宋_GB2312" w:cs="仿宋_GB2312"/>
                <w:color w:val="auto"/>
                <w:kern w:val="0"/>
                <w:szCs w:val="21"/>
              </w:rPr>
              <w:t xml:space="preserve">     </w:t>
            </w:r>
          </w:p>
        </w:tc>
      </w:tr>
      <w:tr w14:paraId="70C63AA8">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vAlign w:val="center"/>
          </w:tcPr>
          <w:p w14:paraId="166E17B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1.3.4</w:t>
            </w:r>
          </w:p>
        </w:tc>
        <w:tc>
          <w:tcPr>
            <w:tcW w:w="1714" w:type="dxa"/>
            <w:tcBorders>
              <w:top w:val="single" w:color="auto" w:sz="4" w:space="0"/>
              <w:left w:val="single" w:color="auto" w:sz="4" w:space="0"/>
              <w:bottom w:val="single" w:color="auto" w:sz="4" w:space="0"/>
              <w:right w:val="single" w:color="auto" w:sz="4" w:space="0"/>
            </w:tcBorders>
            <w:vAlign w:val="center"/>
          </w:tcPr>
          <w:p w14:paraId="28878507">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合格供应商还要满足的其它资格条件</w:t>
            </w:r>
          </w:p>
        </w:tc>
        <w:tc>
          <w:tcPr>
            <w:tcW w:w="6285" w:type="dxa"/>
            <w:tcBorders>
              <w:top w:val="single" w:color="auto" w:sz="4" w:space="0"/>
              <w:left w:val="single" w:color="auto" w:sz="4" w:space="0"/>
              <w:bottom w:val="single" w:color="auto" w:sz="4" w:space="0"/>
              <w:right w:val="single" w:color="auto" w:sz="4" w:space="0"/>
            </w:tcBorders>
            <w:vAlign w:val="center"/>
          </w:tcPr>
          <w:p w14:paraId="4E461994">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以本项目招标公告为准</w:t>
            </w:r>
          </w:p>
        </w:tc>
      </w:tr>
      <w:tr w14:paraId="0F039CF3">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vAlign w:val="center"/>
          </w:tcPr>
          <w:p w14:paraId="108CAA25">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1.3.5</w:t>
            </w:r>
          </w:p>
        </w:tc>
        <w:tc>
          <w:tcPr>
            <w:tcW w:w="1714" w:type="dxa"/>
            <w:tcBorders>
              <w:top w:val="single" w:color="auto" w:sz="4" w:space="0"/>
              <w:left w:val="single" w:color="auto" w:sz="4" w:space="0"/>
              <w:bottom w:val="single" w:color="auto" w:sz="4" w:space="0"/>
              <w:right w:val="single" w:color="auto" w:sz="4" w:space="0"/>
            </w:tcBorders>
            <w:vAlign w:val="center"/>
          </w:tcPr>
          <w:p w14:paraId="4DD5113F">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kern w:val="0"/>
                <w:szCs w:val="21"/>
              </w:rPr>
              <w:t>是否为专门面向</w:t>
            </w:r>
            <w:r>
              <w:rPr>
                <w:rFonts w:hint="eastAsia" w:ascii="仿宋_GB2312" w:hAnsi="仿宋_GB2312" w:eastAsia="仿宋_GB2312" w:cs="仿宋_GB2312"/>
                <w:szCs w:val="21"/>
              </w:rPr>
              <w:t>中小企业</w:t>
            </w:r>
            <w:r>
              <w:rPr>
                <w:rFonts w:hint="eastAsia" w:ascii="仿宋_GB2312" w:hAnsi="仿宋_GB2312" w:eastAsia="仿宋_GB2312" w:cs="仿宋_GB2312"/>
                <w:kern w:val="0"/>
                <w:szCs w:val="21"/>
              </w:rPr>
              <w:t>采购</w:t>
            </w:r>
          </w:p>
        </w:tc>
        <w:tc>
          <w:tcPr>
            <w:tcW w:w="6285" w:type="dxa"/>
            <w:tcBorders>
              <w:top w:val="single" w:color="auto" w:sz="4" w:space="0"/>
              <w:left w:val="single" w:color="auto" w:sz="4" w:space="0"/>
              <w:bottom w:val="single" w:color="auto" w:sz="4" w:space="0"/>
              <w:right w:val="single" w:color="auto" w:sz="4" w:space="0"/>
            </w:tcBorders>
            <w:vAlign w:val="center"/>
          </w:tcPr>
          <w:p w14:paraId="393A8EE7">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是</w:t>
            </w:r>
          </w:p>
          <w:p w14:paraId="079249D9">
            <w:pPr>
              <w:rPr>
                <w:rFonts w:ascii="仿宋_GB2312" w:hAnsi="仿宋_GB2312" w:eastAsia="仿宋_GB2312" w:cs="仿宋_GB2312"/>
                <w:bCs/>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否</w:t>
            </w:r>
          </w:p>
        </w:tc>
      </w:tr>
      <w:tr w14:paraId="5AA13F89">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vAlign w:val="center"/>
          </w:tcPr>
          <w:p w14:paraId="65303A70">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1.3.6</w:t>
            </w:r>
          </w:p>
        </w:tc>
        <w:tc>
          <w:tcPr>
            <w:tcW w:w="1714" w:type="dxa"/>
            <w:tcBorders>
              <w:top w:val="single" w:color="auto" w:sz="4" w:space="0"/>
              <w:left w:val="single" w:color="auto" w:sz="4" w:space="0"/>
              <w:bottom w:val="single" w:color="auto" w:sz="4" w:space="0"/>
              <w:right w:val="single" w:color="auto" w:sz="4" w:space="0"/>
            </w:tcBorders>
            <w:vAlign w:val="center"/>
          </w:tcPr>
          <w:p w14:paraId="086A5B95">
            <w:pPr>
              <w:tabs>
                <w:tab w:val="left" w:pos="1425"/>
              </w:tabs>
              <w:jc w:val="center"/>
              <w:rPr>
                <w:rFonts w:ascii="仿宋_GB2312" w:hAnsi="仿宋_GB2312" w:eastAsia="仿宋_GB2312" w:cs="仿宋_GB2312"/>
                <w:kern w:val="0"/>
                <w:szCs w:val="21"/>
              </w:rPr>
            </w:pPr>
            <w:r>
              <w:rPr>
                <w:rFonts w:hint="eastAsia" w:ascii="仿宋_GB2312" w:hAnsi="仿宋_GB2312" w:eastAsia="仿宋_GB2312" w:cs="仿宋_GB2312"/>
                <w:szCs w:val="21"/>
              </w:rPr>
              <w:t>是否有政府强制采购的节能产品</w:t>
            </w:r>
          </w:p>
        </w:tc>
        <w:tc>
          <w:tcPr>
            <w:tcW w:w="6285" w:type="dxa"/>
            <w:tcBorders>
              <w:top w:val="single" w:color="auto" w:sz="4" w:space="0"/>
              <w:left w:val="single" w:color="auto" w:sz="4" w:space="0"/>
              <w:bottom w:val="single" w:color="auto" w:sz="4" w:space="0"/>
              <w:right w:val="single" w:color="auto" w:sz="4" w:space="0"/>
            </w:tcBorders>
            <w:vAlign w:val="center"/>
          </w:tcPr>
          <w:p w14:paraId="4460E8FA">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有，具体产品为</w:t>
            </w:r>
            <w:r>
              <w:rPr>
                <w:rFonts w:hint="eastAsia" w:ascii="仿宋_GB2312" w:hAnsi="仿宋_GB2312" w:eastAsia="仿宋_GB2312" w:cs="仿宋_GB2312"/>
                <w:bCs/>
                <w:kern w:val="0"/>
                <w:szCs w:val="21"/>
                <w:u w:val="single"/>
              </w:rPr>
              <w:t xml:space="preserve">        </w:t>
            </w:r>
          </w:p>
          <w:p w14:paraId="370EF43A">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没有</w:t>
            </w:r>
          </w:p>
        </w:tc>
      </w:tr>
      <w:tr w14:paraId="3FAAAD4B">
        <w:tblPrEx>
          <w:tblCellMar>
            <w:top w:w="0" w:type="dxa"/>
            <w:left w:w="108" w:type="dxa"/>
            <w:bottom w:w="0" w:type="dxa"/>
            <w:right w:w="108" w:type="dxa"/>
          </w:tblCellMar>
        </w:tblPrEx>
        <w:trPr>
          <w:trHeight w:val="321" w:hRule="atLeast"/>
        </w:trPr>
        <w:tc>
          <w:tcPr>
            <w:tcW w:w="761" w:type="dxa"/>
            <w:tcBorders>
              <w:top w:val="single" w:color="auto" w:sz="4" w:space="0"/>
              <w:left w:val="single" w:color="auto" w:sz="4" w:space="0"/>
              <w:bottom w:val="single" w:color="auto" w:sz="4" w:space="0"/>
              <w:right w:val="single" w:color="auto" w:sz="4" w:space="0"/>
            </w:tcBorders>
            <w:vAlign w:val="center"/>
          </w:tcPr>
          <w:p w14:paraId="4A31D90E">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w:t>
            </w:r>
          </w:p>
        </w:tc>
        <w:tc>
          <w:tcPr>
            <w:tcW w:w="1714" w:type="dxa"/>
            <w:tcBorders>
              <w:top w:val="single" w:color="auto" w:sz="4" w:space="0"/>
              <w:left w:val="single" w:color="auto" w:sz="4" w:space="0"/>
              <w:bottom w:val="single" w:color="auto" w:sz="4" w:space="0"/>
              <w:right w:val="single" w:color="auto" w:sz="4" w:space="0"/>
            </w:tcBorders>
            <w:vAlign w:val="center"/>
          </w:tcPr>
          <w:p w14:paraId="2A1C634D">
            <w:pPr>
              <w:tabs>
                <w:tab w:val="left" w:pos="1425"/>
              </w:tabs>
              <w:jc w:val="center"/>
              <w:rPr>
                <w:rFonts w:ascii="仿宋_GB2312" w:hAnsi="仿宋_GB2312" w:eastAsia="仿宋_GB2312" w:cs="仿宋_GB2312"/>
                <w:b/>
                <w:kern w:val="0"/>
                <w:szCs w:val="21"/>
              </w:rPr>
            </w:pPr>
            <w:r>
              <w:rPr>
                <w:rFonts w:hint="eastAsia" w:ascii="仿宋_GB2312" w:hAnsi="仿宋_GB2312" w:eastAsia="仿宋_GB2312" w:cs="仿宋_GB2312"/>
                <w:bCs/>
                <w:kern w:val="0"/>
                <w:szCs w:val="21"/>
              </w:rPr>
              <w:t>是否允许联合体投标</w:t>
            </w:r>
          </w:p>
        </w:tc>
        <w:tc>
          <w:tcPr>
            <w:tcW w:w="6285" w:type="dxa"/>
            <w:tcBorders>
              <w:top w:val="single" w:color="auto" w:sz="4" w:space="0"/>
              <w:left w:val="single" w:color="auto" w:sz="4" w:space="0"/>
              <w:bottom w:val="single" w:color="auto" w:sz="4" w:space="0"/>
              <w:right w:val="single" w:color="auto" w:sz="4" w:space="0"/>
            </w:tcBorders>
            <w:vAlign w:val="center"/>
          </w:tcPr>
          <w:p w14:paraId="05717F79">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是</w:t>
            </w:r>
          </w:p>
          <w:p w14:paraId="06756C4B">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否</w:t>
            </w:r>
          </w:p>
        </w:tc>
      </w:tr>
      <w:tr w14:paraId="03D70563">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vAlign w:val="center"/>
          </w:tcPr>
          <w:p w14:paraId="64C6152B">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1.4.8</w:t>
            </w:r>
          </w:p>
        </w:tc>
        <w:tc>
          <w:tcPr>
            <w:tcW w:w="1714" w:type="dxa"/>
            <w:tcBorders>
              <w:top w:val="single" w:color="auto" w:sz="4" w:space="0"/>
              <w:left w:val="single" w:color="auto" w:sz="4" w:space="0"/>
              <w:bottom w:val="single" w:color="auto" w:sz="4" w:space="0"/>
              <w:right w:val="single" w:color="auto" w:sz="4" w:space="0"/>
            </w:tcBorders>
            <w:vAlign w:val="center"/>
          </w:tcPr>
          <w:p w14:paraId="5B74534A">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联合体投标的其他资格要求</w:t>
            </w:r>
          </w:p>
        </w:tc>
        <w:tc>
          <w:tcPr>
            <w:tcW w:w="6285" w:type="dxa"/>
            <w:tcBorders>
              <w:top w:val="single" w:color="auto" w:sz="4" w:space="0"/>
              <w:left w:val="single" w:color="auto" w:sz="4" w:space="0"/>
              <w:bottom w:val="single" w:color="auto" w:sz="4" w:space="0"/>
              <w:right w:val="single" w:color="auto" w:sz="4" w:space="0"/>
            </w:tcBorders>
            <w:vAlign w:val="center"/>
          </w:tcPr>
          <w:p w14:paraId="32F73436">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w:t>
            </w:r>
          </w:p>
        </w:tc>
      </w:tr>
      <w:tr w14:paraId="736206B2">
        <w:tblPrEx>
          <w:tblCellMar>
            <w:top w:w="0" w:type="dxa"/>
            <w:left w:w="108" w:type="dxa"/>
            <w:bottom w:w="0" w:type="dxa"/>
            <w:right w:w="108" w:type="dxa"/>
          </w:tblCellMar>
        </w:tblPrEx>
        <w:trPr>
          <w:trHeight w:val="943" w:hRule="atLeast"/>
        </w:trPr>
        <w:tc>
          <w:tcPr>
            <w:tcW w:w="761" w:type="dxa"/>
            <w:tcBorders>
              <w:top w:val="single" w:color="auto" w:sz="4" w:space="0"/>
              <w:left w:val="single" w:color="auto" w:sz="4" w:space="0"/>
              <w:bottom w:val="single" w:color="auto" w:sz="4" w:space="0"/>
              <w:right w:val="single" w:color="auto" w:sz="4" w:space="0"/>
            </w:tcBorders>
            <w:vAlign w:val="center"/>
          </w:tcPr>
          <w:p w14:paraId="2E7E6D56">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2.2</w:t>
            </w:r>
          </w:p>
        </w:tc>
        <w:tc>
          <w:tcPr>
            <w:tcW w:w="1714" w:type="dxa"/>
            <w:tcBorders>
              <w:top w:val="single" w:color="auto" w:sz="4" w:space="0"/>
              <w:left w:val="single" w:color="auto" w:sz="4" w:space="0"/>
              <w:bottom w:val="single" w:color="auto" w:sz="4" w:space="0"/>
              <w:right w:val="single" w:color="auto" w:sz="4" w:space="0"/>
            </w:tcBorders>
            <w:vAlign w:val="center"/>
          </w:tcPr>
          <w:p w14:paraId="45607134">
            <w:pPr>
              <w:shd w:val="clear" w:color="auto" w:fill="FFFFFF"/>
              <w:jc w:val="center"/>
              <w:rPr>
                <w:rFonts w:ascii="仿宋_GB2312" w:hAnsi="仿宋_GB2312" w:eastAsia="仿宋_GB2312" w:cs="仿宋_GB2312"/>
                <w:bCs/>
                <w:kern w:val="0"/>
                <w:szCs w:val="21"/>
              </w:rPr>
            </w:pPr>
            <w:r>
              <w:rPr>
                <w:rFonts w:hint="eastAsia" w:ascii="仿宋_GB2312" w:hAnsi="仿宋_GB2312" w:eastAsia="仿宋_GB2312" w:cs="仿宋_GB2312"/>
                <w:kern w:val="0"/>
                <w:szCs w:val="21"/>
              </w:rPr>
              <w:t>项目预算金额、最高限价</w:t>
            </w:r>
          </w:p>
        </w:tc>
        <w:tc>
          <w:tcPr>
            <w:tcW w:w="6285" w:type="dxa"/>
            <w:tcBorders>
              <w:top w:val="single" w:color="auto" w:sz="4" w:space="0"/>
              <w:left w:val="single" w:color="auto" w:sz="4" w:space="0"/>
              <w:bottom w:val="single" w:color="auto" w:sz="4" w:space="0"/>
              <w:right w:val="single" w:color="auto" w:sz="4" w:space="0"/>
            </w:tcBorders>
            <w:vAlign w:val="center"/>
          </w:tcPr>
          <w:p w14:paraId="5172AEFF">
            <w:r>
              <w:rPr>
                <w:rFonts w:hint="eastAsia"/>
              </w:rPr>
              <w:t>预算金额：</w:t>
            </w:r>
            <w:r>
              <w:rPr>
                <w:rFonts w:hint="eastAsia"/>
                <w:lang w:val="en-US" w:eastAsia="zh-CN"/>
              </w:rPr>
              <w:t>3010000.00</w:t>
            </w:r>
            <w:r>
              <w:rPr>
                <w:rFonts w:hint="eastAsia"/>
              </w:rPr>
              <w:t>元</w:t>
            </w:r>
            <w:r>
              <w:rPr>
                <w:rFonts w:hint="eastAsia"/>
                <w:lang w:val="en-US" w:eastAsia="zh-CN"/>
              </w:rPr>
              <w:t>/年</w:t>
            </w:r>
          </w:p>
          <w:p w14:paraId="59C19467">
            <w:r>
              <w:rPr>
                <w:rFonts w:hint="eastAsia"/>
              </w:rPr>
              <w:t>最高限价：</w:t>
            </w:r>
            <w:r>
              <w:rPr>
                <w:rFonts w:hint="eastAsia"/>
                <w:lang w:val="en-US" w:eastAsia="zh-CN"/>
              </w:rPr>
              <w:t>3010000.00</w:t>
            </w:r>
            <w:r>
              <w:rPr>
                <w:rFonts w:hint="eastAsia"/>
              </w:rPr>
              <w:t>元</w:t>
            </w:r>
            <w:r>
              <w:rPr>
                <w:rFonts w:hint="eastAsia"/>
                <w:lang w:val="en-US" w:eastAsia="zh-CN"/>
              </w:rPr>
              <w:t>/年</w:t>
            </w:r>
          </w:p>
        </w:tc>
      </w:tr>
      <w:tr w14:paraId="393E3E69">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vAlign w:val="center"/>
          </w:tcPr>
          <w:p w14:paraId="42904B80">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1714" w:type="dxa"/>
            <w:tcBorders>
              <w:top w:val="single" w:color="auto" w:sz="4" w:space="0"/>
              <w:left w:val="single" w:color="auto" w:sz="4" w:space="0"/>
              <w:bottom w:val="single" w:color="auto" w:sz="4" w:space="0"/>
              <w:right w:val="single" w:color="auto" w:sz="4" w:space="0"/>
            </w:tcBorders>
            <w:vAlign w:val="center"/>
          </w:tcPr>
          <w:p w14:paraId="21DC2905">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计量单位</w:t>
            </w:r>
          </w:p>
        </w:tc>
        <w:tc>
          <w:tcPr>
            <w:tcW w:w="6285" w:type="dxa"/>
            <w:tcBorders>
              <w:top w:val="single" w:color="auto" w:sz="4" w:space="0"/>
              <w:left w:val="single" w:color="auto" w:sz="4" w:space="0"/>
              <w:bottom w:val="single" w:color="auto" w:sz="4" w:space="0"/>
              <w:right w:val="single" w:color="auto" w:sz="4" w:space="0"/>
            </w:tcBorders>
            <w:vAlign w:val="center"/>
          </w:tcPr>
          <w:p w14:paraId="782AEC15">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sym w:font="Wingdings 2" w:char="0052"/>
            </w:r>
            <w:r>
              <w:rPr>
                <w:rFonts w:hint="eastAsia" w:ascii="仿宋_GB2312" w:hAnsi="仿宋_GB2312" w:eastAsia="仿宋_GB2312" w:cs="仿宋_GB2312"/>
                <w:bCs/>
                <w:kern w:val="0"/>
                <w:szCs w:val="21"/>
              </w:rPr>
              <w:t>中华人民共和国法定计量单位</w:t>
            </w:r>
          </w:p>
          <w:p w14:paraId="6B4A943B">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sym w:font="Wingdings 2" w:char="00A3"/>
            </w:r>
            <w:r>
              <w:rPr>
                <w:rFonts w:hint="eastAsia" w:ascii="仿宋_GB2312" w:hAnsi="仿宋_GB2312" w:eastAsia="仿宋_GB2312" w:cs="仿宋_GB2312"/>
                <w:bCs/>
                <w:kern w:val="0"/>
                <w:szCs w:val="21"/>
              </w:rPr>
              <w:t>其他：</w:t>
            </w:r>
            <w:r>
              <w:rPr>
                <w:rFonts w:hint="eastAsia" w:ascii="仿宋_GB2312" w:hAnsi="仿宋_GB2312" w:eastAsia="仿宋_GB2312" w:cs="仿宋_GB2312"/>
                <w:bCs/>
                <w:kern w:val="0"/>
                <w:szCs w:val="21"/>
                <w:u w:val="single"/>
              </w:rPr>
              <w:t xml:space="preserve">             </w:t>
            </w:r>
          </w:p>
        </w:tc>
      </w:tr>
      <w:tr w14:paraId="576CEEB5">
        <w:tblPrEx>
          <w:tblCellMar>
            <w:top w:w="0" w:type="dxa"/>
            <w:left w:w="108" w:type="dxa"/>
            <w:bottom w:w="0" w:type="dxa"/>
            <w:right w:w="108" w:type="dxa"/>
          </w:tblCellMar>
        </w:tblPrEx>
        <w:trPr>
          <w:trHeight w:val="1875" w:hRule="atLeast"/>
        </w:trPr>
        <w:tc>
          <w:tcPr>
            <w:tcW w:w="761" w:type="dxa"/>
            <w:tcBorders>
              <w:top w:val="single" w:color="auto" w:sz="4" w:space="0"/>
              <w:left w:val="single" w:color="auto" w:sz="4" w:space="0"/>
              <w:bottom w:val="single" w:color="auto" w:sz="4" w:space="0"/>
              <w:right w:val="single" w:color="auto" w:sz="4" w:space="0"/>
            </w:tcBorders>
            <w:vAlign w:val="center"/>
          </w:tcPr>
          <w:p w14:paraId="687E9E07">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6.1</w:t>
            </w:r>
          </w:p>
        </w:tc>
        <w:tc>
          <w:tcPr>
            <w:tcW w:w="1714" w:type="dxa"/>
            <w:tcBorders>
              <w:top w:val="single" w:color="auto" w:sz="4" w:space="0"/>
              <w:left w:val="single" w:color="auto" w:sz="4" w:space="0"/>
              <w:bottom w:val="single" w:color="auto" w:sz="4" w:space="0"/>
              <w:right w:val="single" w:color="auto" w:sz="4" w:space="0"/>
            </w:tcBorders>
            <w:vAlign w:val="center"/>
          </w:tcPr>
          <w:p w14:paraId="421252EC">
            <w:pPr>
              <w:shd w:val="clear" w:color="auto" w:fill="FFFFFF"/>
              <w:jc w:val="center"/>
              <w:rPr>
                <w:rFonts w:ascii="仿宋_GB2312" w:hAnsi="仿宋_GB2312" w:eastAsia="仿宋_GB2312" w:cs="仿宋_GB2312"/>
                <w:szCs w:val="21"/>
              </w:rPr>
            </w:pPr>
            <w:r>
              <w:rPr>
                <w:rFonts w:hint="eastAsia" w:ascii="仿宋_GB2312" w:hAnsi="仿宋_GB2312" w:eastAsia="仿宋_GB2312" w:cs="仿宋_GB2312"/>
                <w:kern w:val="0"/>
                <w:szCs w:val="21"/>
              </w:rPr>
              <w:t>现场考察、开标前答疑会</w:t>
            </w:r>
          </w:p>
        </w:tc>
        <w:tc>
          <w:tcPr>
            <w:tcW w:w="6285" w:type="dxa"/>
            <w:tcBorders>
              <w:top w:val="single" w:color="auto" w:sz="4" w:space="0"/>
              <w:left w:val="single" w:color="auto" w:sz="4" w:space="0"/>
              <w:bottom w:val="single" w:color="auto" w:sz="4" w:space="0"/>
              <w:right w:val="single" w:color="auto" w:sz="4" w:space="0"/>
            </w:tcBorders>
            <w:vAlign w:val="center"/>
          </w:tcPr>
          <w:p w14:paraId="70D4CF4B">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不组织</w:t>
            </w:r>
          </w:p>
          <w:p w14:paraId="6C7028D9">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组织，时  间：</w:t>
            </w:r>
            <w:r>
              <w:rPr>
                <w:rFonts w:hint="eastAsia" w:ascii="仿宋_GB2312" w:hAnsi="仿宋_GB2312" w:eastAsia="仿宋_GB2312" w:cs="仿宋_GB2312"/>
                <w:bCs/>
                <w:kern w:val="0"/>
                <w:szCs w:val="21"/>
                <w:u w:val="single"/>
              </w:rPr>
              <w:t xml:space="preserve">         </w:t>
            </w:r>
          </w:p>
          <w:p w14:paraId="3E765E74">
            <w:pPr>
              <w:widowControl/>
              <w:ind w:left="-105" w:leftChars="-50" w:firstLine="949" w:firstLineChars="452"/>
              <w:rPr>
                <w:rFonts w:ascii="仿宋_GB2312" w:hAnsi="仿宋_GB2312" w:eastAsia="仿宋_GB2312" w:cs="仿宋_GB2312"/>
                <w:kern w:val="0"/>
                <w:szCs w:val="21"/>
              </w:rPr>
            </w:pPr>
            <w:r>
              <w:rPr>
                <w:rFonts w:hint="eastAsia" w:ascii="仿宋_GB2312" w:hAnsi="仿宋_GB2312" w:eastAsia="仿宋_GB2312" w:cs="仿宋_GB2312"/>
                <w:kern w:val="0"/>
                <w:szCs w:val="21"/>
              </w:rPr>
              <w:t>地  点：</w:t>
            </w:r>
            <w:r>
              <w:rPr>
                <w:rFonts w:hint="eastAsia" w:ascii="仿宋_GB2312" w:hAnsi="仿宋_GB2312" w:eastAsia="仿宋_GB2312" w:cs="仿宋_GB2312"/>
                <w:bCs/>
                <w:kern w:val="0"/>
                <w:szCs w:val="21"/>
                <w:u w:val="single"/>
              </w:rPr>
              <w:t xml:space="preserve">         </w:t>
            </w:r>
          </w:p>
          <w:p w14:paraId="57C1ED62">
            <w:pPr>
              <w:ind w:left="-105" w:leftChars="-50" w:firstLine="949" w:firstLineChars="452"/>
              <w:rPr>
                <w:rFonts w:ascii="仿宋_GB2312" w:hAnsi="仿宋_GB2312" w:eastAsia="仿宋_GB2312" w:cs="仿宋_GB2312"/>
                <w:kern w:val="0"/>
                <w:szCs w:val="21"/>
              </w:rPr>
            </w:pPr>
            <w:r>
              <w:rPr>
                <w:rFonts w:hint="eastAsia" w:ascii="仿宋_GB2312" w:hAnsi="仿宋_GB2312" w:eastAsia="仿宋_GB2312" w:cs="仿宋_GB2312"/>
                <w:kern w:val="0"/>
                <w:szCs w:val="21"/>
              </w:rPr>
              <w:t>联系人：</w:t>
            </w:r>
            <w:r>
              <w:rPr>
                <w:rFonts w:hint="eastAsia" w:ascii="仿宋_GB2312" w:hAnsi="仿宋_GB2312" w:eastAsia="仿宋_GB2312" w:cs="仿宋_GB2312"/>
                <w:bCs/>
                <w:kern w:val="0"/>
                <w:szCs w:val="21"/>
                <w:u w:val="single"/>
              </w:rPr>
              <w:t xml:space="preserve">         </w:t>
            </w:r>
          </w:p>
          <w:p w14:paraId="37368DE4">
            <w:pPr>
              <w:ind w:left="-105" w:leftChars="-50" w:firstLine="949" w:firstLineChars="452"/>
              <w:rPr>
                <w:rFonts w:ascii="仿宋_GB2312" w:hAnsi="仿宋_GB2312" w:eastAsia="仿宋_GB2312" w:cs="仿宋_GB2312"/>
                <w:kern w:val="0"/>
                <w:szCs w:val="21"/>
              </w:rPr>
            </w:pPr>
            <w:r>
              <w:rPr>
                <w:rFonts w:hint="eastAsia" w:ascii="仿宋_GB2312" w:hAnsi="仿宋_GB2312" w:eastAsia="仿宋_GB2312" w:cs="仿宋_GB2312"/>
                <w:kern w:val="0"/>
                <w:szCs w:val="21"/>
              </w:rPr>
              <w:t>电  话：</w:t>
            </w:r>
            <w:r>
              <w:rPr>
                <w:rFonts w:hint="eastAsia" w:ascii="仿宋_GB2312" w:hAnsi="仿宋_GB2312" w:eastAsia="仿宋_GB2312" w:cs="仿宋_GB2312"/>
                <w:bCs/>
                <w:kern w:val="0"/>
                <w:szCs w:val="21"/>
                <w:u w:val="single"/>
              </w:rPr>
              <w:t xml:space="preserve">         </w:t>
            </w:r>
          </w:p>
          <w:p w14:paraId="089AC015">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组织，招标文件提供期限截止后以书面形式通知。</w:t>
            </w:r>
          </w:p>
        </w:tc>
      </w:tr>
      <w:tr w14:paraId="0DAE8004">
        <w:tblPrEx>
          <w:tblCellMar>
            <w:top w:w="0" w:type="dxa"/>
            <w:left w:w="108" w:type="dxa"/>
            <w:bottom w:w="0" w:type="dxa"/>
            <w:right w:w="108" w:type="dxa"/>
          </w:tblCellMar>
        </w:tblPrEx>
        <w:trPr>
          <w:trHeight w:val="6227" w:hRule="atLeast"/>
        </w:trPr>
        <w:tc>
          <w:tcPr>
            <w:tcW w:w="761" w:type="dxa"/>
            <w:tcBorders>
              <w:top w:val="single" w:color="auto" w:sz="4" w:space="0"/>
              <w:left w:val="single" w:color="auto" w:sz="4" w:space="0"/>
              <w:bottom w:val="single" w:color="auto" w:sz="4" w:space="0"/>
              <w:right w:val="single" w:color="auto" w:sz="4" w:space="0"/>
            </w:tcBorders>
            <w:vAlign w:val="center"/>
          </w:tcPr>
          <w:p w14:paraId="2A61D43A">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11.3</w:t>
            </w:r>
          </w:p>
        </w:tc>
        <w:tc>
          <w:tcPr>
            <w:tcW w:w="1714" w:type="dxa"/>
            <w:tcBorders>
              <w:top w:val="single" w:color="auto" w:sz="4" w:space="0"/>
              <w:left w:val="single" w:color="auto" w:sz="4" w:space="0"/>
              <w:bottom w:val="single" w:color="auto" w:sz="4" w:space="0"/>
              <w:right w:val="single" w:color="auto" w:sz="4" w:space="0"/>
            </w:tcBorders>
            <w:vAlign w:val="center"/>
          </w:tcPr>
          <w:p w14:paraId="0812F658">
            <w:pPr>
              <w:shd w:val="clear" w:color="auto" w:fill="FFFFFF"/>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样品或演示</w:t>
            </w:r>
          </w:p>
        </w:tc>
        <w:tc>
          <w:tcPr>
            <w:tcW w:w="6285" w:type="dxa"/>
            <w:tcBorders>
              <w:top w:val="single" w:color="auto" w:sz="4" w:space="0"/>
              <w:left w:val="single" w:color="auto" w:sz="4" w:space="0"/>
              <w:bottom w:val="single" w:color="auto" w:sz="4" w:space="0"/>
              <w:right w:val="single" w:color="auto" w:sz="4" w:space="0"/>
            </w:tcBorders>
            <w:vAlign w:val="center"/>
          </w:tcPr>
          <w:p w14:paraId="4B060B14">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不需要</w:t>
            </w:r>
            <w:r>
              <w:rPr>
                <w:rFonts w:hint="eastAsia" w:ascii="仿宋_GB2312" w:hAnsi="仿宋_GB2312" w:eastAsia="仿宋_GB2312" w:cs="仿宋_GB2312"/>
                <w:bCs/>
                <w:kern w:val="0"/>
                <w:szCs w:val="21"/>
              </w:rPr>
              <w:t>提供样品</w:t>
            </w:r>
          </w:p>
          <w:p w14:paraId="5AEB520D">
            <w:pPr>
              <w:rPr>
                <w:rFonts w:ascii="仿宋_GB2312" w:hAnsi="仿宋_GB2312" w:eastAsia="仿宋_GB2312" w:cs="仿宋_GB2312"/>
                <w:bCs/>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需要</w:t>
            </w:r>
            <w:r>
              <w:rPr>
                <w:rFonts w:hint="eastAsia" w:ascii="仿宋_GB2312" w:hAnsi="仿宋_GB2312" w:eastAsia="仿宋_GB2312" w:cs="仿宋_GB2312"/>
                <w:bCs/>
                <w:kern w:val="0"/>
                <w:szCs w:val="21"/>
              </w:rPr>
              <w:t>提供样品</w:t>
            </w:r>
          </w:p>
          <w:p w14:paraId="18BD93D6">
            <w:pPr>
              <w:rPr>
                <w:rFonts w:ascii="仿宋_GB2312" w:hAnsi="仿宋_GB2312" w:eastAsia="仿宋_GB2312" w:cs="仿宋_GB2312"/>
                <w:kern w:val="0"/>
                <w:szCs w:val="21"/>
              </w:rPr>
            </w:pPr>
            <w:r>
              <w:rPr>
                <w:rFonts w:hint="eastAsia" w:ascii="仿宋_GB2312" w:hAnsi="仿宋_GB2312" w:eastAsia="仿宋_GB2312" w:cs="仿宋_GB2312"/>
                <w:bCs/>
                <w:kern w:val="0"/>
                <w:szCs w:val="21"/>
              </w:rPr>
              <w:t xml:space="preserve">  </w:t>
            </w:r>
            <w:r>
              <w:rPr>
                <w:rFonts w:hint="eastAsia" w:ascii="仿宋_GB2312" w:hAnsi="仿宋_GB2312" w:eastAsia="仿宋_GB2312" w:cs="仿宋_GB2312"/>
                <w:kern w:val="0"/>
                <w:szCs w:val="21"/>
              </w:rPr>
              <w:t>1、递交样品的截止时间：</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年</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月</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日</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时（北京时间）</w:t>
            </w:r>
          </w:p>
          <w:p w14:paraId="63DDE632">
            <w:pPr>
              <w:ind w:firstLine="525" w:firstLineChars="250"/>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递交样品地点：</w:t>
            </w:r>
            <w:r>
              <w:rPr>
                <w:rFonts w:hint="eastAsia" w:ascii="仿宋_GB2312" w:hAnsi="仿宋_GB2312" w:eastAsia="仿宋_GB2312" w:cs="仿宋_GB2312"/>
                <w:kern w:val="0"/>
                <w:szCs w:val="21"/>
                <w:u w:val="single"/>
              </w:rPr>
              <w:t xml:space="preserve">                     </w:t>
            </w:r>
          </w:p>
          <w:p w14:paraId="48D6B9AC">
            <w:pPr>
              <w:ind w:firstLine="525" w:firstLineChars="250"/>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递交样品联系人：</w:t>
            </w:r>
            <w:r>
              <w:rPr>
                <w:rFonts w:hint="eastAsia" w:ascii="仿宋_GB2312" w:hAnsi="仿宋_GB2312" w:eastAsia="仿宋_GB2312" w:cs="仿宋_GB2312"/>
                <w:kern w:val="0"/>
                <w:szCs w:val="21"/>
                <w:u w:val="single"/>
              </w:rPr>
              <w:t xml:space="preserve">                   </w:t>
            </w:r>
          </w:p>
          <w:p w14:paraId="5F6F84A2">
            <w:pPr>
              <w:ind w:firstLine="525" w:firstLineChars="250"/>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递交样品联系电话：</w:t>
            </w:r>
            <w:r>
              <w:rPr>
                <w:rFonts w:hint="eastAsia" w:ascii="仿宋_GB2312" w:hAnsi="仿宋_GB2312" w:eastAsia="仿宋_GB2312" w:cs="仿宋_GB2312"/>
                <w:kern w:val="0"/>
                <w:szCs w:val="21"/>
                <w:u w:val="single"/>
              </w:rPr>
              <w:t xml:space="preserve">                 </w:t>
            </w:r>
          </w:p>
          <w:p w14:paraId="54E8193D">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2、样品制作的标准和要求：</w:t>
            </w:r>
            <w:r>
              <w:rPr>
                <w:rFonts w:hint="eastAsia" w:ascii="仿宋_GB2312" w:hAnsi="仿宋_GB2312" w:eastAsia="仿宋_GB2312" w:cs="仿宋_GB2312"/>
                <w:kern w:val="0"/>
                <w:szCs w:val="21"/>
                <w:u w:val="single"/>
              </w:rPr>
              <w:t xml:space="preserve">             </w:t>
            </w:r>
          </w:p>
          <w:p w14:paraId="01DA79A3">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3、随样品提交相关检测报告要求：</w:t>
            </w:r>
            <w:r>
              <w:rPr>
                <w:rFonts w:hint="eastAsia" w:ascii="仿宋_GB2312" w:hAnsi="仿宋_GB2312" w:eastAsia="仿宋_GB2312" w:cs="仿宋_GB2312"/>
                <w:kern w:val="0"/>
                <w:szCs w:val="21"/>
                <w:u w:val="single"/>
              </w:rPr>
              <w:t xml:space="preserve">       </w:t>
            </w:r>
          </w:p>
          <w:p w14:paraId="1D3B01AA">
            <w:pPr>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（包含是否要求提供、检测机构要求、检测内容等）</w:t>
            </w:r>
          </w:p>
          <w:p w14:paraId="58CD5064">
            <w:pPr>
              <w:numPr>
                <w:ilvl w:val="0"/>
                <w:numId w:val="3"/>
              </w:numPr>
              <w:rPr>
                <w:rFonts w:ascii="仿宋_GB2312" w:hAnsi="仿宋_GB2312" w:eastAsia="仿宋_GB2312" w:cs="仿宋_GB2312"/>
                <w:kern w:val="0"/>
                <w:szCs w:val="21"/>
              </w:rPr>
            </w:pPr>
            <w:r>
              <w:rPr>
                <w:rFonts w:hint="eastAsia" w:ascii="仿宋_GB2312" w:hAnsi="仿宋_GB2312" w:eastAsia="仿宋_GB2312" w:cs="仿宋_GB2312"/>
                <w:kern w:val="0"/>
                <w:szCs w:val="21"/>
              </w:rPr>
              <w:t>样品的封存及退回：中标投标人的样品将由采购人进行保管、封存，并作为履约验收的参考。未中标的投标人提供的样品，应当由采购人进行保管、封存，中标公告之日起七个工作日后，由未中标人自行领回或经未中标人同意后自行处理。</w:t>
            </w:r>
          </w:p>
          <w:p w14:paraId="67CFD6F5">
            <w:pPr>
              <w:ind w:left="210"/>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w:t>
            </w:r>
          </w:p>
          <w:p w14:paraId="5490BC90">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不</w:t>
            </w:r>
            <w:r>
              <w:rPr>
                <w:rFonts w:hint="eastAsia" w:ascii="仿宋_GB2312" w:hAnsi="仿宋_GB2312" w:eastAsia="仿宋_GB2312" w:cs="仿宋_GB2312"/>
                <w:bCs/>
                <w:kern w:val="0"/>
                <w:szCs w:val="21"/>
              </w:rPr>
              <w:t>需要提供演示</w:t>
            </w:r>
          </w:p>
          <w:p w14:paraId="21037FDA">
            <w:pPr>
              <w:rPr>
                <w:rFonts w:ascii="仿宋_GB2312" w:hAnsi="仿宋_GB2312" w:eastAsia="仿宋_GB2312" w:cs="仿宋_GB2312"/>
                <w:bCs/>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需要</w:t>
            </w:r>
            <w:r>
              <w:rPr>
                <w:rFonts w:hint="eastAsia" w:ascii="仿宋_GB2312" w:hAnsi="仿宋_GB2312" w:eastAsia="仿宋_GB2312" w:cs="仿宋_GB2312"/>
                <w:bCs/>
                <w:kern w:val="0"/>
                <w:szCs w:val="21"/>
              </w:rPr>
              <w:t>提供演示</w:t>
            </w:r>
          </w:p>
          <w:p w14:paraId="03596F0A">
            <w:pPr>
              <w:rPr>
                <w:rFonts w:ascii="仿宋_GB2312" w:hAnsi="仿宋_GB2312" w:eastAsia="仿宋_GB2312" w:cs="仿宋_GB2312"/>
                <w:kern w:val="0"/>
                <w:szCs w:val="21"/>
              </w:rPr>
            </w:pPr>
            <w:r>
              <w:rPr>
                <w:rFonts w:hint="eastAsia" w:ascii="仿宋_GB2312" w:hAnsi="仿宋_GB2312" w:eastAsia="仿宋_GB2312" w:cs="仿宋_GB2312"/>
                <w:bCs/>
                <w:kern w:val="0"/>
                <w:szCs w:val="21"/>
              </w:rPr>
              <w:t xml:space="preserve">  </w:t>
            </w:r>
            <w:r>
              <w:rPr>
                <w:rFonts w:hint="eastAsia" w:ascii="仿宋_GB2312" w:hAnsi="仿宋_GB2312" w:eastAsia="仿宋_GB2312" w:cs="仿宋_GB2312"/>
                <w:kern w:val="0"/>
                <w:szCs w:val="21"/>
              </w:rPr>
              <w:t>1、演示时间：</w:t>
            </w:r>
            <w:r>
              <w:rPr>
                <w:rFonts w:hint="eastAsia" w:ascii="仿宋_GB2312" w:hAnsi="仿宋_GB2312" w:eastAsia="仿宋_GB2312" w:cs="仿宋_GB2312"/>
                <w:kern w:val="0"/>
                <w:szCs w:val="21"/>
                <w:u w:val="single"/>
              </w:rPr>
              <w:t xml:space="preserve">             </w:t>
            </w:r>
          </w:p>
          <w:p w14:paraId="715852B4">
            <w:pPr>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演示地点：</w:t>
            </w:r>
            <w:r>
              <w:rPr>
                <w:rFonts w:hint="eastAsia" w:ascii="仿宋_GB2312" w:hAnsi="仿宋_GB2312" w:eastAsia="仿宋_GB2312" w:cs="仿宋_GB2312"/>
                <w:kern w:val="0"/>
                <w:szCs w:val="21"/>
                <w:u w:val="single"/>
              </w:rPr>
              <w:t xml:space="preserve">             </w:t>
            </w:r>
          </w:p>
          <w:p w14:paraId="2B0BC2EA">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演示顺序：</w:t>
            </w:r>
            <w:r>
              <w:rPr>
                <w:rFonts w:hint="eastAsia" w:ascii="仿宋_GB2312" w:hAnsi="仿宋_GB2312" w:eastAsia="仿宋_GB2312" w:cs="仿宋_GB2312"/>
                <w:kern w:val="0"/>
                <w:szCs w:val="21"/>
                <w:u w:val="single"/>
              </w:rPr>
              <w:t xml:space="preserve">             </w:t>
            </w:r>
          </w:p>
          <w:p w14:paraId="42EB3CB5">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2、演示要求：</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（内容、设备等要求）</w:t>
            </w:r>
          </w:p>
        </w:tc>
      </w:tr>
      <w:tr w14:paraId="49D3038E">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vAlign w:val="center"/>
          </w:tcPr>
          <w:p w14:paraId="2BED1D32">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12.1</w:t>
            </w:r>
          </w:p>
        </w:tc>
        <w:tc>
          <w:tcPr>
            <w:tcW w:w="1714" w:type="dxa"/>
            <w:tcBorders>
              <w:top w:val="single" w:color="auto" w:sz="4" w:space="0"/>
              <w:left w:val="single" w:color="auto" w:sz="4" w:space="0"/>
              <w:bottom w:val="single" w:color="auto" w:sz="4" w:space="0"/>
              <w:right w:val="single" w:color="auto" w:sz="4" w:space="0"/>
            </w:tcBorders>
            <w:vAlign w:val="center"/>
          </w:tcPr>
          <w:p w14:paraId="4A6E58AA">
            <w:pPr>
              <w:shd w:val="clear" w:color="auto" w:fill="FFFFFF"/>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投标报价货币要求</w:t>
            </w:r>
          </w:p>
        </w:tc>
        <w:tc>
          <w:tcPr>
            <w:tcW w:w="6285" w:type="dxa"/>
            <w:tcBorders>
              <w:top w:val="single" w:color="auto" w:sz="4" w:space="0"/>
              <w:left w:val="single" w:color="auto" w:sz="4" w:space="0"/>
              <w:bottom w:val="single" w:color="auto" w:sz="4" w:space="0"/>
              <w:right w:val="single" w:color="auto" w:sz="4" w:space="0"/>
            </w:tcBorders>
            <w:vAlign w:val="center"/>
          </w:tcPr>
          <w:p w14:paraId="10BB14BC">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所有投标均按</w:t>
            </w:r>
            <w:r>
              <w:rPr>
                <w:rFonts w:hint="eastAsia" w:ascii="仿宋_GB2312" w:hAnsi="仿宋_GB2312" w:eastAsia="仿宋_GB2312" w:cs="仿宋_GB2312"/>
                <w:kern w:val="0"/>
                <w:szCs w:val="21"/>
                <w:u w:val="single"/>
              </w:rPr>
              <w:t xml:space="preserve"> 人民币 </w:t>
            </w:r>
            <w:r>
              <w:rPr>
                <w:rFonts w:hint="eastAsia" w:ascii="仿宋_GB2312" w:hAnsi="仿宋_GB2312" w:eastAsia="仿宋_GB2312" w:cs="仿宋_GB2312"/>
                <w:kern w:val="0"/>
                <w:szCs w:val="21"/>
              </w:rPr>
              <w:t>货币进行报价。</w:t>
            </w:r>
          </w:p>
          <w:p w14:paraId="7B5373B0">
            <w:pPr>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其它：</w:t>
            </w:r>
            <w:r>
              <w:rPr>
                <w:rFonts w:hint="eastAsia" w:ascii="仿宋_GB2312" w:hAnsi="仿宋_GB2312" w:eastAsia="仿宋_GB2312" w:cs="仿宋_GB2312"/>
                <w:kern w:val="0"/>
                <w:szCs w:val="21"/>
                <w:u w:val="single"/>
              </w:rPr>
              <w:t xml:space="preserve">               </w:t>
            </w:r>
          </w:p>
        </w:tc>
      </w:tr>
      <w:tr w14:paraId="54D1BCC3">
        <w:tblPrEx>
          <w:tblCellMar>
            <w:top w:w="0" w:type="dxa"/>
            <w:left w:w="108" w:type="dxa"/>
            <w:bottom w:w="0" w:type="dxa"/>
            <w:right w:w="108" w:type="dxa"/>
          </w:tblCellMar>
        </w:tblPrEx>
        <w:trPr>
          <w:trHeight w:val="3119" w:hRule="atLeast"/>
        </w:trPr>
        <w:tc>
          <w:tcPr>
            <w:tcW w:w="761" w:type="dxa"/>
            <w:tcBorders>
              <w:top w:val="single" w:color="auto" w:sz="4" w:space="0"/>
              <w:left w:val="single" w:color="auto" w:sz="8" w:space="0"/>
              <w:bottom w:val="single" w:color="auto" w:sz="8" w:space="0"/>
              <w:right w:val="single" w:color="auto" w:sz="4" w:space="0"/>
            </w:tcBorders>
            <w:vAlign w:val="center"/>
          </w:tcPr>
          <w:p w14:paraId="637EDBD0">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13.1</w:t>
            </w:r>
          </w:p>
        </w:tc>
        <w:tc>
          <w:tcPr>
            <w:tcW w:w="1714" w:type="dxa"/>
            <w:tcBorders>
              <w:top w:val="single" w:color="auto" w:sz="4" w:space="0"/>
              <w:left w:val="single" w:color="auto" w:sz="4" w:space="0"/>
              <w:bottom w:val="single" w:color="auto" w:sz="8" w:space="0"/>
              <w:right w:val="single" w:color="auto" w:sz="8" w:space="0"/>
            </w:tcBorders>
            <w:vAlign w:val="center"/>
          </w:tcPr>
          <w:p w14:paraId="02CA1C08">
            <w:pPr>
              <w:jc w:val="center"/>
              <w:rPr>
                <w:rFonts w:ascii="仿宋_GB2312" w:hAnsi="仿宋_GB2312" w:eastAsia="仿宋_GB2312" w:cs="仿宋_GB2312"/>
                <w:szCs w:val="21"/>
              </w:rPr>
            </w:pPr>
            <w:r>
              <w:rPr>
                <w:rFonts w:hint="eastAsia" w:ascii="仿宋_GB2312" w:hAnsi="仿宋_GB2312" w:eastAsia="仿宋_GB2312" w:cs="仿宋_GB2312"/>
                <w:szCs w:val="21"/>
              </w:rPr>
              <w:t>投标保证金</w:t>
            </w:r>
          </w:p>
        </w:tc>
        <w:tc>
          <w:tcPr>
            <w:tcW w:w="6285" w:type="dxa"/>
            <w:tcBorders>
              <w:top w:val="single" w:color="auto" w:sz="4" w:space="0"/>
              <w:left w:val="nil"/>
              <w:bottom w:val="single" w:color="auto" w:sz="8" w:space="0"/>
              <w:right w:val="single" w:color="auto" w:sz="8" w:space="0"/>
            </w:tcBorders>
            <w:vAlign w:val="center"/>
          </w:tcPr>
          <w:p w14:paraId="52FB2328">
            <w:pPr>
              <w:pStyle w:val="7"/>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1、投标保证金金额：</w:t>
            </w:r>
            <w:r>
              <w:rPr>
                <w:rFonts w:hint="eastAsia" w:ascii="仿宋_GB2312" w:hAnsi="仿宋_GB2312" w:eastAsia="仿宋_GB2312" w:cs="仿宋_GB2312"/>
                <w:kern w:val="0"/>
                <w:szCs w:val="21"/>
                <w:u w:val="single"/>
                <w:lang w:val="en-US" w:eastAsia="zh-CN"/>
              </w:rPr>
              <w:t>不收取</w:t>
            </w:r>
            <w:r>
              <w:rPr>
                <w:rFonts w:hint="eastAsia" w:ascii="仿宋_GB2312" w:hAnsi="仿宋_GB2312" w:eastAsia="仿宋_GB2312" w:cs="仿宋_GB2312"/>
                <w:kern w:val="0"/>
                <w:szCs w:val="21"/>
                <w:u w:val="single"/>
              </w:rPr>
              <w:t xml:space="preserve"> </w:t>
            </w:r>
          </w:p>
          <w:p w14:paraId="00AC48B6">
            <w:pPr>
              <w:pStyle w:val="7"/>
              <w:rPr>
                <w:rFonts w:ascii="仿宋_GB2312" w:hAnsi="仿宋_GB2312" w:eastAsia="仿宋_GB2312" w:cs="仿宋_GB2312"/>
                <w:szCs w:val="21"/>
                <w:u w:val="single"/>
              </w:rPr>
            </w:pPr>
            <w:r>
              <w:rPr>
                <w:rFonts w:hint="eastAsia" w:ascii="仿宋_GB2312" w:hAnsi="仿宋_GB2312" w:eastAsia="仿宋_GB2312" w:cs="仿宋_GB2312"/>
                <w:szCs w:val="21"/>
              </w:rPr>
              <w:t>2、投标保证金到账时间：</w:t>
            </w:r>
            <w:r>
              <w:rPr>
                <w:rFonts w:hint="eastAsia" w:ascii="仿宋_GB2312" w:hAnsi="仿宋_GB2312" w:eastAsia="仿宋_GB2312" w:cs="仿宋_GB2312"/>
                <w:szCs w:val="21"/>
                <w:u w:val="single"/>
              </w:rPr>
              <w:t xml:space="preserve">递交投标文件截止时间前 </w:t>
            </w:r>
          </w:p>
          <w:p w14:paraId="7FAA7951">
            <w:pPr>
              <w:pStyle w:val="7"/>
              <w:rPr>
                <w:rFonts w:ascii="仿宋_GB2312" w:hAnsi="仿宋_GB2312" w:eastAsia="仿宋_GB2312" w:cs="仿宋_GB2312"/>
                <w:kern w:val="0"/>
                <w:szCs w:val="21"/>
                <w:u w:val="single"/>
              </w:rPr>
            </w:pPr>
            <w:r>
              <w:rPr>
                <w:rFonts w:hint="eastAsia" w:ascii="仿宋_GB2312" w:hAnsi="仿宋_GB2312" w:eastAsia="仿宋_GB2312" w:cs="仿宋_GB2312"/>
                <w:szCs w:val="21"/>
              </w:rPr>
              <w:t>3、投标保证金缴纳方式：</w:t>
            </w:r>
            <w:r>
              <w:rPr>
                <w:rFonts w:hint="eastAsia" w:ascii="仿宋_GB2312" w:hAnsi="仿宋_GB2312" w:eastAsia="仿宋_GB2312" w:cs="仿宋_GB2312"/>
                <w:szCs w:val="21"/>
              </w:rPr>
              <w:sym w:font="Wingdings 2" w:char="0052"/>
            </w:r>
            <w:r>
              <w:rPr>
                <w:rFonts w:hint="eastAsia" w:ascii="仿宋_GB2312" w:hAnsi="仿宋_GB2312" w:eastAsia="仿宋_GB2312" w:cs="仿宋_GB2312"/>
                <w:szCs w:val="21"/>
              </w:rPr>
              <w:t xml:space="preserve">保函   </w:t>
            </w:r>
            <w:r>
              <w:rPr>
                <w:rFonts w:hint="eastAsia" w:ascii="仿宋_GB2312" w:hAnsi="仿宋_GB2312" w:eastAsia="仿宋_GB2312" w:cs="仿宋_GB2312"/>
                <w:szCs w:val="21"/>
              </w:rPr>
              <w:sym w:font="Wingdings 2" w:char="0052"/>
            </w:r>
            <w:r>
              <w:rPr>
                <w:rFonts w:hint="eastAsia" w:ascii="仿宋_GB2312" w:hAnsi="仿宋_GB2312" w:eastAsia="仿宋_GB2312" w:cs="仿宋_GB2312"/>
                <w:szCs w:val="21"/>
              </w:rPr>
              <w:t xml:space="preserve">支票  </w:t>
            </w:r>
            <w:r>
              <w:rPr>
                <w:rFonts w:hint="eastAsia" w:ascii="仿宋_GB2312" w:hAnsi="仿宋_GB2312" w:eastAsia="仿宋_GB2312" w:cs="仿宋_GB2312"/>
                <w:szCs w:val="21"/>
              </w:rPr>
              <w:sym w:font="Wingdings 2" w:char="0052"/>
            </w:r>
            <w:r>
              <w:rPr>
                <w:rFonts w:hint="eastAsia" w:ascii="仿宋_GB2312" w:hAnsi="仿宋_GB2312" w:eastAsia="仿宋_GB2312" w:cs="仿宋_GB2312"/>
                <w:szCs w:val="21"/>
              </w:rPr>
              <w:t>电汇  □其他</w:t>
            </w:r>
          </w:p>
          <w:p w14:paraId="54980B11">
            <w:pPr>
              <w:rPr>
                <w:rFonts w:ascii="仿宋_GB2312" w:hAnsi="仿宋_GB2312" w:eastAsia="仿宋_GB2312" w:cs="仿宋_GB2312"/>
                <w:szCs w:val="21"/>
              </w:rPr>
            </w:pPr>
            <w:r>
              <w:rPr>
                <w:rFonts w:hint="eastAsia" w:ascii="仿宋_GB2312" w:hAnsi="仿宋_GB2312" w:eastAsia="仿宋_GB2312" w:cs="仿宋_GB2312"/>
                <w:szCs w:val="21"/>
              </w:rPr>
              <w:t xml:space="preserve">  保证金收款人银行信息：</w:t>
            </w:r>
          </w:p>
          <w:p w14:paraId="07FB6EA1">
            <w:pPr>
              <w:rPr>
                <w:rFonts w:ascii="仿宋_GB2312" w:hAnsi="仿宋_GB2312" w:eastAsia="仿宋_GB2312" w:cs="仿宋_GB2312"/>
                <w:szCs w:val="21"/>
              </w:rPr>
            </w:pPr>
            <w:r>
              <w:rPr>
                <w:rFonts w:hint="eastAsia" w:ascii="仿宋_GB2312" w:hAnsi="仿宋_GB2312" w:eastAsia="仿宋_GB2312" w:cs="仿宋_GB2312"/>
                <w:szCs w:val="21"/>
              </w:rPr>
              <w:t xml:space="preserve">    开 户 名：抚顺诚成建设工程招标有限公司</w:t>
            </w:r>
          </w:p>
          <w:p w14:paraId="0C597297">
            <w:pPr>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开 户 行：工行抚顺分行露天支行</w:t>
            </w:r>
          </w:p>
          <w:p w14:paraId="1E7D6242">
            <w:pPr>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账    号：0705021009248047274</w:t>
            </w:r>
          </w:p>
          <w:p w14:paraId="1B5DBDA9">
            <w:pPr>
              <w:rPr>
                <w:rFonts w:ascii="仿宋_GB2312" w:hAnsi="仿宋_GB2312" w:eastAsia="仿宋_GB2312" w:cs="仿宋_GB2312"/>
                <w:szCs w:val="21"/>
              </w:rPr>
            </w:pPr>
            <w:r>
              <w:rPr>
                <w:rFonts w:hint="eastAsia" w:ascii="仿宋_GB2312" w:hAnsi="仿宋_GB2312" w:eastAsia="仿宋_GB2312" w:cs="仿宋_GB2312"/>
                <w:szCs w:val="21"/>
              </w:rPr>
              <w:t>4、保证金退还方式：汇入账户退回</w:t>
            </w:r>
          </w:p>
          <w:p w14:paraId="632E28CD">
            <w:pPr>
              <w:rPr>
                <w:rFonts w:ascii="仿宋_GB2312" w:hAnsi="仿宋_GB2312" w:eastAsia="仿宋_GB2312" w:cs="仿宋_GB2312"/>
                <w:szCs w:val="21"/>
              </w:rPr>
            </w:pPr>
            <w:r>
              <w:rPr>
                <w:rFonts w:hint="eastAsia" w:ascii="仿宋_GB2312" w:hAnsi="仿宋_GB2312" w:eastAsia="仿宋_GB2312" w:cs="仿宋_GB2312"/>
                <w:szCs w:val="21"/>
              </w:rPr>
              <w:t xml:space="preserve">5、保证金退还咨询电话：024-52606202 </w:t>
            </w:r>
          </w:p>
          <w:p w14:paraId="0249E62D">
            <w:pPr>
              <w:rPr>
                <w:rFonts w:ascii="仿宋_GB2312" w:hAnsi="仿宋_GB2312" w:eastAsia="仿宋_GB2312" w:cs="仿宋_GB2312"/>
                <w:szCs w:val="21"/>
              </w:rPr>
            </w:pPr>
            <w:r>
              <w:rPr>
                <w:rFonts w:hint="eastAsia" w:ascii="仿宋_GB2312" w:hAnsi="仿宋_GB2312" w:eastAsia="仿宋_GB2312" w:cs="仿宋_GB2312"/>
                <w:szCs w:val="21"/>
              </w:rPr>
              <w:t>6、其它：投标保证金采用电汇形式交纳的，投标保证金未从其对公账户汇出或投标保证金未在规定时间前到账或汇入金额不足，均为无效投标（响应），以实际到账为准。</w:t>
            </w:r>
          </w:p>
          <w:p w14:paraId="76551B95">
            <w:pPr>
              <w:rPr>
                <w:rFonts w:ascii="仿宋_GB2312" w:hAnsi="仿宋_GB2312" w:eastAsia="仿宋_GB2312" w:cs="仿宋_GB2312"/>
                <w:szCs w:val="21"/>
              </w:rPr>
            </w:pPr>
            <w:r>
              <w:rPr>
                <w:rFonts w:hint="eastAsia" w:ascii="仿宋_GB2312" w:hAnsi="仿宋_GB2312" w:eastAsia="仿宋_GB2312" w:cs="仿宋_GB2312"/>
                <w:b/>
                <w:bCs/>
                <w:szCs w:val="21"/>
              </w:rPr>
              <w:t>（注：财政部门鼓励采用保函的方式递交投标保证金，具体办理流程参阅辽宁政府采购网）</w:t>
            </w:r>
          </w:p>
        </w:tc>
      </w:tr>
      <w:tr w14:paraId="0405E710">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8" w:space="0"/>
              <w:bottom w:val="single" w:color="auto" w:sz="8" w:space="0"/>
              <w:right w:val="single" w:color="auto" w:sz="4" w:space="0"/>
            </w:tcBorders>
            <w:vAlign w:val="center"/>
          </w:tcPr>
          <w:p w14:paraId="1E03D0CE">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15.1</w:t>
            </w:r>
          </w:p>
        </w:tc>
        <w:tc>
          <w:tcPr>
            <w:tcW w:w="1714" w:type="dxa"/>
            <w:tcBorders>
              <w:top w:val="single" w:color="auto" w:sz="4" w:space="0"/>
              <w:left w:val="single" w:color="auto" w:sz="4" w:space="0"/>
              <w:bottom w:val="single" w:color="auto" w:sz="8" w:space="0"/>
              <w:right w:val="single" w:color="auto" w:sz="8" w:space="0"/>
            </w:tcBorders>
            <w:vAlign w:val="center"/>
          </w:tcPr>
          <w:p w14:paraId="5344E56D">
            <w:pPr>
              <w:jc w:val="center"/>
              <w:rPr>
                <w:rFonts w:ascii="仿宋_GB2312" w:hAnsi="仿宋_GB2312" w:eastAsia="仿宋_GB2312" w:cs="仿宋_GB2312"/>
                <w:szCs w:val="21"/>
              </w:rPr>
            </w:pPr>
            <w:r>
              <w:rPr>
                <w:rFonts w:hint="eastAsia" w:ascii="仿宋_GB2312" w:hAnsi="仿宋_GB2312" w:eastAsia="仿宋_GB2312" w:cs="仿宋_GB2312"/>
                <w:szCs w:val="21"/>
              </w:rPr>
              <w:t>投标有效期</w:t>
            </w:r>
          </w:p>
        </w:tc>
        <w:tc>
          <w:tcPr>
            <w:tcW w:w="6285" w:type="dxa"/>
            <w:tcBorders>
              <w:top w:val="single" w:color="auto" w:sz="4" w:space="0"/>
              <w:left w:val="nil"/>
              <w:bottom w:val="single" w:color="auto" w:sz="8" w:space="0"/>
              <w:right w:val="single" w:color="auto" w:sz="8" w:space="0"/>
            </w:tcBorders>
            <w:vAlign w:val="center"/>
          </w:tcPr>
          <w:p w14:paraId="6B7B5345">
            <w:pPr>
              <w:pStyle w:val="7"/>
              <w:rPr>
                <w:rFonts w:ascii="仿宋_GB2312" w:hAnsi="仿宋_GB2312" w:eastAsia="仿宋_GB2312" w:cs="仿宋_GB2312"/>
                <w:kern w:val="0"/>
                <w:szCs w:val="21"/>
              </w:rPr>
            </w:pPr>
            <w:r>
              <w:rPr>
                <w:rFonts w:hint="eastAsia" w:ascii="仿宋_GB2312" w:hAnsi="仿宋_GB2312" w:eastAsia="仿宋_GB2312" w:cs="仿宋_GB2312"/>
                <w:kern w:val="0"/>
                <w:szCs w:val="21"/>
                <w:u w:val="single"/>
              </w:rPr>
              <w:t xml:space="preserve">  90  </w:t>
            </w:r>
            <w:r>
              <w:rPr>
                <w:rFonts w:hint="eastAsia" w:ascii="仿宋_GB2312" w:hAnsi="仿宋_GB2312" w:eastAsia="仿宋_GB2312" w:cs="仿宋_GB2312"/>
                <w:kern w:val="0"/>
                <w:szCs w:val="21"/>
              </w:rPr>
              <w:t>日历日</w:t>
            </w:r>
          </w:p>
        </w:tc>
      </w:tr>
      <w:tr w14:paraId="40C1E800">
        <w:tblPrEx>
          <w:tblCellMar>
            <w:top w:w="0" w:type="dxa"/>
            <w:left w:w="108" w:type="dxa"/>
            <w:bottom w:w="0" w:type="dxa"/>
            <w:right w:w="108" w:type="dxa"/>
          </w:tblCellMar>
        </w:tblPrEx>
        <w:trPr>
          <w:trHeight w:val="642" w:hRule="atLeast"/>
        </w:trPr>
        <w:tc>
          <w:tcPr>
            <w:tcW w:w="761" w:type="dxa"/>
            <w:tcBorders>
              <w:top w:val="nil"/>
              <w:left w:val="single" w:color="auto" w:sz="8" w:space="0"/>
              <w:bottom w:val="single" w:color="auto" w:sz="4" w:space="0"/>
              <w:right w:val="single" w:color="auto" w:sz="4" w:space="0"/>
            </w:tcBorders>
            <w:vAlign w:val="center"/>
          </w:tcPr>
          <w:p w14:paraId="16563D7E">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16.1</w:t>
            </w:r>
          </w:p>
        </w:tc>
        <w:tc>
          <w:tcPr>
            <w:tcW w:w="1714" w:type="dxa"/>
            <w:tcBorders>
              <w:top w:val="nil"/>
              <w:left w:val="single" w:color="auto" w:sz="4" w:space="0"/>
              <w:bottom w:val="single" w:color="auto" w:sz="4" w:space="0"/>
              <w:right w:val="single" w:color="auto" w:sz="8" w:space="0"/>
            </w:tcBorders>
            <w:vAlign w:val="center"/>
          </w:tcPr>
          <w:p w14:paraId="7830FB7F">
            <w:pPr>
              <w:widowControl/>
              <w:jc w:val="center"/>
              <w:rPr>
                <w:rFonts w:ascii="仿宋_GB2312" w:hAnsi="仿宋_GB2312" w:eastAsia="仿宋_GB2312" w:cs="仿宋_GB2312"/>
                <w:kern w:val="0"/>
                <w:szCs w:val="21"/>
              </w:rPr>
            </w:pPr>
            <w:r>
              <w:rPr>
                <w:rFonts w:hint="eastAsia" w:ascii="仿宋_GB2312" w:hAnsi="仿宋_GB2312" w:eastAsia="仿宋_GB2312" w:cs="仿宋_GB2312"/>
                <w:szCs w:val="21"/>
              </w:rPr>
              <w:t>投标文件及电子文档份数</w:t>
            </w:r>
          </w:p>
        </w:tc>
        <w:tc>
          <w:tcPr>
            <w:tcW w:w="6285" w:type="dxa"/>
            <w:tcBorders>
              <w:top w:val="nil"/>
              <w:left w:val="nil"/>
              <w:bottom w:val="single" w:color="auto" w:sz="4" w:space="0"/>
              <w:right w:val="single" w:color="auto" w:sz="8" w:space="0"/>
            </w:tcBorders>
            <w:vAlign w:val="center"/>
          </w:tcPr>
          <w:p w14:paraId="76E70F57">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供应商除在电子评审系统上传的响应文件外，另外需提供1份电子版响应文件（以U盘形式递交储存的备份响应文件）。</w:t>
            </w:r>
          </w:p>
          <w:p w14:paraId="4684FD06">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备注：备份的响应文件需以电子评审系统上传的响应文件内容、格式一致，以备系统突发故障使用。备份响应文件按招标文件文件要求签字盖章。供应商仅提交备份投标文件或仅在系统中上传响应文件都为</w:t>
            </w:r>
            <w:r>
              <w:rPr>
                <w:rFonts w:hint="eastAsia" w:ascii="仿宋_GB2312" w:hAnsi="仿宋_GB2312" w:eastAsia="仿宋_GB2312" w:cs="仿宋_GB2312"/>
                <w:szCs w:val="21"/>
              </w:rPr>
              <w:t>投标无效</w:t>
            </w:r>
            <w:r>
              <w:rPr>
                <w:rFonts w:hint="eastAsia" w:ascii="仿宋_GB2312" w:hAnsi="仿宋_GB2312" w:eastAsia="仿宋_GB2312" w:cs="仿宋_GB2312"/>
                <w:kern w:val="0"/>
                <w:szCs w:val="21"/>
              </w:rPr>
              <w:t>。</w:t>
            </w:r>
          </w:p>
        </w:tc>
      </w:tr>
      <w:tr w14:paraId="53883175">
        <w:tblPrEx>
          <w:tblCellMar>
            <w:top w:w="0" w:type="dxa"/>
            <w:left w:w="108" w:type="dxa"/>
            <w:bottom w:w="0" w:type="dxa"/>
            <w:right w:w="108" w:type="dxa"/>
          </w:tblCellMar>
        </w:tblPrEx>
        <w:trPr>
          <w:trHeight w:val="632" w:hRule="atLeast"/>
        </w:trPr>
        <w:tc>
          <w:tcPr>
            <w:tcW w:w="761" w:type="dxa"/>
            <w:tcBorders>
              <w:top w:val="nil"/>
              <w:left w:val="single" w:color="auto" w:sz="8" w:space="0"/>
              <w:bottom w:val="single" w:color="auto" w:sz="4" w:space="0"/>
              <w:right w:val="single" w:color="auto" w:sz="4" w:space="0"/>
            </w:tcBorders>
            <w:vAlign w:val="center"/>
          </w:tcPr>
          <w:p w14:paraId="5C7FC9E7">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18.1</w:t>
            </w:r>
          </w:p>
        </w:tc>
        <w:tc>
          <w:tcPr>
            <w:tcW w:w="1714" w:type="dxa"/>
            <w:tcBorders>
              <w:top w:val="nil"/>
              <w:left w:val="single" w:color="auto" w:sz="4" w:space="0"/>
              <w:bottom w:val="single" w:color="auto" w:sz="4" w:space="0"/>
              <w:right w:val="single" w:color="auto" w:sz="8" w:space="0"/>
            </w:tcBorders>
            <w:vAlign w:val="center"/>
          </w:tcPr>
          <w:p w14:paraId="7834C945">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递交投标文件截止时间、地点</w:t>
            </w:r>
          </w:p>
        </w:tc>
        <w:tc>
          <w:tcPr>
            <w:tcW w:w="6285" w:type="dxa"/>
            <w:tcBorders>
              <w:top w:val="nil"/>
              <w:left w:val="nil"/>
              <w:bottom w:val="single" w:color="auto" w:sz="4" w:space="0"/>
              <w:right w:val="single" w:color="auto" w:sz="8" w:space="0"/>
            </w:tcBorders>
            <w:vAlign w:val="center"/>
          </w:tcPr>
          <w:p w14:paraId="1236048B">
            <w:pPr>
              <w:widowControl/>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详见招标公告，以招标公告规定时间、地点为准。</w:t>
            </w:r>
          </w:p>
        </w:tc>
      </w:tr>
      <w:tr w14:paraId="6D0B7C76">
        <w:tblPrEx>
          <w:tblCellMar>
            <w:top w:w="0" w:type="dxa"/>
            <w:left w:w="108" w:type="dxa"/>
            <w:bottom w:w="0" w:type="dxa"/>
            <w:right w:w="108" w:type="dxa"/>
          </w:tblCellMar>
        </w:tblPrEx>
        <w:trPr>
          <w:trHeight w:val="614" w:hRule="atLeast"/>
        </w:trPr>
        <w:tc>
          <w:tcPr>
            <w:tcW w:w="761" w:type="dxa"/>
            <w:tcBorders>
              <w:top w:val="nil"/>
              <w:left w:val="single" w:color="auto" w:sz="8" w:space="0"/>
              <w:bottom w:val="single" w:color="auto" w:sz="4" w:space="0"/>
              <w:right w:val="single" w:color="auto" w:sz="4" w:space="0"/>
            </w:tcBorders>
            <w:vAlign w:val="center"/>
          </w:tcPr>
          <w:p w14:paraId="04A97190">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20.1</w:t>
            </w:r>
          </w:p>
        </w:tc>
        <w:tc>
          <w:tcPr>
            <w:tcW w:w="1714" w:type="dxa"/>
            <w:tcBorders>
              <w:top w:val="nil"/>
              <w:left w:val="single" w:color="auto" w:sz="4" w:space="0"/>
              <w:bottom w:val="single" w:color="auto" w:sz="4" w:space="0"/>
              <w:right w:val="single" w:color="auto" w:sz="8" w:space="0"/>
            </w:tcBorders>
            <w:vAlign w:val="center"/>
          </w:tcPr>
          <w:p w14:paraId="343B6C76">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开标时间、地点</w:t>
            </w:r>
          </w:p>
        </w:tc>
        <w:tc>
          <w:tcPr>
            <w:tcW w:w="6285" w:type="dxa"/>
            <w:tcBorders>
              <w:top w:val="nil"/>
              <w:left w:val="nil"/>
              <w:bottom w:val="single" w:color="auto" w:sz="4" w:space="0"/>
              <w:right w:val="single" w:color="auto" w:sz="8" w:space="0"/>
            </w:tcBorders>
            <w:vAlign w:val="center"/>
          </w:tcPr>
          <w:p w14:paraId="27205D36">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详见招标公告，以招标公告规定时间、地点为准。</w:t>
            </w:r>
          </w:p>
        </w:tc>
      </w:tr>
      <w:tr w14:paraId="2183250C">
        <w:tblPrEx>
          <w:tblCellMar>
            <w:top w:w="0" w:type="dxa"/>
            <w:left w:w="108" w:type="dxa"/>
            <w:bottom w:w="0" w:type="dxa"/>
            <w:right w:w="108" w:type="dxa"/>
          </w:tblCellMar>
        </w:tblPrEx>
        <w:trPr>
          <w:trHeight w:val="614" w:hRule="atLeast"/>
        </w:trPr>
        <w:tc>
          <w:tcPr>
            <w:tcW w:w="761" w:type="dxa"/>
            <w:tcBorders>
              <w:top w:val="nil"/>
              <w:left w:val="single" w:color="auto" w:sz="8" w:space="0"/>
              <w:bottom w:val="single" w:color="auto" w:sz="4" w:space="0"/>
              <w:right w:val="single" w:color="auto" w:sz="4" w:space="0"/>
            </w:tcBorders>
            <w:vAlign w:val="center"/>
          </w:tcPr>
          <w:p w14:paraId="3FA479E5">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21</w:t>
            </w:r>
          </w:p>
        </w:tc>
        <w:tc>
          <w:tcPr>
            <w:tcW w:w="1714" w:type="dxa"/>
            <w:tcBorders>
              <w:top w:val="nil"/>
              <w:left w:val="single" w:color="auto" w:sz="4" w:space="0"/>
              <w:bottom w:val="single" w:color="auto" w:sz="4" w:space="0"/>
              <w:right w:val="single" w:color="auto" w:sz="8" w:space="0"/>
            </w:tcBorders>
            <w:vAlign w:val="center"/>
          </w:tcPr>
          <w:p w14:paraId="4E5FFDC1">
            <w:pPr>
              <w:widowControl/>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评标委员会组成</w:t>
            </w:r>
          </w:p>
        </w:tc>
        <w:tc>
          <w:tcPr>
            <w:tcW w:w="6285" w:type="dxa"/>
            <w:tcBorders>
              <w:top w:val="nil"/>
              <w:left w:val="nil"/>
              <w:bottom w:val="single" w:color="auto" w:sz="4" w:space="0"/>
              <w:right w:val="single" w:color="auto" w:sz="8" w:space="0"/>
            </w:tcBorders>
            <w:vAlign w:val="center"/>
          </w:tcPr>
          <w:p w14:paraId="03A3E505">
            <w:pPr>
              <w:widowControl/>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评标委员会由采购人代表</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u w:val="single"/>
                <w:lang w:val="en-US" w:eastAsia="zh-CN"/>
              </w:rPr>
              <w:t xml:space="preserve">0 </w:t>
            </w:r>
            <w:r>
              <w:rPr>
                <w:rFonts w:hint="eastAsia" w:ascii="仿宋_GB2312" w:hAnsi="仿宋_GB2312" w:eastAsia="仿宋_GB2312" w:cs="仿宋_GB2312"/>
                <w:color w:val="auto"/>
                <w:szCs w:val="21"/>
              </w:rPr>
              <w:t>人，评审专家</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u w:val="single"/>
                <w:lang w:val="en-US" w:eastAsia="zh-CN"/>
              </w:rPr>
              <w:t>5</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人组成，共</w:t>
            </w:r>
            <w:r>
              <w:rPr>
                <w:rFonts w:hint="eastAsia" w:ascii="仿宋_GB2312" w:hAnsi="仿宋_GB2312" w:eastAsia="仿宋_GB2312" w:cs="仿宋_GB2312"/>
                <w:color w:val="auto"/>
                <w:szCs w:val="21"/>
                <w:u w:val="single"/>
              </w:rPr>
              <w:t xml:space="preserve"> 5 </w:t>
            </w:r>
            <w:r>
              <w:rPr>
                <w:rFonts w:hint="eastAsia" w:ascii="仿宋_GB2312" w:hAnsi="仿宋_GB2312" w:eastAsia="仿宋_GB2312" w:cs="仿宋_GB2312"/>
                <w:color w:val="auto"/>
                <w:szCs w:val="21"/>
              </w:rPr>
              <w:t xml:space="preserve">人。 </w:t>
            </w:r>
          </w:p>
        </w:tc>
      </w:tr>
      <w:tr w14:paraId="676CD8ED">
        <w:tblPrEx>
          <w:tblCellMar>
            <w:top w:w="0" w:type="dxa"/>
            <w:left w:w="108" w:type="dxa"/>
            <w:bottom w:w="0" w:type="dxa"/>
            <w:right w:w="108" w:type="dxa"/>
          </w:tblCellMar>
        </w:tblPrEx>
        <w:trPr>
          <w:trHeight w:val="2186" w:hRule="atLeast"/>
        </w:trPr>
        <w:tc>
          <w:tcPr>
            <w:tcW w:w="761" w:type="dxa"/>
            <w:tcBorders>
              <w:top w:val="single" w:color="auto" w:sz="4" w:space="0"/>
              <w:left w:val="single" w:color="auto" w:sz="4" w:space="0"/>
              <w:bottom w:val="single" w:color="auto" w:sz="4" w:space="0"/>
              <w:right w:val="single" w:color="auto" w:sz="4" w:space="0"/>
            </w:tcBorders>
            <w:vAlign w:val="center"/>
          </w:tcPr>
          <w:p w14:paraId="1BB8C3D2">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25.1</w:t>
            </w:r>
          </w:p>
        </w:tc>
        <w:tc>
          <w:tcPr>
            <w:tcW w:w="1714" w:type="dxa"/>
            <w:tcBorders>
              <w:top w:val="single" w:color="auto" w:sz="4" w:space="0"/>
              <w:left w:val="single" w:color="auto" w:sz="4" w:space="0"/>
              <w:bottom w:val="single" w:color="auto" w:sz="4" w:space="0"/>
              <w:right w:val="single" w:color="auto" w:sz="4" w:space="0"/>
            </w:tcBorders>
            <w:vAlign w:val="center"/>
          </w:tcPr>
          <w:p w14:paraId="62A94179">
            <w:pPr>
              <w:shd w:val="clear" w:color="auto" w:fill="FFFFFF"/>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样品的评审方法以及评审标准</w:t>
            </w:r>
          </w:p>
          <w:p w14:paraId="2A63BFC7">
            <w:pPr>
              <w:shd w:val="clear" w:color="auto" w:fill="FFFFFF"/>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演示的评审方法及评审标准</w:t>
            </w:r>
          </w:p>
        </w:tc>
        <w:tc>
          <w:tcPr>
            <w:tcW w:w="6285" w:type="dxa"/>
            <w:tcBorders>
              <w:top w:val="single" w:color="auto" w:sz="4" w:space="0"/>
              <w:left w:val="single" w:color="auto" w:sz="4" w:space="0"/>
              <w:bottom w:val="single" w:color="auto" w:sz="4" w:space="0"/>
              <w:right w:val="single" w:color="auto" w:sz="4" w:space="0"/>
            </w:tcBorders>
            <w:vAlign w:val="center"/>
          </w:tcPr>
          <w:p w14:paraId="06BC6228">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bCs/>
                <w:color w:val="auto"/>
                <w:kern w:val="0"/>
                <w:szCs w:val="21"/>
              </w:rPr>
              <w:t>样品：无</w:t>
            </w:r>
          </w:p>
          <w:p w14:paraId="0DEBBED8">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1、样品评审方法：</w:t>
            </w:r>
            <w:r>
              <w:rPr>
                <w:rFonts w:hint="eastAsia" w:ascii="仿宋_GB2312" w:hAnsi="仿宋_GB2312" w:eastAsia="仿宋_GB2312" w:cs="仿宋_GB2312"/>
                <w:color w:val="auto"/>
                <w:kern w:val="0"/>
                <w:szCs w:val="21"/>
                <w:u w:val="single"/>
              </w:rPr>
              <w:t xml:space="preserve">              </w:t>
            </w:r>
          </w:p>
          <w:p w14:paraId="78C23FA5">
            <w:pPr>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t>2、样品评审标准：</w:t>
            </w:r>
            <w:r>
              <w:rPr>
                <w:rFonts w:hint="eastAsia" w:ascii="仿宋_GB2312" w:hAnsi="仿宋_GB2312" w:eastAsia="仿宋_GB2312" w:cs="仿宋_GB2312"/>
                <w:color w:val="auto"/>
                <w:kern w:val="0"/>
                <w:szCs w:val="21"/>
                <w:u w:val="single"/>
              </w:rPr>
              <w:t xml:space="preserve">              </w:t>
            </w:r>
          </w:p>
          <w:p w14:paraId="2CA25092">
            <w:pPr>
              <w:rPr>
                <w:rFonts w:ascii="仿宋_GB2312" w:hAnsi="仿宋_GB2312" w:eastAsia="仿宋_GB2312" w:cs="仿宋_GB2312"/>
                <w:color w:val="auto"/>
                <w:kern w:val="0"/>
                <w:szCs w:val="21"/>
                <w:u w:val="single"/>
              </w:rPr>
            </w:pPr>
          </w:p>
          <w:p w14:paraId="09E48A73">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color w:val="auto"/>
                <w:kern w:val="0"/>
                <w:szCs w:val="21"/>
              </w:rPr>
              <w:t>演示：无</w:t>
            </w:r>
          </w:p>
          <w:p w14:paraId="4272EAF1">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1、演示评审方法：</w:t>
            </w:r>
            <w:r>
              <w:rPr>
                <w:rFonts w:hint="eastAsia" w:ascii="仿宋_GB2312" w:hAnsi="仿宋_GB2312" w:eastAsia="仿宋_GB2312" w:cs="仿宋_GB2312"/>
                <w:color w:val="auto"/>
                <w:kern w:val="0"/>
                <w:szCs w:val="21"/>
                <w:u w:val="single"/>
              </w:rPr>
              <w:t xml:space="preserve">              </w:t>
            </w:r>
          </w:p>
          <w:p w14:paraId="0138726B">
            <w:pPr>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t>2、演示评审标准：</w:t>
            </w:r>
            <w:r>
              <w:rPr>
                <w:rFonts w:hint="eastAsia" w:ascii="仿宋_GB2312" w:hAnsi="仿宋_GB2312" w:eastAsia="仿宋_GB2312" w:cs="仿宋_GB2312"/>
                <w:color w:val="auto"/>
                <w:kern w:val="0"/>
                <w:szCs w:val="21"/>
                <w:u w:val="single"/>
              </w:rPr>
              <w:t xml:space="preserve">              </w:t>
            </w:r>
          </w:p>
        </w:tc>
      </w:tr>
      <w:tr w14:paraId="5041DED3">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vAlign w:val="center"/>
          </w:tcPr>
          <w:p w14:paraId="20F0E7F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27.2</w:t>
            </w:r>
          </w:p>
        </w:tc>
        <w:tc>
          <w:tcPr>
            <w:tcW w:w="1714" w:type="dxa"/>
            <w:tcBorders>
              <w:top w:val="single" w:color="auto" w:sz="4" w:space="0"/>
              <w:left w:val="single" w:color="auto" w:sz="4" w:space="0"/>
              <w:bottom w:val="single" w:color="auto" w:sz="4" w:space="0"/>
              <w:right w:val="single" w:color="auto" w:sz="4" w:space="0"/>
            </w:tcBorders>
            <w:vAlign w:val="center"/>
          </w:tcPr>
          <w:p w14:paraId="38FF3B64">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评标办法</w:t>
            </w:r>
          </w:p>
        </w:tc>
        <w:tc>
          <w:tcPr>
            <w:tcW w:w="6285" w:type="dxa"/>
            <w:tcBorders>
              <w:top w:val="single" w:color="auto" w:sz="4" w:space="0"/>
              <w:left w:val="single" w:color="auto" w:sz="4" w:space="0"/>
              <w:bottom w:val="single" w:color="auto" w:sz="4" w:space="0"/>
              <w:right w:val="single" w:color="auto" w:sz="4" w:space="0"/>
            </w:tcBorders>
            <w:vAlign w:val="center"/>
          </w:tcPr>
          <w:p w14:paraId="603CD48B">
            <w:pPr>
              <w:widowControl/>
              <w:rPr>
                <w:rFonts w:ascii="仿宋_GB2312" w:hAnsi="仿宋_GB2312" w:eastAsia="仿宋_GB2312" w:cs="仿宋_GB2312"/>
                <w:szCs w:val="21"/>
              </w:rPr>
            </w:pPr>
            <w:r>
              <w:rPr>
                <w:rFonts w:hint="eastAsia" w:ascii="仿宋_GB2312" w:hAnsi="仿宋_GB2312" w:eastAsia="仿宋_GB2312" w:cs="仿宋_GB2312"/>
                <w:szCs w:val="21"/>
              </w:rPr>
              <w:sym w:font="Wingdings 2" w:char="0052"/>
            </w:r>
            <w:r>
              <w:rPr>
                <w:rFonts w:hint="eastAsia" w:ascii="仿宋_GB2312" w:hAnsi="仿宋_GB2312" w:eastAsia="仿宋_GB2312" w:cs="仿宋_GB2312"/>
                <w:szCs w:val="21"/>
              </w:rPr>
              <w:t>综合评分法</w:t>
            </w:r>
          </w:p>
          <w:p w14:paraId="4854400B">
            <w:pPr>
              <w:widowControl/>
              <w:rPr>
                <w:rFonts w:ascii="仿宋_GB2312" w:hAnsi="仿宋_GB2312" w:eastAsia="仿宋_GB2312" w:cs="仿宋_GB2312"/>
                <w:szCs w:val="21"/>
              </w:rPr>
            </w:pPr>
            <w:r>
              <w:rPr>
                <w:rFonts w:hint="eastAsia" w:ascii="仿宋_GB2312" w:hAnsi="仿宋_GB2312" w:eastAsia="仿宋_GB2312" w:cs="仿宋_GB2312"/>
                <w:szCs w:val="21"/>
              </w:rPr>
              <w:sym w:font="Wingdings 2" w:char="00A3"/>
            </w:r>
            <w:r>
              <w:rPr>
                <w:rFonts w:hint="eastAsia" w:ascii="仿宋_GB2312" w:hAnsi="仿宋_GB2312" w:eastAsia="仿宋_GB2312" w:cs="仿宋_GB2312"/>
                <w:szCs w:val="21"/>
              </w:rPr>
              <w:t xml:space="preserve">最低评标价法 </w:t>
            </w:r>
          </w:p>
        </w:tc>
      </w:tr>
      <w:tr w14:paraId="32589650">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vAlign w:val="center"/>
          </w:tcPr>
          <w:p w14:paraId="1FDDC835">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29.2</w:t>
            </w:r>
          </w:p>
        </w:tc>
        <w:tc>
          <w:tcPr>
            <w:tcW w:w="1714" w:type="dxa"/>
            <w:tcBorders>
              <w:top w:val="single" w:color="auto" w:sz="4" w:space="0"/>
              <w:left w:val="single" w:color="auto" w:sz="4" w:space="0"/>
              <w:bottom w:val="single" w:color="auto" w:sz="4" w:space="0"/>
              <w:right w:val="single" w:color="auto" w:sz="4" w:space="0"/>
            </w:tcBorders>
            <w:vAlign w:val="center"/>
          </w:tcPr>
          <w:p w14:paraId="5400C6E3">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推荐中标候选人的数量</w:t>
            </w:r>
          </w:p>
        </w:tc>
        <w:tc>
          <w:tcPr>
            <w:tcW w:w="6285" w:type="dxa"/>
            <w:tcBorders>
              <w:top w:val="single" w:color="auto" w:sz="4" w:space="0"/>
              <w:left w:val="single" w:color="auto" w:sz="4" w:space="0"/>
              <w:bottom w:val="single" w:color="auto" w:sz="4" w:space="0"/>
              <w:right w:val="single" w:color="auto" w:sz="4" w:space="0"/>
            </w:tcBorders>
            <w:vAlign w:val="center"/>
          </w:tcPr>
          <w:p w14:paraId="70497F92">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u w:val="single"/>
              </w:rPr>
              <w:t xml:space="preserve"> 3家  </w:t>
            </w:r>
          </w:p>
        </w:tc>
      </w:tr>
      <w:tr w14:paraId="76E960FB">
        <w:tblPrEx>
          <w:tblCellMar>
            <w:top w:w="0" w:type="dxa"/>
            <w:left w:w="108" w:type="dxa"/>
            <w:bottom w:w="0" w:type="dxa"/>
            <w:right w:w="108" w:type="dxa"/>
          </w:tblCellMar>
        </w:tblPrEx>
        <w:trPr>
          <w:trHeight w:val="943" w:hRule="atLeast"/>
        </w:trPr>
        <w:tc>
          <w:tcPr>
            <w:tcW w:w="761" w:type="dxa"/>
            <w:tcBorders>
              <w:top w:val="single" w:color="auto" w:sz="4" w:space="0"/>
              <w:left w:val="single" w:color="auto" w:sz="4" w:space="0"/>
              <w:bottom w:val="single" w:color="auto" w:sz="4" w:space="0"/>
              <w:right w:val="single" w:color="auto" w:sz="4" w:space="0"/>
            </w:tcBorders>
            <w:vAlign w:val="center"/>
          </w:tcPr>
          <w:p w14:paraId="0CFE0504">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31</w:t>
            </w:r>
          </w:p>
        </w:tc>
        <w:tc>
          <w:tcPr>
            <w:tcW w:w="1714" w:type="dxa"/>
            <w:tcBorders>
              <w:top w:val="single" w:color="auto" w:sz="4" w:space="0"/>
              <w:left w:val="single" w:color="auto" w:sz="4" w:space="0"/>
              <w:bottom w:val="single" w:color="auto" w:sz="4" w:space="0"/>
              <w:right w:val="single" w:color="auto" w:sz="4" w:space="0"/>
            </w:tcBorders>
            <w:vAlign w:val="center"/>
          </w:tcPr>
          <w:p w14:paraId="6B3EB9F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确定中标人的方式</w:t>
            </w:r>
          </w:p>
        </w:tc>
        <w:tc>
          <w:tcPr>
            <w:tcW w:w="6285" w:type="dxa"/>
            <w:tcBorders>
              <w:top w:val="single" w:color="auto" w:sz="4" w:space="0"/>
              <w:left w:val="single" w:color="auto" w:sz="4" w:space="0"/>
              <w:bottom w:val="single" w:color="auto" w:sz="4" w:space="0"/>
              <w:right w:val="single" w:color="auto" w:sz="4" w:space="0"/>
            </w:tcBorders>
            <w:vAlign w:val="center"/>
          </w:tcPr>
          <w:p w14:paraId="52AC5E7B">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中标人数量：</w:t>
            </w:r>
            <w:r>
              <w:rPr>
                <w:rFonts w:hint="eastAsia" w:ascii="仿宋_GB2312" w:hAnsi="仿宋_GB2312" w:eastAsia="仿宋_GB2312" w:cs="仿宋_GB2312"/>
                <w:kern w:val="0"/>
                <w:szCs w:val="21"/>
                <w:u w:val="single"/>
              </w:rPr>
              <w:t xml:space="preserve"> 1家  </w:t>
            </w:r>
          </w:p>
          <w:p w14:paraId="1296398C">
            <w:pPr>
              <w:widowControl/>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采购人委托评标委员会直接确定中标人</w:t>
            </w:r>
          </w:p>
          <w:p w14:paraId="76E24C35">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采购人确定中标人</w:t>
            </w:r>
          </w:p>
        </w:tc>
      </w:tr>
      <w:tr w14:paraId="62A94A69">
        <w:tblPrEx>
          <w:tblCellMar>
            <w:top w:w="0" w:type="dxa"/>
            <w:left w:w="108" w:type="dxa"/>
            <w:bottom w:w="0" w:type="dxa"/>
            <w:right w:w="108" w:type="dxa"/>
          </w:tblCellMar>
        </w:tblPrEx>
        <w:trPr>
          <w:trHeight w:val="379" w:hRule="atLeast"/>
        </w:trPr>
        <w:tc>
          <w:tcPr>
            <w:tcW w:w="761" w:type="dxa"/>
            <w:tcBorders>
              <w:top w:val="single" w:color="auto" w:sz="4" w:space="0"/>
              <w:left w:val="single" w:color="auto" w:sz="4" w:space="0"/>
              <w:bottom w:val="single" w:color="auto" w:sz="4" w:space="0"/>
              <w:right w:val="single" w:color="auto" w:sz="4" w:space="0"/>
            </w:tcBorders>
            <w:vAlign w:val="center"/>
          </w:tcPr>
          <w:p w14:paraId="57420B5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35.1</w:t>
            </w:r>
          </w:p>
        </w:tc>
        <w:tc>
          <w:tcPr>
            <w:tcW w:w="1714" w:type="dxa"/>
            <w:tcBorders>
              <w:top w:val="single" w:color="auto" w:sz="4" w:space="0"/>
              <w:left w:val="single" w:color="auto" w:sz="4" w:space="0"/>
              <w:bottom w:val="single" w:color="auto" w:sz="4" w:space="0"/>
              <w:right w:val="single" w:color="auto" w:sz="4" w:space="0"/>
            </w:tcBorders>
            <w:vAlign w:val="center"/>
          </w:tcPr>
          <w:p w14:paraId="202847CA">
            <w:pPr>
              <w:shd w:val="clear" w:color="auto" w:fill="FFFFFF"/>
              <w:jc w:val="center"/>
              <w:rPr>
                <w:rFonts w:ascii="仿宋_GB2312" w:hAnsi="仿宋_GB2312" w:eastAsia="仿宋_GB2312" w:cs="仿宋_GB2312"/>
                <w:kern w:val="0"/>
                <w:szCs w:val="21"/>
              </w:rPr>
            </w:pPr>
            <w:r>
              <w:rPr>
                <w:rFonts w:hint="eastAsia" w:ascii="仿宋_GB2312" w:hAnsi="仿宋_GB2312" w:eastAsia="仿宋_GB2312" w:cs="仿宋_GB2312"/>
                <w:szCs w:val="21"/>
              </w:rPr>
              <w:t>履约保证金</w:t>
            </w:r>
          </w:p>
        </w:tc>
        <w:tc>
          <w:tcPr>
            <w:tcW w:w="6285" w:type="dxa"/>
            <w:tcBorders>
              <w:top w:val="single" w:color="auto" w:sz="4" w:space="0"/>
              <w:left w:val="single" w:color="auto" w:sz="4" w:space="0"/>
              <w:bottom w:val="single" w:color="auto" w:sz="4" w:space="0"/>
              <w:right w:val="single" w:color="auto" w:sz="4" w:space="0"/>
            </w:tcBorders>
            <w:vAlign w:val="center"/>
          </w:tcPr>
          <w:p w14:paraId="3463C7D0">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szCs w:val="21"/>
              </w:rPr>
              <w:sym w:font="Wingdings 2" w:char="0052"/>
            </w:r>
            <w:r>
              <w:rPr>
                <w:rFonts w:hint="eastAsia" w:ascii="仿宋_GB2312" w:hAnsi="仿宋_GB2312" w:eastAsia="仿宋_GB2312" w:cs="仿宋_GB2312"/>
                <w:szCs w:val="21"/>
              </w:rPr>
              <w:t>本项目不收取履约保证金</w:t>
            </w:r>
          </w:p>
          <w:p w14:paraId="2214D4DC">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szCs w:val="21"/>
              </w:rPr>
              <w:sym w:font="Wingdings 2" w:char="00A3"/>
            </w:r>
            <w:r>
              <w:rPr>
                <w:rFonts w:hint="eastAsia" w:ascii="仿宋_GB2312" w:hAnsi="仿宋_GB2312" w:eastAsia="仿宋_GB2312" w:cs="仿宋_GB2312"/>
                <w:szCs w:val="21"/>
              </w:rPr>
              <w:t>本项目收取履约保证金</w:t>
            </w:r>
          </w:p>
          <w:p w14:paraId="46C3B67B">
            <w:pPr>
              <w:shd w:val="clear" w:color="auto" w:fill="FFFFFF"/>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履约保证金金额：</w:t>
            </w:r>
            <w:r>
              <w:rPr>
                <w:rFonts w:hint="eastAsia" w:ascii="仿宋_GB2312" w:hAnsi="仿宋_GB2312" w:eastAsia="仿宋_GB2312" w:cs="仿宋_GB2312"/>
                <w:kern w:val="0"/>
                <w:szCs w:val="21"/>
                <w:u w:val="single"/>
              </w:rPr>
              <w:t xml:space="preserve">                 </w:t>
            </w:r>
          </w:p>
          <w:p w14:paraId="5355D617">
            <w:pPr>
              <w:shd w:val="clear" w:color="auto" w:fill="FFFFFF"/>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履约保证金递交时间：</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szCs w:val="21"/>
              </w:rPr>
              <w:t xml:space="preserve"> </w:t>
            </w:r>
          </w:p>
          <w:p w14:paraId="2F77FF3B">
            <w:pPr>
              <w:shd w:val="clear" w:color="auto" w:fill="FFFFFF"/>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履约保证金递交方式：□保函   □支票  □电汇</w:t>
            </w:r>
          </w:p>
          <w:p w14:paraId="76E9BAF8">
            <w:pPr>
              <w:shd w:val="clear" w:color="auto" w:fill="FFFFFF"/>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账户信息：</w:t>
            </w:r>
          </w:p>
          <w:p w14:paraId="7FDD986F">
            <w:pPr>
              <w:rPr>
                <w:rFonts w:ascii="仿宋_GB2312" w:hAnsi="仿宋_GB2312" w:eastAsia="仿宋_GB2312" w:cs="仿宋_GB2312"/>
                <w:szCs w:val="21"/>
              </w:rPr>
            </w:pPr>
            <w:r>
              <w:rPr>
                <w:rFonts w:hint="eastAsia" w:ascii="仿宋_GB2312" w:hAnsi="仿宋_GB2312" w:eastAsia="仿宋_GB2312" w:cs="仿宋_GB2312"/>
                <w:szCs w:val="21"/>
              </w:rPr>
              <w:t xml:space="preserve">    开 户 名： </w:t>
            </w:r>
            <w:r>
              <w:rPr>
                <w:rFonts w:hint="eastAsia" w:ascii="仿宋_GB2312" w:hAnsi="仿宋_GB2312" w:eastAsia="仿宋_GB2312" w:cs="仿宋_GB2312"/>
                <w:kern w:val="0"/>
                <w:szCs w:val="21"/>
                <w:u w:val="single"/>
              </w:rPr>
              <w:t xml:space="preserve">                </w:t>
            </w:r>
          </w:p>
          <w:p w14:paraId="3964B7A2">
            <w:pPr>
              <w:rPr>
                <w:rFonts w:ascii="仿宋_GB2312" w:hAnsi="仿宋_GB2312" w:eastAsia="仿宋_GB2312" w:cs="仿宋_GB2312"/>
                <w:szCs w:val="21"/>
              </w:rPr>
            </w:pPr>
            <w:r>
              <w:rPr>
                <w:rFonts w:hint="eastAsia" w:ascii="仿宋_GB2312" w:hAnsi="仿宋_GB2312" w:eastAsia="仿宋_GB2312" w:cs="仿宋_GB2312"/>
                <w:szCs w:val="21"/>
              </w:rPr>
              <w:t xml:space="preserve">    开 户 行： </w:t>
            </w:r>
            <w:r>
              <w:rPr>
                <w:rFonts w:hint="eastAsia" w:ascii="仿宋_GB2312" w:hAnsi="仿宋_GB2312" w:eastAsia="仿宋_GB2312" w:cs="仿宋_GB2312"/>
                <w:kern w:val="0"/>
                <w:szCs w:val="21"/>
                <w:u w:val="single"/>
              </w:rPr>
              <w:t xml:space="preserve">                </w:t>
            </w:r>
          </w:p>
          <w:p w14:paraId="42457EBA">
            <w:pPr>
              <w:rPr>
                <w:rFonts w:ascii="仿宋_GB2312" w:hAnsi="仿宋_GB2312" w:eastAsia="仿宋_GB2312" w:cs="仿宋_GB2312"/>
                <w:szCs w:val="21"/>
              </w:rPr>
            </w:pPr>
            <w:r>
              <w:rPr>
                <w:rFonts w:hint="eastAsia" w:ascii="仿宋_GB2312" w:hAnsi="仿宋_GB2312" w:eastAsia="仿宋_GB2312" w:cs="仿宋_GB2312"/>
                <w:szCs w:val="21"/>
              </w:rPr>
              <w:t xml:space="preserve">    账    号： </w:t>
            </w:r>
            <w:r>
              <w:rPr>
                <w:rFonts w:hint="eastAsia" w:ascii="仿宋_GB2312" w:hAnsi="仿宋_GB2312" w:eastAsia="仿宋_GB2312" w:cs="仿宋_GB2312"/>
                <w:kern w:val="0"/>
                <w:szCs w:val="21"/>
                <w:u w:val="single"/>
              </w:rPr>
              <w:t xml:space="preserve">                </w:t>
            </w:r>
          </w:p>
          <w:p w14:paraId="37E13B91">
            <w:pPr>
              <w:shd w:val="clear" w:color="auto" w:fill="FFFFFF"/>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履约保证金退还时间及规定：</w:t>
            </w:r>
            <w:r>
              <w:rPr>
                <w:rFonts w:hint="eastAsia" w:ascii="仿宋_GB2312" w:hAnsi="仿宋_GB2312" w:eastAsia="仿宋_GB2312" w:cs="仿宋_GB2312"/>
                <w:kern w:val="0"/>
                <w:szCs w:val="21"/>
                <w:u w:val="single"/>
              </w:rPr>
              <w:t xml:space="preserve">   </w:t>
            </w:r>
          </w:p>
          <w:p w14:paraId="16224ACE">
            <w:pPr>
              <w:shd w:val="clear" w:color="auto" w:fill="FFFFFF"/>
              <w:jc w:val="left"/>
              <w:rPr>
                <w:rFonts w:ascii="仿宋_GB2312" w:hAnsi="仿宋_GB2312" w:eastAsia="仿宋_GB2312" w:cs="仿宋_GB2312"/>
                <w:kern w:val="0"/>
                <w:szCs w:val="21"/>
              </w:rPr>
            </w:pPr>
            <w:r>
              <w:rPr>
                <w:rFonts w:hint="eastAsia" w:ascii="仿宋_GB2312" w:hAnsi="仿宋_GB2312" w:eastAsia="仿宋_GB2312" w:cs="仿宋_GB2312"/>
                <w:b/>
                <w:bCs/>
                <w:szCs w:val="21"/>
              </w:rPr>
              <w:t>（注：财政部门鼓励采用保函的方式递交履约保证金，具体办理流程参阅辽宁政府采购网）</w:t>
            </w:r>
          </w:p>
        </w:tc>
      </w:tr>
      <w:tr w14:paraId="15680622">
        <w:tblPrEx>
          <w:tblCellMar>
            <w:top w:w="0" w:type="dxa"/>
            <w:left w:w="108" w:type="dxa"/>
            <w:bottom w:w="0" w:type="dxa"/>
            <w:right w:w="108" w:type="dxa"/>
          </w:tblCellMar>
        </w:tblPrEx>
        <w:trPr>
          <w:trHeight w:val="379" w:hRule="atLeast"/>
        </w:trPr>
        <w:tc>
          <w:tcPr>
            <w:tcW w:w="761" w:type="dxa"/>
            <w:tcBorders>
              <w:top w:val="nil"/>
              <w:left w:val="single" w:color="auto" w:sz="8" w:space="0"/>
              <w:bottom w:val="single" w:color="auto" w:sz="8" w:space="0"/>
              <w:right w:val="single" w:color="auto" w:sz="4" w:space="0"/>
            </w:tcBorders>
            <w:vAlign w:val="center"/>
          </w:tcPr>
          <w:p w14:paraId="42EEC4F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36</w:t>
            </w:r>
          </w:p>
        </w:tc>
        <w:tc>
          <w:tcPr>
            <w:tcW w:w="1714" w:type="dxa"/>
            <w:tcBorders>
              <w:top w:val="nil"/>
              <w:left w:val="single" w:color="auto" w:sz="4" w:space="0"/>
              <w:bottom w:val="single" w:color="auto" w:sz="8" w:space="0"/>
              <w:right w:val="single" w:color="auto" w:sz="8" w:space="0"/>
            </w:tcBorders>
            <w:vAlign w:val="center"/>
          </w:tcPr>
          <w:p w14:paraId="4F5ADB5E">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采购代理服务费</w:t>
            </w:r>
          </w:p>
        </w:tc>
        <w:tc>
          <w:tcPr>
            <w:tcW w:w="6285" w:type="dxa"/>
            <w:tcBorders>
              <w:top w:val="nil"/>
              <w:left w:val="nil"/>
              <w:bottom w:val="single" w:color="auto" w:sz="8" w:space="0"/>
              <w:right w:val="single" w:color="auto" w:sz="8" w:space="0"/>
            </w:tcBorders>
            <w:vAlign w:val="center"/>
          </w:tcPr>
          <w:p w14:paraId="561B43B7">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szCs w:val="21"/>
              </w:rPr>
              <w:sym w:font="Wingdings 2" w:char="00A3"/>
            </w:r>
            <w:r>
              <w:rPr>
                <w:rFonts w:hint="eastAsia" w:ascii="仿宋_GB2312" w:hAnsi="仿宋_GB2312" w:eastAsia="仿宋_GB2312" w:cs="仿宋_GB2312"/>
                <w:szCs w:val="21"/>
              </w:rPr>
              <w:t>本项目不收取</w:t>
            </w:r>
            <w:r>
              <w:rPr>
                <w:rFonts w:hint="eastAsia" w:ascii="仿宋_GB2312" w:hAnsi="仿宋_GB2312" w:eastAsia="仿宋_GB2312" w:cs="仿宋_GB2312"/>
                <w:kern w:val="0"/>
                <w:szCs w:val="21"/>
              </w:rPr>
              <w:t>采购代理服务费</w:t>
            </w:r>
          </w:p>
          <w:p w14:paraId="757BC54F">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szCs w:val="21"/>
              </w:rPr>
              <w:sym w:font="Wingdings 2" w:char="0052"/>
            </w:r>
            <w:r>
              <w:rPr>
                <w:rFonts w:hint="eastAsia" w:ascii="仿宋_GB2312" w:hAnsi="仿宋_GB2312" w:eastAsia="仿宋_GB2312" w:cs="仿宋_GB2312"/>
                <w:szCs w:val="21"/>
              </w:rPr>
              <w:t>本项目收取</w:t>
            </w:r>
            <w:r>
              <w:rPr>
                <w:rFonts w:hint="eastAsia" w:ascii="仿宋_GB2312" w:hAnsi="仿宋_GB2312" w:eastAsia="仿宋_GB2312" w:cs="仿宋_GB2312"/>
                <w:kern w:val="0"/>
                <w:szCs w:val="21"/>
              </w:rPr>
              <w:t>采购代理服务费</w:t>
            </w:r>
          </w:p>
          <w:p w14:paraId="2C4F0DBA">
            <w:pPr>
              <w:widowControl/>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本项目采购代理服务费由</w:t>
            </w:r>
            <w:r>
              <w:rPr>
                <w:rFonts w:hint="eastAsia" w:ascii="仿宋_GB2312" w:hAnsi="仿宋_GB2312" w:eastAsia="仿宋_GB2312" w:cs="仿宋_GB2312"/>
                <w:kern w:val="0"/>
                <w:szCs w:val="21"/>
                <w:u w:val="single"/>
              </w:rPr>
              <w:t xml:space="preserve"> 中标单位 </w:t>
            </w:r>
            <w:r>
              <w:rPr>
                <w:rFonts w:hint="eastAsia" w:ascii="仿宋_GB2312" w:hAnsi="仿宋_GB2312" w:eastAsia="仿宋_GB2312" w:cs="仿宋_GB2312"/>
                <w:kern w:val="0"/>
                <w:szCs w:val="21"/>
              </w:rPr>
              <w:t>向采购代理机构予以支付。</w:t>
            </w:r>
          </w:p>
          <w:p w14:paraId="6CD36E7B">
            <w:pPr>
              <w:widowControl/>
              <w:ind w:firstLine="210" w:firstLineChars="100"/>
              <w:rPr>
                <w:rFonts w:hint="default" w:ascii="仿宋_GB2312" w:hAnsi="仿宋_GB2312" w:eastAsia="仿宋_GB2312" w:cs="仿宋_GB2312"/>
                <w:kern w:val="0"/>
                <w:szCs w:val="21"/>
                <w:u w:val="single"/>
                <w:lang w:val="en-US" w:eastAsia="zh-CN"/>
              </w:rPr>
            </w:pPr>
            <w:r>
              <w:rPr>
                <w:rFonts w:hint="eastAsia" w:ascii="仿宋_GB2312" w:hAnsi="仿宋_GB2312" w:eastAsia="仿宋_GB2312" w:cs="仿宋_GB2312"/>
                <w:kern w:val="0"/>
                <w:szCs w:val="21"/>
              </w:rPr>
              <w:t>支付标准：</w:t>
            </w:r>
            <w:r>
              <w:rPr>
                <w:rFonts w:hint="eastAsia" w:ascii="仿宋_GB2312" w:hAnsi="仿宋_GB2312" w:eastAsia="仿宋_GB2312" w:cs="仿宋_GB2312"/>
                <w:kern w:val="0"/>
                <w:szCs w:val="21"/>
                <w:u w:val="single"/>
                <w:lang w:val="en-US" w:eastAsia="zh-CN"/>
              </w:rPr>
              <w:t>固定收取90000.00元</w:t>
            </w:r>
          </w:p>
          <w:p w14:paraId="6296E676">
            <w:pPr>
              <w:widowControl/>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支付形式：</w:t>
            </w:r>
            <w:r>
              <w:rPr>
                <w:rFonts w:hint="eastAsia" w:ascii="仿宋_GB2312" w:hAnsi="仿宋_GB2312" w:eastAsia="仿宋_GB2312" w:cs="仿宋_GB2312"/>
                <w:kern w:val="0"/>
                <w:szCs w:val="21"/>
                <w:u w:val="single"/>
              </w:rPr>
              <w:t xml:space="preserve"> 电汇或现金 </w:t>
            </w:r>
          </w:p>
          <w:p w14:paraId="7E7472D8">
            <w:pPr>
              <w:widowControl/>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支付时间：</w:t>
            </w:r>
            <w:r>
              <w:rPr>
                <w:rFonts w:hint="eastAsia" w:ascii="仿宋_GB2312" w:hAnsi="仿宋_GB2312" w:eastAsia="仿宋_GB2312" w:cs="仿宋_GB2312"/>
                <w:kern w:val="0"/>
                <w:szCs w:val="21"/>
                <w:u w:val="single"/>
              </w:rPr>
              <w:t xml:space="preserve"> 签订合同之日起5个工作日内一次性支付             </w:t>
            </w:r>
          </w:p>
        </w:tc>
      </w:tr>
      <w:tr w14:paraId="37349911">
        <w:tblPrEx>
          <w:tblCellMar>
            <w:top w:w="0" w:type="dxa"/>
            <w:left w:w="108" w:type="dxa"/>
            <w:bottom w:w="0" w:type="dxa"/>
            <w:right w:w="108" w:type="dxa"/>
          </w:tblCellMar>
        </w:tblPrEx>
        <w:trPr>
          <w:trHeight w:val="3143" w:hRule="atLeast"/>
        </w:trPr>
        <w:tc>
          <w:tcPr>
            <w:tcW w:w="761" w:type="dxa"/>
            <w:tcBorders>
              <w:top w:val="single" w:color="auto" w:sz="4" w:space="0"/>
              <w:left w:val="single" w:color="auto" w:sz="8" w:space="0"/>
              <w:bottom w:val="single" w:color="auto" w:sz="4" w:space="0"/>
              <w:right w:val="single" w:color="auto" w:sz="4" w:space="0"/>
            </w:tcBorders>
            <w:vAlign w:val="center"/>
          </w:tcPr>
          <w:p w14:paraId="1B493A0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39.3</w:t>
            </w:r>
          </w:p>
        </w:tc>
        <w:tc>
          <w:tcPr>
            <w:tcW w:w="1714" w:type="dxa"/>
            <w:tcBorders>
              <w:top w:val="single" w:color="auto" w:sz="4" w:space="0"/>
              <w:left w:val="single" w:color="auto" w:sz="4" w:space="0"/>
              <w:bottom w:val="single" w:color="auto" w:sz="4" w:space="0"/>
              <w:right w:val="single" w:color="auto" w:sz="8" w:space="0"/>
            </w:tcBorders>
            <w:vAlign w:val="center"/>
          </w:tcPr>
          <w:p w14:paraId="586EF6C2">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质疑</w:t>
            </w:r>
          </w:p>
        </w:tc>
        <w:tc>
          <w:tcPr>
            <w:tcW w:w="6285" w:type="dxa"/>
            <w:tcBorders>
              <w:top w:val="single" w:color="auto" w:sz="4" w:space="0"/>
              <w:left w:val="nil"/>
              <w:bottom w:val="single" w:color="auto" w:sz="4" w:space="0"/>
              <w:right w:val="single" w:color="auto" w:sz="8" w:space="0"/>
            </w:tcBorders>
            <w:vAlign w:val="center"/>
          </w:tcPr>
          <w:p w14:paraId="0B5CBE12">
            <w:pPr>
              <w:widowControl/>
              <w:rPr>
                <w:rFonts w:ascii="仿宋_GB2312" w:hAnsi="仿宋_GB2312" w:eastAsia="仿宋_GB2312" w:cs="仿宋_GB2312"/>
                <w:szCs w:val="21"/>
              </w:rPr>
            </w:pPr>
            <w:r>
              <w:rPr>
                <w:rFonts w:hint="eastAsia" w:ascii="仿宋_GB2312" w:hAnsi="仿宋_GB2312" w:eastAsia="仿宋_GB2312" w:cs="仿宋_GB2312"/>
                <w:szCs w:val="21"/>
              </w:rPr>
              <w:t>一、投标人认为自己的权益受到损害的，可以在知道或者应知其权益受到损害之日起七个工作日内，向采购代理机构提出质疑。</w:t>
            </w:r>
          </w:p>
          <w:p w14:paraId="2D2E6E9B">
            <w:pPr>
              <w:widowControl/>
              <w:rPr>
                <w:rFonts w:ascii="仿宋_GB2312" w:hAnsi="仿宋_GB2312" w:eastAsia="仿宋_GB2312" w:cs="仿宋_GB2312"/>
                <w:szCs w:val="21"/>
              </w:rPr>
            </w:pPr>
            <w:r>
              <w:rPr>
                <w:rFonts w:hint="eastAsia" w:ascii="仿宋_GB2312" w:hAnsi="仿宋_GB2312" w:eastAsia="仿宋_GB2312" w:cs="仿宋_GB2312"/>
                <w:szCs w:val="21"/>
              </w:rPr>
              <w:t>1、接收质疑函的方式：线上或书面纸质质疑函</w:t>
            </w:r>
          </w:p>
          <w:p w14:paraId="74BC4D5B">
            <w:pPr>
              <w:widowControl/>
              <w:ind w:firstLine="420" w:firstLineChars="200"/>
              <w:rPr>
                <w:rFonts w:ascii="仿宋" w:hAnsi="仿宋" w:cs="仿宋_GB2312"/>
                <w:kern w:val="0"/>
                <w:szCs w:val="21"/>
              </w:rPr>
            </w:pPr>
            <w:r>
              <w:rPr>
                <w:rFonts w:hint="eastAsia" w:ascii="仿宋" w:hAnsi="仿宋" w:cs="仿宋_GB2312"/>
                <w:szCs w:val="21"/>
              </w:rPr>
              <w:t>联系单位：抚顺诚成建设工程招标有限公司</w:t>
            </w:r>
          </w:p>
          <w:p w14:paraId="693431C3">
            <w:pPr>
              <w:widowControl/>
              <w:ind w:firstLine="420" w:firstLineChars="200"/>
              <w:rPr>
                <w:rFonts w:ascii="仿宋" w:hAnsi="仿宋" w:cs="仿宋_GB2312"/>
                <w:kern w:val="0"/>
                <w:szCs w:val="21"/>
              </w:rPr>
            </w:pPr>
            <w:r>
              <w:rPr>
                <w:rFonts w:hint="eastAsia" w:ascii="仿宋" w:hAnsi="仿宋" w:cs="仿宋_GB2312"/>
                <w:szCs w:val="21"/>
              </w:rPr>
              <w:t xml:space="preserve">联 系 人：于淼 </w:t>
            </w:r>
          </w:p>
          <w:p w14:paraId="4044F1FA">
            <w:pPr>
              <w:widowControl/>
              <w:ind w:firstLine="420" w:firstLineChars="200"/>
              <w:rPr>
                <w:rFonts w:ascii="仿宋" w:hAnsi="仿宋" w:cs="仿宋_GB2312"/>
                <w:szCs w:val="21"/>
              </w:rPr>
            </w:pPr>
            <w:r>
              <w:rPr>
                <w:rFonts w:hint="eastAsia" w:ascii="仿宋" w:hAnsi="仿宋" w:cs="仿宋_GB2312"/>
                <w:szCs w:val="21"/>
              </w:rPr>
              <w:t>联系电话：</w:t>
            </w:r>
            <w:r>
              <w:rPr>
                <w:rFonts w:ascii="仿宋" w:hAnsi="仿宋" w:cs="仿宋_GB2312"/>
                <w:kern w:val="0"/>
                <w:szCs w:val="21"/>
              </w:rPr>
              <w:t>024-52606202</w:t>
            </w:r>
          </w:p>
          <w:p w14:paraId="1E36B8BF">
            <w:pPr>
              <w:widowControl/>
              <w:ind w:firstLine="420" w:firstLineChars="200"/>
              <w:rPr>
                <w:rFonts w:ascii="仿宋_GB2312" w:hAnsi="仿宋_GB2312" w:eastAsia="仿宋_GB2312" w:cs="仿宋_GB2312"/>
                <w:szCs w:val="21"/>
              </w:rPr>
            </w:pPr>
            <w:r>
              <w:rPr>
                <w:rFonts w:hint="eastAsia" w:ascii="仿宋" w:hAnsi="仿宋" w:cs="仿宋_GB2312"/>
                <w:szCs w:val="21"/>
              </w:rPr>
              <w:t>通讯地址：</w:t>
            </w:r>
            <w:r>
              <w:rPr>
                <w:rFonts w:hint="eastAsia" w:ascii="仿宋" w:hAnsi="仿宋" w:cs="仿宋_GB2312"/>
                <w:kern w:val="0"/>
                <w:szCs w:val="21"/>
              </w:rPr>
              <w:t>抚顺市顺城区浑河北路21-1 号</w:t>
            </w:r>
          </w:p>
          <w:p w14:paraId="7EB06C44">
            <w:pPr>
              <w:widowControl/>
              <w:rPr>
                <w:rFonts w:ascii="仿宋_GB2312" w:hAnsi="仿宋_GB2312" w:eastAsia="仿宋_GB2312" w:cs="仿宋_GB2312"/>
                <w:szCs w:val="21"/>
              </w:rPr>
            </w:pPr>
            <w:r>
              <w:rPr>
                <w:rFonts w:hint="eastAsia" w:ascii="仿宋_GB2312" w:hAnsi="仿宋_GB2312" w:eastAsia="仿宋_GB2312" w:cs="仿宋_GB2312"/>
                <w:szCs w:val="21"/>
              </w:rPr>
              <w:t>2、质疑函的内容、格式：应符合《政府采购质疑和投诉办法》相关规定和财政部门制定的《政府采购质疑函范本》格式。</w:t>
            </w:r>
          </w:p>
          <w:p w14:paraId="6E79F59C">
            <w:pPr>
              <w:pStyle w:val="7"/>
              <w:rPr>
                <w:rFonts w:ascii="仿宋_GB2312" w:hAnsi="仿宋_GB2312" w:eastAsia="仿宋_GB2312" w:cs="仿宋_GB2312"/>
                <w:kern w:val="0"/>
                <w:szCs w:val="21"/>
              </w:rPr>
            </w:pPr>
            <w:r>
              <w:rPr>
                <w:rFonts w:hint="eastAsia" w:ascii="仿宋_GB2312" w:hAnsi="仿宋_GB2312" w:eastAsia="仿宋_GB2312" w:cs="仿宋_GB2312"/>
                <w:szCs w:val="21"/>
              </w:rPr>
              <w:t>二、投标人应在法定质疑期内一次性针对同一采购程序环节提出质疑，否则针对再次提出质疑将不予接收。（采购程序环节分为：</w:t>
            </w:r>
            <w:r>
              <w:rPr>
                <w:rFonts w:hint="eastAsia" w:ascii="仿宋_GB2312" w:hAnsi="仿宋_GB2312" w:eastAsia="仿宋_GB2312" w:cs="仿宋_GB2312"/>
                <w:kern w:val="0"/>
                <w:szCs w:val="21"/>
              </w:rPr>
              <w:t>招标</w:t>
            </w:r>
            <w:r>
              <w:rPr>
                <w:rFonts w:hint="eastAsia" w:ascii="仿宋_GB2312" w:hAnsi="仿宋_GB2312" w:eastAsia="仿宋_GB2312" w:cs="仿宋_GB2312"/>
                <w:szCs w:val="21"/>
              </w:rPr>
              <w:t>公告、招标文件、招标过程、中标结果）</w:t>
            </w:r>
          </w:p>
        </w:tc>
      </w:tr>
      <w:tr w14:paraId="69CDABFC">
        <w:tblPrEx>
          <w:tblCellMar>
            <w:top w:w="0" w:type="dxa"/>
            <w:left w:w="108" w:type="dxa"/>
            <w:bottom w:w="0" w:type="dxa"/>
            <w:right w:w="108" w:type="dxa"/>
          </w:tblCellMar>
        </w:tblPrEx>
        <w:trPr>
          <w:trHeight w:val="3143" w:hRule="atLeast"/>
        </w:trPr>
        <w:tc>
          <w:tcPr>
            <w:tcW w:w="761" w:type="dxa"/>
            <w:vMerge w:val="restart"/>
            <w:tcBorders>
              <w:top w:val="single" w:color="auto" w:sz="4" w:space="0"/>
              <w:left w:val="single" w:color="auto" w:sz="8" w:space="0"/>
              <w:right w:val="single" w:color="auto" w:sz="4" w:space="0"/>
            </w:tcBorders>
            <w:vAlign w:val="center"/>
          </w:tcPr>
          <w:p w14:paraId="01C30B66">
            <w:pPr>
              <w:widowControl/>
              <w:jc w:val="center"/>
              <w:rPr>
                <w:rFonts w:ascii="仿宋_GB2312" w:hAnsi="仿宋_GB2312" w:eastAsia="仿宋_GB2312" w:cs="仿宋_GB2312"/>
                <w:kern w:val="0"/>
                <w:szCs w:val="21"/>
              </w:rPr>
            </w:pPr>
            <w:r>
              <w:rPr>
                <w:rFonts w:hint="eastAsia" w:ascii="仿宋_GB2312" w:hAnsi="仿宋_GB2312" w:eastAsia="仿宋_GB2312" w:cs="仿宋_GB2312"/>
                <w:b/>
                <w:bCs/>
                <w:kern w:val="0"/>
                <w:szCs w:val="21"/>
              </w:rPr>
              <w:t>★</w:t>
            </w:r>
          </w:p>
        </w:tc>
        <w:tc>
          <w:tcPr>
            <w:tcW w:w="1714" w:type="dxa"/>
            <w:vMerge w:val="restart"/>
            <w:tcBorders>
              <w:top w:val="single" w:color="auto" w:sz="4" w:space="0"/>
              <w:left w:val="single" w:color="auto" w:sz="4" w:space="0"/>
              <w:right w:val="single" w:color="auto" w:sz="8" w:space="0"/>
            </w:tcBorders>
            <w:vAlign w:val="center"/>
          </w:tcPr>
          <w:p w14:paraId="48C0D48D">
            <w:pPr>
              <w:widowControl/>
              <w:jc w:val="center"/>
              <w:rPr>
                <w:rFonts w:ascii="仿宋_GB2312" w:hAnsi="仿宋_GB2312" w:eastAsia="仿宋_GB2312" w:cs="仿宋_GB2312"/>
                <w:kern w:val="0"/>
                <w:szCs w:val="21"/>
              </w:rPr>
            </w:pPr>
            <w:r>
              <w:rPr>
                <w:rFonts w:hint="eastAsia" w:ascii="仿宋_GB2312" w:hAnsi="仿宋_GB2312" w:eastAsia="仿宋_GB2312" w:cs="仿宋_GB2312"/>
                <w:b/>
                <w:bCs/>
                <w:kern w:val="0"/>
                <w:szCs w:val="21"/>
              </w:rPr>
              <w:t>其他补充事宜</w:t>
            </w:r>
          </w:p>
        </w:tc>
        <w:tc>
          <w:tcPr>
            <w:tcW w:w="6285" w:type="dxa"/>
            <w:tcBorders>
              <w:top w:val="single" w:color="auto" w:sz="4" w:space="0"/>
              <w:left w:val="nil"/>
              <w:bottom w:val="single" w:color="auto" w:sz="4" w:space="0"/>
              <w:right w:val="single" w:color="auto" w:sz="8" w:space="0"/>
            </w:tcBorders>
            <w:vAlign w:val="center"/>
          </w:tcPr>
          <w:p w14:paraId="3B122196">
            <w:pPr>
              <w:pStyle w:val="7"/>
              <w:rPr>
                <w:rFonts w:ascii="仿宋_GB2312" w:hAnsi="仿宋_GB2312" w:eastAsia="仿宋_GB2312" w:cs="仿宋_GB2312"/>
                <w:szCs w:val="21"/>
              </w:rPr>
            </w:pPr>
            <w:r>
              <w:rPr>
                <w:rFonts w:hint="eastAsia" w:ascii="仿宋_GB2312" w:hAnsi="仿宋_GB2312" w:eastAsia="仿宋_GB2312" w:cs="仿宋_GB2312"/>
                <w:szCs w:val="21"/>
              </w:rPr>
              <w:t xml:space="preserve">1、参加辽宁政府采购活动的供应商，请详阅辽宁政府采购网关于办理CA数字证书的操作手册”、“辽宁政府采购网新版系统供应商操作手册”，及时办理相关手续，因未办理相关手续造成的所有后果，由供应商自行承担。 </w:t>
            </w:r>
          </w:p>
          <w:p w14:paraId="72556E57">
            <w:pPr>
              <w:pStyle w:val="7"/>
              <w:rPr>
                <w:rFonts w:ascii="仿宋_GB2312" w:hAnsi="仿宋_GB2312" w:eastAsia="仿宋_GB2312" w:cs="仿宋_GB2312"/>
                <w:szCs w:val="21"/>
              </w:rPr>
            </w:pPr>
            <w:r>
              <w:rPr>
                <w:rFonts w:hint="eastAsia" w:ascii="仿宋_GB2312" w:hAnsi="仿宋_GB2312" w:eastAsia="仿宋_GB2312" w:cs="仿宋_GB2312"/>
                <w:szCs w:val="21"/>
              </w:rPr>
              <w:t>2、供应商需在网上进行投标报名，报名成功后在辽宁政府采购网自行下载采购文件。投标文件递交方式采用线上递交，同时提供一份与电子文件一致的备份U盘（密封递交）备系统突发故障使用，供应商仅提交备份文件的，投标（响应）无效。</w:t>
            </w:r>
          </w:p>
          <w:p w14:paraId="508DFB45">
            <w:pPr>
              <w:pStyle w:val="7"/>
              <w:rPr>
                <w:rFonts w:ascii="仿宋_GB2312" w:hAnsi="仿宋_GB2312" w:eastAsia="仿宋_GB2312" w:cs="仿宋_GB2312"/>
                <w:szCs w:val="21"/>
              </w:rPr>
            </w:pPr>
            <w:r>
              <w:rPr>
                <w:rFonts w:hint="eastAsia" w:ascii="仿宋_GB2312" w:hAnsi="仿宋_GB2312" w:eastAsia="仿宋_GB2312" w:cs="仿宋_GB2312"/>
                <w:szCs w:val="21"/>
              </w:rPr>
              <w:t>3、开标现场供应商应自行准备电子设备或远程解密，避免影响开评标活动。</w:t>
            </w:r>
          </w:p>
          <w:p w14:paraId="36D04EC2">
            <w:pPr>
              <w:pStyle w:val="7"/>
              <w:rPr>
                <w:rFonts w:ascii="仿宋_GB2312" w:hAnsi="仿宋_GB2312" w:eastAsia="仿宋_GB2312" w:cs="仿宋_GB2312"/>
                <w:szCs w:val="21"/>
              </w:rPr>
            </w:pPr>
            <w:r>
              <w:rPr>
                <w:rFonts w:hint="eastAsia" w:ascii="仿宋_GB2312" w:hAnsi="仿宋_GB2312" w:eastAsia="仿宋_GB2312" w:cs="仿宋_GB2312"/>
                <w:szCs w:val="21"/>
              </w:rPr>
              <w:t>4、供应商于递交文件截止时自行解密，解密时限为30分钟，如供应商未按照规定的时限响应按照无效响应文件处理。</w:t>
            </w:r>
          </w:p>
          <w:p w14:paraId="43C70E68">
            <w:pPr>
              <w:pStyle w:val="7"/>
              <w:rPr>
                <w:rFonts w:ascii="仿宋_GB2312" w:hAnsi="仿宋_GB2312" w:eastAsia="仿宋_GB2312" w:cs="仿宋_GB2312"/>
                <w:szCs w:val="21"/>
              </w:rPr>
            </w:pPr>
            <w:r>
              <w:rPr>
                <w:rFonts w:hint="eastAsia" w:ascii="仿宋_GB2312" w:hAnsi="仿宋_GB2312" w:eastAsia="仿宋_GB2312" w:cs="仿宋_GB2312"/>
                <w:szCs w:val="21"/>
              </w:rPr>
              <w:t>5、如因供应商自身原因导致未成功递交线上电子投标文件或开标现场无法成功解密线上电子投标文件的按照无效投标（响应）。</w:t>
            </w:r>
          </w:p>
        </w:tc>
      </w:tr>
      <w:tr w14:paraId="6CA1D7F1">
        <w:tblPrEx>
          <w:tblCellMar>
            <w:top w:w="0" w:type="dxa"/>
            <w:left w:w="108" w:type="dxa"/>
            <w:bottom w:w="0" w:type="dxa"/>
            <w:right w:w="108" w:type="dxa"/>
          </w:tblCellMar>
        </w:tblPrEx>
        <w:trPr>
          <w:trHeight w:val="608" w:hRule="atLeast"/>
        </w:trPr>
        <w:tc>
          <w:tcPr>
            <w:tcW w:w="761" w:type="dxa"/>
            <w:vMerge w:val="continue"/>
            <w:tcBorders>
              <w:left w:val="single" w:color="auto" w:sz="8" w:space="0"/>
              <w:bottom w:val="single" w:color="auto" w:sz="8" w:space="0"/>
              <w:right w:val="single" w:color="auto" w:sz="4" w:space="0"/>
            </w:tcBorders>
            <w:vAlign w:val="center"/>
          </w:tcPr>
          <w:p w14:paraId="2CFCE298">
            <w:pPr>
              <w:widowControl/>
              <w:jc w:val="center"/>
              <w:rPr>
                <w:rFonts w:hint="eastAsia" w:ascii="仿宋_GB2312" w:hAnsi="仿宋_GB2312" w:eastAsia="仿宋_GB2312" w:cs="仿宋_GB2312"/>
                <w:b/>
                <w:bCs/>
                <w:kern w:val="0"/>
                <w:szCs w:val="21"/>
              </w:rPr>
            </w:pPr>
          </w:p>
        </w:tc>
        <w:tc>
          <w:tcPr>
            <w:tcW w:w="1714" w:type="dxa"/>
            <w:vMerge w:val="continue"/>
            <w:tcBorders>
              <w:left w:val="single" w:color="auto" w:sz="4" w:space="0"/>
              <w:bottom w:val="single" w:color="auto" w:sz="8" w:space="0"/>
              <w:right w:val="single" w:color="auto" w:sz="8" w:space="0"/>
            </w:tcBorders>
            <w:vAlign w:val="center"/>
          </w:tcPr>
          <w:p w14:paraId="7B1866C3">
            <w:pPr>
              <w:widowControl/>
              <w:jc w:val="center"/>
              <w:rPr>
                <w:rFonts w:hint="eastAsia" w:ascii="仿宋_GB2312" w:hAnsi="仿宋_GB2312" w:eastAsia="仿宋_GB2312" w:cs="仿宋_GB2312"/>
                <w:b/>
                <w:bCs/>
                <w:kern w:val="0"/>
                <w:szCs w:val="21"/>
              </w:rPr>
            </w:pPr>
          </w:p>
        </w:tc>
        <w:tc>
          <w:tcPr>
            <w:tcW w:w="6285" w:type="dxa"/>
            <w:tcBorders>
              <w:top w:val="single" w:color="auto" w:sz="4" w:space="0"/>
              <w:left w:val="nil"/>
              <w:bottom w:val="single" w:color="auto" w:sz="8" w:space="0"/>
              <w:right w:val="single" w:color="auto" w:sz="8" w:space="0"/>
            </w:tcBorders>
            <w:vAlign w:val="center"/>
          </w:tcPr>
          <w:p w14:paraId="7B243A31">
            <w:pPr>
              <w:pStyle w:val="7"/>
              <w:rPr>
                <w:rFonts w:hint="eastAsia" w:ascii="仿宋_GB2312" w:hAnsi="仿宋_GB2312" w:eastAsia="仿宋_GB2312" w:cs="仿宋_GB2312"/>
                <w:szCs w:val="21"/>
              </w:rPr>
            </w:pPr>
            <w:r>
              <w:rPr>
                <w:rFonts w:hint="eastAsia" w:ascii="仿宋_GB2312" w:hAnsi="仿宋_GB2312" w:eastAsia="仿宋_GB2312" w:cs="仿宋_GB2312"/>
                <w:szCs w:val="21"/>
              </w:rPr>
              <w:t>各供应商请于开标后五日内取回备份文件，逾期代理机构不予保存。取回备份文件时请携带授权委托书。</w:t>
            </w:r>
          </w:p>
        </w:tc>
      </w:tr>
    </w:tbl>
    <w:p w14:paraId="6304B9F8">
      <w:pPr>
        <w:rPr>
          <w:rFonts w:ascii="仿宋_GB2312" w:hAnsi="仿宋_GB2312" w:eastAsia="仿宋_GB2312" w:cs="仿宋_GB2312"/>
        </w:rPr>
      </w:pPr>
      <w:r>
        <w:rPr>
          <w:rFonts w:hint="eastAsia" w:ascii="仿宋_GB2312" w:hAnsi="仿宋_GB2312" w:eastAsia="仿宋_GB2312" w:cs="仿宋_GB2312"/>
        </w:rPr>
        <w:t>注：表格中“</w:t>
      </w:r>
      <w:r>
        <w:rPr>
          <w:rFonts w:hint="eastAsia" w:ascii="仿宋_GB2312" w:hAnsi="仿宋_GB2312" w:eastAsia="仿宋_GB2312" w:cs="仿宋_GB2312"/>
        </w:rPr>
        <w:sym w:font="Wingdings 2" w:char="0052"/>
      </w:r>
      <w:r>
        <w:rPr>
          <w:rFonts w:hint="eastAsia" w:ascii="仿宋_GB2312" w:hAnsi="仿宋_GB2312" w:eastAsia="仿宋_GB2312" w:cs="仿宋_GB2312"/>
        </w:rPr>
        <w:t>”项或“■”项为被选中项。</w:t>
      </w:r>
    </w:p>
    <w:p w14:paraId="7445E93D">
      <w:pPr>
        <w:pStyle w:val="3"/>
        <w:adjustRightInd w:val="0"/>
        <w:snapToGrid w:val="0"/>
        <w:spacing w:before="0" w:after="0" w:line="360" w:lineRule="auto"/>
        <w:rPr>
          <w:rFonts w:ascii="仿宋_GB2312" w:hAnsi="仿宋_GB2312" w:eastAsia="仿宋_GB2312" w:cs="仿宋_GB2312"/>
          <w:sz w:val="32"/>
          <w:szCs w:val="36"/>
        </w:rPr>
      </w:pPr>
      <w:r>
        <w:rPr>
          <w:rFonts w:hint="eastAsia" w:ascii="仿宋_GB2312" w:hAnsi="仿宋_GB2312" w:eastAsia="仿宋_GB2312" w:cs="仿宋_GB2312"/>
          <w:sz w:val="21"/>
          <w:szCs w:val="21"/>
        </w:rPr>
        <w:br w:type="page"/>
      </w:r>
      <w:bookmarkStart w:id="38" w:name="_Toc30384_WPSOffice_Level2"/>
      <w:r>
        <w:rPr>
          <w:rFonts w:hint="eastAsia" w:ascii="仿宋_GB2312" w:hAnsi="仿宋_GB2312" w:eastAsia="仿宋_GB2312" w:cs="仿宋_GB2312"/>
          <w:sz w:val="32"/>
          <w:szCs w:val="36"/>
        </w:rPr>
        <w:t>二 总则</w:t>
      </w:r>
      <w:bookmarkEnd w:id="38"/>
    </w:p>
    <w:p w14:paraId="330A54C7">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1.采购人、采购代理机构及投标人</w:t>
      </w:r>
    </w:p>
    <w:p w14:paraId="7345388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1.1采购人：是指依法进行政府采购的国家机关、事业单位、团体组织。本项目采购人见投标人须知表1.1条。</w:t>
      </w:r>
    </w:p>
    <w:p w14:paraId="484C3D6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1.2采购代理机构：是指集中采购机构或从事采购代理业务的社会中介机构，本项目的采购代理机构见投标人须知表1.2条。</w:t>
      </w:r>
    </w:p>
    <w:p w14:paraId="19BDD5D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★1.3投标人：是指向采购人提供货物、工程或者服务的法人、非法人组织或者自然人。本项目的投标人及其投标服务须满足以下条件：</w:t>
      </w:r>
    </w:p>
    <w:p w14:paraId="4CFFD2C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1.3.1在中华人民共和国境内注册，能够独立承担民事责任，有生产或供应能力的本国供应商。</w:t>
      </w:r>
    </w:p>
    <w:p w14:paraId="01191ED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1.3.2符合《中华人民共和国政府采购法》第二十二条关于供应商条件的规定，遵守本项目采购人本级和上级财政部门关于政府采购的有关规定。</w:t>
      </w:r>
    </w:p>
    <w:p w14:paraId="03AE5E5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1.3.3以采购代理机构认可的方式获得了本项目的招标文件。</w:t>
      </w:r>
    </w:p>
    <w:p w14:paraId="76CD44D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1.3.4符合投标人须知表1.3.4条中规定的资格条件。</w:t>
      </w:r>
    </w:p>
    <w:p w14:paraId="56E0456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1.3.5若投标人须知表1.3.5条中写明专门面向中小企业采购的，如投标人为非中小企业且所投产品为非中小企业产品，其投标将被认定为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4DF77E7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1.3.6若投标人须知表1.3.6款中写明采购服务所伴随的货物为财政部、发展改革委、生态环境部等部门发布的品目清单中属于实施政府强制采购品目清单范围的节能产品，如投标人所投伴随的货物不具备依据国家确定的认证机构出具的、处于有效期之内的节能产品认证证书，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248D7C3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★1.4如投标人须知表1.4条中允许联合体投标，对联合体规定如下：</w:t>
      </w:r>
    </w:p>
    <w:p w14:paraId="3601F6D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1.4.1两个以上供应商可以组成一个投标联合体，以一个投标人的身份投标。</w:t>
      </w:r>
    </w:p>
    <w:p w14:paraId="241D76B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1.4.2联合体各方均应符合《中华人民共和国政府采购法》第二十二条规定的条件。</w:t>
      </w:r>
    </w:p>
    <w:p w14:paraId="0DE2245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1.4.3采购人根据采购项目对投标人的特殊要求，联合体中至少应当有一方符合相关规定。</w:t>
      </w:r>
    </w:p>
    <w:p w14:paraId="00799D2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1.4.4联合体各方应签订共同投标协议，明确约定联合体各方承担的工作和相应的责任。</w:t>
      </w:r>
    </w:p>
    <w:p w14:paraId="29BA919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1.4.5大中型企业、其他自然人、法人或者非法人组织与小型、微型企业组成联合体共同参加投标，共同投标协议中应写明小型、微型企业的协议合同金额占到共同投标协议投标总金额的比例。</w:t>
      </w:r>
    </w:p>
    <w:p w14:paraId="0FBE22C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1.4.6联合体中有同类资质的供应商按照联合体分工承担相同工作的，按照较低的资质等级确定联合体的资质等级。</w:t>
      </w:r>
    </w:p>
    <w:p w14:paraId="256DF9F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1.4.7以联合体形式参加政府采购活动的，联合体各方不得再单独参加或者与其他供应商另外组成联合体参加本项目投标，否则相关投标将被认定为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1D5B640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（1）两个以上的自然人、法人或者其他组织可以组成一个联合体，以一个投标人的身份共同参加政府采购活动。</w:t>
      </w:r>
    </w:p>
    <w:p w14:paraId="309BEC7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（2）联合体中标的，联合体各方应共同与采购人签订采购合同，就采购合同约定的事项对采购人承担连带责任。</w:t>
      </w:r>
    </w:p>
    <w:p w14:paraId="17B182E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1.4.8对联合体投标的其他资格要求见投标人须知表1.4.8条。</w:t>
      </w:r>
    </w:p>
    <w:p w14:paraId="75B7215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★1.5单位负责人为同一人或者存在直接控股、管理关系的不同供应商，其相关投标将被认定为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E27F39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28C1BB6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★1.7投标人在投标过程中不得向采购人提供、给予任何有价值的物品，影响其正常决策行为。一经发现，其将被认定为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13A2EC5">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2.资金来源</w:t>
      </w:r>
    </w:p>
    <w:p w14:paraId="2D2CFFE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2.1本项目的采购人已获得足以支付本次招标后所签订的合同项下的资金（包括财政性资金和本项目采购中无法与财政性资金分割的非财政性资金）。</w:t>
      </w:r>
    </w:p>
    <w:p w14:paraId="55D54FD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★2.2项目预算金额和分项或分包最高限价见投标人须知表2.2条。</w:t>
      </w:r>
    </w:p>
    <w:p w14:paraId="413565C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★2.3投标人报价超过招标文件规定的预算金额或者分项、分包最高限价的，其投标将被认定为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6886C87E">
      <w:pPr>
        <w:adjustRightInd w:val="0"/>
        <w:snapToGrid w:val="0"/>
        <w:spacing w:line="360" w:lineRule="auto"/>
        <w:rPr>
          <w:rFonts w:ascii="仿宋_GB2312" w:hAnsi="仿宋_GB2312" w:eastAsia="仿宋_GB2312" w:cs="仿宋_GB2312"/>
          <w:b/>
          <w:bCs/>
          <w:szCs w:val="21"/>
        </w:rPr>
      </w:pPr>
      <w:bookmarkStart w:id="39" w:name="_Toc266951048"/>
      <w:r>
        <w:rPr>
          <w:rFonts w:hint="eastAsia" w:ascii="仿宋_GB2312" w:hAnsi="仿宋_GB2312" w:eastAsia="仿宋_GB2312" w:cs="仿宋_GB2312"/>
          <w:b/>
          <w:bCs/>
          <w:szCs w:val="21"/>
        </w:rPr>
        <w:t>3.语言文字</w:t>
      </w:r>
      <w:bookmarkEnd w:id="39"/>
    </w:p>
    <w:p w14:paraId="1A3664BB">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除专用术语外，与投标有关的语言均使用中文。必要时专用术语应附有中文注释。对不同文字文本投标文件的解释发生异议的，以中文文本为准。</w:t>
      </w:r>
    </w:p>
    <w:p w14:paraId="415015EF">
      <w:pPr>
        <w:adjustRightInd w:val="0"/>
        <w:snapToGrid w:val="0"/>
        <w:spacing w:line="360" w:lineRule="auto"/>
        <w:rPr>
          <w:rFonts w:ascii="仿宋_GB2312" w:hAnsi="仿宋_GB2312" w:eastAsia="仿宋_GB2312" w:cs="仿宋_GB2312"/>
          <w:b/>
          <w:bCs/>
          <w:szCs w:val="21"/>
        </w:rPr>
      </w:pPr>
      <w:bookmarkStart w:id="40" w:name="_1.8_计量单位"/>
      <w:bookmarkEnd w:id="40"/>
      <w:bookmarkStart w:id="41" w:name="_Toc266951049"/>
      <w:r>
        <w:rPr>
          <w:rFonts w:hint="eastAsia" w:ascii="仿宋_GB2312" w:hAnsi="仿宋_GB2312" w:eastAsia="仿宋_GB2312" w:cs="仿宋_GB2312"/>
          <w:szCs w:val="21"/>
        </w:rPr>
        <w:t>★</w:t>
      </w:r>
      <w:r>
        <w:rPr>
          <w:rFonts w:hint="eastAsia" w:ascii="仿宋_GB2312" w:hAnsi="仿宋_GB2312" w:eastAsia="仿宋_GB2312" w:cs="仿宋_GB2312"/>
          <w:b/>
          <w:bCs/>
          <w:szCs w:val="21"/>
        </w:rPr>
        <w:t>4.计量单位</w:t>
      </w:r>
      <w:bookmarkEnd w:id="41"/>
    </w:p>
    <w:p w14:paraId="0C04EF3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除投标人须知表4条中有特殊要求外，投标文件中所使用的计量单位，应采用中华人民共和国法定计量单位。</w:t>
      </w:r>
    </w:p>
    <w:p w14:paraId="51DEBD5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5.投标费用</w:t>
      </w:r>
    </w:p>
    <w:p w14:paraId="5E4A14E3">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不论投标的结果如何，投标人应承担所有与投标有关的费用。</w:t>
      </w:r>
    </w:p>
    <w:p w14:paraId="29743445">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6.现场考察、开标前答疑会</w:t>
      </w:r>
    </w:p>
    <w:p w14:paraId="6FB3CE8D">
      <w:pPr>
        <w:adjustRightInd w:val="0"/>
        <w:snapToGrid w:val="0"/>
        <w:spacing w:line="360" w:lineRule="auto"/>
        <w:rPr>
          <w:rFonts w:ascii="仿宋_GB2312" w:hAnsi="仿宋_GB2312" w:eastAsia="仿宋_GB2312" w:cs="仿宋_GB2312"/>
          <w:kern w:val="0"/>
          <w:szCs w:val="21"/>
        </w:rPr>
      </w:pPr>
      <w:bookmarkStart w:id="42" w:name="_1.10_投标预备会"/>
      <w:bookmarkEnd w:id="42"/>
      <w:r>
        <w:rPr>
          <w:rFonts w:hint="eastAsia" w:ascii="仿宋_GB2312" w:hAnsi="仿宋_GB2312" w:eastAsia="仿宋_GB2312" w:cs="仿宋_GB2312"/>
          <w:kern w:val="0"/>
          <w:szCs w:val="21"/>
        </w:rPr>
        <w:t>6.1</w:t>
      </w:r>
      <w:r>
        <w:fldChar w:fldCharType="begin"/>
      </w:r>
      <w:r>
        <w:instrText xml:space="preserve"> HYPERLINK \l "_踏勘现场" </w:instrText>
      </w:r>
      <w:r>
        <w:fldChar w:fldCharType="separate"/>
      </w:r>
      <w:r>
        <w:rPr>
          <w:rFonts w:hint="eastAsia" w:ascii="仿宋_GB2312" w:hAnsi="仿宋_GB2312" w:eastAsia="仿宋_GB2312" w:cs="仿宋_GB2312"/>
          <w:kern w:val="0"/>
          <w:szCs w:val="21"/>
        </w:rPr>
        <w:t>投标人须知表</w:t>
      </w:r>
      <w:r>
        <w:rPr>
          <w:rFonts w:hint="eastAsia" w:ascii="仿宋_GB2312" w:hAnsi="仿宋_GB2312" w:eastAsia="仿宋_GB2312" w:cs="仿宋_GB2312"/>
          <w:kern w:val="0"/>
          <w:szCs w:val="21"/>
        </w:rPr>
        <w:fldChar w:fldCharType="end"/>
      </w:r>
      <w:r>
        <w:rPr>
          <w:rFonts w:hint="eastAsia" w:ascii="仿宋_GB2312" w:hAnsi="仿宋_GB2312" w:eastAsia="仿宋_GB2312" w:cs="仿宋_GB2312"/>
          <w:kern w:val="0"/>
          <w:szCs w:val="21"/>
        </w:rPr>
        <w:t>6.1条规定组织现场考察或开标前答疑会的，采购人按规定的时间、地点组织投标人现场考察或开标前答疑会，或者在领取招标文件期限截止后以书面形式通知所有获取招标文件的潜在投标人。</w:t>
      </w:r>
    </w:p>
    <w:p w14:paraId="1E74FEB8">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6.2</w:t>
      </w:r>
      <w:r>
        <w:rPr>
          <w:rFonts w:hint="eastAsia" w:ascii="仿宋_GB2312" w:hAnsi="仿宋_GB2312" w:eastAsia="仿宋_GB2312" w:cs="仿宋_GB2312"/>
          <w:kern w:val="0"/>
          <w:szCs w:val="21"/>
        </w:rPr>
        <w:t>由于未参加现场考察或标前答疑而导致对项目实际情况不了解，影响技术文件编制、</w:t>
      </w:r>
      <w:r>
        <w:fldChar w:fldCharType="begin"/>
      </w:r>
      <w: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fldChar w:fldCharType="separate"/>
      </w:r>
      <w:r>
        <w:rPr>
          <w:rFonts w:hint="eastAsia" w:ascii="仿宋_GB2312" w:hAnsi="仿宋_GB2312" w:eastAsia="仿宋_GB2312" w:cs="仿宋_GB2312"/>
          <w:kern w:val="0"/>
          <w:szCs w:val="21"/>
        </w:rPr>
        <w:t>投标报价</w:t>
      </w:r>
      <w:r>
        <w:rPr>
          <w:rFonts w:hint="eastAsia" w:ascii="仿宋_GB2312" w:hAnsi="仿宋_GB2312" w:eastAsia="仿宋_GB2312" w:cs="仿宋_GB2312"/>
          <w:kern w:val="0"/>
          <w:szCs w:val="21"/>
        </w:rPr>
        <w:fldChar w:fldCharType="end"/>
      </w:r>
      <w:r>
        <w:rPr>
          <w:rFonts w:hint="eastAsia" w:ascii="仿宋_GB2312" w:hAnsi="仿宋_GB2312" w:eastAsia="仿宋_GB2312" w:cs="仿宋_GB2312"/>
          <w:kern w:val="0"/>
          <w:szCs w:val="21"/>
        </w:rPr>
        <w:t>准确性、综合因素响应不全面等问题的，由投标人自行承担相应后果。</w:t>
      </w:r>
    </w:p>
    <w:p w14:paraId="6546A6F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6.3现场考察及参加标前答疑会所发生的费用及一切责任由投标人自行承担。</w:t>
      </w:r>
    </w:p>
    <w:p w14:paraId="7B376E22">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7.适用法律</w:t>
      </w:r>
    </w:p>
    <w:p w14:paraId="10FD8643">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16D75545">
      <w:pPr>
        <w:pStyle w:val="3"/>
        <w:rPr>
          <w:rFonts w:ascii="仿宋_GB2312" w:hAnsi="仿宋_GB2312" w:eastAsia="仿宋_GB2312" w:cs="仿宋_GB2312"/>
          <w:sz w:val="32"/>
          <w:szCs w:val="28"/>
        </w:rPr>
      </w:pPr>
      <w:bookmarkStart w:id="43" w:name="_Toc10106_WPSOffice_Level2"/>
      <w:r>
        <w:rPr>
          <w:rFonts w:hint="eastAsia" w:ascii="仿宋_GB2312" w:hAnsi="仿宋_GB2312" w:eastAsia="仿宋_GB2312" w:cs="仿宋_GB2312"/>
          <w:sz w:val="32"/>
          <w:szCs w:val="28"/>
        </w:rPr>
        <w:t>三 招标文件</w:t>
      </w:r>
      <w:bookmarkEnd w:id="43"/>
    </w:p>
    <w:p w14:paraId="1D89055D">
      <w:pPr>
        <w:tabs>
          <w:tab w:val="left" w:pos="312"/>
        </w:tabs>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8.招标文件构成</w:t>
      </w:r>
    </w:p>
    <w:p w14:paraId="378D4851">
      <w:pPr>
        <w:tabs>
          <w:tab w:val="left" w:pos="312"/>
        </w:tabs>
        <w:adjustRightInd w:val="0"/>
        <w:snapToGrid w:val="0"/>
        <w:spacing w:line="360" w:lineRule="auto"/>
        <w:rPr>
          <w:rFonts w:ascii="仿宋_GB2312" w:hAnsi="仿宋_GB2312" w:eastAsia="仿宋_GB2312" w:cs="仿宋_GB2312"/>
        </w:rPr>
      </w:pPr>
      <w:r>
        <w:rPr>
          <w:rFonts w:hint="eastAsia" w:ascii="仿宋_GB2312" w:hAnsi="仿宋_GB2312" w:eastAsia="仿宋_GB2312" w:cs="仿宋_GB2312"/>
          <w:szCs w:val="21"/>
        </w:rPr>
        <w:t>8.1招标</w:t>
      </w:r>
      <w:r>
        <w:rPr>
          <w:rFonts w:hint="eastAsia" w:ascii="仿宋_GB2312" w:hAnsi="仿宋_GB2312" w:eastAsia="仿宋_GB2312" w:cs="仿宋_GB2312"/>
        </w:rPr>
        <w:t>文件内容如下:</w:t>
      </w:r>
    </w:p>
    <w:p w14:paraId="348ED4B0">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kern w:val="0"/>
          <w:szCs w:val="21"/>
        </w:rPr>
        <w:t>招标</w:t>
      </w:r>
      <w:r>
        <w:rPr>
          <w:rFonts w:hint="eastAsia" w:ascii="仿宋_GB2312" w:hAnsi="仿宋_GB2312" w:eastAsia="仿宋_GB2312" w:cs="仿宋_GB2312"/>
        </w:rPr>
        <w:t>公告</w:t>
      </w:r>
    </w:p>
    <w:p w14:paraId="0DC5B30B">
      <w:pPr>
        <w:numPr>
          <w:ilvl w:val="0"/>
          <w:numId w:val="0"/>
        </w:numPr>
        <w:adjustRightInd w:val="0"/>
        <w:snapToGrid w:val="0"/>
        <w:spacing w:line="360" w:lineRule="auto"/>
        <w:ind w:firstLine="420" w:firstLineChars="200"/>
        <w:rPr>
          <w:rFonts w:ascii="仿宋_GB2312" w:hAnsi="仿宋_GB2312" w:eastAsia="仿宋_GB2312" w:cs="仿宋_GB2312"/>
        </w:rPr>
      </w:pPr>
      <w:bookmarkStart w:id="44" w:name="_Toc25935_WPSOffice_Level2"/>
      <w:bookmarkStart w:id="45" w:name="_Toc24604_WPSOffice_Level2"/>
      <w:bookmarkStart w:id="46" w:name="_Toc4961_WPSOffice_Level2"/>
      <w:bookmarkStart w:id="47" w:name="_Toc188_WPSOffice_Level2"/>
      <w:r>
        <w:rPr>
          <w:rFonts w:hint="eastAsia" w:ascii="仿宋_GB2312" w:hAnsi="仿宋_GB2312" w:eastAsia="仿宋_GB2312" w:cs="仿宋_GB2312"/>
          <w:kern w:val="2"/>
          <w:sz w:val="21"/>
          <w:szCs w:val="24"/>
          <w:lang w:val="en-US" w:eastAsia="zh-CN" w:bidi="ar-SA"/>
        </w:rPr>
        <w:t>第一章</w:t>
      </w:r>
      <w:r>
        <w:rPr>
          <w:rFonts w:hint="eastAsia" w:ascii="仿宋_GB2312" w:hAnsi="仿宋_GB2312" w:eastAsia="仿宋_GB2312" w:cs="仿宋_GB2312"/>
        </w:rPr>
        <w:t>投标人须知</w:t>
      </w:r>
      <w:bookmarkEnd w:id="44"/>
      <w:bookmarkEnd w:id="45"/>
      <w:bookmarkEnd w:id="46"/>
      <w:bookmarkEnd w:id="47"/>
    </w:p>
    <w:p w14:paraId="6779E082">
      <w:pPr>
        <w:adjustRightInd w:val="0"/>
        <w:snapToGrid w:val="0"/>
        <w:spacing w:line="360" w:lineRule="auto"/>
        <w:ind w:firstLine="420" w:firstLineChars="200"/>
        <w:rPr>
          <w:rFonts w:ascii="仿宋_GB2312" w:hAnsi="仿宋_GB2312" w:eastAsia="仿宋_GB2312" w:cs="仿宋_GB2312"/>
        </w:rPr>
      </w:pPr>
      <w:bookmarkStart w:id="48" w:name="_Toc2443_WPSOffice_Level2"/>
      <w:bookmarkStart w:id="49" w:name="_Toc32235_WPSOffice_Level2"/>
      <w:bookmarkStart w:id="50" w:name="_Toc13276_WPSOffice_Level2"/>
      <w:bookmarkStart w:id="51" w:name="_Toc31424_WPSOffice_Level2"/>
      <w:r>
        <w:rPr>
          <w:rFonts w:hint="eastAsia" w:ascii="仿宋_GB2312" w:hAnsi="仿宋_GB2312" w:eastAsia="仿宋_GB2312" w:cs="仿宋_GB2312"/>
        </w:rPr>
        <w:t>第二章 投标文件内容及格式</w:t>
      </w:r>
      <w:bookmarkEnd w:id="48"/>
      <w:bookmarkEnd w:id="49"/>
      <w:bookmarkEnd w:id="50"/>
      <w:bookmarkEnd w:id="51"/>
    </w:p>
    <w:p w14:paraId="2B2EEDE7">
      <w:pPr>
        <w:adjustRightInd w:val="0"/>
        <w:snapToGrid w:val="0"/>
        <w:spacing w:line="360" w:lineRule="auto"/>
        <w:ind w:firstLine="420" w:firstLineChars="200"/>
        <w:rPr>
          <w:rFonts w:ascii="仿宋_GB2312" w:hAnsi="仿宋_GB2312" w:eastAsia="仿宋_GB2312" w:cs="仿宋_GB2312"/>
        </w:rPr>
      </w:pPr>
      <w:bookmarkStart w:id="52" w:name="_Toc16269_WPSOffice_Level2"/>
      <w:bookmarkStart w:id="53" w:name="_Toc24836_WPSOffice_Level2"/>
      <w:bookmarkStart w:id="54" w:name="_Toc4416_WPSOffice_Level2"/>
      <w:bookmarkStart w:id="55" w:name="_Toc7005_WPSOffice_Level2"/>
      <w:r>
        <w:rPr>
          <w:rFonts w:hint="eastAsia" w:ascii="仿宋_GB2312" w:hAnsi="仿宋_GB2312" w:eastAsia="仿宋_GB2312" w:cs="仿宋_GB2312"/>
        </w:rPr>
        <w:t>第三章 服务需求</w:t>
      </w:r>
      <w:bookmarkEnd w:id="52"/>
      <w:bookmarkEnd w:id="53"/>
      <w:bookmarkEnd w:id="54"/>
      <w:bookmarkEnd w:id="55"/>
    </w:p>
    <w:p w14:paraId="582F7414">
      <w:pPr>
        <w:adjustRightInd w:val="0"/>
        <w:snapToGrid w:val="0"/>
        <w:spacing w:line="360" w:lineRule="auto"/>
        <w:ind w:firstLine="420" w:firstLineChars="200"/>
        <w:rPr>
          <w:rFonts w:ascii="仿宋_GB2312" w:hAnsi="仿宋_GB2312" w:eastAsia="仿宋_GB2312" w:cs="仿宋_GB2312"/>
        </w:rPr>
      </w:pPr>
      <w:bookmarkStart w:id="56" w:name="_Toc23459_WPSOffice_Level2"/>
      <w:bookmarkStart w:id="57" w:name="_Toc25382_WPSOffice_Level2"/>
      <w:bookmarkStart w:id="58" w:name="_Toc16294_WPSOffice_Level2"/>
      <w:bookmarkStart w:id="59" w:name="_Toc16119_WPSOffice_Level2"/>
      <w:r>
        <w:rPr>
          <w:rFonts w:hint="eastAsia" w:ascii="仿宋_GB2312" w:hAnsi="仿宋_GB2312" w:eastAsia="仿宋_GB2312" w:cs="仿宋_GB2312"/>
        </w:rPr>
        <w:t>第四章 评标方法</w:t>
      </w:r>
      <w:bookmarkEnd w:id="56"/>
      <w:bookmarkEnd w:id="57"/>
      <w:bookmarkEnd w:id="58"/>
      <w:bookmarkEnd w:id="59"/>
    </w:p>
    <w:p w14:paraId="2B0467EB">
      <w:pPr>
        <w:adjustRightInd w:val="0"/>
        <w:snapToGrid w:val="0"/>
        <w:spacing w:line="360" w:lineRule="auto"/>
        <w:ind w:firstLine="420" w:firstLineChars="200"/>
        <w:rPr>
          <w:rFonts w:ascii="仿宋_GB2312" w:hAnsi="仿宋_GB2312" w:eastAsia="仿宋_GB2312" w:cs="仿宋_GB2312"/>
        </w:rPr>
      </w:pPr>
      <w:bookmarkStart w:id="60" w:name="_Toc16368_WPSOffice_Level2"/>
      <w:bookmarkStart w:id="61" w:name="_Toc9629_WPSOffice_Level2"/>
      <w:bookmarkStart w:id="62" w:name="_Toc17794_WPSOffice_Level2"/>
      <w:bookmarkStart w:id="63" w:name="_Toc28106_WPSOffice_Level2"/>
      <w:r>
        <w:rPr>
          <w:rFonts w:hint="eastAsia" w:ascii="仿宋_GB2312" w:hAnsi="仿宋_GB2312" w:eastAsia="仿宋_GB2312" w:cs="仿宋_GB2312"/>
        </w:rPr>
        <w:t>第五章 政府采购合同条款及格式</w:t>
      </w:r>
      <w:bookmarkEnd w:id="60"/>
      <w:bookmarkEnd w:id="61"/>
      <w:bookmarkEnd w:id="62"/>
      <w:bookmarkEnd w:id="63"/>
    </w:p>
    <w:p w14:paraId="0DDABEC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D162BD3">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9.招标文件的澄清与修改</w:t>
      </w:r>
    </w:p>
    <w:p w14:paraId="2B35473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0AF53D7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9.2澄清或者修改的内容为招标文件的组成部分，对所有招标文件的收受人具有约束力。投标人在收到上述通知后，应及时向采购代理机构回函确认。</w:t>
      </w:r>
    </w:p>
    <w:p w14:paraId="21015CB1">
      <w:pPr>
        <w:pStyle w:val="3"/>
        <w:rPr>
          <w:rFonts w:ascii="仿宋_GB2312" w:hAnsi="仿宋_GB2312" w:eastAsia="仿宋_GB2312" w:cs="仿宋_GB2312"/>
          <w:sz w:val="32"/>
          <w:szCs w:val="28"/>
        </w:rPr>
      </w:pPr>
      <w:bookmarkStart w:id="64" w:name="_Toc7415_WPSOffice_Level2"/>
      <w:r>
        <w:rPr>
          <w:rFonts w:hint="eastAsia" w:ascii="仿宋_GB2312" w:hAnsi="仿宋_GB2312" w:eastAsia="仿宋_GB2312" w:cs="仿宋_GB2312"/>
          <w:sz w:val="32"/>
          <w:szCs w:val="28"/>
        </w:rPr>
        <w:t>四 投标文件的编制</w:t>
      </w:r>
      <w:bookmarkEnd w:id="64"/>
    </w:p>
    <w:p w14:paraId="4387C49E">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10.投标范围</w:t>
      </w:r>
    </w:p>
    <w:p w14:paraId="1700ADF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10.1项目有分包的，投标人可对招标文件其中某一个分包或几个分包进行投标。</w:t>
      </w:r>
    </w:p>
    <w:p w14:paraId="6F02C94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★10.2投标人应当对所投分包在招标文件“服务需求”中所列的所有服务内容进行投标，如仅响应分包中某一部分内容，其该包投标将被认定为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771E446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10.3无论招标文件第三章 服务需求中是否要求，投标人所投的服务均应符合国家强制性标准。</w:t>
      </w:r>
    </w:p>
    <w:p w14:paraId="33F97841">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11.投标文件构成</w:t>
      </w:r>
    </w:p>
    <w:p w14:paraId="5DE74F3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★11.1投标人应完整地按招标文件提供的投标文件格式及要求编写投标文件。投标文件应包括资格证明文件、符合性证明文件、其它材料三部分。具体见第二章 投标文件内容及格式。</w:t>
      </w:r>
    </w:p>
    <w:p w14:paraId="6EAA241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★11.2投标人应按招标文件提供的格式编写投标文件。招标文件提供标准格式的按标准格式填列，未提供标准格式的可自行拟定。</w:t>
      </w:r>
    </w:p>
    <w:p w14:paraId="3AECAEF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11.3样品或演示要求详见投标人须知表11.3条。</w:t>
      </w:r>
    </w:p>
    <w:p w14:paraId="2C8C29B0">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12.投标报价</w:t>
      </w:r>
    </w:p>
    <w:p w14:paraId="143A720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12.1所有投标均按投标人须知表12.1条中要求货币进行报价。投标人的投标报价应遵守《中华人民共和国价格法》。同时，根据《中华人民共和国政府采购法》第三条的规定，为保证公平竞争，如有服务主体部分的赠与行为，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6287B02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12.2投标人应按招标文件要求在相关表格中标明投标服务及伴随货物的单价和总价，并由法定代表人（非法人组织的负责人）或其委托代理人签署。</w:t>
      </w:r>
    </w:p>
    <w:p w14:paraId="347E736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12.3投标人所报的各分项投标单价在合同履行过程中是固定不变的，不得以任何理由予以变更。任何包含价格调整要求的投标，其投标将被认定为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szCs w:val="21"/>
        </w:rPr>
        <w:t>投标无效。</w:t>
      </w:r>
    </w:p>
    <w:p w14:paraId="0A2C7B7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12.4每种服务只能有一个投标报价。采购人不接受具有附加条件的报价。</w:t>
      </w:r>
    </w:p>
    <w:p w14:paraId="371157A8">
      <w:pPr>
        <w:adjustRightInd w:val="0"/>
        <w:snapToGrid w:val="0"/>
        <w:spacing w:line="360" w:lineRule="auto"/>
        <w:rPr>
          <w:rFonts w:ascii="仿宋_GB2312" w:hAnsi="仿宋_GB2312" w:eastAsia="仿宋_GB2312" w:cs="仿宋_GB2312"/>
          <w:szCs w:val="21"/>
        </w:rPr>
      </w:pPr>
      <w:bookmarkStart w:id="65" w:name="_Toc31973_WPSOffice_Level2"/>
      <w:bookmarkStart w:id="66" w:name="_Toc22507_WPSOffice_Level2"/>
      <w:r>
        <w:rPr>
          <w:rFonts w:hint="eastAsia" w:ascii="仿宋_GB2312" w:hAnsi="仿宋_GB2312" w:eastAsia="仿宋_GB2312" w:cs="仿宋_GB2312"/>
          <w:szCs w:val="21"/>
        </w:rPr>
        <w:t>12.5除非招标文件另有规定，报价原则上精确到小数点后两位。</w:t>
      </w:r>
      <w:bookmarkEnd w:id="65"/>
      <w:bookmarkEnd w:id="66"/>
    </w:p>
    <w:p w14:paraId="5F55E55A">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★13.投标保证金</w:t>
      </w:r>
    </w:p>
    <w:p w14:paraId="50E0451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13.1投标人应提交投标人须知表13.1条中规定的投标保证金，并作为其投标的一部分。</w:t>
      </w:r>
    </w:p>
    <w:p w14:paraId="0467C923">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13.2投标保证金缴纳人、招标文件领取人、投标登记人和投标人必须为同一组织机构或联合体内不同成员单位，否则将视同未按招标文件规定交纳投标保证金。</w:t>
      </w:r>
    </w:p>
    <w:p w14:paraId="3889855C">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13.3投标人存在下列情形的，投标保证金不予退还:</w:t>
      </w:r>
    </w:p>
    <w:p w14:paraId="6D9D8D89">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（1）在投标有效期内，投标人撤销投标的;</w:t>
      </w:r>
    </w:p>
    <w:p w14:paraId="0961F9E4">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（2）中标后不按本须知第34条的规定与采购人签订合同的;</w:t>
      </w:r>
    </w:p>
    <w:p w14:paraId="78E1F47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（3）中标后不按本须知第35条的规定提交履约保证金的;</w:t>
      </w:r>
    </w:p>
    <w:p w14:paraId="71ABEB1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（4）中标后不按本须知第36条的规定缴纳采购代理服务费的;</w:t>
      </w:r>
    </w:p>
    <w:p w14:paraId="6EEE56C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（5）存在其他违法违规行为的。</w:t>
      </w:r>
    </w:p>
    <w:p w14:paraId="572D7A4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13.4联合体投标的，可以由联合体中的一方或者共同提交投标保证金。以一方名义提交投标保证金的，对联合体各方均具有约束力。</w:t>
      </w:r>
    </w:p>
    <w:p w14:paraId="035E2B8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13.5投标保证金的退还</w:t>
      </w:r>
    </w:p>
    <w:p w14:paraId="71BD45E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13.5.1中标人应在与采购人签订合同之日起5个工作日内，及时联系保证金收受机构办理投标保证金退还手续。</w:t>
      </w:r>
    </w:p>
    <w:p w14:paraId="0BC79BD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13.5.2未中标投标人的投标保证金将在中标通知书发出之日暨中标结果公告公布之日起5个工作日内无息退还。投标人应及时联系保证金收受机构办理退还投标保证金手续。</w:t>
      </w:r>
    </w:p>
    <w:p w14:paraId="359BF72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13.5.3投标人在投标截止时间前撤回已提交的投标文件的，投标人应自采购人或者采购代理机构收到投标人书面撤回通知之日起５个工作日内，及时联系保证金收受机构办理投标保证金退还手续。</w:t>
      </w:r>
    </w:p>
    <w:p w14:paraId="4C2331C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13.5.4政府采购投标担保函不予退回。</w:t>
      </w:r>
    </w:p>
    <w:p w14:paraId="3488BCE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13.6因投标人自身原因导致无法及时退还的，采购人或采购代理机构将不承担相应责任。</w:t>
      </w:r>
    </w:p>
    <w:p w14:paraId="6D835ADD">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14.证明投标标的的合格性和符合招标文件规定的技术文件</w:t>
      </w:r>
    </w:p>
    <w:p w14:paraId="5C1B6CA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14.1投标人应提交证明文件，证明其投标内容符合招标文件规定。该证明文件是投标文件的一部分。</w:t>
      </w:r>
    </w:p>
    <w:p w14:paraId="54C4F26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14.2上条所述的证明文件，可以是文字资料、图纸和数据。</w:t>
      </w:r>
    </w:p>
    <w:p w14:paraId="7B5F859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15.投标有效期</w:t>
      </w:r>
    </w:p>
    <w:p w14:paraId="59025A7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15.1投标应在投标人须知表15.1条中规定的投标有效期内保持有效。投标有效期不满足要求的投标，其投标将被认定为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E1CCEA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100E72E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16.投标文件的签署及规定</w:t>
      </w:r>
    </w:p>
    <w:p w14:paraId="14791C7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16.1投标人应按投标人须知表16.1款中的规定，准备和递交投标文件正本、副本和电子文档。</w:t>
      </w:r>
    </w:p>
    <w:p w14:paraId="73C3894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★16.2每份投标文件封皮须清楚地标明“正本”或“副本”。若正本和副本不符，以正本为准。</w:t>
      </w:r>
    </w:p>
    <w:p w14:paraId="6FCA24C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14:paraId="7163F224">
      <w:pPr>
        <w:pStyle w:val="3"/>
        <w:rPr>
          <w:rFonts w:ascii="仿宋_GB2312" w:hAnsi="仿宋_GB2312" w:eastAsia="仿宋_GB2312" w:cs="仿宋_GB2312"/>
          <w:sz w:val="32"/>
          <w:szCs w:val="28"/>
        </w:rPr>
      </w:pPr>
      <w:bookmarkStart w:id="67" w:name="_Toc27725_WPSOffice_Level2"/>
      <w:r>
        <w:rPr>
          <w:rFonts w:hint="eastAsia" w:ascii="仿宋_GB2312" w:hAnsi="仿宋_GB2312" w:eastAsia="仿宋_GB2312" w:cs="仿宋_GB2312"/>
          <w:sz w:val="32"/>
          <w:szCs w:val="28"/>
        </w:rPr>
        <w:t>五 投标文件的递交</w:t>
      </w:r>
      <w:bookmarkEnd w:id="67"/>
    </w:p>
    <w:p w14:paraId="4EFA5EA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17.投标文件的密封和标记</w:t>
      </w:r>
    </w:p>
    <w:p w14:paraId="541EC38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17.1供应商应将电子备份文件密封。</w:t>
      </w:r>
    </w:p>
    <w:p w14:paraId="30516B0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17.2包装封皮上应：</w:t>
      </w:r>
    </w:p>
    <w:p w14:paraId="025FCE5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（1）注明项目名称、项目编号、包号、供应商名称。</w:t>
      </w:r>
    </w:p>
    <w:p w14:paraId="5A33604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（2）加盖供应商单位公章。</w:t>
      </w:r>
    </w:p>
    <w:p w14:paraId="1F6B58B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17.3如果供应商未按上述要求密封，其电子备份文件将被</w:t>
      </w:r>
      <w:r>
        <w:rPr>
          <w:rFonts w:hint="eastAsia" w:ascii="仿宋_GB2312" w:hAnsi="仿宋_GB2312" w:eastAsia="仿宋_GB2312" w:cs="仿宋_GB2312"/>
          <w:b/>
          <w:szCs w:val="21"/>
        </w:rPr>
        <w:t>拒绝接收</w:t>
      </w:r>
      <w:r>
        <w:rPr>
          <w:rFonts w:hint="eastAsia" w:ascii="仿宋_GB2312" w:hAnsi="仿宋_GB2312" w:eastAsia="仿宋_GB2312" w:cs="仿宋_GB2312"/>
          <w:szCs w:val="21"/>
        </w:rPr>
        <w:t>。</w:t>
      </w:r>
    </w:p>
    <w:p w14:paraId="596086D7">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18.投标截止</w:t>
      </w:r>
    </w:p>
    <w:p w14:paraId="1E4C3E5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18.1投标人应在投标人须知表18.1中规定的递交投标文件截止时间前，将投标文件递交到投标人须知表18.1中规定的地点。</w:t>
      </w:r>
    </w:p>
    <w:p w14:paraId="00360A2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18.2采购人和采购代理机构有权按本须知的规定，延迟投标截止时间。在此情况下，采购人、采购代理机构和投标人受投标截止时间制约的所有权利和义务均应延长至新的截止时间。</w:t>
      </w:r>
    </w:p>
    <w:p w14:paraId="408EBAAF">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19. 投标文件的接收、修改与撤回</w:t>
      </w:r>
    </w:p>
    <w:p w14:paraId="6CEA31C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19.1在投标截止时间后送达的投标文件，采购人和采购代理机构将</w:t>
      </w:r>
      <w:r>
        <w:rPr>
          <w:rFonts w:hint="eastAsia" w:ascii="仿宋_GB2312" w:hAnsi="仿宋_GB2312" w:eastAsia="仿宋_GB2312" w:cs="仿宋_GB2312"/>
          <w:b/>
          <w:bCs/>
          <w:szCs w:val="21"/>
        </w:rPr>
        <w:t>拒绝接收</w:t>
      </w:r>
      <w:r>
        <w:rPr>
          <w:rFonts w:hint="eastAsia" w:ascii="仿宋_GB2312" w:hAnsi="仿宋_GB2312" w:eastAsia="仿宋_GB2312" w:cs="仿宋_GB2312"/>
          <w:szCs w:val="21"/>
        </w:rPr>
        <w:t>。</w:t>
      </w:r>
    </w:p>
    <w:p w14:paraId="3E365B1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19.2采购人或者采购代理机构收到投标文件后，应当如实记载投标文件的送达时间和密封情况。</w:t>
      </w:r>
    </w:p>
    <w:p w14:paraId="43C01FE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19.3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14:paraId="53A8CA8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19.4在投标截止时间之后，投标人不得对其投标文件做任何修改。</w:t>
      </w:r>
    </w:p>
    <w:p w14:paraId="15A9925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19.5 采购人和采购代理机构对所接收并当众宣读投标内容的投标文件概不退回。</w:t>
      </w:r>
    </w:p>
    <w:p w14:paraId="6A3DC4DA">
      <w:pPr>
        <w:pStyle w:val="3"/>
        <w:rPr>
          <w:rFonts w:ascii="仿宋_GB2312" w:hAnsi="仿宋_GB2312" w:eastAsia="仿宋_GB2312" w:cs="仿宋_GB2312"/>
          <w:sz w:val="32"/>
          <w:szCs w:val="28"/>
        </w:rPr>
      </w:pPr>
      <w:bookmarkStart w:id="68" w:name="_Toc988_WPSOffice_Level2"/>
      <w:bookmarkStart w:id="69" w:name="_Toc4544_WPSOffice_Level2"/>
      <w:r>
        <w:rPr>
          <w:rFonts w:hint="eastAsia" w:ascii="仿宋_GB2312" w:hAnsi="仿宋_GB2312" w:eastAsia="仿宋_GB2312" w:cs="仿宋_GB2312"/>
          <w:sz w:val="32"/>
          <w:szCs w:val="28"/>
        </w:rPr>
        <w:t>六 开标及评标</w:t>
      </w:r>
      <w:bookmarkEnd w:id="68"/>
    </w:p>
    <w:p w14:paraId="5CD8C81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20.开标</w:t>
      </w:r>
    </w:p>
    <w:p w14:paraId="484B14B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20.1采购人和采购代理机构将按投标人须知表20.1条中规定的开标时间和地点组织公开开标并邀请所有投标人代表参加。</w:t>
      </w:r>
    </w:p>
    <w:p w14:paraId="3A0BB50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投标人不足 3 家的，不得开标。评标委员会成员不得参加开标活动。</w:t>
      </w:r>
    </w:p>
    <w:p w14:paraId="6D2FEE7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20.2开标时，由投标人或其推选的代表检查投标文件的密封情况，经记录后，由采购人或采购代理机构当众拆封投标文件，宣读投标人名称、投标价格及招标文件规定的内容。对于投标人在投标截止时间前递交的投标声明，在开标时当众宣读，评标时有效。</w:t>
      </w:r>
    </w:p>
    <w:p w14:paraId="24E83BB7">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未宣读投标价格、价格折扣等实质内容，评标时不予承认。</w:t>
      </w:r>
    </w:p>
    <w:p w14:paraId="24F1DC5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20.3采购人或采购代理机构将对开标过程进行记录，由参加开标的各投标人代表和相关工作人员签字确认，并存档备查。投标人未参加开标或未签字确认的，视同认可开标结果。</w:t>
      </w:r>
    </w:p>
    <w:p w14:paraId="2C08955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20.4投标人代表对开标过程和开标记录有疑义，以及认为采购人、采购代理机构相关工作人员有需要回避的情形的，应当场提出询问或者回避申请。</w:t>
      </w:r>
    </w:p>
    <w:p w14:paraId="24CB969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21.组建评标委员会</w:t>
      </w:r>
    </w:p>
    <w:p w14:paraId="2EB9A76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按照《中华人民共和国政府采购法》、《中华人民共和国政府采购法实施条例》有关规定依法组建评标委员会，负责本项目评标工作。本项目评标委员会组成详见投标人须知表21条。</w:t>
      </w:r>
    </w:p>
    <w:p w14:paraId="3F962FD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22.资格审查</w:t>
      </w:r>
    </w:p>
    <w:p w14:paraId="5299140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；通过资格审查的投标人不足3家的，不得评标。</w:t>
      </w:r>
    </w:p>
    <w:p w14:paraId="5E9A0BD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22.2采购人或采购代理机构将在递交投标文件截止时间前一个工作日至资格性审查结束前的期间内查询投标人的信用记录。投标人存在不良信用记录的，其投标将被认定为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C6F6FE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22.2.1不良信用记录指：投标人在中国政府采购网（www.ccgp.gov.cn）被列入政府采购严重违法失信行为记录名单，或在“信用中国”网站（www.creditchina.gov.cn）被列入失信被执行人、重大税收违法失信主体，以及存在《中华人民共和国政府采购法实施条例》第十九条规定的行政处罚记录。</w:t>
      </w:r>
    </w:p>
    <w:p w14:paraId="0D0CB56A">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以联合体形式参加投标的，联合体任何成员存在以上不良信用记录的，联合体投标将被认定为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60616A4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22.2.2 查询及记录方式：采购人或采购代理机构经办人将查询网页打印并存档备查。投标人不良信用记录以采购人或采购代理机构查询结果为准。</w:t>
      </w:r>
    </w:p>
    <w:p w14:paraId="37FA13C7">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在本招标文件规定的查询时间之后，网站信息发生的任何变更均不再作为评标依据。</w:t>
      </w:r>
    </w:p>
    <w:p w14:paraId="036A7C0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投标人自行提供的与网站信息不一致的其他证明材料亦不作为资格审查依据。</w:t>
      </w:r>
    </w:p>
    <w:p w14:paraId="6EC621F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23.符合性审查</w:t>
      </w:r>
    </w:p>
    <w:p w14:paraId="23E581F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；通过符合性审查的投标人数量不足3家的，不得作进一步的比较和评价。</w:t>
      </w:r>
    </w:p>
    <w:p w14:paraId="2E8EA3C8">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24.投标文件的澄清</w:t>
      </w:r>
    </w:p>
    <w:p w14:paraId="4800382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3E850CC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24.2投标人的澄清、说明或补正将作为投标文件的一部分。</w:t>
      </w:r>
    </w:p>
    <w:p w14:paraId="5FC5279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24.3投标文件报价出现前后不一致的，按照下列规定修正：</w:t>
      </w:r>
    </w:p>
    <w:p w14:paraId="03B69EA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（1）投标文件中开标一览表内容与投标文件中相应内容不一致的，以开标一览表为准；</w:t>
      </w:r>
    </w:p>
    <w:p w14:paraId="13EC4C6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（2）大写金额和小写金额不一致的，以大写金额为准；</w:t>
      </w:r>
    </w:p>
    <w:p w14:paraId="7B40928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（3）单价金额小数点或者百分比有明显错位的，以开标一览表的总价为准，并修改单价；</w:t>
      </w:r>
    </w:p>
    <w:p w14:paraId="22538A0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（4）总价金额与按单价汇总金额不一致的，以单价金额计算结果为准。</w:t>
      </w:r>
    </w:p>
    <w:p w14:paraId="58227A0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5178FD7B">
      <w:pPr>
        <w:adjustRightInd w:val="0"/>
        <w:snapToGrid w:val="0"/>
        <w:spacing w:line="360" w:lineRule="auto"/>
        <w:rPr>
          <w:rFonts w:ascii="仿宋_GB2312" w:hAnsi="仿宋_GB2312" w:eastAsia="仿宋_GB2312" w:cs="仿宋_GB2312"/>
        </w:rPr>
      </w:pPr>
      <w:r>
        <w:rPr>
          <w:rFonts w:hint="eastAsia" w:ascii="仿宋_GB2312" w:hAnsi="仿宋_GB2312" w:eastAsia="仿宋_GB2312" w:cs="仿宋_GB2312"/>
          <w:szCs w:val="21"/>
        </w:rPr>
        <w:t>24.4</w:t>
      </w:r>
      <w:r>
        <w:rPr>
          <w:rFonts w:hint="eastAsia" w:ascii="仿宋_GB2312" w:hAnsi="仿宋_GB2312" w:eastAsia="仿宋_GB2312" w:cs="仿宋_GB2312"/>
          <w:b/>
          <w:bCs/>
          <w:szCs w:val="21"/>
        </w:rPr>
        <w:t>评标委员会认为</w:t>
      </w:r>
      <w:r>
        <w:rPr>
          <w:rFonts w:hint="eastAsia" w:ascii="仿宋_GB2312" w:hAnsi="仿宋_GB2312" w:eastAsia="仿宋_GB2312" w:cs="仿宋_GB2312"/>
          <w:szCs w:val="21"/>
        </w:rPr>
        <w:t>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w:t>
      </w:r>
      <w:r>
        <w:rPr>
          <w:rFonts w:hint="eastAsia" w:ascii="仿宋_GB2312" w:hAnsi="仿宋_GB2312" w:eastAsia="仿宋_GB2312" w:cs="仿宋_GB2312"/>
          <w:b/>
          <w:bCs/>
          <w:szCs w:val="21"/>
        </w:rPr>
        <w:t>无效投标</w:t>
      </w:r>
      <w:r>
        <w:rPr>
          <w:rFonts w:hint="eastAsia" w:ascii="仿宋_GB2312" w:hAnsi="仿宋_GB2312" w:eastAsia="仿宋_GB2312" w:cs="仿宋_GB2312"/>
          <w:szCs w:val="21"/>
        </w:rPr>
        <w:t>处理。提交证明材料的合理时间按第四章 评标方法规定执行。</w:t>
      </w:r>
    </w:p>
    <w:p w14:paraId="558077DE">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25样品及演示</w:t>
      </w:r>
    </w:p>
    <w:p w14:paraId="1EBBE44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25.1投标人须知表11.3条中要求投标人提供样品的，按照投标人须知表25.1条中样品的评审方法以及评审标准进行评审。</w:t>
      </w:r>
    </w:p>
    <w:p w14:paraId="374867A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2F2064F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25.3演示的评审方法以及评审标准具体内容见投标人须知表25.1条。</w:t>
      </w:r>
    </w:p>
    <w:p w14:paraId="13513085">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26.投标无效</w:t>
      </w:r>
    </w:p>
    <w:p w14:paraId="7B3545B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26.1在比较与评价之前，根据本须知的规定，评标委员会将审查每份投标文件是否实质上响应了招标文件的要求。</w:t>
      </w:r>
    </w:p>
    <w:p w14:paraId="7B70313E">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实质性要求是指招标文件中带有★号标识内容（包括本级及其下级编号中所有内容）等文字说明的要求。</w:t>
      </w:r>
    </w:p>
    <w:p w14:paraId="20A7137E">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kern w:val="0"/>
          <w:szCs w:val="21"/>
        </w:rPr>
        <w:t>对招标文件的实质性要求进行响应是指与招标文件中带有★号标识内容的文字说明、条条、条件和规格等要求相符。</w:t>
      </w:r>
    </w:p>
    <w:p w14:paraId="126588B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如果投标文件没有对招标文件的实质性要求进行响应，将作为</w:t>
      </w:r>
      <w:r>
        <w:rPr>
          <w:rFonts w:hint="eastAsia" w:ascii="仿宋_GB2312" w:hAnsi="仿宋_GB2312" w:eastAsia="仿宋_GB2312" w:cs="仿宋_GB2312"/>
          <w:b/>
          <w:bCs/>
          <w:szCs w:val="21"/>
        </w:rPr>
        <w:t>无效投标</w:t>
      </w:r>
      <w:r>
        <w:rPr>
          <w:rFonts w:hint="eastAsia" w:ascii="仿宋_GB2312" w:hAnsi="仿宋_GB2312" w:eastAsia="仿宋_GB2312" w:cs="仿宋_GB2312"/>
          <w:szCs w:val="21"/>
        </w:rPr>
        <w:t>处理，投标人不得再对投标文件进行任何修正从而使其投标成为实质上响应的投标。</w:t>
      </w:r>
    </w:p>
    <w:p w14:paraId="2A73F44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评标委员会决定投标的响应性只根据招标文件要求、投标文件内容及财政主管部门指定媒体发布的相关信息。</w:t>
      </w:r>
    </w:p>
    <w:p w14:paraId="09E17B7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26.2如发现下列情况之一的，其投标将被认定为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4FD6B4C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（1）未按招标文件的规定提交投标保证金的；</w:t>
      </w:r>
    </w:p>
    <w:p w14:paraId="37F5E5A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（2）未按照招标文件规定要求签署、盖章的；</w:t>
      </w:r>
    </w:p>
    <w:p w14:paraId="7C20447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（3）投标人的报价超过了招标文件中规定的预算金额或者最高限价的；</w:t>
      </w:r>
    </w:p>
    <w:p w14:paraId="6594DC6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（4）不具备招标文件中规定的资格要求的；</w:t>
      </w:r>
    </w:p>
    <w:p w14:paraId="71BDDBF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（5）不符合法律、法规和招标文件中规定的其他实质性要求的。</w:t>
      </w:r>
    </w:p>
    <w:p w14:paraId="6F26412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（6）与其他投标人串通投标，或者与采购人串通投标；</w:t>
      </w:r>
    </w:p>
    <w:p w14:paraId="0C00173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（7）评标委员会认为投标人的报价明显低于其他通过符合性审查投标人的报价，有可能影响履约的，且投标人未按照规定证明其报价合理性的；</w:t>
      </w:r>
    </w:p>
    <w:p w14:paraId="6C67698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（8）投标文件含有采购人不能接受的附加条件的；</w:t>
      </w:r>
    </w:p>
    <w:p w14:paraId="4A53544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（9）属于法律、法规和招标文件规定的其他投标无效情形；</w:t>
      </w:r>
    </w:p>
    <w:p w14:paraId="6C28E45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27.比较与评价</w:t>
      </w:r>
    </w:p>
    <w:p w14:paraId="2B182EA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27.1经符合性审查合格的投标文件，评标委员会将根据招标文件确定的评标方法和标准，对其技术部分和商务部分作进一步的比较和评价。</w:t>
      </w:r>
    </w:p>
    <w:p w14:paraId="28ACDDB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27.2评标严格按照招标文件的要求和条件进行。根据实际情况，在投标人须知表27.2条中规定采用下列一种评标方法，详细评标标准见第四章 评标方法：</w:t>
      </w:r>
    </w:p>
    <w:p w14:paraId="1DABAA2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（1）最低评标价法，是指投标文件满足招标文件全部实质性要求，且投标报价最低的投标人为中标候选人的评标方法。</w:t>
      </w:r>
    </w:p>
    <w:p w14:paraId="17728CB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（2）综合评分法，是指投标文件满足招标文件全部实质性要求，且按照评审因素的量化指标评审得分最高的投标人为中标候选人的评标方法。</w:t>
      </w:r>
    </w:p>
    <w:p w14:paraId="030F174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27.3 根据《政府采购促进中小企业发展管理办法》（财库﹝2020﹞46号）、《财政部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 其投标报价扣除 6-10%后参与评审。具体详见第四章 评标方法。</w:t>
      </w:r>
    </w:p>
    <w:p w14:paraId="18C3129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4604CD9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27.5依据财政部 国务院扶贫办《关于运用政府采购政策支持脱贫攻坚的通知》（财库〔2019〕27 号）的规定，对于聘用建档立卡贫困人员物业公司的项目，在满足价格扣除条件且在投标文件中提交了《聘用建档立卡贫困人员物业公司声明函》的投标人，对其投标报价扣除后参与评审。对具体办法详见第四章 评标方法。</w:t>
      </w:r>
    </w:p>
    <w:p w14:paraId="1C8F1AA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27.6根据财政部、辽宁省财政厅相关规定，对于列入《</w:t>
      </w:r>
      <w:r>
        <w:rPr>
          <w:rFonts w:hint="eastAsia" w:ascii="仿宋_GB2312" w:hAnsi="仿宋_GB2312" w:eastAsia="仿宋_GB2312" w:cs="仿宋_GB2312"/>
          <w:szCs w:val="21"/>
          <w:lang w:eastAsia="zh-CN"/>
        </w:rPr>
        <w:t>创新产品和服务目录</w:t>
      </w:r>
      <w:r>
        <w:rPr>
          <w:rFonts w:hint="eastAsia" w:ascii="仿宋_GB2312" w:hAnsi="仿宋_GB2312" w:eastAsia="仿宋_GB2312" w:cs="仿宋_GB2312"/>
          <w:szCs w:val="21"/>
        </w:rPr>
        <w:t>》内的产品、服务实施政府优先采购。具体优先采购办法详见第四章 评标方法。</w:t>
      </w:r>
    </w:p>
    <w:p w14:paraId="0F3FA09B">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28.废标</w:t>
      </w:r>
    </w:p>
    <w:p w14:paraId="7EBAE2B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出现下列情形之一，将导致项目</w:t>
      </w:r>
      <w:r>
        <w:rPr>
          <w:rFonts w:hint="eastAsia" w:ascii="仿宋_GB2312" w:hAnsi="仿宋_GB2312" w:eastAsia="仿宋_GB2312" w:cs="仿宋_GB2312"/>
          <w:b/>
          <w:bCs/>
          <w:szCs w:val="21"/>
        </w:rPr>
        <w:t>废标</w:t>
      </w:r>
      <w:r>
        <w:rPr>
          <w:rFonts w:hint="eastAsia" w:ascii="仿宋_GB2312" w:hAnsi="仿宋_GB2312" w:eastAsia="仿宋_GB2312" w:cs="仿宋_GB2312"/>
          <w:szCs w:val="21"/>
        </w:rPr>
        <w:t>：</w:t>
      </w:r>
    </w:p>
    <w:p w14:paraId="2FED22C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（1）符合专业条件的投标人或者对招标文件做实质性响应的投标人不足3家；</w:t>
      </w:r>
    </w:p>
    <w:p w14:paraId="4C0B212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（2）出现影响采购公正的违法、违规行为的；</w:t>
      </w:r>
    </w:p>
    <w:p w14:paraId="4210B70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（3）投标人的报价均超过了采购预算或最高限价，采购人不能支付的；</w:t>
      </w:r>
    </w:p>
    <w:p w14:paraId="3169B69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（4）因重大变故，采购任务取消的。</w:t>
      </w:r>
    </w:p>
    <w:p w14:paraId="17EAB32B">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29.中标候选人的推荐原则及标准</w:t>
      </w:r>
    </w:p>
    <w:p w14:paraId="50FD287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29.1除第32条规定外，评标委员会将根据评标标准，对实质上响应招标文件的投标人按下列方法进行排序，推荐中标候选人：</w:t>
      </w:r>
    </w:p>
    <w:p w14:paraId="61226AC0">
      <w:pPr>
        <w:adjustRightInd w:val="0"/>
        <w:snapToGrid w:val="0"/>
        <w:spacing w:line="360" w:lineRule="auto"/>
        <w:ind w:firstLine="210" w:firstLineChars="100"/>
        <w:rPr>
          <w:rFonts w:ascii="仿宋_GB2312" w:hAnsi="仿宋_GB2312" w:eastAsia="仿宋_GB2312" w:cs="仿宋_GB2312"/>
          <w:szCs w:val="21"/>
        </w:rPr>
      </w:pPr>
      <w:r>
        <w:rPr>
          <w:rFonts w:hint="eastAsia" w:ascii="仿宋_GB2312" w:hAnsi="仿宋_GB2312" w:eastAsia="仿宋_GB2312" w:cs="仿宋_GB2312"/>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2018C9CB">
      <w:pPr>
        <w:adjustRightInd w:val="0"/>
        <w:snapToGrid w:val="0"/>
        <w:spacing w:line="360" w:lineRule="auto"/>
        <w:ind w:firstLine="210" w:firstLineChars="100"/>
        <w:rPr>
          <w:rFonts w:ascii="仿宋_GB2312" w:hAnsi="仿宋_GB2312" w:eastAsia="仿宋_GB2312" w:cs="仿宋_GB2312"/>
          <w:szCs w:val="21"/>
        </w:rPr>
      </w:pPr>
      <w:r>
        <w:rPr>
          <w:rFonts w:hint="eastAsia" w:ascii="仿宋_GB2312" w:hAnsi="仿宋_GB2312" w:eastAsia="仿宋_GB2312" w:cs="仿宋_GB2312"/>
          <w:szCs w:val="21"/>
        </w:rPr>
        <w:t>（2）采用综合评分法的，评标结果按评审后得分由高到低顺序排列。得分相同的，按第四章评标办法规定执行。</w:t>
      </w:r>
    </w:p>
    <w:p w14:paraId="62A5080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29.2评标委员会将根据评标标准，按投标人须知表29.2条中规定的数量推荐中标候选人。</w:t>
      </w:r>
    </w:p>
    <w:p w14:paraId="16B9F79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29.3因推荐中标候选人名单产生其他问题，由评标委员会集体研究处理。</w:t>
      </w:r>
    </w:p>
    <w:p w14:paraId="66464C83">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30.保密原则</w:t>
      </w:r>
    </w:p>
    <w:p w14:paraId="7D901C0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30.1评标将在严格保密的情况下进行。</w:t>
      </w:r>
    </w:p>
    <w:p w14:paraId="4365A95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30.2有关人员应当遵守评标工作纪律，不得泄露评审文件、评标情况和评标过程中获悉的国家秘密、商业秘密。</w:t>
      </w:r>
    </w:p>
    <w:p w14:paraId="1580915A">
      <w:pPr>
        <w:pStyle w:val="3"/>
        <w:rPr>
          <w:rFonts w:ascii="仿宋_GB2312" w:hAnsi="仿宋_GB2312" w:eastAsia="仿宋_GB2312" w:cs="仿宋_GB2312"/>
          <w:sz w:val="32"/>
          <w:szCs w:val="28"/>
        </w:rPr>
      </w:pPr>
      <w:r>
        <w:rPr>
          <w:rFonts w:hint="eastAsia" w:ascii="仿宋_GB2312" w:hAnsi="仿宋_GB2312" w:eastAsia="仿宋_GB2312" w:cs="仿宋_GB2312"/>
          <w:sz w:val="32"/>
          <w:szCs w:val="28"/>
        </w:rPr>
        <w:t>七 确定中标</w:t>
      </w:r>
      <w:bookmarkEnd w:id="69"/>
    </w:p>
    <w:p w14:paraId="232A333D">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31.确定中标人</w:t>
      </w:r>
    </w:p>
    <w:p w14:paraId="3D750698">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由采购人或者采购人委托评标委员会按照投标人须知表31中规定的方式确定中标人。</w:t>
      </w:r>
    </w:p>
    <w:p w14:paraId="0F87A98A">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采购人在收到评标报告5个工作日内未按评标报告推荐的中标候选人顺序确定中标人，又不能说明合法理由的，视同按评标报告推荐的顺序确定排名第一的中标候选人为中标人。</w:t>
      </w:r>
    </w:p>
    <w:p w14:paraId="453E475F">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★32.采购任务取消</w:t>
      </w:r>
    </w:p>
    <w:p w14:paraId="028AB2D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因重大变故采购任务取消时，采购人有权拒绝任何供应商中标，且对受影响的投标人不承担任何责任。</w:t>
      </w:r>
    </w:p>
    <w:p w14:paraId="53F296E7">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33.中标通知书</w:t>
      </w:r>
    </w:p>
    <w:p w14:paraId="12367D7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33.1采购人或者采购代理机构应当自中标人确定之日起2个工作日内，在辽宁政府采购网及其地方分网媒体上公告中标结果。同时向中标人发出中标通知书。</w:t>
      </w:r>
    </w:p>
    <w:p w14:paraId="59E5F3D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33.2中标通知书是合同的组成部分。</w:t>
      </w:r>
    </w:p>
    <w:p w14:paraId="2D1B9548">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34.签订合同</w:t>
      </w:r>
    </w:p>
    <w:p w14:paraId="75466EF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34.1中标人应当自发出中标通知书之日起 30 日内，与采购人签订书面合同。</w:t>
      </w:r>
    </w:p>
    <w:p w14:paraId="0DDE37C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089073D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34.3中标人拒绝与采购人签订合同的，采购人可以按照评标报告推荐的中标候选人名单排序，确定下一中标候选人为中标人，也可以重新开展政府采购活动。</w:t>
      </w:r>
    </w:p>
    <w:p w14:paraId="5188B931">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35.履约保证金</w:t>
      </w:r>
    </w:p>
    <w:p w14:paraId="23A1C80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35.1中标人应按照投标人须知表35.1条规定向采购人缴纳履约保证金。</w:t>
      </w:r>
    </w:p>
    <w:p w14:paraId="7F22A6B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35.2 如果中标人没有按照上述履约保证金的规定执行，将视为拒绝签订合同并放弃中标资格，中标人的投标保证金将不予退还。在此情况下，采购人可确定下一中标候选人为中标人，也可以重新开展采购活动。</w:t>
      </w:r>
    </w:p>
    <w:p w14:paraId="41752739">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36.采购代理服务费</w:t>
      </w:r>
    </w:p>
    <w:p w14:paraId="32CBA71A">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中标人须按照投标须知表36条规定，向采购代理机构支付采购代理服务费。</w:t>
      </w:r>
    </w:p>
    <w:p w14:paraId="6D646FAB">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37.廉洁自律规定</w:t>
      </w:r>
    </w:p>
    <w:p w14:paraId="08A72A6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37.1 采购代理机构工作人员不得以不正当手段获取政府采购代理业务，不得与采购人、投标人恶意串通操纵政府采购活动。</w:t>
      </w:r>
    </w:p>
    <w:p w14:paraId="24570FB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37.2 采购代理机构工作人员不得接受采购人或者投标人组织的宴请、旅游、娱乐，不得收受礼品、现金、有价证券等，不得向采购人或者投标人报销应当由个人承担的费用。</w:t>
      </w:r>
    </w:p>
    <w:p w14:paraId="2EC17EA3">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38.人员回避</w:t>
      </w:r>
    </w:p>
    <w:p w14:paraId="2F7C3A06">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投标人认为采购人及其相关人员有法律法规所列与其他投标人有利害关系的，可以向采购人或采购代理机构书面提出回避申请，并说明理由。</w:t>
      </w:r>
    </w:p>
    <w:p w14:paraId="729594F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39.质疑与接收</w:t>
      </w:r>
    </w:p>
    <w:p w14:paraId="6B41C1B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45C425E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39.2质疑投标人应按照财政部门制定的《政府采购质疑函范本》格式（详见辽宁政府采购网）和《政府采购质疑和投诉办法》的要求，在法定质疑期内以纸质形式提出质疑，针对同一采购程序环节的质疑应一次性提出。</w:t>
      </w:r>
    </w:p>
    <w:p w14:paraId="737C424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超出法定质疑期的、重复提出的、分次提出的或内容、形式不符合《政府采购质疑和投诉办法》的，质疑投标人将依法承担不利后果。</w:t>
      </w:r>
    </w:p>
    <w:p w14:paraId="0D3E465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39.3采购代理机构质疑函接收部门、联系电话和通讯地址, 见投标人须知表39.3条。</w:t>
      </w:r>
    </w:p>
    <w:p w14:paraId="7806920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40.履约验收</w:t>
      </w:r>
    </w:p>
    <w:p w14:paraId="6A2EEA59">
      <w:pPr>
        <w:adjustRightInd w:val="0"/>
        <w:snapToGrid w:val="0"/>
        <w:spacing w:line="360" w:lineRule="auto"/>
        <w:ind w:firstLine="420"/>
        <w:rPr>
          <w:rFonts w:ascii="仿宋_GB2312" w:hAnsi="仿宋_GB2312" w:eastAsia="仿宋_GB2312" w:cs="仿宋_GB2312"/>
          <w:szCs w:val="21"/>
        </w:rPr>
      </w:pPr>
      <w:r>
        <w:rPr>
          <w:rFonts w:hint="eastAsia" w:ascii="仿宋_GB2312" w:hAnsi="仿宋_GB2312" w:eastAsia="仿宋_GB2312" w:cs="仿宋_GB2312"/>
          <w:szCs w:val="21"/>
        </w:rPr>
        <w:t>本项目采购人及其委托的采购代理机构将严格按照政府采购相关法律法规以及《辽宁省政府采购履约验收管理办法》（辽财采〔2017〕603号）的要求进行验收。</w:t>
      </w:r>
    </w:p>
    <w:p w14:paraId="03CB05C2">
      <w:pPr>
        <w:adjustRightInd w:val="0"/>
        <w:snapToGrid w:val="0"/>
        <w:spacing w:line="360" w:lineRule="auto"/>
        <w:rPr>
          <w:rFonts w:ascii="仿宋_GB2312" w:hAnsi="仿宋_GB2312" w:eastAsia="仿宋_GB2312" w:cs="仿宋_GB2312"/>
          <w:szCs w:val="21"/>
        </w:rPr>
      </w:pPr>
    </w:p>
    <w:p w14:paraId="5FEA43C3">
      <w:pPr>
        <w:adjustRightInd w:val="0"/>
        <w:snapToGrid w:val="0"/>
        <w:spacing w:line="360" w:lineRule="auto"/>
        <w:rPr>
          <w:rFonts w:ascii="仿宋_GB2312" w:hAnsi="仿宋_GB2312" w:eastAsia="仿宋_GB2312" w:cs="仿宋_GB2312"/>
          <w:szCs w:val="21"/>
        </w:rPr>
      </w:pPr>
    </w:p>
    <w:p w14:paraId="4C808E01">
      <w:pPr>
        <w:adjustRightInd w:val="0"/>
        <w:snapToGrid w:val="0"/>
        <w:spacing w:line="360" w:lineRule="auto"/>
        <w:ind w:firstLine="420"/>
        <w:rPr>
          <w:rFonts w:ascii="仿宋_GB2312" w:hAnsi="仿宋_GB2312" w:eastAsia="仿宋_GB2312" w:cs="仿宋_GB2312"/>
          <w:b/>
        </w:rPr>
        <w:sectPr>
          <w:footerReference r:id="rId4" w:type="default"/>
          <w:pgSz w:w="11906" w:h="16838"/>
          <w:pgMar w:top="1440" w:right="1803" w:bottom="1440" w:left="1803" w:header="851" w:footer="992" w:gutter="0"/>
          <w:pgNumType w:start="1"/>
          <w:cols w:space="720" w:num="1"/>
          <w:docGrid w:type="linesAndChars" w:linePitch="312" w:charSpace="0"/>
        </w:sectPr>
      </w:pPr>
    </w:p>
    <w:p w14:paraId="7C06E8FF">
      <w:pPr>
        <w:pStyle w:val="2"/>
        <w:snapToGrid w:val="0"/>
        <w:spacing w:before="0" w:after="0"/>
        <w:rPr>
          <w:rFonts w:ascii="仿宋_GB2312" w:hAnsi="仿宋_GB2312" w:eastAsia="仿宋_GB2312" w:cs="仿宋_GB2312"/>
        </w:rPr>
      </w:pPr>
      <w:bookmarkStart w:id="70" w:name="_Toc17725_WPSOffice_Level1"/>
      <w:bookmarkStart w:id="71" w:name="_Toc20672"/>
      <w:bookmarkStart w:id="72" w:name="_Toc13351"/>
      <w:r>
        <w:rPr>
          <w:rFonts w:hint="eastAsia" w:ascii="仿宋_GB2312" w:hAnsi="仿宋_GB2312" w:eastAsia="仿宋_GB2312" w:cs="仿宋_GB2312"/>
        </w:rPr>
        <w:t>第二章 投标文件内容及格式</w:t>
      </w:r>
      <w:bookmarkEnd w:id="70"/>
      <w:bookmarkEnd w:id="71"/>
      <w:bookmarkEnd w:id="72"/>
    </w:p>
    <w:p w14:paraId="16C93964">
      <w:pPr>
        <w:rPr>
          <w:rFonts w:ascii="仿宋_GB2312" w:hAnsi="仿宋_GB2312" w:eastAsia="仿宋_GB2312" w:cs="仿宋_GB2312"/>
          <w:b/>
          <w:sz w:val="24"/>
        </w:rPr>
      </w:pPr>
      <w:bookmarkStart w:id="73" w:name="sys_投标文件内容及格式：Block"/>
      <w:bookmarkEnd w:id="73"/>
      <w:bookmarkStart w:id="74" w:name="投标文件内容及格式：Block"/>
      <w:bookmarkEnd w:id="74"/>
      <w:bookmarkStart w:id="75" w:name="_Toc2481_WPSOffice_Level2"/>
      <w:bookmarkStart w:id="76" w:name="_Toc1538_WPSOffice_Level2"/>
      <w:r>
        <w:rPr>
          <w:rFonts w:hint="eastAsia" w:ascii="仿宋_GB2312" w:hAnsi="仿宋_GB2312" w:eastAsia="仿宋_GB2312" w:cs="仿宋_GB2312"/>
          <w:b/>
          <w:sz w:val="24"/>
        </w:rPr>
        <w:t>一、投标文件、电子文档的外封面、封口、封皮及目录</w:t>
      </w:r>
      <w:bookmarkEnd w:id="75"/>
      <w:bookmarkEnd w:id="76"/>
    </w:p>
    <w:tbl>
      <w:tblPr>
        <w:tblStyle w:val="22"/>
        <w:tblW w:w="84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53"/>
        <w:gridCol w:w="789"/>
      </w:tblGrid>
      <w:tr w14:paraId="04FEF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blHeader/>
        </w:trPr>
        <w:tc>
          <w:tcPr>
            <w:tcW w:w="677" w:type="dxa"/>
            <w:vAlign w:val="center"/>
          </w:tcPr>
          <w:p w14:paraId="543AA1C1">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53" w:type="dxa"/>
            <w:vAlign w:val="center"/>
          </w:tcPr>
          <w:p w14:paraId="29858953">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内容</w:t>
            </w:r>
          </w:p>
        </w:tc>
        <w:tc>
          <w:tcPr>
            <w:tcW w:w="789" w:type="dxa"/>
            <w:vAlign w:val="center"/>
          </w:tcPr>
          <w:p w14:paraId="38899747">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44345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77" w:type="dxa"/>
            <w:vAlign w:val="center"/>
          </w:tcPr>
          <w:p w14:paraId="1B1A0017">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53" w:type="dxa"/>
            <w:vAlign w:val="center"/>
          </w:tcPr>
          <w:p w14:paraId="6F5AE9FD">
            <w:pPr>
              <w:widowControl/>
              <w:adjustRightInd w:val="0"/>
              <w:snapToGrid w:val="0"/>
              <w:jc w:val="left"/>
              <w:rPr>
                <w:rFonts w:ascii="仿宋_GB2312" w:hAnsi="仿宋_GB2312" w:eastAsia="仿宋_GB2312" w:cs="仿宋_GB2312"/>
                <w:b/>
                <w:kern w:val="0"/>
                <w:szCs w:val="21"/>
              </w:rPr>
            </w:pPr>
            <w:r>
              <w:rPr>
                <w:rFonts w:hint="eastAsia" w:ascii="仿宋_GB2312" w:hAnsi="仿宋_GB2312" w:eastAsia="仿宋_GB2312" w:cs="仿宋_GB2312"/>
                <w:kern w:val="0"/>
                <w:szCs w:val="21"/>
              </w:rPr>
              <w:t>电子文档的外封面及封口</w:t>
            </w:r>
          </w:p>
        </w:tc>
        <w:tc>
          <w:tcPr>
            <w:tcW w:w="789" w:type="dxa"/>
            <w:vAlign w:val="center"/>
          </w:tcPr>
          <w:p w14:paraId="3784D7D4">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r>
      <w:tr w14:paraId="634BF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77" w:type="dxa"/>
            <w:vAlign w:val="center"/>
          </w:tcPr>
          <w:p w14:paraId="28C50074">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53" w:type="dxa"/>
            <w:vAlign w:val="center"/>
          </w:tcPr>
          <w:p w14:paraId="4257EBFB">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投标文件的封皮</w:t>
            </w:r>
          </w:p>
        </w:tc>
        <w:tc>
          <w:tcPr>
            <w:tcW w:w="789" w:type="dxa"/>
            <w:vAlign w:val="center"/>
          </w:tcPr>
          <w:p w14:paraId="39143009">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r>
      <w:tr w14:paraId="3AD0F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77" w:type="dxa"/>
            <w:vAlign w:val="center"/>
          </w:tcPr>
          <w:p w14:paraId="29D18B47">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53" w:type="dxa"/>
            <w:vAlign w:val="center"/>
          </w:tcPr>
          <w:p w14:paraId="08E7E126">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投标文件的目录</w:t>
            </w:r>
          </w:p>
        </w:tc>
        <w:tc>
          <w:tcPr>
            <w:tcW w:w="789" w:type="dxa"/>
            <w:vAlign w:val="center"/>
          </w:tcPr>
          <w:p w14:paraId="6D105F1F">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r>
    </w:tbl>
    <w:p w14:paraId="439C9475">
      <w:pPr>
        <w:snapToGrid w:val="0"/>
        <w:spacing w:before="159" w:beforeLines="50"/>
        <w:rPr>
          <w:rFonts w:ascii="仿宋_GB2312" w:hAnsi="仿宋_GB2312" w:eastAsia="仿宋_GB2312" w:cs="仿宋_GB2312"/>
          <w:b/>
          <w:sz w:val="24"/>
        </w:rPr>
      </w:pPr>
      <w:bookmarkStart w:id="77" w:name="_Toc31052_WPSOffice_Level2"/>
      <w:bookmarkStart w:id="78" w:name="_Toc1266_WPSOffice_Level2"/>
      <w:r>
        <w:rPr>
          <w:rFonts w:hint="eastAsia" w:ascii="仿宋_GB2312" w:hAnsi="仿宋_GB2312" w:eastAsia="仿宋_GB2312" w:cs="仿宋_GB2312"/>
          <w:b/>
          <w:sz w:val="24"/>
        </w:rPr>
        <w:t>二、资格证明材料</w:t>
      </w:r>
      <w:bookmarkEnd w:id="77"/>
      <w:bookmarkEnd w:id="78"/>
      <w:r>
        <w:rPr>
          <w:rFonts w:hint="eastAsia" w:ascii="仿宋_GB2312" w:hAnsi="仿宋_GB2312" w:eastAsia="仿宋_GB2312" w:cs="仿宋_GB2312"/>
          <w:b/>
          <w:sz w:val="24"/>
        </w:rPr>
        <w:t>（有一项不符合要求，不能进入下一阶段评审）</w:t>
      </w:r>
    </w:p>
    <w:tbl>
      <w:tblPr>
        <w:tblStyle w:val="22"/>
        <w:tblW w:w="8339" w:type="dxa"/>
        <w:tblInd w:w="0" w:type="dxa"/>
        <w:tblLayout w:type="fixed"/>
        <w:tblCellMar>
          <w:top w:w="0" w:type="dxa"/>
          <w:left w:w="0" w:type="dxa"/>
          <w:bottom w:w="0" w:type="dxa"/>
          <w:right w:w="0" w:type="dxa"/>
        </w:tblCellMar>
      </w:tblPr>
      <w:tblGrid>
        <w:gridCol w:w="665"/>
        <w:gridCol w:w="6926"/>
        <w:gridCol w:w="748"/>
      </w:tblGrid>
      <w:tr w14:paraId="0A36774F">
        <w:tblPrEx>
          <w:tblCellMar>
            <w:top w:w="0" w:type="dxa"/>
            <w:left w:w="0" w:type="dxa"/>
            <w:bottom w:w="0" w:type="dxa"/>
            <w:right w:w="0" w:type="dxa"/>
          </w:tblCellMar>
        </w:tblPrEx>
        <w:trPr>
          <w:trHeight w:val="343" w:hRule="atLeast"/>
          <w:tblHeader/>
        </w:trPr>
        <w:tc>
          <w:tcPr>
            <w:tcW w:w="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72F2200">
            <w:pPr>
              <w:adjustRightInd w:val="0"/>
              <w:snapToGrid w:val="0"/>
              <w:jc w:val="center"/>
              <w:rPr>
                <w:rFonts w:ascii="仿宋_GB2312" w:hAnsi="仿宋_GB2312" w:eastAsia="仿宋_GB2312" w:cs="仿宋_GB2312"/>
                <w:szCs w:val="21"/>
              </w:rPr>
            </w:pPr>
            <w:bookmarkStart w:id="79" w:name="sys_资格性证明材料：Document"/>
            <w:bookmarkStart w:id="80" w:name="资格性证明材料：Document"/>
            <w:r>
              <w:rPr>
                <w:rFonts w:hint="eastAsia" w:ascii="仿宋_GB2312" w:hAnsi="仿宋_GB2312" w:eastAsia="仿宋_GB2312" w:cs="仿宋_GB2312"/>
                <w:szCs w:val="21"/>
              </w:rPr>
              <w:t>序号</w:t>
            </w:r>
          </w:p>
        </w:tc>
        <w:tc>
          <w:tcPr>
            <w:tcW w:w="69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31BA5E">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资格性证明材料</w:t>
            </w:r>
          </w:p>
        </w:tc>
        <w:tc>
          <w:tcPr>
            <w:tcW w:w="7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CE9130">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格式</w:t>
            </w:r>
          </w:p>
        </w:tc>
      </w:tr>
      <w:tr w14:paraId="2D77E1E6">
        <w:tblPrEx>
          <w:tblCellMar>
            <w:top w:w="0" w:type="dxa"/>
            <w:left w:w="0" w:type="dxa"/>
            <w:bottom w:w="0" w:type="dxa"/>
            <w:right w:w="0" w:type="dxa"/>
          </w:tblCellMar>
        </w:tblPrEx>
        <w:trPr>
          <w:trHeight w:val="665" w:hRule="atLeast"/>
        </w:trPr>
        <w:tc>
          <w:tcPr>
            <w:tcW w:w="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E78CEB3">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w:t>
            </w:r>
          </w:p>
        </w:tc>
        <w:tc>
          <w:tcPr>
            <w:tcW w:w="69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032E448">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营业执照或事业单位法人证书或执业许可证等证明文件复印件或自然人的身份证明复印件（自然人身份证明仅在自然人作为投标主体时适用）</w:t>
            </w:r>
          </w:p>
        </w:tc>
        <w:tc>
          <w:tcPr>
            <w:tcW w:w="7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C5B6E9C">
            <w:pPr>
              <w:adjustRightInd w:val="0"/>
              <w:snapToGrid w:val="0"/>
              <w:jc w:val="center"/>
              <w:rPr>
                <w:rFonts w:ascii="仿宋_GB2312" w:hAnsi="仿宋_GB2312" w:eastAsia="仿宋_GB2312" w:cs="仿宋_GB2312"/>
                <w:szCs w:val="21"/>
              </w:rPr>
            </w:pPr>
          </w:p>
        </w:tc>
      </w:tr>
      <w:tr w14:paraId="09D4F8AE">
        <w:tblPrEx>
          <w:tblCellMar>
            <w:top w:w="0" w:type="dxa"/>
            <w:left w:w="0" w:type="dxa"/>
            <w:bottom w:w="0" w:type="dxa"/>
            <w:right w:w="0" w:type="dxa"/>
          </w:tblCellMar>
        </w:tblPrEx>
        <w:trPr>
          <w:trHeight w:val="352" w:hRule="atLeast"/>
        </w:trPr>
        <w:tc>
          <w:tcPr>
            <w:tcW w:w="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4E3FA70">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2</w:t>
            </w:r>
          </w:p>
        </w:tc>
        <w:tc>
          <w:tcPr>
            <w:tcW w:w="69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F209DB6">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组织机构代码证复印件（三证合一的不需提供）</w:t>
            </w:r>
          </w:p>
        </w:tc>
        <w:tc>
          <w:tcPr>
            <w:tcW w:w="7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9AD959">
            <w:pPr>
              <w:adjustRightInd w:val="0"/>
              <w:snapToGrid w:val="0"/>
              <w:jc w:val="center"/>
              <w:rPr>
                <w:rFonts w:ascii="仿宋_GB2312" w:hAnsi="仿宋_GB2312" w:eastAsia="仿宋_GB2312" w:cs="仿宋_GB2312"/>
                <w:szCs w:val="21"/>
              </w:rPr>
            </w:pPr>
          </w:p>
        </w:tc>
      </w:tr>
      <w:tr w14:paraId="627977D7">
        <w:tblPrEx>
          <w:tblCellMar>
            <w:top w:w="0" w:type="dxa"/>
            <w:left w:w="0" w:type="dxa"/>
            <w:bottom w:w="0" w:type="dxa"/>
            <w:right w:w="0" w:type="dxa"/>
          </w:tblCellMar>
        </w:tblPrEx>
        <w:trPr>
          <w:trHeight w:val="352" w:hRule="atLeast"/>
        </w:trPr>
        <w:tc>
          <w:tcPr>
            <w:tcW w:w="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FE55B14">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3</w:t>
            </w:r>
          </w:p>
        </w:tc>
        <w:tc>
          <w:tcPr>
            <w:tcW w:w="69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1A7624D">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税务登记证复印件（三证合一的不需提供）</w:t>
            </w:r>
          </w:p>
        </w:tc>
        <w:tc>
          <w:tcPr>
            <w:tcW w:w="7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C18C345">
            <w:pPr>
              <w:adjustRightInd w:val="0"/>
              <w:snapToGrid w:val="0"/>
              <w:jc w:val="center"/>
              <w:rPr>
                <w:rFonts w:ascii="仿宋_GB2312" w:hAnsi="仿宋_GB2312" w:eastAsia="仿宋_GB2312" w:cs="仿宋_GB2312"/>
                <w:szCs w:val="21"/>
              </w:rPr>
            </w:pPr>
          </w:p>
        </w:tc>
      </w:tr>
      <w:tr w14:paraId="4AC6C895">
        <w:tblPrEx>
          <w:tblCellMar>
            <w:top w:w="0" w:type="dxa"/>
            <w:left w:w="0" w:type="dxa"/>
            <w:bottom w:w="0" w:type="dxa"/>
            <w:right w:w="0" w:type="dxa"/>
          </w:tblCellMar>
        </w:tblPrEx>
        <w:trPr>
          <w:trHeight w:val="343" w:hRule="atLeast"/>
        </w:trPr>
        <w:tc>
          <w:tcPr>
            <w:tcW w:w="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6C1E5A5">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4</w:t>
            </w:r>
          </w:p>
        </w:tc>
        <w:tc>
          <w:tcPr>
            <w:tcW w:w="69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DB909D5">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法定代表人（或非法人组织负责人）身份证明书（自然人投标的无需提供）</w:t>
            </w:r>
          </w:p>
        </w:tc>
        <w:tc>
          <w:tcPr>
            <w:tcW w:w="7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D33B1AE">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4</w:t>
            </w:r>
          </w:p>
        </w:tc>
      </w:tr>
      <w:tr w14:paraId="23598E40">
        <w:tblPrEx>
          <w:tblCellMar>
            <w:top w:w="0" w:type="dxa"/>
            <w:left w:w="0" w:type="dxa"/>
            <w:bottom w:w="0" w:type="dxa"/>
            <w:right w:w="0" w:type="dxa"/>
          </w:tblCellMar>
        </w:tblPrEx>
        <w:trPr>
          <w:trHeight w:val="665" w:hRule="atLeast"/>
        </w:trPr>
        <w:tc>
          <w:tcPr>
            <w:tcW w:w="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DB670AA">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5</w:t>
            </w:r>
          </w:p>
        </w:tc>
        <w:tc>
          <w:tcPr>
            <w:tcW w:w="69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D56BA6D">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法定代表人（或非法人组织负责人）授权委托书（授权委托人参加投标的须提供）</w:t>
            </w:r>
          </w:p>
        </w:tc>
        <w:tc>
          <w:tcPr>
            <w:tcW w:w="7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BA3A2CC">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5</w:t>
            </w:r>
          </w:p>
        </w:tc>
      </w:tr>
      <w:tr w14:paraId="19C0BA94">
        <w:tblPrEx>
          <w:tblCellMar>
            <w:top w:w="0" w:type="dxa"/>
            <w:left w:w="0" w:type="dxa"/>
            <w:bottom w:w="0" w:type="dxa"/>
            <w:right w:w="0" w:type="dxa"/>
          </w:tblCellMar>
        </w:tblPrEx>
        <w:trPr>
          <w:trHeight w:val="352" w:hRule="atLeast"/>
        </w:trPr>
        <w:tc>
          <w:tcPr>
            <w:tcW w:w="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E211358">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6</w:t>
            </w:r>
          </w:p>
        </w:tc>
        <w:tc>
          <w:tcPr>
            <w:tcW w:w="69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3BC3B3">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具有良好的商业信誉和健全的财务会计制度的承诺函</w:t>
            </w:r>
          </w:p>
        </w:tc>
        <w:tc>
          <w:tcPr>
            <w:tcW w:w="7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20DE3CC">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6</w:t>
            </w:r>
          </w:p>
        </w:tc>
      </w:tr>
      <w:tr w14:paraId="7AAEF703">
        <w:tblPrEx>
          <w:tblCellMar>
            <w:top w:w="0" w:type="dxa"/>
            <w:left w:w="0" w:type="dxa"/>
            <w:bottom w:w="0" w:type="dxa"/>
            <w:right w:w="0" w:type="dxa"/>
          </w:tblCellMar>
        </w:tblPrEx>
        <w:trPr>
          <w:trHeight w:val="988" w:hRule="atLeast"/>
        </w:trPr>
        <w:tc>
          <w:tcPr>
            <w:tcW w:w="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42401E0">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7</w:t>
            </w:r>
          </w:p>
        </w:tc>
        <w:tc>
          <w:tcPr>
            <w:tcW w:w="69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125B7D">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开标时间前六个月内任一个月的依法缴纳税收的缴款凭据复印件</w:t>
            </w:r>
          </w:p>
          <w:p w14:paraId="2D8A14E3">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（注：依法免税的投标人，应提供相关证明材料，包括相关法规要求原文及加盖公章的情况说明）</w:t>
            </w:r>
          </w:p>
        </w:tc>
        <w:tc>
          <w:tcPr>
            <w:tcW w:w="7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9FB36C">
            <w:pPr>
              <w:adjustRightInd w:val="0"/>
              <w:snapToGrid w:val="0"/>
              <w:jc w:val="center"/>
              <w:rPr>
                <w:rFonts w:ascii="仿宋_GB2312" w:hAnsi="仿宋_GB2312" w:eastAsia="仿宋_GB2312" w:cs="仿宋_GB2312"/>
                <w:szCs w:val="21"/>
              </w:rPr>
            </w:pPr>
          </w:p>
        </w:tc>
      </w:tr>
      <w:tr w14:paraId="7DBDE289">
        <w:tblPrEx>
          <w:tblCellMar>
            <w:top w:w="0" w:type="dxa"/>
            <w:left w:w="0" w:type="dxa"/>
            <w:bottom w:w="0" w:type="dxa"/>
            <w:right w:w="0" w:type="dxa"/>
          </w:tblCellMar>
        </w:tblPrEx>
        <w:trPr>
          <w:trHeight w:val="988" w:hRule="atLeast"/>
        </w:trPr>
        <w:tc>
          <w:tcPr>
            <w:tcW w:w="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FD997D4">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8</w:t>
            </w:r>
          </w:p>
        </w:tc>
        <w:tc>
          <w:tcPr>
            <w:tcW w:w="69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F1392A">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开标时间前六个月内任一个月的依法缴纳社会保障资金的缴款凭据复印件（注：依法不需要缴纳社会保障资金的投标人，应提供相关证明材料，包括相关法规要求原文及加盖公章的情况说明）</w:t>
            </w:r>
          </w:p>
        </w:tc>
        <w:tc>
          <w:tcPr>
            <w:tcW w:w="7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E22A3B">
            <w:pPr>
              <w:adjustRightInd w:val="0"/>
              <w:snapToGrid w:val="0"/>
              <w:jc w:val="center"/>
              <w:rPr>
                <w:rFonts w:ascii="仿宋_GB2312" w:hAnsi="仿宋_GB2312" w:eastAsia="仿宋_GB2312" w:cs="仿宋_GB2312"/>
                <w:szCs w:val="21"/>
              </w:rPr>
            </w:pPr>
          </w:p>
        </w:tc>
      </w:tr>
      <w:tr w14:paraId="4C6F9BAE">
        <w:tblPrEx>
          <w:tblCellMar>
            <w:top w:w="0" w:type="dxa"/>
            <w:left w:w="0" w:type="dxa"/>
            <w:bottom w:w="0" w:type="dxa"/>
            <w:right w:w="0" w:type="dxa"/>
          </w:tblCellMar>
        </w:tblPrEx>
        <w:trPr>
          <w:trHeight w:val="343" w:hRule="atLeast"/>
        </w:trPr>
        <w:tc>
          <w:tcPr>
            <w:tcW w:w="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0C37954">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9</w:t>
            </w:r>
          </w:p>
        </w:tc>
        <w:tc>
          <w:tcPr>
            <w:tcW w:w="69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A5DAA9">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具备履行合同所必需的设备和专业技术能力声明函</w:t>
            </w:r>
          </w:p>
        </w:tc>
        <w:tc>
          <w:tcPr>
            <w:tcW w:w="7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3A58A36">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7</w:t>
            </w:r>
          </w:p>
        </w:tc>
      </w:tr>
      <w:tr w14:paraId="4E5C3879">
        <w:tblPrEx>
          <w:tblCellMar>
            <w:top w:w="0" w:type="dxa"/>
            <w:left w:w="0" w:type="dxa"/>
            <w:bottom w:w="0" w:type="dxa"/>
            <w:right w:w="0" w:type="dxa"/>
          </w:tblCellMar>
        </w:tblPrEx>
        <w:trPr>
          <w:trHeight w:val="352" w:hRule="atLeast"/>
        </w:trPr>
        <w:tc>
          <w:tcPr>
            <w:tcW w:w="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22F13E7">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10</w:t>
            </w:r>
          </w:p>
        </w:tc>
        <w:tc>
          <w:tcPr>
            <w:tcW w:w="69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6D335B">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参加政府采购活动前3年内在经营活动中没有重大违法记录的书面声明</w:t>
            </w:r>
          </w:p>
        </w:tc>
        <w:tc>
          <w:tcPr>
            <w:tcW w:w="7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2CB6D8">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8</w:t>
            </w:r>
          </w:p>
        </w:tc>
      </w:tr>
      <w:tr w14:paraId="08258C6B">
        <w:tblPrEx>
          <w:tblCellMar>
            <w:top w:w="0" w:type="dxa"/>
            <w:left w:w="0" w:type="dxa"/>
            <w:bottom w:w="0" w:type="dxa"/>
            <w:right w:w="0" w:type="dxa"/>
          </w:tblCellMar>
        </w:tblPrEx>
        <w:trPr>
          <w:trHeight w:val="343" w:hRule="atLeast"/>
        </w:trPr>
        <w:tc>
          <w:tcPr>
            <w:tcW w:w="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0A9CD19">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11</w:t>
            </w:r>
          </w:p>
        </w:tc>
        <w:tc>
          <w:tcPr>
            <w:tcW w:w="69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421D6A">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其它资格证明文件（如适用，按投标人须知表1.3.4要求描述）</w:t>
            </w:r>
          </w:p>
        </w:tc>
        <w:tc>
          <w:tcPr>
            <w:tcW w:w="7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62C885F">
            <w:pPr>
              <w:adjustRightInd w:val="0"/>
              <w:snapToGrid w:val="0"/>
              <w:jc w:val="center"/>
              <w:rPr>
                <w:rFonts w:ascii="仿宋_GB2312" w:hAnsi="仿宋_GB2312" w:eastAsia="仿宋_GB2312" w:cs="仿宋_GB2312"/>
                <w:szCs w:val="21"/>
              </w:rPr>
            </w:pPr>
          </w:p>
        </w:tc>
      </w:tr>
      <w:tr w14:paraId="6DAAC422">
        <w:tblPrEx>
          <w:tblCellMar>
            <w:top w:w="0" w:type="dxa"/>
            <w:left w:w="0" w:type="dxa"/>
            <w:bottom w:w="0" w:type="dxa"/>
            <w:right w:w="0" w:type="dxa"/>
          </w:tblCellMar>
        </w:tblPrEx>
        <w:trPr>
          <w:trHeight w:val="687" w:hRule="atLeast"/>
        </w:trPr>
        <w:tc>
          <w:tcPr>
            <w:tcW w:w="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C1497BE">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12</w:t>
            </w:r>
          </w:p>
        </w:tc>
        <w:tc>
          <w:tcPr>
            <w:tcW w:w="69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6FB4860">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信用记录（采购人或采购代理机构将按照招标文件规定的审查期间内进行查询）</w:t>
            </w:r>
          </w:p>
        </w:tc>
        <w:tc>
          <w:tcPr>
            <w:tcW w:w="74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E744C1">
            <w:pPr>
              <w:adjustRightInd w:val="0"/>
              <w:snapToGrid w:val="0"/>
              <w:jc w:val="center"/>
              <w:rPr>
                <w:rFonts w:ascii="仿宋_GB2312" w:hAnsi="仿宋_GB2312" w:eastAsia="仿宋_GB2312" w:cs="仿宋_GB2312"/>
                <w:szCs w:val="21"/>
              </w:rPr>
            </w:pPr>
          </w:p>
        </w:tc>
      </w:tr>
    </w:tbl>
    <w:p w14:paraId="0538E036">
      <w:pPr>
        <w:snapToGrid w:val="0"/>
        <w:spacing w:before="159" w:beforeLines="50"/>
        <w:rPr>
          <w:rFonts w:ascii="仿宋_GB2312" w:hAnsi="仿宋_GB2312" w:eastAsia="仿宋_GB2312" w:cs="仿宋_GB2312"/>
          <w:b/>
          <w:sz w:val="24"/>
        </w:rPr>
      </w:pPr>
      <w:bookmarkStart w:id="81" w:name="_Toc22359_WPSOffice_Level2"/>
      <w:bookmarkStart w:id="82" w:name="_Toc25206_WPSOffice_Level2"/>
      <w:r>
        <w:rPr>
          <w:rFonts w:hint="eastAsia" w:ascii="仿宋_GB2312" w:hAnsi="仿宋_GB2312" w:eastAsia="仿宋_GB2312" w:cs="仿宋_GB2312"/>
          <w:b/>
          <w:sz w:val="24"/>
        </w:rPr>
        <w:t>三、符合性证明材料</w:t>
      </w:r>
      <w:bookmarkEnd w:id="81"/>
      <w:bookmarkEnd w:id="82"/>
      <w:r>
        <w:rPr>
          <w:rFonts w:hint="eastAsia" w:ascii="仿宋_GB2312" w:hAnsi="仿宋_GB2312" w:eastAsia="仿宋_GB2312" w:cs="仿宋_GB2312"/>
          <w:b/>
          <w:sz w:val="24"/>
        </w:rPr>
        <w:t>（有一项不符合要求，不能进入下一阶段评审）</w:t>
      </w:r>
    </w:p>
    <w:bookmarkEnd w:id="79"/>
    <w:bookmarkEnd w:id="80"/>
    <w:tbl>
      <w:tblPr>
        <w:tblStyle w:val="22"/>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6918"/>
        <w:gridCol w:w="765"/>
      </w:tblGrid>
      <w:tr w14:paraId="6EEE9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blHeader/>
        </w:trPr>
        <w:tc>
          <w:tcPr>
            <w:tcW w:w="676" w:type="dxa"/>
            <w:vAlign w:val="center"/>
          </w:tcPr>
          <w:p w14:paraId="0F357342">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18" w:type="dxa"/>
            <w:vAlign w:val="center"/>
          </w:tcPr>
          <w:p w14:paraId="47E5B9F2">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符合性证明材料</w:t>
            </w:r>
          </w:p>
        </w:tc>
        <w:tc>
          <w:tcPr>
            <w:tcW w:w="765" w:type="dxa"/>
            <w:vAlign w:val="center"/>
          </w:tcPr>
          <w:p w14:paraId="144BF53B">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6CCA1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676" w:type="dxa"/>
            <w:vAlign w:val="center"/>
          </w:tcPr>
          <w:p w14:paraId="1BFA148F">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18" w:type="dxa"/>
            <w:vAlign w:val="center"/>
          </w:tcPr>
          <w:p w14:paraId="283A16FD">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投标函</w:t>
            </w:r>
          </w:p>
        </w:tc>
        <w:tc>
          <w:tcPr>
            <w:tcW w:w="765" w:type="dxa"/>
            <w:vAlign w:val="center"/>
          </w:tcPr>
          <w:p w14:paraId="4FEEE7D9">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10</w:t>
            </w:r>
          </w:p>
        </w:tc>
      </w:tr>
      <w:tr w14:paraId="5A27B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676" w:type="dxa"/>
            <w:vAlign w:val="center"/>
          </w:tcPr>
          <w:p w14:paraId="11F6630E">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18" w:type="dxa"/>
            <w:shd w:val="clear" w:color="auto" w:fill="auto"/>
            <w:vAlign w:val="center"/>
          </w:tcPr>
          <w:p w14:paraId="4BE7D1D8">
            <w:pPr>
              <w:adjustRightInd w:val="0"/>
              <w:snapToGrid w:val="0"/>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开标一览表</w:t>
            </w:r>
          </w:p>
        </w:tc>
        <w:tc>
          <w:tcPr>
            <w:tcW w:w="765" w:type="dxa"/>
            <w:shd w:val="clear" w:color="auto" w:fill="auto"/>
            <w:vAlign w:val="center"/>
          </w:tcPr>
          <w:p w14:paraId="17E8E0E5">
            <w:pPr>
              <w:adjustRightInd w:val="0"/>
              <w:snapToGrid w:val="0"/>
              <w:jc w:val="center"/>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11</w:t>
            </w:r>
          </w:p>
        </w:tc>
      </w:tr>
      <w:tr w14:paraId="3258E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676" w:type="dxa"/>
            <w:vAlign w:val="center"/>
          </w:tcPr>
          <w:p w14:paraId="4F159121">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18" w:type="dxa"/>
            <w:shd w:val="clear" w:color="auto" w:fill="auto"/>
            <w:vAlign w:val="center"/>
          </w:tcPr>
          <w:p w14:paraId="35615E62">
            <w:pPr>
              <w:adjustRightInd w:val="0"/>
              <w:snapToGrid w:val="0"/>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服务价格明细表</w:t>
            </w:r>
          </w:p>
        </w:tc>
        <w:tc>
          <w:tcPr>
            <w:tcW w:w="765" w:type="dxa"/>
            <w:shd w:val="clear" w:color="auto" w:fill="auto"/>
            <w:vAlign w:val="center"/>
          </w:tcPr>
          <w:p w14:paraId="2388AC53">
            <w:pPr>
              <w:adjustRightInd w:val="0"/>
              <w:snapToGrid w:val="0"/>
              <w:jc w:val="center"/>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12</w:t>
            </w:r>
          </w:p>
        </w:tc>
      </w:tr>
      <w:tr w14:paraId="46579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676" w:type="dxa"/>
            <w:vAlign w:val="center"/>
          </w:tcPr>
          <w:p w14:paraId="585DD97D">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6918" w:type="dxa"/>
            <w:shd w:val="clear" w:color="auto" w:fill="auto"/>
            <w:vAlign w:val="center"/>
          </w:tcPr>
          <w:p w14:paraId="4BCE798F">
            <w:pPr>
              <w:adjustRightInd w:val="0"/>
              <w:snapToGrid w:val="0"/>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服务需求响应表</w:t>
            </w:r>
          </w:p>
        </w:tc>
        <w:tc>
          <w:tcPr>
            <w:tcW w:w="765" w:type="dxa"/>
            <w:shd w:val="clear" w:color="auto" w:fill="auto"/>
            <w:vAlign w:val="center"/>
          </w:tcPr>
          <w:p w14:paraId="24959DD9">
            <w:pPr>
              <w:adjustRightInd w:val="0"/>
              <w:snapToGrid w:val="0"/>
              <w:jc w:val="center"/>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13</w:t>
            </w:r>
          </w:p>
        </w:tc>
      </w:tr>
      <w:tr w14:paraId="6BEC1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676" w:type="dxa"/>
            <w:vAlign w:val="center"/>
          </w:tcPr>
          <w:p w14:paraId="61515042">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5</w:t>
            </w:r>
          </w:p>
        </w:tc>
        <w:tc>
          <w:tcPr>
            <w:tcW w:w="6918" w:type="dxa"/>
            <w:shd w:val="clear" w:color="auto" w:fill="auto"/>
            <w:vAlign w:val="center"/>
          </w:tcPr>
          <w:p w14:paraId="5CF5939C">
            <w:pPr>
              <w:adjustRightInd w:val="0"/>
              <w:snapToGrid w:val="0"/>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商务条款偏离表</w:t>
            </w:r>
          </w:p>
        </w:tc>
        <w:tc>
          <w:tcPr>
            <w:tcW w:w="765" w:type="dxa"/>
            <w:shd w:val="clear" w:color="auto" w:fill="auto"/>
            <w:vAlign w:val="center"/>
          </w:tcPr>
          <w:p w14:paraId="4802ABB9">
            <w:pPr>
              <w:adjustRightInd w:val="0"/>
              <w:snapToGrid w:val="0"/>
              <w:jc w:val="center"/>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14</w:t>
            </w:r>
          </w:p>
        </w:tc>
      </w:tr>
      <w:tr w14:paraId="7B27A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676" w:type="dxa"/>
            <w:vAlign w:val="center"/>
          </w:tcPr>
          <w:p w14:paraId="2A09C117">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6</w:t>
            </w:r>
          </w:p>
        </w:tc>
        <w:tc>
          <w:tcPr>
            <w:tcW w:w="6918" w:type="dxa"/>
            <w:shd w:val="clear" w:color="auto" w:fill="auto"/>
            <w:vAlign w:val="center"/>
          </w:tcPr>
          <w:p w14:paraId="13624165">
            <w:pPr>
              <w:adjustRightInd w:val="0"/>
              <w:snapToGrid w:val="0"/>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投标人关联单位说明</w:t>
            </w:r>
          </w:p>
        </w:tc>
        <w:tc>
          <w:tcPr>
            <w:tcW w:w="765" w:type="dxa"/>
            <w:shd w:val="clear" w:color="auto" w:fill="auto"/>
            <w:vAlign w:val="center"/>
          </w:tcPr>
          <w:p w14:paraId="3164ADB0">
            <w:pPr>
              <w:adjustRightInd w:val="0"/>
              <w:snapToGrid w:val="0"/>
              <w:jc w:val="center"/>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15</w:t>
            </w:r>
          </w:p>
        </w:tc>
      </w:tr>
      <w:tr w14:paraId="3728C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676" w:type="dxa"/>
            <w:vAlign w:val="center"/>
          </w:tcPr>
          <w:p w14:paraId="6C8DFC91">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7</w:t>
            </w:r>
          </w:p>
        </w:tc>
        <w:tc>
          <w:tcPr>
            <w:tcW w:w="6918" w:type="dxa"/>
            <w:shd w:val="clear" w:color="auto" w:fill="auto"/>
            <w:vAlign w:val="center"/>
          </w:tcPr>
          <w:p w14:paraId="46EA1290">
            <w:pPr>
              <w:adjustRightInd w:val="0"/>
              <w:snapToGrid w:val="0"/>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电子投标文件与备份投标文件内容格式一致性承诺函</w:t>
            </w:r>
          </w:p>
        </w:tc>
        <w:tc>
          <w:tcPr>
            <w:tcW w:w="765" w:type="dxa"/>
            <w:shd w:val="clear" w:color="auto" w:fill="auto"/>
            <w:vAlign w:val="center"/>
          </w:tcPr>
          <w:p w14:paraId="4DF77D1A">
            <w:pPr>
              <w:adjustRightInd w:val="0"/>
              <w:snapToGrid w:val="0"/>
              <w:jc w:val="center"/>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19</w:t>
            </w:r>
          </w:p>
        </w:tc>
      </w:tr>
    </w:tbl>
    <w:p w14:paraId="6D5A199E">
      <w:pPr>
        <w:snapToGrid w:val="0"/>
        <w:spacing w:before="159" w:beforeLines="50"/>
        <w:rPr>
          <w:rFonts w:hint="eastAsia" w:ascii="仿宋_GB2312" w:hAnsi="仿宋_GB2312" w:eastAsia="仿宋_GB2312" w:cs="仿宋_GB2312"/>
          <w:b/>
          <w:sz w:val="24"/>
        </w:rPr>
      </w:pPr>
      <w:bookmarkStart w:id="83" w:name="_Toc24432_WPSOffice_Level2"/>
      <w:bookmarkStart w:id="84" w:name="_Toc27769_WPSOffice_Level2"/>
    </w:p>
    <w:p w14:paraId="159ED7CF">
      <w:pPr>
        <w:snapToGrid w:val="0"/>
        <w:spacing w:before="159" w:beforeLines="50"/>
        <w:rPr>
          <w:rFonts w:ascii="仿宋_GB2312" w:hAnsi="仿宋_GB2312" w:eastAsia="仿宋_GB2312" w:cs="仿宋_GB2312"/>
          <w:b/>
          <w:sz w:val="24"/>
        </w:rPr>
      </w:pPr>
      <w:r>
        <w:rPr>
          <w:rFonts w:hint="eastAsia" w:ascii="仿宋_GB2312" w:hAnsi="仿宋_GB2312" w:eastAsia="仿宋_GB2312" w:cs="仿宋_GB2312"/>
          <w:b/>
          <w:sz w:val="24"/>
        </w:rPr>
        <w:t>四、其他材料</w:t>
      </w:r>
      <w:bookmarkEnd w:id="83"/>
      <w:bookmarkEnd w:id="84"/>
      <w:r>
        <w:rPr>
          <w:rFonts w:hint="eastAsia" w:ascii="仿宋_GB2312" w:hAnsi="仿宋_GB2312" w:eastAsia="仿宋_GB2312" w:cs="仿宋_GB2312"/>
          <w:b/>
          <w:sz w:val="24"/>
        </w:rPr>
        <w:t>（如有，请提供；如未提供，投标文件不作无效处理）</w:t>
      </w:r>
    </w:p>
    <w:tbl>
      <w:tblPr>
        <w:tblStyle w:val="22"/>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6957"/>
        <w:gridCol w:w="770"/>
      </w:tblGrid>
      <w:tr w14:paraId="4D8C7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blHeader/>
        </w:trPr>
        <w:tc>
          <w:tcPr>
            <w:tcW w:w="682" w:type="dxa"/>
            <w:vAlign w:val="center"/>
          </w:tcPr>
          <w:p w14:paraId="0BFECCC1">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57" w:type="dxa"/>
            <w:vAlign w:val="center"/>
          </w:tcPr>
          <w:p w14:paraId="2000FF36">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其他材料</w:t>
            </w:r>
          </w:p>
        </w:tc>
        <w:tc>
          <w:tcPr>
            <w:tcW w:w="770" w:type="dxa"/>
            <w:vAlign w:val="center"/>
          </w:tcPr>
          <w:p w14:paraId="4085AB4A">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3A444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vAlign w:val="center"/>
          </w:tcPr>
          <w:p w14:paraId="28813889">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57" w:type="dxa"/>
            <w:vAlign w:val="center"/>
          </w:tcPr>
          <w:p w14:paraId="0DA46B0A">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kern w:val="0"/>
                <w:szCs w:val="21"/>
              </w:rPr>
              <w:t>监狱企业证明文件</w:t>
            </w:r>
          </w:p>
        </w:tc>
        <w:tc>
          <w:tcPr>
            <w:tcW w:w="770" w:type="dxa"/>
            <w:vAlign w:val="center"/>
          </w:tcPr>
          <w:p w14:paraId="0C0B1439">
            <w:pPr>
              <w:adjustRightInd w:val="0"/>
              <w:snapToGrid w:val="0"/>
              <w:jc w:val="center"/>
              <w:rPr>
                <w:rFonts w:ascii="仿宋_GB2312" w:hAnsi="仿宋_GB2312" w:eastAsia="仿宋_GB2312" w:cs="仿宋_GB2312"/>
                <w:kern w:val="0"/>
                <w:szCs w:val="21"/>
              </w:rPr>
            </w:pPr>
          </w:p>
        </w:tc>
      </w:tr>
      <w:tr w14:paraId="7A355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vAlign w:val="center"/>
          </w:tcPr>
          <w:p w14:paraId="1A73FCAF">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57" w:type="dxa"/>
            <w:vAlign w:val="center"/>
          </w:tcPr>
          <w:p w14:paraId="10E90E8E">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kern w:val="0"/>
                <w:szCs w:val="21"/>
              </w:rPr>
              <w:t>中小企业声明函</w:t>
            </w:r>
          </w:p>
        </w:tc>
        <w:tc>
          <w:tcPr>
            <w:tcW w:w="770" w:type="dxa"/>
            <w:vAlign w:val="center"/>
          </w:tcPr>
          <w:p w14:paraId="5C3ADF55">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16</w:t>
            </w:r>
          </w:p>
        </w:tc>
      </w:tr>
      <w:tr w14:paraId="7BF13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vAlign w:val="center"/>
          </w:tcPr>
          <w:p w14:paraId="6077F2F7">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57" w:type="dxa"/>
            <w:vAlign w:val="center"/>
          </w:tcPr>
          <w:p w14:paraId="4FFC513D">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szCs w:val="21"/>
              </w:rPr>
              <w:t>残疾人福利性单位声明函</w:t>
            </w:r>
          </w:p>
        </w:tc>
        <w:tc>
          <w:tcPr>
            <w:tcW w:w="770" w:type="dxa"/>
            <w:vAlign w:val="center"/>
          </w:tcPr>
          <w:p w14:paraId="0545C0FE">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17</w:t>
            </w:r>
          </w:p>
        </w:tc>
      </w:tr>
      <w:tr w14:paraId="21C8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vAlign w:val="center"/>
          </w:tcPr>
          <w:p w14:paraId="70197911">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6957" w:type="dxa"/>
            <w:vAlign w:val="center"/>
          </w:tcPr>
          <w:p w14:paraId="4B6A1220">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聘用建档立卡贫困人员物业公司声明函</w:t>
            </w:r>
          </w:p>
        </w:tc>
        <w:tc>
          <w:tcPr>
            <w:tcW w:w="770" w:type="dxa"/>
            <w:vAlign w:val="center"/>
          </w:tcPr>
          <w:p w14:paraId="0A975F00">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18</w:t>
            </w:r>
          </w:p>
        </w:tc>
      </w:tr>
      <w:tr w14:paraId="46753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vAlign w:val="center"/>
          </w:tcPr>
          <w:p w14:paraId="42C7190A">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5</w:t>
            </w:r>
          </w:p>
        </w:tc>
        <w:tc>
          <w:tcPr>
            <w:tcW w:w="6957" w:type="dxa"/>
            <w:vAlign w:val="center"/>
          </w:tcPr>
          <w:p w14:paraId="7125CE9A">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列入《</w:t>
            </w:r>
            <w:r>
              <w:rPr>
                <w:rFonts w:hint="eastAsia" w:ascii="仿宋_GB2312" w:hAnsi="仿宋_GB2312" w:eastAsia="仿宋_GB2312" w:cs="仿宋_GB2312"/>
                <w:szCs w:val="21"/>
                <w:lang w:eastAsia="zh-CN"/>
              </w:rPr>
              <w:t>创新产品和服务目录</w:t>
            </w:r>
            <w:r>
              <w:rPr>
                <w:rFonts w:hint="eastAsia" w:ascii="仿宋_GB2312" w:hAnsi="仿宋_GB2312" w:eastAsia="仿宋_GB2312" w:cs="仿宋_GB2312"/>
                <w:szCs w:val="21"/>
              </w:rPr>
              <w:t>》内的产品、服务的证明材料（如适用）</w:t>
            </w:r>
          </w:p>
          <w:p w14:paraId="16C65E74">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（此项要求可视实际情况设置在符合性证明材料或其他材料中）</w:t>
            </w:r>
          </w:p>
        </w:tc>
        <w:tc>
          <w:tcPr>
            <w:tcW w:w="770" w:type="dxa"/>
            <w:vAlign w:val="center"/>
          </w:tcPr>
          <w:p w14:paraId="24209C8D">
            <w:pPr>
              <w:adjustRightInd w:val="0"/>
              <w:snapToGrid w:val="0"/>
              <w:jc w:val="center"/>
              <w:rPr>
                <w:rFonts w:ascii="仿宋_GB2312" w:hAnsi="仿宋_GB2312" w:eastAsia="仿宋_GB2312" w:cs="仿宋_GB2312"/>
                <w:kern w:val="0"/>
                <w:szCs w:val="21"/>
              </w:rPr>
            </w:pPr>
          </w:p>
        </w:tc>
      </w:tr>
      <w:tr w14:paraId="0C536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82" w:type="dxa"/>
            <w:vAlign w:val="center"/>
          </w:tcPr>
          <w:p w14:paraId="268B8127">
            <w:pPr>
              <w:adjustRightInd w:val="0"/>
              <w:snapToGrid w:val="0"/>
              <w:jc w:val="center"/>
              <w:rPr>
                <w:rFonts w:ascii="仿宋_GB2312" w:hAnsi="仿宋_GB2312" w:eastAsia="仿宋_GB2312" w:cs="仿宋_GB2312"/>
                <w:kern w:val="0"/>
                <w:szCs w:val="21"/>
              </w:rPr>
            </w:pPr>
          </w:p>
        </w:tc>
        <w:tc>
          <w:tcPr>
            <w:tcW w:w="6957" w:type="dxa"/>
            <w:vAlign w:val="center"/>
          </w:tcPr>
          <w:p w14:paraId="59BAF305">
            <w:pPr>
              <w:pStyle w:val="37"/>
              <w:adjustRightInd w:val="0"/>
              <w:snapToGrid w:val="0"/>
              <w:ind w:left="25" w:leftChars="12" w:firstLine="0" w:firstLineChars="0"/>
              <w:rPr>
                <w:rFonts w:ascii="仿宋_GB2312" w:hAnsi="仿宋_GB2312" w:eastAsia="仿宋_GB2312" w:cs="仿宋_GB2312"/>
                <w:kern w:val="0"/>
                <w:szCs w:val="21"/>
              </w:rPr>
            </w:pPr>
            <w:r>
              <w:rPr>
                <w:rFonts w:hint="eastAsia" w:ascii="仿宋_GB2312" w:hAnsi="仿宋_GB2312" w:eastAsia="仿宋_GB2312" w:cs="仿宋_GB2312"/>
                <w:kern w:val="0"/>
                <w:szCs w:val="21"/>
              </w:rPr>
              <w:t>......</w:t>
            </w:r>
          </w:p>
        </w:tc>
        <w:tc>
          <w:tcPr>
            <w:tcW w:w="770" w:type="dxa"/>
            <w:vAlign w:val="center"/>
          </w:tcPr>
          <w:p w14:paraId="64FE7BF1">
            <w:pPr>
              <w:adjustRightInd w:val="0"/>
              <w:snapToGrid w:val="0"/>
              <w:jc w:val="center"/>
              <w:rPr>
                <w:rFonts w:ascii="仿宋_GB2312" w:hAnsi="仿宋_GB2312" w:eastAsia="仿宋_GB2312" w:cs="仿宋_GB2312"/>
                <w:kern w:val="0"/>
                <w:szCs w:val="21"/>
              </w:rPr>
            </w:pPr>
          </w:p>
        </w:tc>
      </w:tr>
    </w:tbl>
    <w:p w14:paraId="78ADB35A">
      <w:pPr>
        <w:adjustRightInd w:val="0"/>
        <w:snapToGrid w:val="0"/>
        <w:spacing w:line="300" w:lineRule="exact"/>
        <w:ind w:firstLine="480" w:firstLineChars="200"/>
        <w:rPr>
          <w:rFonts w:ascii="仿宋_GB2312" w:hAnsi="仿宋_GB2312" w:eastAsia="仿宋_GB2312" w:cs="仿宋_GB2312"/>
          <w:b/>
          <w:sz w:val="24"/>
        </w:rPr>
      </w:pPr>
      <w:r>
        <w:rPr>
          <w:rFonts w:hint="eastAsia" w:ascii="仿宋_GB2312" w:hAnsi="仿宋_GB2312" w:eastAsia="仿宋_GB2312" w:cs="仿宋_GB2312"/>
          <w:b/>
          <w:sz w:val="24"/>
        </w:rPr>
        <w:t xml:space="preserve"> </w:t>
      </w:r>
      <w:bookmarkStart w:id="85" w:name="_Toc23127_WPSOffice_Level2"/>
      <w:bookmarkStart w:id="86" w:name="_Toc24011_WPSOffice_Level2"/>
      <w:r>
        <w:rPr>
          <w:rFonts w:hint="eastAsia" w:ascii="仿宋_GB2312" w:hAnsi="仿宋_GB2312" w:eastAsia="仿宋_GB2312" w:cs="仿宋_GB2312"/>
          <w:b/>
          <w:sz w:val="24"/>
        </w:rPr>
        <w:t>重要提示：</w:t>
      </w:r>
      <w:bookmarkEnd w:id="85"/>
      <w:bookmarkEnd w:id="86"/>
    </w:p>
    <w:p w14:paraId="01CA99DF">
      <w:pPr>
        <w:adjustRightInd w:val="0"/>
        <w:snapToGrid w:val="0"/>
        <w:spacing w:line="3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1、投标人提供的证明材料，除需要投标人填报或有特殊说明外，均须按要求提供。</w:t>
      </w:r>
      <w:r>
        <w:rPr>
          <w:rFonts w:hint="eastAsia" w:ascii="仿宋_GB2312" w:hAnsi="仿宋_GB2312" w:eastAsia="仿宋_GB2312" w:cs="仿宋_GB2312"/>
          <w:b/>
          <w:bCs/>
          <w:szCs w:val="21"/>
        </w:rPr>
        <w:t xml:space="preserve"> </w:t>
      </w:r>
    </w:p>
    <w:p w14:paraId="6577E06D">
      <w:pPr>
        <w:adjustRightInd w:val="0"/>
        <w:snapToGrid w:val="0"/>
        <w:spacing w:line="3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2、投标人在编制投标文件时，对于给定格式的文件内容，必须按照给定的标准格式进行填报；对于没有给定标准格式的文件内容，可以由投标人自行设计。</w:t>
      </w:r>
    </w:p>
    <w:p w14:paraId="2B28BF2E">
      <w:pPr>
        <w:adjustRightInd w:val="0"/>
        <w:snapToGrid w:val="0"/>
        <w:spacing w:line="3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3、投标文件应用中文书写。投标文件中所附或所引用的材料不是中文时，应附中文译本，并加盖公章（自然人投标的，无需加盖单位公章，需要签字）。</w:t>
      </w:r>
    </w:p>
    <w:p w14:paraId="052705A3">
      <w:pPr>
        <w:adjustRightInd w:val="0"/>
        <w:snapToGrid w:val="0"/>
        <w:spacing w:line="300" w:lineRule="exact"/>
        <w:ind w:firstLine="420" w:firstLineChars="200"/>
        <w:rPr>
          <w:rFonts w:ascii="仿宋_GB2312" w:hAnsi="仿宋_GB2312" w:eastAsia="仿宋_GB2312" w:cs="仿宋_GB2312"/>
        </w:rPr>
      </w:pPr>
      <w:r>
        <w:rPr>
          <w:rFonts w:hint="eastAsia" w:ascii="仿宋_GB2312" w:hAnsi="仿宋_GB2312" w:eastAsia="仿宋_GB2312" w:cs="仿宋_GB2312"/>
          <w:szCs w:val="21"/>
        </w:rPr>
        <w:t>4、</w:t>
      </w:r>
      <w:r>
        <w:rPr>
          <w:rFonts w:hint="eastAsia" w:ascii="仿宋_GB2312" w:hAnsi="仿宋_GB2312" w:eastAsia="仿宋_GB2312" w:cs="仿宋_GB2312"/>
          <w:b/>
          <w:bCs/>
          <w:szCs w:val="21"/>
        </w:rPr>
        <w:t>“资格证明材料”</w:t>
      </w:r>
      <w:r>
        <w:rPr>
          <w:rFonts w:hint="eastAsia" w:ascii="仿宋_GB2312" w:hAnsi="仿宋_GB2312" w:eastAsia="仿宋_GB2312" w:cs="仿宋_GB2312"/>
        </w:rPr>
        <w:t>所列内容即为采购项目的资格审查条件，有一项不符合要求，不能进入下一阶段评审。</w:t>
      </w:r>
    </w:p>
    <w:p w14:paraId="39AE1028">
      <w:pPr>
        <w:adjustRightInd w:val="0"/>
        <w:snapToGrid w:val="0"/>
        <w:spacing w:line="300" w:lineRule="exact"/>
        <w:ind w:firstLine="420" w:firstLineChars="200"/>
        <w:rPr>
          <w:rFonts w:ascii="仿宋_GB2312" w:hAnsi="仿宋_GB2312" w:eastAsia="仿宋_GB2312" w:cs="仿宋_GB2312"/>
        </w:rPr>
      </w:pPr>
      <w:r>
        <w:rPr>
          <w:rFonts w:hint="eastAsia" w:ascii="仿宋_GB2312" w:hAnsi="仿宋_GB2312" w:eastAsia="仿宋_GB2312" w:cs="仿宋_GB2312"/>
        </w:rPr>
        <w:t>5、</w:t>
      </w:r>
      <w:r>
        <w:rPr>
          <w:rFonts w:hint="eastAsia" w:ascii="仿宋_GB2312" w:hAnsi="仿宋_GB2312" w:eastAsia="仿宋_GB2312" w:cs="仿宋_GB2312"/>
          <w:b/>
          <w:bCs/>
          <w:szCs w:val="21"/>
        </w:rPr>
        <w:t>“符合性证明材料”</w:t>
      </w:r>
      <w:r>
        <w:rPr>
          <w:rFonts w:hint="eastAsia" w:ascii="仿宋_GB2312" w:hAnsi="仿宋_GB2312" w:eastAsia="仿宋_GB2312" w:cs="仿宋_GB2312"/>
        </w:rPr>
        <w:t>所列内容即为采购项目的符合性审查条件，有一项不符合要求，不能进入下一阶段评审。</w:t>
      </w:r>
    </w:p>
    <w:p w14:paraId="3DADBC80">
      <w:pPr>
        <w:adjustRightInd w:val="0"/>
        <w:snapToGrid w:val="0"/>
        <w:spacing w:line="3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rPr>
        <w:t>6、</w:t>
      </w:r>
      <w:r>
        <w:rPr>
          <w:rFonts w:hint="eastAsia" w:ascii="仿宋_GB2312" w:hAnsi="仿宋_GB2312" w:eastAsia="仿宋_GB2312" w:cs="仿宋_GB2312"/>
          <w:szCs w:val="21"/>
        </w:rPr>
        <w:t>“其他材料”</w:t>
      </w:r>
    </w:p>
    <w:p w14:paraId="24C8AB24">
      <w:pPr>
        <w:adjustRightInd w:val="0"/>
        <w:snapToGrid w:val="0"/>
        <w:spacing w:line="300" w:lineRule="exact"/>
        <w:ind w:firstLine="420" w:firstLineChars="200"/>
        <w:rPr>
          <w:rFonts w:ascii="仿宋_GB2312" w:hAnsi="仿宋_GB2312" w:eastAsia="仿宋_GB2312" w:cs="仿宋_GB2312"/>
          <w:kern w:val="0"/>
          <w:szCs w:val="21"/>
        </w:rPr>
      </w:pPr>
      <w:r>
        <w:rPr>
          <w:rFonts w:hint="eastAsia" w:ascii="仿宋_GB2312" w:hAnsi="仿宋_GB2312" w:eastAsia="仿宋_GB2312" w:cs="仿宋_GB2312"/>
          <w:szCs w:val="21"/>
        </w:rPr>
        <w:t>（1）</w:t>
      </w:r>
      <w:r>
        <w:rPr>
          <w:rFonts w:hint="eastAsia" w:ascii="仿宋_GB2312" w:hAnsi="仿宋_GB2312" w:eastAsia="仿宋_GB2312" w:cs="仿宋_GB2312"/>
          <w:kern w:val="0"/>
          <w:szCs w:val="21"/>
        </w:rPr>
        <w:t>综合评分法：</w:t>
      </w:r>
      <w:r>
        <w:rPr>
          <w:rFonts w:hint="eastAsia" w:ascii="仿宋_GB2312" w:hAnsi="仿宋_GB2312" w:eastAsia="仿宋_GB2312" w:cs="仿宋_GB2312"/>
          <w:szCs w:val="21"/>
        </w:rPr>
        <w:t>投标人可就</w:t>
      </w:r>
      <w:r>
        <w:rPr>
          <w:rFonts w:hint="eastAsia" w:ascii="仿宋_GB2312" w:hAnsi="仿宋_GB2312" w:eastAsia="仿宋_GB2312" w:cs="仿宋_GB2312"/>
          <w:kern w:val="0"/>
          <w:szCs w:val="21"/>
        </w:rPr>
        <w:t>招标文件要求以及评分细则中各项要求提供相应材料。</w:t>
      </w:r>
    </w:p>
    <w:p w14:paraId="4D82E7E5">
      <w:pPr>
        <w:adjustRightInd w:val="0"/>
        <w:snapToGrid w:val="0"/>
        <w:spacing w:line="3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w:t>
      </w:r>
      <w:r>
        <w:rPr>
          <w:rFonts w:hint="eastAsia" w:ascii="仿宋_GB2312" w:hAnsi="仿宋_GB2312" w:eastAsia="仿宋_GB2312" w:cs="仿宋_GB2312"/>
          <w:kern w:val="0"/>
          <w:szCs w:val="21"/>
        </w:rPr>
        <w:t>最低评标价法：</w:t>
      </w:r>
      <w:r>
        <w:rPr>
          <w:rFonts w:hint="eastAsia" w:ascii="仿宋_GB2312" w:hAnsi="仿宋_GB2312" w:eastAsia="仿宋_GB2312" w:cs="仿宋_GB2312"/>
          <w:szCs w:val="21"/>
        </w:rPr>
        <w:t>投标人可就</w:t>
      </w:r>
      <w:r>
        <w:rPr>
          <w:rFonts w:hint="eastAsia" w:ascii="仿宋_GB2312" w:hAnsi="仿宋_GB2312" w:eastAsia="仿宋_GB2312" w:cs="仿宋_GB2312"/>
          <w:kern w:val="0"/>
          <w:szCs w:val="21"/>
        </w:rPr>
        <w:t>招标文件要求提供相应材料。</w:t>
      </w:r>
    </w:p>
    <w:p w14:paraId="46F6AFAD">
      <w:pPr>
        <w:rPr>
          <w:rFonts w:ascii="仿宋_GB2312" w:hAnsi="仿宋_GB2312" w:eastAsia="仿宋_GB2312" w:cs="仿宋_GB2312"/>
        </w:rPr>
      </w:pPr>
      <w:r>
        <w:rPr>
          <w:rFonts w:hint="eastAsia" w:ascii="仿宋_GB2312" w:hAnsi="仿宋_GB2312" w:eastAsia="仿宋_GB2312" w:cs="仿宋_GB2312"/>
        </w:rPr>
        <w:br w:type="page"/>
      </w:r>
    </w:p>
    <w:p w14:paraId="0FEEB05D">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w:t>
      </w:r>
    </w:p>
    <w:p w14:paraId="0EF51236">
      <w:pPr>
        <w:jc w:val="center"/>
        <w:rPr>
          <w:rFonts w:ascii="仿宋_GB2312" w:hAnsi="仿宋_GB2312" w:eastAsia="仿宋_GB2312" w:cs="仿宋_GB2312"/>
          <w:b/>
          <w:bCs/>
          <w:sz w:val="32"/>
          <w:szCs w:val="32"/>
        </w:rPr>
      </w:pPr>
      <w:bookmarkStart w:id="87" w:name="_Toc26322_WPSOffice_Level2"/>
      <w:bookmarkStart w:id="88" w:name="_Toc21090_WPSOffice_Level2"/>
      <w:r>
        <w:rPr>
          <w:rFonts w:hint="eastAsia" w:ascii="仿宋_GB2312" w:hAnsi="仿宋_GB2312" w:eastAsia="仿宋_GB2312" w:cs="仿宋_GB2312"/>
          <w:b/>
          <w:bCs/>
          <w:sz w:val="32"/>
          <w:szCs w:val="32"/>
        </w:rPr>
        <w:t>电子文档外封面、封口格式</w:t>
      </w:r>
      <w:bookmarkEnd w:id="87"/>
      <w:bookmarkEnd w:id="88"/>
    </w:p>
    <w:p w14:paraId="6DD5E021">
      <w:pPr>
        <w:rPr>
          <w:rFonts w:ascii="仿宋_GB2312" w:hAnsi="仿宋_GB2312" w:eastAsia="仿宋_GB2312" w:cs="仿宋_GB2312"/>
        </w:rPr>
      </w:pPr>
      <w:r>
        <w:rPr>
          <w:rFonts w:hint="eastAsia" w:ascii="仿宋_GB2312" w:hAnsi="仿宋_GB2312" w:eastAsia="仿宋_GB2312" w:cs="仿宋_GB2312"/>
          <w:sz w:val="28"/>
          <w:szCs w:val="28"/>
        </w:rPr>
        <w:t>封面格式：</w:t>
      </w:r>
    </w:p>
    <w:tbl>
      <w:tblPr>
        <w:tblStyle w:val="22"/>
        <w:tblW w:w="596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5960"/>
      </w:tblGrid>
      <w:tr w14:paraId="6518874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8090" w:hRule="atLeast"/>
          <w:jc w:val="center"/>
        </w:trPr>
        <w:tc>
          <w:tcPr>
            <w:tcW w:w="5960" w:type="dxa"/>
          </w:tcPr>
          <w:p w14:paraId="3DD3A0E0">
            <w:pPr>
              <w:jc w:val="center"/>
              <w:rPr>
                <w:rFonts w:ascii="仿宋_GB2312" w:hAnsi="仿宋_GB2312" w:eastAsia="仿宋_GB2312" w:cs="仿宋_GB2312"/>
                <w:b/>
                <w:bCs/>
              </w:rPr>
            </w:pPr>
          </w:p>
          <w:p w14:paraId="30E07545">
            <w:pPr>
              <w:jc w:val="center"/>
              <w:rPr>
                <w:rFonts w:ascii="仿宋_GB2312" w:hAnsi="仿宋_GB2312" w:eastAsia="仿宋_GB2312" w:cs="仿宋_GB2312"/>
                <w:b/>
                <w:bCs/>
              </w:rPr>
            </w:pPr>
          </w:p>
          <w:p w14:paraId="598C1F8D">
            <w:pPr>
              <w:jc w:val="center"/>
              <w:rPr>
                <w:rFonts w:ascii="仿宋_GB2312" w:hAnsi="仿宋_GB2312" w:eastAsia="仿宋_GB2312" w:cs="仿宋_GB2312"/>
                <w:b/>
                <w:bCs/>
              </w:rPr>
            </w:pPr>
          </w:p>
          <w:p w14:paraId="469D7455">
            <w:pPr>
              <w:jc w:val="center"/>
              <w:rPr>
                <w:rFonts w:ascii="仿宋_GB2312" w:hAnsi="仿宋_GB2312" w:eastAsia="仿宋_GB2312" w:cs="仿宋_GB2312"/>
                <w:b/>
                <w:bCs/>
              </w:rPr>
            </w:pPr>
          </w:p>
          <w:p w14:paraId="754E9869">
            <w:pPr>
              <w:jc w:val="center"/>
              <w:rPr>
                <w:rFonts w:ascii="仿宋_GB2312" w:hAnsi="仿宋_GB2312" w:eastAsia="仿宋_GB2312" w:cs="仿宋_GB2312"/>
                <w:b/>
                <w:bCs/>
              </w:rPr>
            </w:pPr>
          </w:p>
          <w:p w14:paraId="6A4C23E6">
            <w:pPr>
              <w:jc w:val="center"/>
              <w:rPr>
                <w:rFonts w:ascii="仿宋_GB2312" w:hAnsi="仿宋_GB2312" w:eastAsia="仿宋_GB2312" w:cs="仿宋_GB2312"/>
                <w:b/>
                <w:bCs/>
              </w:rPr>
            </w:pPr>
            <w:r>
              <w:rPr>
                <w:rFonts w:hint="eastAsia" w:ascii="仿宋_GB2312" w:hAnsi="仿宋_GB2312" w:eastAsia="仿宋_GB2312" w:cs="仿宋_GB2312"/>
                <w:b/>
                <w:bCs/>
                <w:sz w:val="44"/>
                <w:szCs w:val="52"/>
              </w:rPr>
              <w:t>电子文档</w:t>
            </w:r>
          </w:p>
          <w:p w14:paraId="6B89DB6A">
            <w:pPr>
              <w:jc w:val="left"/>
              <w:rPr>
                <w:rFonts w:ascii="仿宋_GB2312" w:hAnsi="仿宋_GB2312" w:eastAsia="仿宋_GB2312" w:cs="仿宋_GB2312"/>
              </w:rPr>
            </w:pPr>
          </w:p>
          <w:p w14:paraId="28CE725C">
            <w:pPr>
              <w:jc w:val="left"/>
              <w:rPr>
                <w:rFonts w:ascii="仿宋_GB2312" w:hAnsi="仿宋_GB2312" w:eastAsia="仿宋_GB2312" w:cs="仿宋_GB2312"/>
              </w:rPr>
            </w:pPr>
          </w:p>
          <w:p w14:paraId="5F99F7AD">
            <w:pPr>
              <w:jc w:val="left"/>
              <w:rPr>
                <w:rFonts w:ascii="仿宋_GB2312" w:hAnsi="仿宋_GB2312" w:eastAsia="仿宋_GB2312" w:cs="仿宋_GB2312"/>
              </w:rPr>
            </w:pPr>
          </w:p>
          <w:p w14:paraId="7C781E0A">
            <w:pPr>
              <w:jc w:val="left"/>
              <w:rPr>
                <w:rFonts w:ascii="仿宋_GB2312" w:hAnsi="仿宋_GB2312" w:eastAsia="仿宋_GB2312" w:cs="仿宋_GB2312"/>
              </w:rPr>
            </w:pPr>
          </w:p>
          <w:p w14:paraId="461CA807">
            <w:pPr>
              <w:jc w:val="left"/>
              <w:rPr>
                <w:rFonts w:ascii="仿宋_GB2312" w:hAnsi="仿宋_GB2312" w:eastAsia="仿宋_GB2312" w:cs="仿宋_GB2312"/>
              </w:rPr>
            </w:pPr>
          </w:p>
          <w:p w14:paraId="34EE7B36">
            <w:pPr>
              <w:jc w:val="left"/>
              <w:rPr>
                <w:rFonts w:ascii="仿宋_GB2312" w:hAnsi="仿宋_GB2312" w:eastAsia="仿宋_GB2312" w:cs="仿宋_GB2312"/>
              </w:rPr>
            </w:pPr>
          </w:p>
          <w:p w14:paraId="7C8298E5">
            <w:pPr>
              <w:jc w:val="left"/>
              <w:rPr>
                <w:rFonts w:ascii="仿宋_GB2312" w:hAnsi="仿宋_GB2312" w:eastAsia="仿宋_GB2312" w:cs="仿宋_GB2312"/>
              </w:rPr>
            </w:pPr>
          </w:p>
          <w:p w14:paraId="059504E5">
            <w:pPr>
              <w:jc w:val="left"/>
              <w:rPr>
                <w:rFonts w:ascii="仿宋_GB2312" w:hAnsi="仿宋_GB2312" w:eastAsia="仿宋_GB2312" w:cs="仿宋_GB2312"/>
              </w:rPr>
            </w:pPr>
            <w:r>
              <w:rPr>
                <w:rFonts w:hint="eastAsia" w:ascii="仿宋_GB2312" w:hAnsi="仿宋_GB2312" w:eastAsia="仿宋_GB2312" w:cs="仿宋_GB2312"/>
              </w:rPr>
              <w:t>所投包号：第  包</w:t>
            </w:r>
          </w:p>
          <w:p w14:paraId="4F61B4CD">
            <w:pPr>
              <w:jc w:val="left"/>
              <w:rPr>
                <w:rFonts w:ascii="仿宋_GB2312" w:hAnsi="仿宋_GB2312" w:eastAsia="仿宋_GB2312" w:cs="仿宋_GB2312"/>
              </w:rPr>
            </w:pPr>
          </w:p>
          <w:p w14:paraId="13344F82">
            <w:pPr>
              <w:jc w:val="left"/>
              <w:rPr>
                <w:rFonts w:ascii="仿宋_GB2312" w:hAnsi="仿宋_GB2312" w:eastAsia="仿宋_GB2312" w:cs="仿宋_GB2312"/>
              </w:rPr>
            </w:pPr>
            <w:r>
              <w:rPr>
                <w:rFonts w:hint="eastAsia" w:ascii="仿宋_GB2312" w:hAnsi="仿宋_GB2312" w:eastAsia="仿宋_GB2312" w:cs="仿宋_GB2312"/>
              </w:rPr>
              <w:t>项目名称：</w:t>
            </w:r>
          </w:p>
          <w:p w14:paraId="19B53767">
            <w:pPr>
              <w:jc w:val="left"/>
              <w:rPr>
                <w:rFonts w:ascii="仿宋_GB2312" w:hAnsi="仿宋_GB2312" w:eastAsia="仿宋_GB2312" w:cs="仿宋_GB2312"/>
              </w:rPr>
            </w:pPr>
          </w:p>
          <w:p w14:paraId="642333EB">
            <w:pPr>
              <w:jc w:val="left"/>
              <w:rPr>
                <w:rFonts w:ascii="仿宋_GB2312" w:hAnsi="仿宋_GB2312" w:eastAsia="仿宋_GB2312" w:cs="仿宋_GB2312"/>
              </w:rPr>
            </w:pPr>
            <w:r>
              <w:rPr>
                <w:rFonts w:hint="eastAsia" w:ascii="仿宋_GB2312" w:hAnsi="仿宋_GB2312" w:eastAsia="仿宋_GB2312" w:cs="仿宋_GB2312"/>
              </w:rPr>
              <w:t>项目编号：</w:t>
            </w:r>
          </w:p>
          <w:p w14:paraId="754650AD">
            <w:pPr>
              <w:jc w:val="center"/>
              <w:rPr>
                <w:rFonts w:ascii="仿宋_GB2312" w:hAnsi="仿宋_GB2312" w:eastAsia="仿宋_GB2312" w:cs="仿宋_GB2312"/>
              </w:rPr>
            </w:pPr>
          </w:p>
          <w:p w14:paraId="52645884">
            <w:pPr>
              <w:jc w:val="center"/>
              <w:rPr>
                <w:rFonts w:ascii="仿宋_GB2312" w:hAnsi="仿宋_GB2312" w:eastAsia="仿宋_GB2312" w:cs="仿宋_GB2312"/>
              </w:rPr>
            </w:pPr>
          </w:p>
          <w:p w14:paraId="3632B3AD">
            <w:pPr>
              <w:jc w:val="center"/>
              <w:rPr>
                <w:rFonts w:ascii="仿宋_GB2312" w:hAnsi="仿宋_GB2312" w:eastAsia="仿宋_GB2312" w:cs="仿宋_GB2312"/>
              </w:rPr>
            </w:pPr>
          </w:p>
          <w:p w14:paraId="215F201B">
            <w:pPr>
              <w:jc w:val="left"/>
              <w:rPr>
                <w:rFonts w:ascii="仿宋_GB2312" w:hAnsi="仿宋_GB2312" w:eastAsia="仿宋_GB2312" w:cs="仿宋_GB2312"/>
              </w:rPr>
            </w:pPr>
            <w:r>
              <w:rPr>
                <w:rFonts w:hint="eastAsia" w:ascii="仿宋_GB2312" w:hAnsi="仿宋_GB2312" w:eastAsia="仿宋_GB2312" w:cs="仿宋_GB2312"/>
              </w:rPr>
              <w:t>投标人名称（加盖单位公章）</w:t>
            </w:r>
          </w:p>
        </w:tc>
      </w:tr>
    </w:tbl>
    <w:p w14:paraId="4B2B8432">
      <w:pPr>
        <w:rPr>
          <w:rFonts w:ascii="仿宋_GB2312" w:hAnsi="仿宋_GB2312" w:eastAsia="仿宋_GB2312" w:cs="仿宋_GB2312"/>
        </w:rPr>
      </w:pPr>
    </w:p>
    <w:p w14:paraId="59516F7B">
      <w:pPr>
        <w:rPr>
          <w:rFonts w:ascii="仿宋_GB2312" w:hAnsi="仿宋_GB2312" w:eastAsia="仿宋_GB2312" w:cs="仿宋_GB2312"/>
        </w:rPr>
      </w:pPr>
    </w:p>
    <w:p w14:paraId="5A50B1F1">
      <w:pPr>
        <w:rPr>
          <w:rFonts w:ascii="仿宋_GB2312" w:hAnsi="仿宋_GB2312" w:eastAsia="仿宋_GB2312" w:cs="仿宋_GB2312"/>
        </w:rPr>
      </w:pPr>
      <w:r>
        <w:rPr>
          <w:rFonts w:hint="eastAsia" w:ascii="仿宋_GB2312" w:hAnsi="仿宋_GB2312" w:eastAsia="仿宋_GB2312" w:cs="仿宋_GB2312"/>
          <w:sz w:val="24"/>
          <w:szCs w:val="32"/>
        </w:rPr>
        <w:t>封口格式：</w:t>
      </w:r>
    </w:p>
    <w:tbl>
      <w:tblPr>
        <w:tblStyle w:val="22"/>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0"/>
      </w:tblGrid>
      <w:tr w14:paraId="40074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8220" w:type="dxa"/>
            <w:tcBorders>
              <w:top w:val="single" w:color="auto" w:sz="4" w:space="0"/>
              <w:left w:val="single" w:color="auto" w:sz="4" w:space="0"/>
              <w:bottom w:val="single" w:color="auto" w:sz="4" w:space="0"/>
              <w:right w:val="single" w:color="auto" w:sz="4" w:space="0"/>
            </w:tcBorders>
            <w:vAlign w:val="center"/>
          </w:tcPr>
          <w:p w14:paraId="17BDE91F">
            <w:pPr>
              <w:jc w:val="center"/>
              <w:rPr>
                <w:rFonts w:ascii="仿宋_GB2312" w:hAnsi="仿宋_GB2312" w:eastAsia="仿宋_GB2312" w:cs="仿宋_GB2312"/>
              </w:rPr>
            </w:pPr>
            <w:r>
              <w:rPr>
                <w:rFonts w:hint="eastAsia" w:ascii="仿宋_GB2312" w:hAnsi="仿宋_GB2312" w:eastAsia="仿宋_GB2312" w:cs="仿宋_GB2312"/>
              </w:rPr>
              <w:t>——于   年  月  日   时之前不准启封（公章）——</w:t>
            </w:r>
          </w:p>
        </w:tc>
      </w:tr>
    </w:tbl>
    <w:p w14:paraId="15502636">
      <w:pPr>
        <w:rPr>
          <w:rFonts w:ascii="仿宋_GB2312" w:hAnsi="仿宋_GB2312" w:eastAsia="仿宋_GB2312" w:cs="仿宋_GB2312"/>
        </w:rPr>
      </w:pPr>
    </w:p>
    <w:p w14:paraId="54D810C9">
      <w:pPr>
        <w:rPr>
          <w:rFonts w:ascii="仿宋_GB2312" w:hAnsi="仿宋_GB2312" w:eastAsia="仿宋_GB2312" w:cs="仿宋_GB2312"/>
        </w:rPr>
      </w:pPr>
    </w:p>
    <w:p w14:paraId="7E1A9123">
      <w:pPr>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r>
    </w:p>
    <w:p w14:paraId="198A0672">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格式2</w:t>
      </w:r>
    </w:p>
    <w:p w14:paraId="239887B7">
      <w:pPr>
        <w:jc w:val="center"/>
        <w:rPr>
          <w:rFonts w:ascii="仿宋_GB2312" w:hAnsi="仿宋_GB2312" w:eastAsia="仿宋_GB2312" w:cs="仿宋_GB2312"/>
          <w:b/>
          <w:bCs/>
          <w:sz w:val="32"/>
          <w:szCs w:val="32"/>
        </w:rPr>
      </w:pPr>
      <w:r>
        <w:rPr>
          <w:rFonts w:ascii="仿宋_GB2312" w:hAnsi="仿宋_GB2312" w:eastAsia="仿宋_GB2312" w:cs="仿宋_GB2312"/>
          <w:sz w:val="32"/>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653415" cy="563245"/>
                <wp:effectExtent l="4445" t="4445" r="8890" b="2286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9C54DEC">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w:t>
                            </w:r>
                          </w:p>
                        </w:txbxContent>
                      </wps:txbx>
                      <wps:bodyPr vert="horz" wrap="square" anchor="t" upright="1"/>
                    </wps:wsp>
                  </a:graphicData>
                </a:graphic>
              </wp:anchor>
            </w:drawing>
          </mc:Choice>
          <mc:Fallback>
            <w:pict>
              <v:shape id="_x0000_s1026" o:spid="_x0000_s1026" o:spt="202" type="#_x0000_t202" style="position:absolute;left:0pt;margin-left:305.4pt;margin-top:28.45pt;height:44.35pt;width:51.45pt;z-index:251659264;mso-width-relative:page;mso-height-relative:page;" fillcolor="#FFFFFF" filled="t" stroked="t" coordsize="21600,21600" o:gfxdata="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lxSVR2QAAAAoBAAAPAAAAAAAAAAEAIAAAACIAAABkcnMvZG93bnJldi54bWxQSwECFAAU&#10;AAAACACHTuJAzhYyVSkCAABpBAAADgAAAAAAAAABACAAAAAoAQAAZHJzL2Uyb0RvYy54bWxQSwUG&#10;AAAAAAYABgBZAQAAwwUAAAAA&#10;">
                <v:fill on="t" focussize="0,0"/>
                <v:stroke color="#000000" joinstyle="miter"/>
                <v:imagedata o:title=""/>
                <o:lock v:ext="edit" aspectratio="f"/>
                <v:textbox>
                  <w:txbxContent>
                    <w:p w14:paraId="39C54DEC">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w:t>
                      </w:r>
                    </w:p>
                  </w:txbxContent>
                </v:textbox>
              </v:shape>
            </w:pict>
          </mc:Fallback>
        </mc:AlternateContent>
      </w:r>
      <w:r>
        <w:rPr>
          <w:rFonts w:hint="eastAsia" w:ascii="仿宋_GB2312" w:hAnsi="仿宋_GB2312" w:eastAsia="仿宋_GB2312" w:cs="仿宋_GB2312"/>
          <w:b/>
          <w:bCs/>
          <w:sz w:val="32"/>
          <w:szCs w:val="32"/>
        </w:rPr>
        <w:t>投标文件的封皮</w:t>
      </w:r>
    </w:p>
    <w:p w14:paraId="21C04D9D">
      <w:pPr>
        <w:rPr>
          <w:rFonts w:ascii="仿宋_GB2312" w:hAnsi="仿宋_GB2312" w:eastAsia="仿宋_GB2312" w:cs="仿宋_GB2312"/>
        </w:rPr>
      </w:pPr>
    </w:p>
    <w:p w14:paraId="04357275">
      <w:pPr>
        <w:rPr>
          <w:rFonts w:ascii="仿宋_GB2312" w:hAnsi="仿宋_GB2312" w:eastAsia="仿宋_GB2312" w:cs="仿宋_GB2312"/>
        </w:rPr>
      </w:pPr>
    </w:p>
    <w:p w14:paraId="031FA4CB">
      <w:pPr>
        <w:rPr>
          <w:rFonts w:ascii="仿宋_GB2312" w:hAnsi="仿宋_GB2312" w:eastAsia="仿宋_GB2312" w:cs="仿宋_GB2312"/>
        </w:rPr>
      </w:pPr>
    </w:p>
    <w:p w14:paraId="2F355E54">
      <w:pPr>
        <w:rPr>
          <w:rFonts w:ascii="仿宋_GB2312" w:hAnsi="仿宋_GB2312" w:eastAsia="仿宋_GB2312" w:cs="仿宋_GB2312"/>
        </w:rPr>
      </w:pPr>
    </w:p>
    <w:p w14:paraId="79DA9F2E">
      <w:pPr>
        <w:rPr>
          <w:rFonts w:ascii="仿宋_GB2312" w:hAnsi="仿宋_GB2312" w:eastAsia="仿宋_GB2312" w:cs="仿宋_GB2312"/>
        </w:rPr>
      </w:pPr>
    </w:p>
    <w:p w14:paraId="63591C8F">
      <w:pPr>
        <w:rPr>
          <w:rFonts w:ascii="仿宋_GB2312" w:hAnsi="仿宋_GB2312" w:eastAsia="仿宋_GB2312" w:cs="仿宋_GB2312"/>
        </w:rPr>
      </w:pPr>
    </w:p>
    <w:p w14:paraId="4BC6BEEF">
      <w:pPr>
        <w:jc w:val="center"/>
        <w:rPr>
          <w:rFonts w:ascii="仿宋_GB2312" w:hAnsi="仿宋_GB2312" w:eastAsia="仿宋_GB2312" w:cs="仿宋_GB2312"/>
          <w:b/>
          <w:bCs/>
          <w:sz w:val="52"/>
          <w:szCs w:val="52"/>
        </w:rPr>
      </w:pPr>
      <w:r>
        <w:rPr>
          <w:rFonts w:hint="eastAsia" w:ascii="仿宋_GB2312" w:hAnsi="仿宋_GB2312" w:eastAsia="仿宋_GB2312" w:cs="仿宋_GB2312"/>
          <w:b/>
          <w:bCs/>
          <w:sz w:val="52"/>
          <w:szCs w:val="52"/>
        </w:rPr>
        <w:t>投  标  文  件</w:t>
      </w:r>
    </w:p>
    <w:p w14:paraId="69C2AD87">
      <w:pPr>
        <w:rPr>
          <w:rFonts w:ascii="仿宋_GB2312" w:hAnsi="仿宋_GB2312" w:eastAsia="仿宋_GB2312" w:cs="仿宋_GB2312"/>
        </w:rPr>
      </w:pPr>
    </w:p>
    <w:p w14:paraId="74112AFC">
      <w:pPr>
        <w:rPr>
          <w:rFonts w:ascii="仿宋_GB2312" w:hAnsi="仿宋_GB2312" w:eastAsia="仿宋_GB2312" w:cs="仿宋_GB2312"/>
        </w:rPr>
      </w:pPr>
    </w:p>
    <w:p w14:paraId="0D3D8377">
      <w:pPr>
        <w:rPr>
          <w:rFonts w:ascii="仿宋_GB2312" w:hAnsi="仿宋_GB2312" w:eastAsia="仿宋_GB2312" w:cs="仿宋_GB2312"/>
        </w:rPr>
      </w:pPr>
    </w:p>
    <w:p w14:paraId="58FC620E">
      <w:pPr>
        <w:rPr>
          <w:rFonts w:ascii="仿宋_GB2312" w:hAnsi="仿宋_GB2312" w:eastAsia="仿宋_GB2312" w:cs="仿宋_GB2312"/>
          <w:sz w:val="28"/>
          <w:szCs w:val="28"/>
        </w:rPr>
      </w:pPr>
    </w:p>
    <w:p w14:paraId="42C32DFB">
      <w:pPr>
        <w:rPr>
          <w:rFonts w:ascii="仿宋_GB2312" w:hAnsi="仿宋_GB2312" w:eastAsia="仿宋_GB2312" w:cs="仿宋_GB2312"/>
          <w:sz w:val="28"/>
          <w:szCs w:val="28"/>
        </w:rPr>
      </w:pPr>
    </w:p>
    <w:p w14:paraId="68D36A32">
      <w:pPr>
        <w:rPr>
          <w:rFonts w:ascii="仿宋_GB2312" w:hAnsi="仿宋_GB2312" w:eastAsia="仿宋_GB2312" w:cs="仿宋_GB2312"/>
          <w:sz w:val="28"/>
          <w:szCs w:val="28"/>
        </w:rPr>
      </w:pPr>
    </w:p>
    <w:p w14:paraId="105AF459">
      <w:pPr>
        <w:rPr>
          <w:rFonts w:ascii="仿宋_GB2312" w:hAnsi="仿宋_GB2312" w:eastAsia="仿宋_GB2312" w:cs="仿宋_GB2312"/>
          <w:sz w:val="28"/>
          <w:szCs w:val="28"/>
        </w:rPr>
      </w:pPr>
    </w:p>
    <w:p w14:paraId="0D6B1BE0">
      <w:pPr>
        <w:rPr>
          <w:rFonts w:ascii="仿宋_GB2312" w:hAnsi="仿宋_GB2312" w:eastAsia="仿宋_GB2312" w:cs="仿宋_GB2312"/>
          <w:sz w:val="28"/>
          <w:szCs w:val="28"/>
        </w:rPr>
      </w:pPr>
    </w:p>
    <w:p w14:paraId="7B0C8960">
      <w:pPr>
        <w:rPr>
          <w:rFonts w:ascii="仿宋_GB2312" w:hAnsi="仿宋_GB2312" w:eastAsia="仿宋_GB2312" w:cs="仿宋_GB2312"/>
          <w:sz w:val="28"/>
          <w:szCs w:val="28"/>
        </w:rPr>
      </w:pPr>
    </w:p>
    <w:p w14:paraId="590523B1">
      <w:pPr>
        <w:rPr>
          <w:rFonts w:ascii="仿宋_GB2312" w:hAnsi="仿宋_GB2312" w:eastAsia="仿宋_GB2312" w:cs="仿宋_GB2312"/>
          <w:sz w:val="28"/>
          <w:szCs w:val="28"/>
        </w:rPr>
      </w:pPr>
    </w:p>
    <w:p w14:paraId="0250A8A1">
      <w:pPr>
        <w:rPr>
          <w:rFonts w:ascii="仿宋_GB2312" w:hAnsi="仿宋_GB2312" w:eastAsia="仿宋_GB2312" w:cs="仿宋_GB2312"/>
          <w:sz w:val="28"/>
          <w:szCs w:val="28"/>
        </w:rPr>
      </w:pPr>
    </w:p>
    <w:p w14:paraId="597ACF15">
      <w:pPr>
        <w:rPr>
          <w:rFonts w:ascii="仿宋_GB2312" w:hAnsi="仿宋_GB2312" w:eastAsia="仿宋_GB2312" w:cs="仿宋_GB2312"/>
          <w:sz w:val="28"/>
          <w:szCs w:val="28"/>
        </w:rPr>
      </w:pPr>
      <w:r>
        <w:rPr>
          <w:rFonts w:hint="eastAsia" w:ascii="仿宋_GB2312" w:hAnsi="仿宋_GB2312" w:eastAsia="仿宋_GB2312" w:cs="仿宋_GB2312"/>
          <w:sz w:val="28"/>
          <w:szCs w:val="28"/>
        </w:rPr>
        <w:t>所投包号：第  包</w:t>
      </w:r>
    </w:p>
    <w:p w14:paraId="3D936E19">
      <w:pPr>
        <w:rPr>
          <w:rFonts w:ascii="仿宋_GB2312" w:hAnsi="仿宋_GB2312" w:eastAsia="仿宋_GB2312" w:cs="仿宋_GB2312"/>
          <w:sz w:val="28"/>
          <w:szCs w:val="28"/>
        </w:rPr>
      </w:pPr>
      <w:r>
        <w:rPr>
          <w:rFonts w:hint="eastAsia" w:ascii="仿宋_GB2312" w:hAnsi="仿宋_GB2312" w:eastAsia="仿宋_GB2312" w:cs="仿宋_GB2312"/>
          <w:sz w:val="28"/>
          <w:szCs w:val="28"/>
        </w:rPr>
        <w:t>项目名称：</w:t>
      </w:r>
    </w:p>
    <w:p w14:paraId="7533C8F8">
      <w:pPr>
        <w:rPr>
          <w:rFonts w:ascii="仿宋_GB2312" w:hAnsi="仿宋_GB2312" w:eastAsia="仿宋_GB2312" w:cs="仿宋_GB2312"/>
          <w:sz w:val="28"/>
          <w:szCs w:val="28"/>
        </w:rPr>
      </w:pPr>
      <w:r>
        <w:rPr>
          <w:rFonts w:hint="eastAsia" w:ascii="仿宋_GB2312" w:hAnsi="仿宋_GB2312" w:eastAsia="仿宋_GB2312" w:cs="仿宋_GB2312"/>
          <w:sz w:val="28"/>
          <w:szCs w:val="28"/>
        </w:rPr>
        <w:t>项目编号：</w:t>
      </w:r>
    </w:p>
    <w:p w14:paraId="5B4F26E7">
      <w:pPr>
        <w:rPr>
          <w:rFonts w:ascii="仿宋_GB2312" w:hAnsi="仿宋_GB2312" w:eastAsia="仿宋_GB2312" w:cs="仿宋_GB2312"/>
          <w:sz w:val="28"/>
          <w:szCs w:val="28"/>
        </w:rPr>
      </w:pPr>
      <w:r>
        <w:rPr>
          <w:rFonts w:hint="eastAsia" w:ascii="仿宋_GB2312" w:hAnsi="仿宋_GB2312" w:eastAsia="仿宋_GB2312" w:cs="仿宋_GB2312"/>
          <w:sz w:val="28"/>
          <w:szCs w:val="28"/>
        </w:rPr>
        <w:t>投标人名称 ：</w:t>
      </w:r>
    </w:p>
    <w:p w14:paraId="399C7070">
      <w:pPr>
        <w:rPr>
          <w:rFonts w:ascii="仿宋_GB2312" w:hAnsi="仿宋_GB2312" w:eastAsia="仿宋_GB2312" w:cs="仿宋_GB2312"/>
          <w:sz w:val="28"/>
          <w:szCs w:val="28"/>
        </w:rPr>
      </w:pPr>
      <w:r>
        <w:rPr>
          <w:rFonts w:hint="eastAsia" w:ascii="仿宋_GB2312" w:hAnsi="仿宋_GB2312" w:eastAsia="仿宋_GB2312" w:cs="仿宋_GB2312"/>
          <w:sz w:val="28"/>
          <w:szCs w:val="28"/>
        </w:rPr>
        <w:br w:type="page"/>
      </w:r>
    </w:p>
    <w:p w14:paraId="59A46300">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格式3</w:t>
      </w:r>
    </w:p>
    <w:p w14:paraId="7AAD3A57">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89" w:name="_Toc2304_WPSOffice_Level2"/>
      <w:bookmarkStart w:id="90" w:name="_Toc21414_WPSOffice_Level2"/>
      <w:r>
        <w:rPr>
          <w:rFonts w:hint="eastAsia" w:ascii="仿宋_GB2312" w:hAnsi="仿宋_GB2312" w:eastAsia="仿宋_GB2312" w:cs="仿宋_GB2312"/>
          <w:b/>
          <w:sz w:val="32"/>
          <w:szCs w:val="32"/>
        </w:rPr>
        <w:t>目  录</w:t>
      </w:r>
      <w:bookmarkEnd w:id="89"/>
      <w:bookmarkEnd w:id="90"/>
    </w:p>
    <w:p w14:paraId="57556F79">
      <w:pPr>
        <w:rPr>
          <w:rFonts w:ascii="仿宋_GB2312" w:hAnsi="仿宋_GB2312" w:eastAsia="仿宋_GB2312" w:cs="仿宋_GB2312"/>
        </w:rPr>
      </w:pPr>
      <w:bookmarkStart w:id="91" w:name="_Toc30940_WPSOffice_Level2"/>
      <w:bookmarkStart w:id="92" w:name="_Toc7636_WPSOffice_Level2"/>
      <w:r>
        <w:rPr>
          <w:rFonts w:hint="eastAsia" w:ascii="仿宋_GB2312" w:hAnsi="仿宋_GB2312" w:eastAsia="仿宋_GB2312" w:cs="仿宋_GB2312"/>
        </w:rPr>
        <w:t>一、资格证明材料</w:t>
      </w:r>
      <w:bookmarkEnd w:id="91"/>
      <w:bookmarkEnd w:id="92"/>
    </w:p>
    <w:p w14:paraId="1AB20524">
      <w:pPr>
        <w:rPr>
          <w:rFonts w:ascii="仿宋_GB2312" w:hAnsi="仿宋_GB2312" w:eastAsia="仿宋_GB2312" w:cs="仿宋_GB2312"/>
        </w:rPr>
      </w:pPr>
      <w:r>
        <w:rPr>
          <w:rFonts w:hint="eastAsia" w:ascii="仿宋_GB2312" w:hAnsi="仿宋_GB2312" w:eastAsia="仿宋_GB2312" w:cs="仿宋_GB2312"/>
        </w:rPr>
        <w:t>……</w:t>
      </w:r>
    </w:p>
    <w:p w14:paraId="15FB6EC7">
      <w:pPr>
        <w:rPr>
          <w:rFonts w:ascii="仿宋_GB2312" w:hAnsi="仿宋_GB2312" w:eastAsia="仿宋_GB2312" w:cs="仿宋_GB2312"/>
        </w:rPr>
      </w:pPr>
      <w:bookmarkStart w:id="93" w:name="_Toc31702_WPSOffice_Level2"/>
      <w:bookmarkStart w:id="94" w:name="_Toc13950_WPSOffice_Level2"/>
      <w:r>
        <w:rPr>
          <w:rFonts w:hint="eastAsia" w:ascii="仿宋_GB2312" w:hAnsi="仿宋_GB2312" w:eastAsia="仿宋_GB2312" w:cs="仿宋_GB2312"/>
        </w:rPr>
        <w:t>二、符合性证明材料</w:t>
      </w:r>
      <w:bookmarkEnd w:id="93"/>
      <w:bookmarkEnd w:id="94"/>
    </w:p>
    <w:p w14:paraId="69340133">
      <w:pPr>
        <w:rPr>
          <w:rFonts w:ascii="仿宋_GB2312" w:hAnsi="仿宋_GB2312" w:eastAsia="仿宋_GB2312" w:cs="仿宋_GB2312"/>
        </w:rPr>
      </w:pPr>
      <w:r>
        <w:rPr>
          <w:rFonts w:hint="eastAsia" w:ascii="仿宋_GB2312" w:hAnsi="仿宋_GB2312" w:eastAsia="仿宋_GB2312" w:cs="仿宋_GB2312"/>
        </w:rPr>
        <w:t>……</w:t>
      </w:r>
    </w:p>
    <w:p w14:paraId="21C21FB6">
      <w:pPr>
        <w:rPr>
          <w:rFonts w:ascii="仿宋_GB2312" w:hAnsi="仿宋_GB2312" w:eastAsia="仿宋_GB2312" w:cs="仿宋_GB2312"/>
        </w:rPr>
      </w:pPr>
      <w:bookmarkStart w:id="95" w:name="_Toc14854_WPSOffice_Level2"/>
      <w:bookmarkStart w:id="96" w:name="_Toc9090_WPSOffice_Level2"/>
      <w:r>
        <w:rPr>
          <w:rFonts w:hint="eastAsia" w:ascii="仿宋_GB2312" w:hAnsi="仿宋_GB2312" w:eastAsia="仿宋_GB2312" w:cs="仿宋_GB2312"/>
        </w:rPr>
        <w:t>三、其它材料</w:t>
      </w:r>
      <w:bookmarkEnd w:id="95"/>
      <w:bookmarkEnd w:id="96"/>
    </w:p>
    <w:p w14:paraId="727F28F4">
      <w:pPr>
        <w:rPr>
          <w:rFonts w:ascii="仿宋_GB2312" w:hAnsi="仿宋_GB2312" w:eastAsia="仿宋_GB2312" w:cs="仿宋_GB2312"/>
          <w:szCs w:val="21"/>
        </w:rPr>
      </w:pPr>
      <w:r>
        <w:rPr>
          <w:rFonts w:hint="eastAsia" w:ascii="仿宋_GB2312" w:hAnsi="仿宋_GB2312" w:eastAsia="仿宋_GB2312" w:cs="仿宋_GB2312"/>
          <w:szCs w:val="21"/>
        </w:rPr>
        <w:t>……</w:t>
      </w:r>
    </w:p>
    <w:p w14:paraId="5A026DE0">
      <w:pPr>
        <w:rPr>
          <w:rFonts w:ascii="仿宋_GB2312" w:hAnsi="仿宋_GB2312" w:eastAsia="仿宋_GB2312" w:cs="仿宋_GB2312"/>
          <w:szCs w:val="21"/>
        </w:rPr>
      </w:pPr>
    </w:p>
    <w:p w14:paraId="58D3B7A8">
      <w:pPr>
        <w:rPr>
          <w:rFonts w:ascii="仿宋_GB2312" w:hAnsi="仿宋_GB2312" w:eastAsia="仿宋_GB2312" w:cs="仿宋_GB2312"/>
          <w:szCs w:val="21"/>
        </w:rPr>
      </w:pPr>
    </w:p>
    <w:p w14:paraId="56A4B9C2">
      <w:pPr>
        <w:rPr>
          <w:rFonts w:ascii="仿宋_GB2312" w:hAnsi="仿宋_GB2312" w:eastAsia="仿宋_GB2312" w:cs="仿宋_GB2312"/>
          <w:szCs w:val="21"/>
        </w:rPr>
      </w:pPr>
    </w:p>
    <w:p w14:paraId="70282C7E">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我单位的投标文件由资格证明材料、符合性证明材料和其它材料三部分组成，在此加盖单位公章并由法定代表人（或非法人组织负责人）或其授权委托人签字，保证投标文件中所有材料真实、有效。</w:t>
      </w:r>
    </w:p>
    <w:p w14:paraId="7B493B1F">
      <w:pPr>
        <w:rPr>
          <w:rFonts w:ascii="仿宋_GB2312" w:hAnsi="仿宋_GB2312" w:eastAsia="仿宋_GB2312" w:cs="仿宋_GB2312"/>
        </w:rPr>
      </w:pPr>
    </w:p>
    <w:p w14:paraId="5125AA43">
      <w:pPr>
        <w:rPr>
          <w:rFonts w:ascii="仿宋_GB2312" w:hAnsi="仿宋_GB2312" w:eastAsia="仿宋_GB2312" w:cs="仿宋_GB2312"/>
        </w:rPr>
      </w:pPr>
    </w:p>
    <w:p w14:paraId="5D2FFA86">
      <w:pPr>
        <w:rPr>
          <w:rFonts w:ascii="仿宋_GB2312" w:hAnsi="仿宋_GB2312" w:eastAsia="仿宋_GB2312" w:cs="仿宋_GB2312"/>
        </w:rPr>
      </w:pPr>
    </w:p>
    <w:p w14:paraId="3A21A1F2">
      <w:pPr>
        <w:rPr>
          <w:rFonts w:ascii="仿宋_GB2312" w:hAnsi="仿宋_GB2312" w:eastAsia="仿宋_GB2312" w:cs="仿宋_GB2312"/>
        </w:rPr>
      </w:pPr>
    </w:p>
    <w:p w14:paraId="6A4AA7AC">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6DD11434">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14:paraId="6FD10BA9">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28084043">
      <w:pPr>
        <w:pStyle w:val="3"/>
        <w:adjustRightInd w:val="0"/>
        <w:snapToGrid w:val="0"/>
        <w:spacing w:before="0" w:after="0" w:line="240" w:lineRule="auto"/>
        <w:jc w:val="left"/>
        <w:rPr>
          <w:rFonts w:ascii="仿宋_GB2312" w:hAnsi="仿宋_GB2312" w:eastAsia="仿宋_GB2312" w:cs="仿宋_GB2312"/>
          <w:b w:val="0"/>
          <w:bCs/>
          <w:sz w:val="32"/>
          <w:szCs w:val="32"/>
        </w:rPr>
      </w:pPr>
      <w:r>
        <w:rPr>
          <w:rFonts w:hint="eastAsia" w:ascii="仿宋_GB2312" w:hAnsi="仿宋_GB2312" w:eastAsia="仿宋_GB2312" w:cs="仿宋_GB2312"/>
        </w:rPr>
        <w:br w:type="page"/>
      </w:r>
      <w:r>
        <w:rPr>
          <w:rFonts w:hint="eastAsia" w:ascii="仿宋_GB2312" w:hAnsi="仿宋_GB2312" w:eastAsia="仿宋_GB2312" w:cs="仿宋_GB2312"/>
          <w:szCs w:val="28"/>
        </w:rPr>
        <w:t>格式4</w:t>
      </w:r>
      <w:bookmarkStart w:id="97" w:name="_Toc16924_WPSOffice_Level2"/>
      <w:bookmarkStart w:id="98" w:name="_Toc3401_WPSOffice_Level2"/>
    </w:p>
    <w:p w14:paraId="7B78880E">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法定代表人（或非法人组织负责人）身份证明书</w:t>
      </w:r>
      <w:bookmarkEnd w:id="97"/>
      <w:bookmarkEnd w:id="98"/>
    </w:p>
    <w:p w14:paraId="6D8CE883">
      <w:pPr>
        <w:spacing w:line="360" w:lineRule="auto"/>
        <w:ind w:firstLine="840" w:firstLineChars="400"/>
        <w:rPr>
          <w:rFonts w:ascii="仿宋_GB2312" w:hAnsi="仿宋_GB2312" w:eastAsia="仿宋_GB2312" w:cs="仿宋_GB2312"/>
          <w:szCs w:val="21"/>
        </w:rPr>
      </w:pPr>
      <w:r>
        <w:rPr>
          <w:rFonts w:hint="eastAsia" w:ascii="仿宋_GB2312" w:hAnsi="仿宋_GB2312" w:eastAsia="仿宋_GB2312" w:cs="仿宋_GB2312"/>
          <w:szCs w:val="21"/>
        </w:rPr>
        <w:t>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，性别：</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，出生日期：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，现任职务：</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，系</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（投标人名称）的法定代表人（或非法人组织负责人）。</w:t>
      </w:r>
    </w:p>
    <w:p w14:paraId="3E0C9ECA">
      <w:pPr>
        <w:rPr>
          <w:rFonts w:ascii="仿宋_GB2312" w:hAnsi="仿宋_GB2312" w:eastAsia="仿宋_GB2312" w:cs="仿宋_GB2312"/>
          <w:szCs w:val="21"/>
        </w:rPr>
      </w:pPr>
      <w:r>
        <w:rPr>
          <w:rFonts w:hint="eastAsia" w:ascii="仿宋_GB2312" w:hAnsi="仿宋_GB2312" w:eastAsia="仿宋_GB2312" w:cs="仿宋_GB2312"/>
          <w:szCs w:val="21"/>
        </w:rPr>
        <w:t xml:space="preserve">            </w:t>
      </w:r>
    </w:p>
    <w:p w14:paraId="6C26E64B">
      <w:pPr>
        <w:rPr>
          <w:rFonts w:ascii="仿宋_GB2312" w:hAnsi="仿宋_GB2312" w:eastAsia="仿宋_GB2312" w:cs="仿宋_GB2312"/>
          <w:szCs w:val="21"/>
        </w:rPr>
      </w:pPr>
      <w:r>
        <w:rPr>
          <w:rFonts w:hint="eastAsia" w:ascii="仿宋_GB2312" w:hAnsi="仿宋_GB2312" w:eastAsia="仿宋_GB2312" w:cs="仿宋_GB2312"/>
          <w:szCs w:val="21"/>
        </w:rPr>
        <w:t>特此证明。</w:t>
      </w:r>
    </w:p>
    <w:p w14:paraId="22A815D4">
      <w:pPr>
        <w:rPr>
          <w:rFonts w:ascii="仿宋_GB2312" w:hAnsi="仿宋_GB2312" w:eastAsia="仿宋_GB2312" w:cs="仿宋_GB2312"/>
          <w:szCs w:val="21"/>
        </w:rPr>
      </w:pPr>
    </w:p>
    <w:p w14:paraId="7ACD1DAC">
      <w:pPr>
        <w:rPr>
          <w:rFonts w:ascii="仿宋_GB2312" w:hAnsi="仿宋_GB2312" w:eastAsia="仿宋_GB2312" w:cs="仿宋_GB2312"/>
          <w:szCs w:val="21"/>
        </w:rPr>
      </w:pPr>
    </w:p>
    <w:p w14:paraId="4BF55910">
      <w:pPr>
        <w:rPr>
          <w:rFonts w:ascii="仿宋_GB2312" w:hAnsi="仿宋_GB2312" w:eastAsia="仿宋_GB2312" w:cs="仿宋_GB2312"/>
          <w:szCs w:val="21"/>
        </w:rPr>
      </w:pPr>
    </w:p>
    <w:tbl>
      <w:tblPr>
        <w:tblStyle w:val="22"/>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5F115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66774751">
            <w:pPr>
              <w:jc w:val="center"/>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（※法定代表人（或非法人组织负责人）身份证正、反面复印件※）</w:t>
            </w:r>
          </w:p>
        </w:tc>
      </w:tr>
    </w:tbl>
    <w:p w14:paraId="1F1FA3BA">
      <w:pPr>
        <w:rPr>
          <w:rFonts w:ascii="仿宋_GB2312" w:hAnsi="仿宋_GB2312" w:eastAsia="仿宋_GB2312" w:cs="仿宋_GB2312"/>
          <w:szCs w:val="21"/>
        </w:rPr>
      </w:pPr>
    </w:p>
    <w:p w14:paraId="2A2083E0">
      <w:pPr>
        <w:rPr>
          <w:rFonts w:ascii="仿宋_GB2312" w:hAnsi="仿宋_GB2312" w:eastAsia="仿宋_GB2312" w:cs="仿宋_GB2312"/>
          <w:szCs w:val="21"/>
        </w:rPr>
      </w:pPr>
    </w:p>
    <w:p w14:paraId="07A6D1FD">
      <w:pPr>
        <w:rPr>
          <w:rFonts w:ascii="仿宋_GB2312" w:hAnsi="仿宋_GB2312" w:eastAsia="仿宋_GB2312" w:cs="仿宋_GB2312"/>
          <w:szCs w:val="21"/>
        </w:rPr>
      </w:pPr>
    </w:p>
    <w:p w14:paraId="10A2477A">
      <w:pPr>
        <w:rPr>
          <w:rFonts w:ascii="仿宋_GB2312" w:hAnsi="仿宋_GB2312" w:eastAsia="仿宋_GB2312" w:cs="仿宋_GB2312"/>
          <w:szCs w:val="21"/>
        </w:rPr>
      </w:pPr>
    </w:p>
    <w:p w14:paraId="3237A04C">
      <w:pPr>
        <w:rPr>
          <w:rFonts w:ascii="仿宋_GB2312" w:hAnsi="仿宋_GB2312" w:eastAsia="仿宋_GB2312" w:cs="仿宋_GB2312"/>
          <w:szCs w:val="21"/>
        </w:rPr>
      </w:pPr>
    </w:p>
    <w:p w14:paraId="7965463D">
      <w:pPr>
        <w:rPr>
          <w:rFonts w:ascii="仿宋_GB2312" w:hAnsi="仿宋_GB2312" w:eastAsia="仿宋_GB2312" w:cs="仿宋_GB2312"/>
          <w:szCs w:val="21"/>
        </w:rPr>
      </w:pPr>
    </w:p>
    <w:p w14:paraId="3696C667">
      <w:pPr>
        <w:rPr>
          <w:rFonts w:ascii="仿宋_GB2312" w:hAnsi="仿宋_GB2312" w:eastAsia="仿宋_GB2312" w:cs="仿宋_GB2312"/>
          <w:szCs w:val="21"/>
        </w:rPr>
      </w:pPr>
    </w:p>
    <w:p w14:paraId="24388C96">
      <w:pPr>
        <w:spacing w:line="480" w:lineRule="auto"/>
        <w:rPr>
          <w:rFonts w:ascii="仿宋_GB2312" w:hAnsi="仿宋_GB2312" w:eastAsia="仿宋_GB2312" w:cs="仿宋_GB2312"/>
          <w:u w:val="single"/>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6A3136E3">
      <w:pPr>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63A6018D">
      <w:pPr>
        <w:rPr>
          <w:rFonts w:ascii="仿宋_GB2312" w:hAnsi="仿宋_GB2312" w:eastAsia="仿宋_GB2312" w:cs="仿宋_GB2312"/>
          <w:szCs w:val="21"/>
        </w:rPr>
      </w:pPr>
      <w:r>
        <w:rPr>
          <w:rFonts w:hint="eastAsia" w:ascii="仿宋_GB2312" w:hAnsi="仿宋_GB2312" w:eastAsia="仿宋_GB2312" w:cs="仿宋_GB2312"/>
          <w:szCs w:val="21"/>
        </w:rPr>
        <w:br w:type="page"/>
      </w:r>
    </w:p>
    <w:p w14:paraId="2984A69D">
      <w:pPr>
        <w:pStyle w:val="3"/>
        <w:adjustRightInd w:val="0"/>
        <w:snapToGrid w:val="0"/>
        <w:spacing w:before="0" w:after="0" w:line="240" w:lineRule="auto"/>
        <w:jc w:val="left"/>
        <w:rPr>
          <w:rFonts w:ascii="仿宋_GB2312" w:hAnsi="仿宋_GB2312" w:eastAsia="仿宋_GB2312" w:cs="仿宋_GB2312"/>
          <w:b w:val="0"/>
          <w:bCs/>
          <w:sz w:val="32"/>
          <w:szCs w:val="32"/>
        </w:rPr>
      </w:pPr>
      <w:r>
        <w:rPr>
          <w:rFonts w:hint="eastAsia" w:ascii="仿宋_GB2312" w:hAnsi="仿宋_GB2312" w:eastAsia="仿宋_GB2312" w:cs="仿宋_GB2312"/>
          <w:szCs w:val="28"/>
        </w:rPr>
        <w:t>格式5</w:t>
      </w:r>
      <w:bookmarkStart w:id="99" w:name="_Toc122_WPSOffice_Level2"/>
      <w:bookmarkStart w:id="100" w:name="_Toc21833_WPSOffice_Level2"/>
    </w:p>
    <w:p w14:paraId="0BE288CC">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法定代表人（或非法人组织负责人）授权委托书</w:t>
      </w:r>
      <w:bookmarkEnd w:id="99"/>
      <w:bookmarkEnd w:id="100"/>
    </w:p>
    <w:p w14:paraId="16DF78F5">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单位名称：</w:t>
      </w:r>
      <w:r>
        <w:rPr>
          <w:rFonts w:hint="eastAsia" w:ascii="仿宋_GB2312" w:hAnsi="仿宋_GB2312" w:eastAsia="仿宋_GB2312" w:cs="仿宋_GB2312"/>
          <w:szCs w:val="21"/>
          <w:u w:val="single"/>
        </w:rPr>
        <w:t xml:space="preserve">                </w:t>
      </w:r>
    </w:p>
    <w:p w14:paraId="6965FA74">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法定代表人（或非法人组织负责人）姓名：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身份证号码：</w:t>
      </w:r>
      <w:r>
        <w:rPr>
          <w:rFonts w:hint="eastAsia" w:ascii="仿宋_GB2312" w:hAnsi="仿宋_GB2312" w:eastAsia="仿宋_GB2312" w:cs="仿宋_GB2312"/>
          <w:szCs w:val="21"/>
          <w:u w:val="single"/>
        </w:rPr>
        <w:t xml:space="preserve">         </w:t>
      </w:r>
    </w:p>
    <w:p w14:paraId="28963A93">
      <w:pPr>
        <w:tabs>
          <w:tab w:val="left" w:pos="5205"/>
        </w:tabs>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住所地：</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rPr>
        <w:tab/>
      </w:r>
    </w:p>
    <w:p w14:paraId="6049B0FB">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授权委托人姓名：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身份证号码：</w:t>
      </w:r>
      <w:r>
        <w:rPr>
          <w:rFonts w:hint="eastAsia" w:ascii="仿宋_GB2312" w:hAnsi="仿宋_GB2312" w:eastAsia="仿宋_GB2312" w:cs="仿宋_GB2312"/>
          <w:szCs w:val="21"/>
          <w:u w:val="single"/>
        </w:rPr>
        <w:t xml:space="preserve">         </w:t>
      </w:r>
    </w:p>
    <w:p w14:paraId="65044CAB">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工作单位：</w:t>
      </w:r>
      <w:r>
        <w:rPr>
          <w:rFonts w:hint="eastAsia" w:ascii="仿宋_GB2312" w:hAnsi="仿宋_GB2312" w:eastAsia="仿宋_GB2312" w:cs="仿宋_GB2312"/>
          <w:szCs w:val="21"/>
          <w:u w:val="single"/>
        </w:rPr>
        <w:t xml:space="preserve">                  </w:t>
      </w:r>
    </w:p>
    <w:p w14:paraId="48159D00">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住址：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电话：</w:t>
      </w:r>
      <w:r>
        <w:rPr>
          <w:rFonts w:hint="eastAsia" w:ascii="仿宋_GB2312" w:hAnsi="仿宋_GB2312" w:eastAsia="仿宋_GB2312" w:cs="仿宋_GB2312"/>
          <w:szCs w:val="21"/>
          <w:u w:val="single"/>
        </w:rPr>
        <w:t xml:space="preserve">               </w:t>
      </w:r>
    </w:p>
    <w:p w14:paraId="4EDEB435">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现委托</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就</w:t>
      </w:r>
      <w:r>
        <w:rPr>
          <w:rFonts w:hint="eastAsia" w:ascii="仿宋_GB2312" w:hAnsi="仿宋_GB2312" w:eastAsia="仿宋_GB2312" w:cs="仿宋_GB2312"/>
          <w:szCs w:val="21"/>
          <w:u w:val="single"/>
        </w:rPr>
        <w:t>（项目编号、项目名称、包号）</w:t>
      </w:r>
      <w:r>
        <w:rPr>
          <w:rFonts w:hint="eastAsia" w:ascii="仿宋_GB2312" w:hAnsi="仿宋_GB2312" w:eastAsia="仿宋_GB2312" w:cs="仿宋_GB2312"/>
          <w:szCs w:val="21"/>
        </w:rPr>
        <w:t>投标中，以我单位名义处理一切与之有关的事务。</w:t>
      </w:r>
    </w:p>
    <w:p w14:paraId="6090B70C">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本授权书于</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日签字或盖章生效，无转委托，特此声明。</w:t>
      </w:r>
    </w:p>
    <w:p w14:paraId="752CF84C">
      <w:pPr>
        <w:spacing w:line="360" w:lineRule="auto"/>
        <w:rPr>
          <w:rFonts w:ascii="仿宋_GB2312" w:hAnsi="仿宋_GB2312" w:eastAsia="仿宋_GB2312" w:cs="仿宋_GB2312"/>
          <w:szCs w:val="21"/>
        </w:rPr>
      </w:pPr>
    </w:p>
    <w:tbl>
      <w:tblPr>
        <w:tblStyle w:val="22"/>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1F566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5F2DB595">
            <w:pPr>
              <w:jc w:val="center"/>
              <w:rPr>
                <w:rFonts w:ascii="仿宋_GB2312" w:hAnsi="仿宋_GB2312" w:eastAsia="仿宋_GB2312" w:cs="仿宋_GB2312"/>
                <w:szCs w:val="21"/>
              </w:rPr>
            </w:pPr>
            <w:r>
              <w:rPr>
                <w:rFonts w:hint="eastAsia" w:ascii="仿宋_GB2312" w:hAnsi="仿宋_GB2312" w:eastAsia="仿宋_GB2312" w:cs="仿宋_GB2312"/>
                <w:szCs w:val="21"/>
              </w:rPr>
              <w:t>（※授权委托人身份证正、反面复印件※）</w:t>
            </w:r>
          </w:p>
        </w:tc>
      </w:tr>
    </w:tbl>
    <w:p w14:paraId="3DE87518">
      <w:pPr>
        <w:spacing w:line="360" w:lineRule="auto"/>
        <w:rPr>
          <w:rFonts w:ascii="仿宋_GB2312" w:hAnsi="仿宋_GB2312" w:eastAsia="仿宋_GB2312" w:cs="仿宋_GB2312"/>
          <w:szCs w:val="21"/>
        </w:rPr>
      </w:pPr>
    </w:p>
    <w:p w14:paraId="12179E47">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委托人（加盖单位公章）：</w:t>
      </w:r>
      <w:r>
        <w:rPr>
          <w:rFonts w:hint="eastAsia" w:ascii="仿宋_GB2312" w:hAnsi="仿宋_GB2312" w:eastAsia="仿宋_GB2312" w:cs="仿宋_GB2312"/>
          <w:szCs w:val="21"/>
          <w:u w:val="single"/>
        </w:rPr>
        <w:t xml:space="preserve">              </w:t>
      </w:r>
    </w:p>
    <w:p w14:paraId="7DA195AE">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法定代表人（或非法人组织负责人）（签字或盖章）：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p>
    <w:p w14:paraId="45A9DB2C">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授权委托人（签字或盖章）：</w:t>
      </w:r>
      <w:r>
        <w:rPr>
          <w:rFonts w:hint="eastAsia" w:ascii="仿宋_GB2312" w:hAnsi="仿宋_GB2312" w:eastAsia="仿宋_GB2312" w:cs="仿宋_GB2312"/>
          <w:szCs w:val="21"/>
          <w:u w:val="single"/>
        </w:rPr>
        <w:t xml:space="preserve">              </w:t>
      </w:r>
    </w:p>
    <w:p w14:paraId="391EF4FC">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详细通讯地址：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邮政编码 ：</w:t>
      </w:r>
      <w:r>
        <w:rPr>
          <w:rFonts w:hint="eastAsia" w:ascii="仿宋_GB2312" w:hAnsi="仿宋_GB2312" w:eastAsia="仿宋_GB2312" w:cs="仿宋_GB2312"/>
          <w:szCs w:val="21"/>
          <w:u w:val="single"/>
        </w:rPr>
        <w:t xml:space="preserve">              </w:t>
      </w:r>
    </w:p>
    <w:p w14:paraId="6A5F8C9C">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传        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     话：</w:t>
      </w:r>
      <w:r>
        <w:rPr>
          <w:rFonts w:hint="eastAsia" w:ascii="仿宋_GB2312" w:hAnsi="仿宋_GB2312" w:eastAsia="仿宋_GB2312" w:cs="仿宋_GB2312"/>
          <w:szCs w:val="21"/>
          <w:u w:val="single"/>
        </w:rPr>
        <w:t xml:space="preserve">              </w:t>
      </w:r>
    </w:p>
    <w:p w14:paraId="76C38CA0">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61CE4720">
      <w:pPr>
        <w:rPr>
          <w:rFonts w:ascii="仿宋_GB2312" w:hAnsi="仿宋_GB2312" w:eastAsia="仿宋_GB2312" w:cs="仿宋_GB2312"/>
          <w:szCs w:val="28"/>
        </w:rPr>
      </w:pPr>
      <w:r>
        <w:rPr>
          <w:rFonts w:hint="eastAsia" w:ascii="仿宋_GB2312" w:hAnsi="仿宋_GB2312" w:eastAsia="仿宋_GB2312" w:cs="仿宋_GB2312"/>
          <w:szCs w:val="28"/>
        </w:rPr>
        <w:br w:type="page"/>
      </w:r>
    </w:p>
    <w:p w14:paraId="7307436C">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格式6</w:t>
      </w:r>
    </w:p>
    <w:p w14:paraId="006E7304">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具有良好的商业信誉和健全的财务会计制度的承诺函</w:t>
      </w:r>
    </w:p>
    <w:p w14:paraId="5A00B107">
      <w:pPr>
        <w:spacing w:before="319" w:beforeLines="100" w:after="319" w:afterLines="100" w:line="480" w:lineRule="exact"/>
        <w:ind w:right="630" w:rightChars="300"/>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（格式自拟）</w:t>
      </w:r>
    </w:p>
    <w:p w14:paraId="18270DBB">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D4200AD">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855BD0A">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0A0ECE8">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4BA515C">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3E13ADE">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631C0D2">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4F689BA">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6C94F5B">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A1E9B74">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34666C6B">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授权委托人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4FA03CF2">
      <w:pPr>
        <w:adjustRightInd w:val="0"/>
        <w:snapToGrid w:val="0"/>
        <w:spacing w:line="36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2FFEAA1F">
      <w:pPr>
        <w:adjustRightInd w:val="0"/>
        <w:snapToGrid w:val="0"/>
        <w:spacing w:line="360" w:lineRule="auto"/>
        <w:ind w:right="105" w:rightChars="50"/>
        <w:jc w:val="left"/>
        <w:rPr>
          <w:rFonts w:ascii="仿宋_GB2312" w:hAnsi="仿宋_GB2312" w:eastAsia="仿宋_GB2312" w:cs="仿宋_GB2312"/>
          <w:u w:val="single"/>
        </w:rPr>
      </w:pPr>
    </w:p>
    <w:p w14:paraId="13390241">
      <w:pPr>
        <w:rPr>
          <w:rFonts w:ascii="仿宋_GB2312" w:hAnsi="仿宋_GB2312" w:eastAsia="仿宋_GB2312" w:cs="仿宋_GB2312"/>
          <w:szCs w:val="28"/>
        </w:rPr>
      </w:pPr>
      <w:r>
        <w:rPr>
          <w:rFonts w:hint="eastAsia" w:ascii="仿宋_GB2312" w:hAnsi="仿宋_GB2312" w:eastAsia="仿宋_GB2312" w:cs="仿宋_GB2312"/>
          <w:szCs w:val="28"/>
        </w:rPr>
        <w:br w:type="page"/>
      </w:r>
    </w:p>
    <w:p w14:paraId="649A68BD">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格式7</w:t>
      </w:r>
    </w:p>
    <w:p w14:paraId="5D278639">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101" w:name="_Toc12037_WPSOffice_Level2"/>
      <w:bookmarkStart w:id="102" w:name="_Toc23728_WPSOffice_Level2"/>
      <w:r>
        <w:rPr>
          <w:rFonts w:hint="eastAsia" w:ascii="仿宋_GB2312" w:hAnsi="仿宋_GB2312" w:eastAsia="仿宋_GB2312" w:cs="仿宋_GB2312"/>
          <w:b/>
          <w:sz w:val="32"/>
          <w:szCs w:val="32"/>
        </w:rPr>
        <w:t>具备履行合同所必需的设备和专业技术能力声明函</w:t>
      </w:r>
      <w:bookmarkEnd w:id="101"/>
      <w:bookmarkEnd w:id="102"/>
    </w:p>
    <w:p w14:paraId="3D43FEEF">
      <w:pPr>
        <w:spacing w:before="319" w:beforeLines="100" w:after="319" w:afterLines="100" w:line="480" w:lineRule="exact"/>
        <w:ind w:right="630" w:rightChars="300"/>
        <w:jc w:val="center"/>
        <w:rPr>
          <w:rFonts w:ascii="仿宋_GB2312" w:hAnsi="仿宋_GB2312" w:eastAsia="仿宋_GB2312" w:cs="仿宋_GB2312"/>
          <w:sz w:val="28"/>
          <w:szCs w:val="28"/>
        </w:rPr>
      </w:pPr>
      <w:bookmarkStart w:id="103" w:name="_Toc28831_WPSOffice_Level2"/>
      <w:bookmarkStart w:id="104" w:name="_Toc1917_WPSOffice_Level2"/>
      <w:r>
        <w:rPr>
          <w:rFonts w:hint="eastAsia" w:ascii="仿宋_GB2312" w:hAnsi="仿宋_GB2312" w:eastAsia="仿宋_GB2312" w:cs="仿宋_GB2312"/>
          <w:sz w:val="28"/>
          <w:szCs w:val="28"/>
        </w:rPr>
        <w:t>（格式自拟）</w:t>
      </w:r>
      <w:bookmarkEnd w:id="103"/>
      <w:bookmarkEnd w:id="104"/>
    </w:p>
    <w:p w14:paraId="2C2CF7D5">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8D24A70">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6CAC85C">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AAF7D4E">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9B7575A">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7FC4A71">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3908550">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978C5A4">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558F4004">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授权委托人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68BD85C5">
      <w:pPr>
        <w:adjustRightInd w:val="0"/>
        <w:snapToGrid w:val="0"/>
        <w:spacing w:line="36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769320DC">
      <w:pPr>
        <w:adjustRightInd w:val="0"/>
        <w:snapToGrid w:val="0"/>
        <w:spacing w:line="360" w:lineRule="auto"/>
        <w:ind w:right="105" w:rightChars="50"/>
        <w:jc w:val="left"/>
        <w:rPr>
          <w:rFonts w:ascii="仿宋_GB2312" w:hAnsi="仿宋_GB2312" w:eastAsia="仿宋_GB2312" w:cs="仿宋_GB2312"/>
          <w:u w:val="single"/>
        </w:rPr>
      </w:pPr>
    </w:p>
    <w:p w14:paraId="69418833">
      <w:pPr>
        <w:adjustRightInd w:val="0"/>
        <w:snapToGrid w:val="0"/>
        <w:spacing w:line="360" w:lineRule="auto"/>
        <w:ind w:right="105" w:rightChars="50"/>
        <w:jc w:val="left"/>
        <w:rPr>
          <w:rFonts w:ascii="仿宋_GB2312" w:hAnsi="仿宋_GB2312" w:eastAsia="仿宋_GB2312" w:cs="仿宋_GB2312"/>
          <w:u w:val="single"/>
        </w:rPr>
      </w:pPr>
    </w:p>
    <w:p w14:paraId="1D9CBF35">
      <w:pPr>
        <w:adjustRightInd w:val="0"/>
        <w:snapToGrid w:val="0"/>
        <w:spacing w:line="360" w:lineRule="auto"/>
        <w:ind w:right="105" w:rightChars="50"/>
        <w:jc w:val="left"/>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r>
    </w:p>
    <w:p w14:paraId="0C36E886">
      <w:pPr>
        <w:pStyle w:val="3"/>
        <w:adjustRightInd w:val="0"/>
        <w:snapToGrid w:val="0"/>
        <w:spacing w:before="0" w:after="0" w:line="240" w:lineRule="auto"/>
        <w:jc w:val="left"/>
        <w:rPr>
          <w:rFonts w:ascii="仿宋_GB2312" w:hAnsi="仿宋_GB2312" w:eastAsia="仿宋_GB2312" w:cs="仿宋_GB2312"/>
        </w:rPr>
      </w:pPr>
      <w:r>
        <w:rPr>
          <w:rFonts w:hint="eastAsia" w:ascii="仿宋_GB2312" w:hAnsi="仿宋_GB2312" w:eastAsia="仿宋_GB2312" w:cs="仿宋_GB2312"/>
          <w:szCs w:val="28"/>
        </w:rPr>
        <w:t>格式8</w:t>
      </w:r>
    </w:p>
    <w:p w14:paraId="6049F4CF">
      <w:pPr>
        <w:spacing w:before="319" w:beforeLines="100" w:after="319" w:afterLines="100" w:line="480" w:lineRule="exact"/>
        <w:ind w:right="630" w:rightChars="300"/>
        <w:jc w:val="center"/>
        <w:rPr>
          <w:rFonts w:ascii="仿宋_GB2312" w:hAnsi="仿宋_GB2312" w:eastAsia="仿宋_GB2312" w:cs="仿宋_GB2312"/>
          <w:b/>
          <w:sz w:val="32"/>
          <w:szCs w:val="32"/>
        </w:rPr>
      </w:pPr>
      <w:r>
        <w:rPr>
          <w:rFonts w:hint="eastAsia" w:ascii="仿宋_GB2312" w:hAnsi="仿宋_GB2312" w:eastAsia="仿宋_GB2312" w:cs="仿宋_GB2312"/>
          <w:b/>
          <w:sz w:val="44"/>
          <w:szCs w:val="44"/>
        </w:rPr>
        <w:t xml:space="preserve">  </w:t>
      </w:r>
      <w:r>
        <w:rPr>
          <w:rFonts w:hint="eastAsia" w:ascii="仿宋_GB2312" w:hAnsi="仿宋_GB2312" w:eastAsia="仿宋_GB2312" w:cs="仿宋_GB2312"/>
          <w:b/>
          <w:sz w:val="32"/>
          <w:szCs w:val="32"/>
        </w:rPr>
        <w:t xml:space="preserve"> </w:t>
      </w:r>
      <w:bookmarkStart w:id="105" w:name="_Toc11967_WPSOffice_Level2"/>
      <w:bookmarkStart w:id="106" w:name="_Toc7498_WPSOffice_Level2"/>
      <w:r>
        <w:rPr>
          <w:rFonts w:hint="eastAsia" w:ascii="仿宋_GB2312" w:hAnsi="仿宋_GB2312" w:eastAsia="仿宋_GB2312" w:cs="仿宋_GB2312"/>
          <w:b/>
          <w:sz w:val="32"/>
          <w:szCs w:val="32"/>
        </w:rPr>
        <w:t>参加政府采购活动前3年内在经营活动中没有重大违法记录的书面声明</w:t>
      </w:r>
      <w:bookmarkEnd w:id="105"/>
      <w:bookmarkEnd w:id="106"/>
    </w:p>
    <w:p w14:paraId="5630E5B3">
      <w:pPr>
        <w:spacing w:line="360" w:lineRule="auto"/>
        <w:ind w:right="630" w:rightChars="300"/>
        <w:rPr>
          <w:rFonts w:ascii="仿宋_GB2312" w:hAnsi="仿宋_GB2312" w:eastAsia="仿宋_GB2312" w:cs="仿宋_GB2312"/>
          <w:b/>
          <w:szCs w:val="21"/>
        </w:rPr>
      </w:pPr>
      <w:r>
        <w:rPr>
          <w:rFonts w:hint="eastAsia" w:ascii="仿宋_GB2312" w:hAnsi="仿宋_GB2312" w:eastAsia="仿宋_GB2312" w:cs="仿宋_GB2312"/>
          <w:b/>
          <w:szCs w:val="21"/>
          <w:u w:val="single"/>
        </w:rPr>
        <w:t xml:space="preserve">（采购人或采购代理机构名称） </w:t>
      </w:r>
      <w:r>
        <w:rPr>
          <w:rFonts w:hint="eastAsia" w:ascii="仿宋_GB2312" w:hAnsi="仿宋_GB2312" w:eastAsia="仿宋_GB2312" w:cs="仿宋_GB2312"/>
          <w:b/>
          <w:szCs w:val="21"/>
        </w:rPr>
        <w:t xml:space="preserve"> ：</w:t>
      </w:r>
    </w:p>
    <w:p w14:paraId="419A0430">
      <w:pPr>
        <w:spacing w:line="360" w:lineRule="auto"/>
        <w:ind w:right="-21" w:rightChars="-10" w:firstLine="493" w:firstLineChars="235"/>
        <w:rPr>
          <w:rFonts w:ascii="仿宋_GB2312" w:hAnsi="仿宋_GB2312" w:eastAsia="仿宋_GB2312" w:cs="仿宋_GB2312"/>
          <w:szCs w:val="21"/>
        </w:rPr>
      </w:pPr>
      <w:r>
        <w:rPr>
          <w:rFonts w:hint="eastAsia" w:ascii="仿宋_GB2312" w:hAnsi="仿宋_GB2312" w:eastAsia="仿宋_GB2312" w:cs="仿宋_GB2312"/>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失信主体、政府采购严重违法失信行为记录名单。</w:t>
      </w:r>
    </w:p>
    <w:p w14:paraId="1664CDFF">
      <w:pPr>
        <w:tabs>
          <w:tab w:val="left" w:pos="10065"/>
        </w:tabs>
        <w:spacing w:line="360" w:lineRule="auto"/>
        <w:ind w:right="-21" w:rightChars="-10" w:firstLine="371" w:firstLineChars="177"/>
        <w:rPr>
          <w:rFonts w:ascii="仿宋_GB2312" w:hAnsi="仿宋_GB2312" w:eastAsia="仿宋_GB2312" w:cs="仿宋_GB2312"/>
          <w:szCs w:val="21"/>
        </w:rPr>
      </w:pPr>
      <w:r>
        <w:rPr>
          <w:rFonts w:hint="eastAsia" w:ascii="仿宋_GB2312" w:hAnsi="仿宋_GB2312" w:eastAsia="仿宋_GB2312" w:cs="仿宋_GB2312"/>
          <w:szCs w:val="21"/>
        </w:rPr>
        <w:t>如发现我单位提供的声明函不实时，我单位将按照《政府采购法》有关提供虚假材料的规定，接受处罚。</w:t>
      </w:r>
    </w:p>
    <w:p w14:paraId="44C61C0E">
      <w:pPr>
        <w:spacing w:line="360" w:lineRule="auto"/>
        <w:ind w:right="1050" w:rightChars="50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特此声明。</w:t>
      </w:r>
    </w:p>
    <w:p w14:paraId="0A4149CC">
      <w:pPr>
        <w:spacing w:line="500" w:lineRule="exact"/>
        <w:ind w:right="1050" w:rightChars="500"/>
        <w:rPr>
          <w:rFonts w:ascii="仿宋_GB2312" w:hAnsi="仿宋_GB2312" w:eastAsia="仿宋_GB2312" w:cs="仿宋_GB2312"/>
          <w:szCs w:val="21"/>
        </w:rPr>
      </w:pPr>
    </w:p>
    <w:p w14:paraId="41EF61FA">
      <w:pPr>
        <w:spacing w:before="159" w:beforeLines="50" w:after="159" w:afterLines="50" w:line="400" w:lineRule="exact"/>
        <w:ind w:right="1050" w:rightChars="500"/>
        <w:rPr>
          <w:rFonts w:ascii="仿宋_GB2312" w:hAnsi="仿宋_GB2312" w:eastAsia="仿宋_GB2312" w:cs="仿宋_GB2312"/>
          <w:szCs w:val="21"/>
        </w:rPr>
      </w:pPr>
    </w:p>
    <w:p w14:paraId="2024A64F">
      <w:pPr>
        <w:spacing w:before="159" w:beforeLines="50" w:after="159" w:afterLines="50" w:line="400" w:lineRule="exact"/>
        <w:ind w:right="1050" w:rightChars="500"/>
        <w:rPr>
          <w:rFonts w:ascii="仿宋_GB2312" w:hAnsi="仿宋_GB2312" w:eastAsia="仿宋_GB2312" w:cs="仿宋_GB2312"/>
          <w:szCs w:val="21"/>
        </w:rPr>
      </w:pPr>
    </w:p>
    <w:p w14:paraId="54662FD1">
      <w:pPr>
        <w:spacing w:before="159" w:beforeLines="50" w:after="159" w:afterLines="50" w:line="400" w:lineRule="exact"/>
        <w:ind w:right="1050" w:rightChars="500"/>
        <w:rPr>
          <w:rFonts w:ascii="仿宋_GB2312" w:hAnsi="仿宋_GB2312" w:eastAsia="仿宋_GB2312" w:cs="仿宋_GB2312"/>
          <w:szCs w:val="21"/>
        </w:rPr>
      </w:pPr>
    </w:p>
    <w:p w14:paraId="35989AF9">
      <w:pPr>
        <w:spacing w:line="360" w:lineRule="exact"/>
        <w:ind w:right="1050" w:rightChars="500"/>
        <w:rPr>
          <w:rFonts w:ascii="仿宋_GB2312" w:hAnsi="仿宋_GB2312" w:eastAsia="仿宋_GB2312" w:cs="仿宋_GB2312"/>
          <w:szCs w:val="21"/>
        </w:rPr>
      </w:pPr>
    </w:p>
    <w:p w14:paraId="4FB11890">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1F37FA4F">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授权委托人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561DA2E3">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7EB99B40">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br w:type="page"/>
      </w:r>
    </w:p>
    <w:p w14:paraId="5F79E985">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格式10</w:t>
      </w:r>
    </w:p>
    <w:p w14:paraId="656E61EE">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107" w:name="_Toc14782_WPSOffice_Level2"/>
      <w:bookmarkStart w:id="108" w:name="_Toc24841_WPSOffice_Level2"/>
      <w:r>
        <w:rPr>
          <w:rFonts w:hint="eastAsia" w:ascii="仿宋_GB2312" w:hAnsi="仿宋_GB2312" w:eastAsia="仿宋_GB2312" w:cs="仿宋_GB2312"/>
          <w:b/>
          <w:sz w:val="32"/>
          <w:szCs w:val="32"/>
        </w:rPr>
        <w:t>投标函</w:t>
      </w:r>
      <w:bookmarkEnd w:id="107"/>
      <w:bookmarkEnd w:id="108"/>
    </w:p>
    <w:p w14:paraId="7B230A1D">
      <w:pPr>
        <w:adjustRightInd w:val="0"/>
        <w:snapToGrid w:val="0"/>
        <w:spacing w:line="360" w:lineRule="auto"/>
        <w:ind w:right="630" w:rightChars="300"/>
        <w:rPr>
          <w:rFonts w:ascii="仿宋_GB2312" w:hAnsi="仿宋_GB2312" w:eastAsia="仿宋_GB2312" w:cs="仿宋_GB2312"/>
          <w:szCs w:val="21"/>
          <w:u w:val="single"/>
        </w:rPr>
      </w:pPr>
      <w:r>
        <w:rPr>
          <w:rFonts w:hint="eastAsia" w:ascii="仿宋_GB2312" w:hAnsi="仿宋_GB2312" w:eastAsia="仿宋_GB2312" w:cs="仿宋_GB2312"/>
          <w:szCs w:val="21"/>
          <w:u w:val="single"/>
        </w:rPr>
        <w:t>（采购人或采购代理机构）：</w:t>
      </w:r>
    </w:p>
    <w:p w14:paraId="068E38EA">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 xml:space="preserve">    根据贵方</w:t>
      </w:r>
      <w:r>
        <w:rPr>
          <w:rFonts w:hint="eastAsia" w:ascii="仿宋_GB2312" w:hAnsi="仿宋_GB2312" w:eastAsia="仿宋_GB2312" w:cs="仿宋_GB2312"/>
          <w:szCs w:val="21"/>
          <w:u w:val="single"/>
        </w:rPr>
        <w:t>(项目名称)</w:t>
      </w:r>
      <w:r>
        <w:rPr>
          <w:rFonts w:hint="eastAsia" w:ascii="仿宋_GB2312" w:hAnsi="仿宋_GB2312" w:eastAsia="仿宋_GB2312" w:cs="仿宋_GB2312"/>
          <w:szCs w:val="21"/>
        </w:rPr>
        <w:t>项目的招标公告</w:t>
      </w:r>
      <w:r>
        <w:rPr>
          <w:rFonts w:hint="eastAsia" w:ascii="仿宋_GB2312" w:hAnsi="仿宋_GB2312" w:eastAsia="仿宋_GB2312" w:cs="仿宋_GB2312"/>
          <w:szCs w:val="21"/>
          <w:u w:val="single"/>
        </w:rPr>
        <w:t>(招标编号)</w:t>
      </w:r>
      <w:r>
        <w:rPr>
          <w:rFonts w:hint="eastAsia" w:ascii="仿宋_GB2312" w:hAnsi="仿宋_GB2312" w:eastAsia="仿宋_GB2312" w:cs="仿宋_GB2312"/>
          <w:szCs w:val="21"/>
        </w:rPr>
        <w:t>,签字代表</w:t>
      </w:r>
      <w:r>
        <w:rPr>
          <w:rFonts w:hint="eastAsia" w:ascii="仿宋_GB2312" w:hAnsi="仿宋_GB2312" w:eastAsia="仿宋_GB2312" w:cs="仿宋_GB2312"/>
          <w:szCs w:val="21"/>
          <w:u w:val="single"/>
        </w:rPr>
        <w:t>(姓名、职务)</w:t>
      </w:r>
      <w:r>
        <w:rPr>
          <w:rFonts w:hint="eastAsia" w:ascii="仿宋_GB2312" w:hAnsi="仿宋_GB2312" w:eastAsia="仿宋_GB2312" w:cs="仿宋_GB2312"/>
          <w:szCs w:val="21"/>
        </w:rPr>
        <w:t>经正式授权并代表投标人</w:t>
      </w:r>
      <w:r>
        <w:rPr>
          <w:rFonts w:hint="eastAsia" w:ascii="仿宋_GB2312" w:hAnsi="仿宋_GB2312" w:eastAsia="仿宋_GB2312" w:cs="仿宋_GB2312"/>
          <w:szCs w:val="21"/>
          <w:u w:val="single"/>
        </w:rPr>
        <w:t>（名称、地址）</w:t>
      </w:r>
      <w:r>
        <w:rPr>
          <w:rFonts w:hint="eastAsia" w:ascii="仿宋_GB2312" w:hAnsi="仿宋_GB2312" w:eastAsia="仿宋_GB2312" w:cs="仿宋_GB2312"/>
          <w:szCs w:val="21"/>
        </w:rPr>
        <w:t>提交线上投标文件</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份，现场递交电子投标备份文档</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份。</w:t>
      </w:r>
    </w:p>
    <w:p w14:paraId="0E4CE78F">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据此，签字代表宣布同意如下：</w:t>
      </w:r>
    </w:p>
    <w:p w14:paraId="1453A946">
      <w:pPr>
        <w:numPr>
          <w:ilvl w:val="0"/>
          <w:numId w:val="4"/>
        </w:num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本项目投标总价详见开标一览表。</w:t>
      </w:r>
    </w:p>
    <w:p w14:paraId="1BDD736C">
      <w:pPr>
        <w:numPr>
          <w:ilvl w:val="0"/>
          <w:numId w:val="4"/>
        </w:num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本投标有效期为自递交投标文件截止之日起</w:t>
      </w:r>
      <w:r>
        <w:rPr>
          <w:rFonts w:hint="eastAsia" w:ascii="仿宋_GB2312" w:hAnsi="仿宋_GB2312" w:eastAsia="仿宋_GB2312" w:cs="仿宋_GB2312"/>
          <w:szCs w:val="21"/>
          <w:u w:val="single"/>
        </w:rPr>
        <w:t>90</w:t>
      </w:r>
      <w:r>
        <w:rPr>
          <w:rFonts w:hint="eastAsia" w:ascii="仿宋_GB2312" w:hAnsi="仿宋_GB2312" w:eastAsia="仿宋_GB2312" w:cs="仿宋_GB2312"/>
          <w:szCs w:val="21"/>
        </w:rPr>
        <w:t>日历日。</w:t>
      </w:r>
    </w:p>
    <w:p w14:paraId="17F58CE9">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（3）已详细审查全部招标文件，包括所有补充通知（如果有的话）。</w:t>
      </w:r>
    </w:p>
    <w:p w14:paraId="7EB0A47E">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（4）在规定的开标时间后，遵守招标文件中有关保证金的规定。</w:t>
      </w:r>
    </w:p>
    <w:p w14:paraId="4F094AA3">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（5）我方不是为本项目提供整体设计、规范编制或者项目管理、监理、检测等服务的供应商，我方不是采购代理机构的附属机构。</w:t>
      </w:r>
    </w:p>
    <w:p w14:paraId="40E71965">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（6）在领取中标通知书的同时按招标文件规定的形式，向采购代理机构一次性支付采购代理服务费（适用于中标人支付采购代理服务费情形）。</w:t>
      </w:r>
    </w:p>
    <w:p w14:paraId="03A0D3D8">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（7）按照贵方可能要求，提供与其投标有关的一切数据或资料，完全理解贵方不一定接受最低价的投标或收到的任何投标。</w:t>
      </w:r>
    </w:p>
    <w:p w14:paraId="7B318FE6">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（8）按照招标文件的规定履行合同责任和义务。</w:t>
      </w:r>
    </w:p>
    <w:p w14:paraId="75A5114E">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（9）我方承诺投标文件中的证明材料真实、合法、有效。</w:t>
      </w:r>
    </w:p>
    <w:p w14:paraId="277277BD">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其他事项：</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p>
    <w:p w14:paraId="0D8AAE2B">
      <w:pPr>
        <w:tabs>
          <w:tab w:val="left" w:pos="10467"/>
        </w:tabs>
        <w:adjustRightInd w:val="0"/>
        <w:snapToGrid w:val="0"/>
        <w:spacing w:line="360" w:lineRule="auto"/>
        <w:ind w:right="1050" w:rightChars="500" w:firstLine="476" w:firstLineChars="227"/>
        <w:rPr>
          <w:rFonts w:ascii="仿宋_GB2312" w:hAnsi="仿宋_GB2312" w:eastAsia="仿宋_GB2312" w:cs="仿宋_GB2312"/>
          <w:szCs w:val="21"/>
        </w:rPr>
      </w:pPr>
    </w:p>
    <w:p w14:paraId="7FC2D2E4">
      <w:pPr>
        <w:tabs>
          <w:tab w:val="left" w:pos="10467"/>
        </w:tabs>
        <w:adjustRightInd w:val="0"/>
        <w:snapToGrid w:val="0"/>
        <w:spacing w:line="360" w:lineRule="auto"/>
        <w:ind w:right="1050" w:rightChars="500" w:firstLine="476" w:firstLineChars="227"/>
        <w:rPr>
          <w:rFonts w:ascii="仿宋_GB2312" w:hAnsi="仿宋_GB2312" w:eastAsia="仿宋_GB2312" w:cs="仿宋_GB2312"/>
          <w:szCs w:val="21"/>
        </w:rPr>
      </w:pPr>
    </w:p>
    <w:p w14:paraId="41F4FEFD">
      <w:pPr>
        <w:tabs>
          <w:tab w:val="left" w:pos="10467"/>
        </w:tabs>
        <w:adjustRightInd w:val="0"/>
        <w:snapToGrid w:val="0"/>
        <w:spacing w:line="360" w:lineRule="auto"/>
        <w:ind w:right="1050" w:rightChars="500" w:firstLine="476" w:firstLineChars="227"/>
        <w:rPr>
          <w:rFonts w:ascii="仿宋_GB2312" w:hAnsi="仿宋_GB2312" w:eastAsia="仿宋_GB2312" w:cs="仿宋_GB2312"/>
          <w:szCs w:val="21"/>
        </w:rPr>
      </w:pPr>
    </w:p>
    <w:p w14:paraId="1685A60F">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与本项目有关的一切往来通讯请寄</w:t>
      </w:r>
    </w:p>
    <w:p w14:paraId="2D445A94">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传真：</w:t>
      </w:r>
      <w:r>
        <w:rPr>
          <w:rFonts w:hint="eastAsia" w:ascii="仿宋_GB2312" w:hAnsi="仿宋_GB2312" w:eastAsia="仿宋_GB2312" w:cs="仿宋_GB2312"/>
          <w:szCs w:val="21"/>
          <w:u w:val="single"/>
        </w:rPr>
        <w:t xml:space="preserve">                         </w:t>
      </w:r>
    </w:p>
    <w:p w14:paraId="711D2F5C">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电话：</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电子邮件：</w:t>
      </w:r>
      <w:r>
        <w:rPr>
          <w:rFonts w:hint="eastAsia" w:ascii="仿宋_GB2312" w:hAnsi="仿宋_GB2312" w:eastAsia="仿宋_GB2312" w:cs="仿宋_GB2312"/>
          <w:szCs w:val="21"/>
          <w:u w:val="single"/>
        </w:rPr>
        <w:t xml:space="preserve">                     </w:t>
      </w:r>
    </w:p>
    <w:p w14:paraId="3F93BF04">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法定代表人（非法人组织负责人）或其授权委托人（签字或盖章）：</w:t>
      </w:r>
      <w:r>
        <w:rPr>
          <w:rFonts w:hint="eastAsia" w:ascii="仿宋_GB2312" w:hAnsi="仿宋_GB2312" w:eastAsia="仿宋_GB2312" w:cs="仿宋_GB2312"/>
          <w:szCs w:val="21"/>
          <w:u w:val="single"/>
        </w:rPr>
        <w:t xml:space="preserve">       </w:t>
      </w:r>
    </w:p>
    <w:p w14:paraId="79A3DAFF">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p>
    <w:p w14:paraId="592938CA">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投标人开户银行（全称）：</w:t>
      </w:r>
      <w:r>
        <w:rPr>
          <w:rFonts w:hint="eastAsia" w:ascii="仿宋_GB2312" w:hAnsi="仿宋_GB2312" w:eastAsia="仿宋_GB2312" w:cs="仿宋_GB2312"/>
          <w:szCs w:val="21"/>
          <w:u w:val="single"/>
        </w:rPr>
        <w:t xml:space="preserve">              </w:t>
      </w:r>
    </w:p>
    <w:p w14:paraId="20F721F5">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投标人银行账号：</w:t>
      </w:r>
      <w:r>
        <w:rPr>
          <w:rFonts w:hint="eastAsia" w:ascii="仿宋_GB2312" w:hAnsi="仿宋_GB2312" w:eastAsia="仿宋_GB2312" w:cs="仿宋_GB2312"/>
          <w:szCs w:val="21"/>
          <w:u w:val="single"/>
        </w:rPr>
        <w:t xml:space="preserve">                      </w:t>
      </w:r>
    </w:p>
    <w:p w14:paraId="048456A6">
      <w:pPr>
        <w:adjustRightInd w:val="0"/>
        <w:snapToGrid w:val="0"/>
        <w:spacing w:line="360" w:lineRule="auto"/>
        <w:ind w:right="1050" w:rightChars="500"/>
        <w:rPr>
          <w:rFonts w:ascii="仿宋_GB2312" w:hAnsi="仿宋_GB2312" w:eastAsia="仿宋_GB2312" w:cs="仿宋_GB2312"/>
          <w:szCs w:val="21"/>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7EB7A163">
      <w:pPr>
        <w:adjustRightInd w:val="0"/>
        <w:snapToGrid w:val="0"/>
        <w:spacing w:line="360" w:lineRule="auto"/>
        <w:ind w:right="1050" w:rightChars="500" w:firstLine="476" w:firstLineChars="227"/>
        <w:rPr>
          <w:rFonts w:ascii="仿宋_GB2312" w:hAnsi="仿宋_GB2312" w:eastAsia="仿宋_GB2312" w:cs="仿宋_GB2312"/>
          <w:szCs w:val="21"/>
        </w:rPr>
      </w:pPr>
    </w:p>
    <w:p w14:paraId="1A214A49">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格式11</w:t>
      </w:r>
    </w:p>
    <w:p w14:paraId="22C214CE">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09" w:name="_Toc2673_WPSOffice_Level2"/>
      <w:bookmarkStart w:id="110" w:name="_Toc11267_WPSOffice_Level2"/>
      <w:r>
        <w:rPr>
          <w:rFonts w:hint="eastAsia" w:ascii="仿宋_GB2312" w:hAnsi="仿宋_GB2312" w:eastAsia="仿宋_GB2312" w:cs="仿宋_GB2312"/>
          <w:b/>
          <w:bCs/>
          <w:sz w:val="32"/>
          <w:szCs w:val="32"/>
        </w:rPr>
        <w:t>开标一览表</w:t>
      </w:r>
      <w:bookmarkEnd w:id="109"/>
      <w:bookmarkEnd w:id="110"/>
    </w:p>
    <w:p w14:paraId="24CDD2D4">
      <w:pPr>
        <w:adjustRightInd w:val="0"/>
        <w:snapToGrid w:val="0"/>
        <w:spacing w:line="360" w:lineRule="auto"/>
        <w:ind w:right="105" w:rightChars="50" w:firstLine="420" w:firstLineChars="200"/>
        <w:jc w:val="left"/>
        <w:rPr>
          <w:rFonts w:hint="eastAsia" w:ascii="仿宋_GB2312" w:hAnsi="仿宋_GB2312" w:eastAsia="仿宋_GB2312" w:cs="仿宋_GB2312"/>
          <w:b/>
          <w:bCs/>
          <w:szCs w:val="21"/>
          <w:lang w:val="en-US" w:eastAsia="zh-CN"/>
        </w:rPr>
      </w:pPr>
      <w:r>
        <w:rPr>
          <w:rFonts w:hint="eastAsia" w:ascii="仿宋_GB2312" w:hAnsi="仿宋_GB2312" w:eastAsia="仿宋_GB2312" w:cs="仿宋_GB2312"/>
          <w:b/>
          <w:bCs/>
          <w:szCs w:val="21"/>
        </w:rPr>
        <w:t>包号：</w:t>
      </w:r>
      <w:r>
        <w:rPr>
          <w:rFonts w:hint="eastAsia" w:ascii="仿宋_GB2312" w:hAnsi="仿宋_GB2312" w:eastAsia="仿宋_GB2312" w:cs="仿宋_GB2312"/>
          <w:b/>
          <w:bCs/>
          <w:szCs w:val="21"/>
          <w:lang w:val="en-US" w:eastAsia="zh-CN"/>
        </w:rPr>
        <w:t>001</w:t>
      </w:r>
      <w:r>
        <w:rPr>
          <w:rFonts w:hint="eastAsia" w:ascii="仿宋_GB2312" w:hAnsi="仿宋_GB2312" w:eastAsia="仿宋_GB2312" w:cs="仿宋_GB2312"/>
          <w:b/>
          <w:bCs/>
          <w:szCs w:val="21"/>
        </w:rPr>
        <w:t xml:space="preserve">                                                 报价单位：元</w:t>
      </w:r>
      <w:r>
        <w:rPr>
          <w:rFonts w:hint="eastAsia" w:ascii="仿宋_GB2312" w:hAnsi="仿宋_GB2312" w:eastAsia="仿宋_GB2312" w:cs="仿宋_GB2312"/>
          <w:b/>
          <w:bCs/>
          <w:szCs w:val="21"/>
          <w:lang w:val="en-US" w:eastAsia="zh-CN"/>
        </w:rPr>
        <w:t>/年</w:t>
      </w:r>
    </w:p>
    <w:tbl>
      <w:tblPr>
        <w:tblStyle w:val="22"/>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309"/>
        <w:gridCol w:w="1109"/>
        <w:gridCol w:w="1252"/>
        <w:gridCol w:w="951"/>
      </w:tblGrid>
      <w:tr w14:paraId="19775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vAlign w:val="center"/>
          </w:tcPr>
          <w:p w14:paraId="0B1F05AA">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服务名称</w:t>
            </w:r>
          </w:p>
        </w:tc>
        <w:tc>
          <w:tcPr>
            <w:tcW w:w="2373" w:type="dxa"/>
            <w:vAlign w:val="center"/>
          </w:tcPr>
          <w:p w14:paraId="2EEBE069">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投标总价</w:t>
            </w:r>
          </w:p>
        </w:tc>
        <w:tc>
          <w:tcPr>
            <w:tcW w:w="1309" w:type="dxa"/>
            <w:vAlign w:val="center"/>
          </w:tcPr>
          <w:p w14:paraId="16F75808">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投标保证金</w:t>
            </w:r>
          </w:p>
        </w:tc>
        <w:tc>
          <w:tcPr>
            <w:tcW w:w="1109" w:type="dxa"/>
            <w:vAlign w:val="center"/>
          </w:tcPr>
          <w:p w14:paraId="0651255E">
            <w:pPr>
              <w:adjustRightInd w:val="0"/>
              <w:snapToGrid w:val="0"/>
              <w:ind w:right="-33" w:rightChars="-16"/>
              <w:jc w:val="center"/>
              <w:rPr>
                <w:rFonts w:ascii="仿宋_GB2312" w:hAnsi="仿宋_GB2312" w:eastAsia="仿宋_GB2312" w:cs="仿宋_GB2312"/>
                <w:szCs w:val="21"/>
              </w:rPr>
            </w:pPr>
            <w:r>
              <w:rPr>
                <w:rFonts w:hint="eastAsia" w:ascii="仿宋_GB2312" w:hAnsi="仿宋_GB2312" w:eastAsia="仿宋_GB2312" w:cs="仿宋_GB2312"/>
                <w:szCs w:val="21"/>
              </w:rPr>
              <w:t>履约期限</w:t>
            </w:r>
          </w:p>
        </w:tc>
        <w:tc>
          <w:tcPr>
            <w:tcW w:w="1252" w:type="dxa"/>
            <w:vAlign w:val="center"/>
          </w:tcPr>
          <w:p w14:paraId="7449CEF5">
            <w:pPr>
              <w:adjustRightInd w:val="0"/>
              <w:snapToGrid w:val="0"/>
              <w:ind w:right="-42" w:rightChars="-20"/>
              <w:jc w:val="center"/>
              <w:rPr>
                <w:rFonts w:ascii="仿宋_GB2312" w:hAnsi="仿宋_GB2312" w:eastAsia="仿宋_GB2312" w:cs="仿宋_GB2312"/>
                <w:szCs w:val="21"/>
              </w:rPr>
            </w:pPr>
            <w:r>
              <w:rPr>
                <w:rFonts w:hint="eastAsia" w:ascii="仿宋_GB2312" w:hAnsi="仿宋_GB2312" w:eastAsia="仿宋_GB2312" w:cs="仿宋_GB2312"/>
                <w:szCs w:val="21"/>
              </w:rPr>
              <w:t>履约地点</w:t>
            </w:r>
          </w:p>
        </w:tc>
        <w:tc>
          <w:tcPr>
            <w:tcW w:w="951" w:type="dxa"/>
            <w:vAlign w:val="center"/>
          </w:tcPr>
          <w:p w14:paraId="2797DBA9">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14:paraId="09F1A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vAlign w:val="center"/>
          </w:tcPr>
          <w:p w14:paraId="2E6C184A">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lang w:eastAsia="zh-CN"/>
              </w:rPr>
              <w:t>顺城区住房和城乡建设服务中心环卫除雪设备租赁</w:t>
            </w:r>
          </w:p>
        </w:tc>
        <w:tc>
          <w:tcPr>
            <w:tcW w:w="2373" w:type="dxa"/>
            <w:vAlign w:val="center"/>
          </w:tcPr>
          <w:p w14:paraId="2889F73B">
            <w:pPr>
              <w:adjustRightInd w:val="0"/>
              <w:snapToGrid w:val="0"/>
              <w:ind w:left="-54"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小写：</w:t>
            </w:r>
          </w:p>
          <w:p w14:paraId="6EE760B2">
            <w:pPr>
              <w:adjustRightInd w:val="0"/>
              <w:snapToGrid w:val="0"/>
              <w:ind w:left="-54"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大写：</w:t>
            </w:r>
          </w:p>
        </w:tc>
        <w:tc>
          <w:tcPr>
            <w:tcW w:w="1309" w:type="dxa"/>
            <w:vAlign w:val="center"/>
          </w:tcPr>
          <w:p w14:paraId="20526EAF">
            <w:pPr>
              <w:adjustRightInd w:val="0"/>
              <w:snapToGrid w:val="0"/>
              <w:ind w:left="-54" w:leftChars="-26" w:right="-46" w:rightChars="-22"/>
              <w:jc w:val="center"/>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w:t>
            </w:r>
          </w:p>
        </w:tc>
        <w:tc>
          <w:tcPr>
            <w:tcW w:w="1109" w:type="dxa"/>
            <w:vAlign w:val="center"/>
          </w:tcPr>
          <w:p w14:paraId="3DF6FE37">
            <w:pPr>
              <w:adjustRightInd w:val="0"/>
              <w:snapToGrid w:val="0"/>
              <w:ind w:left="-54" w:leftChars="-26" w:right="-46" w:rightChars="-22"/>
              <w:jc w:val="center"/>
              <w:rPr>
                <w:rFonts w:ascii="仿宋_GB2312" w:hAnsi="仿宋_GB2312" w:eastAsia="仿宋_GB2312" w:cs="仿宋_GB2312"/>
                <w:szCs w:val="21"/>
              </w:rPr>
            </w:pPr>
          </w:p>
        </w:tc>
        <w:tc>
          <w:tcPr>
            <w:tcW w:w="1252" w:type="dxa"/>
            <w:vAlign w:val="center"/>
          </w:tcPr>
          <w:p w14:paraId="736EB5E6">
            <w:pPr>
              <w:adjustRightInd w:val="0"/>
              <w:snapToGrid w:val="0"/>
              <w:ind w:left="-54" w:leftChars="-26" w:right="-46" w:rightChars="-22"/>
              <w:jc w:val="center"/>
              <w:rPr>
                <w:rFonts w:ascii="仿宋_GB2312" w:hAnsi="仿宋_GB2312" w:eastAsia="仿宋_GB2312" w:cs="仿宋_GB2312"/>
                <w:szCs w:val="21"/>
              </w:rPr>
            </w:pPr>
          </w:p>
        </w:tc>
        <w:tc>
          <w:tcPr>
            <w:tcW w:w="951" w:type="dxa"/>
            <w:vAlign w:val="center"/>
          </w:tcPr>
          <w:p w14:paraId="1A10DF78">
            <w:pPr>
              <w:adjustRightInd w:val="0"/>
              <w:snapToGrid w:val="0"/>
              <w:ind w:left="-54" w:leftChars="-26" w:right="-46" w:rightChars="-22"/>
              <w:jc w:val="center"/>
              <w:rPr>
                <w:rFonts w:ascii="仿宋_GB2312" w:hAnsi="仿宋_GB2312" w:eastAsia="仿宋_GB2312" w:cs="仿宋_GB2312"/>
                <w:szCs w:val="21"/>
              </w:rPr>
            </w:pPr>
          </w:p>
        </w:tc>
      </w:tr>
    </w:tbl>
    <w:p w14:paraId="0F6FE9BE">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6E90FD8A">
      <w:pPr>
        <w:pStyle w:val="12"/>
        <w:ind w:left="420" w:leftChars="0" w:firstLine="0" w:firstLineChars="0"/>
      </w:pPr>
      <w:r>
        <w:rPr>
          <w:rFonts w:hint="eastAsia"/>
        </w:rPr>
        <w:t>注：此表中，投标总价应和服务价格明细表的总价相一致。</w:t>
      </w:r>
    </w:p>
    <w:p w14:paraId="344AC7F0">
      <w:pPr>
        <w:pStyle w:val="12"/>
        <w:ind w:left="420" w:leftChars="0" w:firstLine="0" w:firstLineChars="0"/>
      </w:pPr>
    </w:p>
    <w:p w14:paraId="4864888E">
      <w:pPr>
        <w:adjustRightInd w:val="0"/>
        <w:snapToGrid w:val="0"/>
        <w:spacing w:line="360" w:lineRule="auto"/>
        <w:ind w:right="105" w:rightChars="50"/>
        <w:jc w:val="left"/>
        <w:rPr>
          <w:rFonts w:ascii="仿宋_GB2312" w:hAnsi="仿宋_GB2312" w:eastAsia="仿宋_GB2312" w:cs="仿宋_GB2312"/>
          <w:szCs w:val="21"/>
        </w:rPr>
      </w:pPr>
    </w:p>
    <w:p w14:paraId="7413CD15">
      <w:pPr>
        <w:adjustRightInd w:val="0"/>
        <w:snapToGrid w:val="0"/>
        <w:spacing w:line="360" w:lineRule="auto"/>
        <w:ind w:right="105" w:rightChars="50"/>
        <w:jc w:val="left"/>
        <w:rPr>
          <w:rFonts w:ascii="仿宋_GB2312" w:hAnsi="仿宋_GB2312" w:eastAsia="仿宋_GB2312" w:cs="仿宋_GB2312"/>
          <w:szCs w:val="21"/>
        </w:rPr>
      </w:pPr>
    </w:p>
    <w:p w14:paraId="7914A8AB">
      <w:pPr>
        <w:pStyle w:val="12"/>
        <w:ind w:left="840" w:hanging="420"/>
        <w:rPr>
          <w:rFonts w:ascii="仿宋_GB2312" w:hAnsi="仿宋_GB2312" w:eastAsia="仿宋_GB2312" w:cs="仿宋_GB2312"/>
          <w:szCs w:val="21"/>
        </w:rPr>
      </w:pPr>
    </w:p>
    <w:p w14:paraId="410FD909">
      <w:pPr>
        <w:pStyle w:val="12"/>
        <w:ind w:left="840" w:hanging="420"/>
        <w:rPr>
          <w:rFonts w:ascii="仿宋_GB2312" w:hAnsi="仿宋_GB2312" w:eastAsia="仿宋_GB2312" w:cs="仿宋_GB2312"/>
          <w:szCs w:val="21"/>
        </w:rPr>
      </w:pPr>
    </w:p>
    <w:p w14:paraId="057A3494">
      <w:pPr>
        <w:adjustRightInd w:val="0"/>
        <w:snapToGrid w:val="0"/>
        <w:spacing w:line="360" w:lineRule="auto"/>
        <w:ind w:right="105" w:rightChars="50"/>
        <w:jc w:val="left"/>
        <w:rPr>
          <w:rFonts w:ascii="仿宋_GB2312" w:hAnsi="仿宋_GB2312" w:eastAsia="仿宋_GB2312" w:cs="仿宋_GB2312"/>
          <w:szCs w:val="21"/>
        </w:rPr>
      </w:pPr>
    </w:p>
    <w:p w14:paraId="5924D2BD">
      <w:pPr>
        <w:adjustRightInd w:val="0"/>
        <w:snapToGrid w:val="0"/>
        <w:spacing w:line="360" w:lineRule="auto"/>
        <w:ind w:right="105" w:rightChars="50"/>
        <w:jc w:val="left"/>
        <w:rPr>
          <w:rFonts w:ascii="仿宋_GB2312" w:hAnsi="仿宋_GB2312" w:eastAsia="仿宋_GB2312" w:cs="仿宋_GB2312"/>
          <w:szCs w:val="21"/>
        </w:rPr>
      </w:pPr>
    </w:p>
    <w:p w14:paraId="539386B2">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0869A81F">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授权委托人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4C2688AC">
      <w:pPr>
        <w:adjustRightInd w:val="0"/>
        <w:snapToGrid w:val="0"/>
        <w:spacing w:line="480" w:lineRule="auto"/>
        <w:ind w:right="1050" w:rightChars="500"/>
        <w:rPr>
          <w:rFonts w:ascii="仿宋_GB2312" w:hAnsi="仿宋_GB2312" w:eastAsia="仿宋_GB2312" w:cs="仿宋_GB2312"/>
          <w:szCs w:val="21"/>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r>
        <w:rPr>
          <w:rFonts w:hint="eastAsia" w:ascii="仿宋_GB2312" w:hAnsi="仿宋_GB2312" w:eastAsia="仿宋_GB2312" w:cs="仿宋_GB2312"/>
          <w:szCs w:val="21"/>
        </w:rPr>
        <w:t xml:space="preserve"> </w:t>
      </w:r>
    </w:p>
    <w:p w14:paraId="764C25D4">
      <w:pPr>
        <w:adjustRightInd w:val="0"/>
        <w:snapToGrid w:val="0"/>
        <w:spacing w:line="480" w:lineRule="auto"/>
        <w:ind w:right="1050" w:rightChars="500"/>
        <w:rPr>
          <w:rFonts w:ascii="仿宋_GB2312" w:hAnsi="仿宋_GB2312" w:eastAsia="仿宋_GB2312" w:cs="仿宋_GB2312"/>
          <w:szCs w:val="21"/>
        </w:rPr>
      </w:pPr>
    </w:p>
    <w:p w14:paraId="266076F7">
      <w:pPr>
        <w:pStyle w:val="12"/>
        <w:ind w:left="840" w:hanging="420"/>
        <w:rPr>
          <w:rFonts w:ascii="仿宋_GB2312" w:hAnsi="仿宋_GB2312" w:eastAsia="仿宋_GB2312" w:cs="仿宋_GB2312"/>
          <w:szCs w:val="21"/>
        </w:rPr>
      </w:pPr>
    </w:p>
    <w:p w14:paraId="7C22E72B">
      <w:pPr>
        <w:pStyle w:val="12"/>
        <w:ind w:left="840" w:hanging="420"/>
        <w:rPr>
          <w:rFonts w:ascii="仿宋_GB2312" w:hAnsi="仿宋_GB2312" w:eastAsia="仿宋_GB2312" w:cs="仿宋_GB2312"/>
          <w:szCs w:val="21"/>
        </w:rPr>
      </w:pPr>
    </w:p>
    <w:p w14:paraId="770D6E67">
      <w:pPr>
        <w:pStyle w:val="12"/>
        <w:ind w:left="840" w:hanging="420"/>
        <w:rPr>
          <w:rFonts w:ascii="仿宋_GB2312" w:hAnsi="仿宋_GB2312" w:eastAsia="仿宋_GB2312" w:cs="仿宋_GB2312"/>
          <w:szCs w:val="21"/>
        </w:rPr>
      </w:pPr>
    </w:p>
    <w:p w14:paraId="190BD106">
      <w:pPr>
        <w:pStyle w:val="12"/>
        <w:ind w:left="840" w:hanging="420"/>
        <w:rPr>
          <w:rFonts w:ascii="仿宋_GB2312" w:hAnsi="仿宋_GB2312" w:eastAsia="仿宋_GB2312" w:cs="仿宋_GB2312"/>
          <w:szCs w:val="21"/>
        </w:rPr>
      </w:pPr>
    </w:p>
    <w:p w14:paraId="7A0A71EC">
      <w:pPr>
        <w:pStyle w:val="12"/>
        <w:ind w:left="840" w:hanging="420"/>
        <w:rPr>
          <w:rFonts w:ascii="仿宋_GB2312" w:hAnsi="仿宋_GB2312" w:eastAsia="仿宋_GB2312" w:cs="仿宋_GB2312"/>
          <w:szCs w:val="21"/>
        </w:rPr>
      </w:pPr>
    </w:p>
    <w:p w14:paraId="73C2B3DA">
      <w:pPr>
        <w:pStyle w:val="12"/>
        <w:ind w:left="840" w:hanging="420"/>
        <w:rPr>
          <w:rFonts w:ascii="仿宋_GB2312" w:hAnsi="仿宋_GB2312" w:eastAsia="仿宋_GB2312" w:cs="仿宋_GB2312"/>
          <w:szCs w:val="21"/>
        </w:rPr>
      </w:pPr>
    </w:p>
    <w:p w14:paraId="2EBC9F1D">
      <w:pPr>
        <w:pStyle w:val="12"/>
        <w:ind w:left="840" w:hanging="420"/>
        <w:rPr>
          <w:rFonts w:ascii="仿宋_GB2312" w:hAnsi="仿宋_GB2312" w:eastAsia="仿宋_GB2312" w:cs="仿宋_GB2312"/>
          <w:szCs w:val="21"/>
        </w:rPr>
      </w:pPr>
    </w:p>
    <w:p w14:paraId="09E85F3C">
      <w:pPr>
        <w:pStyle w:val="12"/>
        <w:ind w:left="840" w:hanging="420"/>
        <w:rPr>
          <w:rFonts w:ascii="仿宋_GB2312" w:hAnsi="仿宋_GB2312" w:eastAsia="仿宋_GB2312" w:cs="仿宋_GB2312"/>
          <w:szCs w:val="21"/>
        </w:rPr>
      </w:pPr>
    </w:p>
    <w:p w14:paraId="52CDA006">
      <w:pPr>
        <w:pStyle w:val="12"/>
        <w:ind w:left="840" w:hanging="420"/>
        <w:rPr>
          <w:rFonts w:ascii="仿宋_GB2312" w:hAnsi="仿宋_GB2312" w:eastAsia="仿宋_GB2312" w:cs="仿宋_GB2312"/>
          <w:szCs w:val="21"/>
        </w:rPr>
      </w:pPr>
    </w:p>
    <w:p w14:paraId="4CFC7F41">
      <w:pPr>
        <w:pStyle w:val="12"/>
        <w:ind w:left="840" w:hanging="420"/>
        <w:rPr>
          <w:rFonts w:ascii="仿宋_GB2312" w:hAnsi="仿宋_GB2312" w:eastAsia="仿宋_GB2312" w:cs="仿宋_GB2312"/>
          <w:szCs w:val="21"/>
        </w:rPr>
      </w:pPr>
    </w:p>
    <w:p w14:paraId="6141DC78">
      <w:pPr>
        <w:pStyle w:val="12"/>
        <w:ind w:left="840" w:hanging="420"/>
        <w:rPr>
          <w:rFonts w:ascii="仿宋_GB2312" w:hAnsi="仿宋_GB2312" w:eastAsia="仿宋_GB2312" w:cs="仿宋_GB2312"/>
          <w:szCs w:val="21"/>
        </w:rPr>
      </w:pPr>
    </w:p>
    <w:p w14:paraId="4686D953">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p>
    <w:p w14:paraId="1A2554F9">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格式12</w:t>
      </w:r>
    </w:p>
    <w:p w14:paraId="06820FB4">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服务价格明细表</w:t>
      </w:r>
    </w:p>
    <w:p w14:paraId="6071BB2C">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包号：</w:t>
      </w:r>
      <w:r>
        <w:rPr>
          <w:rFonts w:hint="eastAsia" w:ascii="仿宋_GB2312" w:hAnsi="仿宋_GB2312" w:eastAsia="仿宋_GB2312" w:cs="仿宋_GB2312"/>
          <w:b/>
          <w:bCs/>
          <w:szCs w:val="21"/>
          <w:lang w:val="en-US" w:eastAsia="zh-CN"/>
        </w:rPr>
        <w:t>001</w:t>
      </w:r>
      <w:r>
        <w:rPr>
          <w:rFonts w:hint="eastAsia" w:ascii="仿宋_GB2312" w:hAnsi="仿宋_GB2312" w:eastAsia="仿宋_GB2312" w:cs="仿宋_GB2312"/>
          <w:b/>
          <w:bCs/>
          <w:szCs w:val="21"/>
        </w:rPr>
        <w:t xml:space="preserve">                                                    报价单位：元</w:t>
      </w:r>
      <w:r>
        <w:rPr>
          <w:rFonts w:hint="eastAsia" w:ascii="仿宋_GB2312" w:hAnsi="仿宋_GB2312" w:eastAsia="仿宋_GB2312" w:cs="仿宋_GB2312"/>
          <w:b/>
          <w:bCs/>
          <w:szCs w:val="21"/>
          <w:lang w:val="en-US" w:eastAsia="zh-CN"/>
        </w:rPr>
        <w:t>/年</w:t>
      </w:r>
    </w:p>
    <w:tbl>
      <w:tblPr>
        <w:tblStyle w:val="22"/>
        <w:tblW w:w="88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2"/>
        <w:gridCol w:w="1408"/>
        <w:gridCol w:w="1080"/>
        <w:gridCol w:w="1080"/>
        <w:gridCol w:w="753"/>
        <w:gridCol w:w="838"/>
        <w:gridCol w:w="838"/>
        <w:gridCol w:w="705"/>
        <w:gridCol w:w="712"/>
        <w:gridCol w:w="838"/>
      </w:tblGrid>
      <w:tr w14:paraId="2AE1C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jc w:val="center"/>
        </w:trPr>
        <w:tc>
          <w:tcPr>
            <w:tcW w:w="582" w:type="dxa"/>
            <w:noWrap w:val="0"/>
            <w:vAlign w:val="center"/>
          </w:tcPr>
          <w:p w14:paraId="17134FEF">
            <w:pPr>
              <w:adjustRightInd w:val="0"/>
              <w:snapToGrid w:val="0"/>
              <w:ind w:left="-96" w:leftChars="-46" w:right="-63" w:rightChars="-30"/>
              <w:jc w:val="center"/>
              <w:rPr>
                <w:rFonts w:ascii="仿宋_GB2312" w:hAnsi="仿宋_GB2312" w:eastAsia="仿宋_GB2312" w:cs="仿宋_GB2312"/>
                <w:b/>
                <w:bCs/>
                <w:szCs w:val="21"/>
              </w:rPr>
            </w:pPr>
            <w:r>
              <w:rPr>
                <w:rFonts w:hint="eastAsia" w:ascii="仿宋_GB2312" w:hAnsi="仿宋_GB2312" w:eastAsia="仿宋_GB2312" w:cs="仿宋_GB2312"/>
                <w:b/>
                <w:bCs/>
                <w:szCs w:val="21"/>
              </w:rPr>
              <w:t>序号</w:t>
            </w:r>
          </w:p>
        </w:tc>
        <w:tc>
          <w:tcPr>
            <w:tcW w:w="1408" w:type="dxa"/>
            <w:noWrap w:val="0"/>
            <w:vAlign w:val="center"/>
          </w:tcPr>
          <w:p w14:paraId="3E318CAA">
            <w:pPr>
              <w:adjustRightInd w:val="0"/>
              <w:snapToGrid w:val="0"/>
              <w:ind w:left="-96" w:leftChars="-46" w:right="-63" w:rightChars="-30"/>
              <w:jc w:val="center"/>
              <w:rPr>
                <w:rFonts w:ascii="仿宋_GB2312" w:hAnsi="仿宋_GB2312" w:eastAsia="仿宋_GB2312" w:cs="仿宋_GB2312"/>
                <w:b/>
                <w:bCs/>
                <w:szCs w:val="21"/>
              </w:rPr>
            </w:pPr>
            <w:r>
              <w:rPr>
                <w:rFonts w:hint="eastAsia" w:ascii="仿宋_GB2312" w:hAnsi="仿宋_GB2312" w:eastAsia="仿宋_GB2312" w:cs="仿宋_GB2312"/>
                <w:b/>
                <w:bCs/>
                <w:szCs w:val="21"/>
              </w:rPr>
              <w:t>产品名称</w:t>
            </w:r>
          </w:p>
        </w:tc>
        <w:tc>
          <w:tcPr>
            <w:tcW w:w="1080" w:type="dxa"/>
            <w:noWrap w:val="0"/>
            <w:vAlign w:val="center"/>
          </w:tcPr>
          <w:p w14:paraId="0B4C3C55">
            <w:pPr>
              <w:adjustRightInd w:val="0"/>
              <w:snapToGrid w:val="0"/>
              <w:ind w:left="-96" w:leftChars="-46" w:right="-63" w:rightChars="-30"/>
              <w:jc w:val="center"/>
              <w:rPr>
                <w:rFonts w:ascii="仿宋_GB2312" w:hAnsi="仿宋_GB2312" w:eastAsia="仿宋_GB2312" w:cs="仿宋_GB2312"/>
                <w:b/>
                <w:bCs/>
                <w:szCs w:val="21"/>
              </w:rPr>
            </w:pPr>
            <w:r>
              <w:rPr>
                <w:rFonts w:hint="eastAsia" w:ascii="仿宋_GB2312" w:hAnsi="仿宋_GB2312" w:eastAsia="仿宋_GB2312" w:cs="仿宋_GB2312"/>
                <w:b/>
                <w:bCs/>
                <w:szCs w:val="21"/>
              </w:rPr>
              <w:t>品牌</w:t>
            </w:r>
          </w:p>
        </w:tc>
        <w:tc>
          <w:tcPr>
            <w:tcW w:w="1080" w:type="dxa"/>
            <w:noWrap w:val="0"/>
            <w:vAlign w:val="center"/>
          </w:tcPr>
          <w:p w14:paraId="4CC1A779">
            <w:pPr>
              <w:adjustRightInd w:val="0"/>
              <w:snapToGrid w:val="0"/>
              <w:ind w:left="-96" w:leftChars="-46" w:right="-63" w:rightChars="-30"/>
              <w:jc w:val="center"/>
              <w:rPr>
                <w:rFonts w:ascii="仿宋_GB2312" w:hAnsi="仿宋_GB2312" w:eastAsia="仿宋_GB2312" w:cs="仿宋_GB2312"/>
                <w:b/>
                <w:bCs/>
                <w:szCs w:val="21"/>
              </w:rPr>
            </w:pPr>
            <w:r>
              <w:rPr>
                <w:rFonts w:hint="eastAsia" w:ascii="仿宋_GB2312" w:hAnsi="仿宋_GB2312" w:eastAsia="仿宋_GB2312" w:cs="仿宋_GB2312"/>
                <w:b/>
                <w:bCs/>
                <w:szCs w:val="21"/>
              </w:rPr>
              <w:t>型号</w:t>
            </w:r>
          </w:p>
          <w:p w14:paraId="760DD27F">
            <w:pPr>
              <w:adjustRightInd w:val="0"/>
              <w:snapToGrid w:val="0"/>
              <w:ind w:left="-96" w:leftChars="-46" w:right="-63" w:rightChars="-30"/>
              <w:jc w:val="center"/>
              <w:rPr>
                <w:rFonts w:ascii="仿宋_GB2312" w:hAnsi="仿宋_GB2312" w:eastAsia="仿宋_GB2312" w:cs="仿宋_GB2312"/>
                <w:b/>
                <w:bCs/>
                <w:szCs w:val="21"/>
              </w:rPr>
            </w:pPr>
            <w:r>
              <w:rPr>
                <w:rFonts w:hint="eastAsia" w:ascii="仿宋_GB2312" w:hAnsi="仿宋_GB2312" w:eastAsia="仿宋_GB2312" w:cs="仿宋_GB2312"/>
                <w:b/>
                <w:bCs/>
                <w:szCs w:val="21"/>
              </w:rPr>
              <w:t>规格</w:t>
            </w:r>
          </w:p>
        </w:tc>
        <w:tc>
          <w:tcPr>
            <w:tcW w:w="753" w:type="dxa"/>
            <w:noWrap w:val="0"/>
            <w:vAlign w:val="center"/>
          </w:tcPr>
          <w:p w14:paraId="66514AB6">
            <w:pPr>
              <w:adjustRightInd w:val="0"/>
              <w:snapToGrid w:val="0"/>
              <w:ind w:left="-96" w:leftChars="-46" w:right="-63" w:rightChars="-30"/>
              <w:jc w:val="center"/>
              <w:rPr>
                <w:rFonts w:ascii="仿宋_GB2312" w:hAnsi="仿宋_GB2312" w:eastAsia="仿宋_GB2312" w:cs="仿宋_GB2312"/>
                <w:b/>
                <w:bCs/>
                <w:szCs w:val="21"/>
              </w:rPr>
            </w:pPr>
            <w:r>
              <w:rPr>
                <w:rFonts w:hint="eastAsia" w:ascii="仿宋_GB2312" w:hAnsi="仿宋_GB2312" w:eastAsia="仿宋_GB2312" w:cs="仿宋_GB2312"/>
                <w:b/>
                <w:bCs/>
                <w:szCs w:val="21"/>
              </w:rPr>
              <w:t>数量</w:t>
            </w:r>
          </w:p>
        </w:tc>
        <w:tc>
          <w:tcPr>
            <w:tcW w:w="838" w:type="dxa"/>
            <w:noWrap w:val="0"/>
            <w:vAlign w:val="center"/>
          </w:tcPr>
          <w:p w14:paraId="022DB198">
            <w:pPr>
              <w:adjustRightInd w:val="0"/>
              <w:snapToGrid w:val="0"/>
              <w:ind w:left="-96" w:leftChars="-46" w:right="-63" w:rightChars="-30"/>
              <w:jc w:val="center"/>
              <w:rPr>
                <w:rFonts w:ascii="仿宋_GB2312" w:hAnsi="仿宋_GB2312" w:eastAsia="仿宋_GB2312" w:cs="仿宋_GB2312"/>
                <w:b/>
                <w:bCs/>
                <w:szCs w:val="21"/>
              </w:rPr>
            </w:pPr>
            <w:r>
              <w:rPr>
                <w:rFonts w:hint="eastAsia" w:ascii="仿宋_GB2312" w:hAnsi="仿宋_GB2312" w:eastAsia="仿宋_GB2312" w:cs="仿宋_GB2312"/>
                <w:b/>
                <w:bCs/>
                <w:szCs w:val="21"/>
              </w:rPr>
              <w:t>原产地</w:t>
            </w:r>
          </w:p>
        </w:tc>
        <w:tc>
          <w:tcPr>
            <w:tcW w:w="838" w:type="dxa"/>
            <w:noWrap w:val="0"/>
            <w:vAlign w:val="center"/>
          </w:tcPr>
          <w:p w14:paraId="7A658F8D">
            <w:pPr>
              <w:adjustRightInd w:val="0"/>
              <w:snapToGrid w:val="0"/>
              <w:ind w:left="-96" w:leftChars="-46" w:right="-63" w:rightChars="-30"/>
              <w:jc w:val="center"/>
              <w:rPr>
                <w:rFonts w:ascii="仿宋_GB2312" w:hAnsi="仿宋_GB2312" w:eastAsia="仿宋_GB2312" w:cs="仿宋_GB2312"/>
                <w:b/>
                <w:bCs/>
                <w:szCs w:val="21"/>
              </w:rPr>
            </w:pPr>
            <w:r>
              <w:rPr>
                <w:rFonts w:hint="eastAsia" w:ascii="仿宋_GB2312" w:hAnsi="仿宋_GB2312" w:eastAsia="仿宋_GB2312" w:cs="仿宋_GB2312"/>
                <w:b/>
                <w:bCs/>
                <w:szCs w:val="21"/>
              </w:rPr>
              <w:t>制造商名称</w:t>
            </w:r>
          </w:p>
        </w:tc>
        <w:tc>
          <w:tcPr>
            <w:tcW w:w="705" w:type="dxa"/>
            <w:noWrap w:val="0"/>
            <w:vAlign w:val="center"/>
          </w:tcPr>
          <w:p w14:paraId="4802F381">
            <w:pPr>
              <w:adjustRightInd w:val="0"/>
              <w:snapToGrid w:val="0"/>
              <w:ind w:left="-96" w:leftChars="-46" w:right="-63" w:rightChars="-30"/>
              <w:jc w:val="center"/>
              <w:rPr>
                <w:rFonts w:ascii="仿宋_GB2312" w:hAnsi="仿宋_GB2312" w:eastAsia="仿宋_GB2312" w:cs="仿宋_GB2312"/>
                <w:b/>
                <w:bCs/>
                <w:szCs w:val="21"/>
              </w:rPr>
            </w:pPr>
            <w:r>
              <w:rPr>
                <w:rFonts w:hint="eastAsia" w:ascii="仿宋_GB2312" w:hAnsi="仿宋_GB2312" w:eastAsia="仿宋_GB2312" w:cs="仿宋_GB2312"/>
                <w:b/>
                <w:bCs/>
                <w:szCs w:val="21"/>
              </w:rPr>
              <w:t>单价</w:t>
            </w:r>
          </w:p>
        </w:tc>
        <w:tc>
          <w:tcPr>
            <w:tcW w:w="712" w:type="dxa"/>
            <w:noWrap w:val="0"/>
            <w:vAlign w:val="center"/>
          </w:tcPr>
          <w:p w14:paraId="3BD26F4B">
            <w:pPr>
              <w:adjustRightInd w:val="0"/>
              <w:snapToGrid w:val="0"/>
              <w:ind w:left="-96" w:leftChars="-46" w:right="-63" w:rightChars="-30"/>
              <w:jc w:val="center"/>
              <w:rPr>
                <w:rFonts w:ascii="仿宋_GB2312" w:hAnsi="仿宋_GB2312" w:eastAsia="仿宋_GB2312" w:cs="仿宋_GB2312"/>
                <w:b/>
                <w:bCs/>
                <w:szCs w:val="21"/>
              </w:rPr>
            </w:pPr>
            <w:r>
              <w:rPr>
                <w:rFonts w:hint="eastAsia" w:ascii="仿宋_GB2312" w:hAnsi="仿宋_GB2312" w:eastAsia="仿宋_GB2312" w:cs="仿宋_GB2312"/>
                <w:b/>
                <w:bCs/>
                <w:szCs w:val="21"/>
              </w:rPr>
              <w:t>总价</w:t>
            </w:r>
          </w:p>
        </w:tc>
        <w:tc>
          <w:tcPr>
            <w:tcW w:w="838" w:type="dxa"/>
            <w:noWrap w:val="0"/>
            <w:vAlign w:val="center"/>
          </w:tcPr>
          <w:p w14:paraId="6B830083">
            <w:pPr>
              <w:adjustRightInd w:val="0"/>
              <w:snapToGrid w:val="0"/>
              <w:ind w:left="-96" w:leftChars="-46" w:right="-63" w:rightChars="-30"/>
              <w:jc w:val="center"/>
              <w:rPr>
                <w:rFonts w:ascii="仿宋_GB2312" w:hAnsi="仿宋_GB2312" w:eastAsia="仿宋_GB2312" w:cs="仿宋_GB2312"/>
                <w:b/>
                <w:bCs/>
                <w:szCs w:val="21"/>
              </w:rPr>
            </w:pPr>
            <w:r>
              <w:rPr>
                <w:rFonts w:hint="eastAsia" w:ascii="仿宋_GB2312" w:hAnsi="仿宋_GB2312" w:eastAsia="仿宋_GB2312" w:cs="仿宋_GB2312"/>
                <w:b/>
                <w:bCs/>
                <w:szCs w:val="21"/>
              </w:rPr>
              <w:t>备注</w:t>
            </w:r>
          </w:p>
        </w:tc>
      </w:tr>
      <w:tr w14:paraId="19526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9" w:hRule="atLeast"/>
          <w:jc w:val="center"/>
        </w:trPr>
        <w:tc>
          <w:tcPr>
            <w:tcW w:w="582" w:type="dxa"/>
            <w:noWrap w:val="0"/>
            <w:vAlign w:val="center"/>
          </w:tcPr>
          <w:p w14:paraId="7B57F1F2">
            <w:pPr>
              <w:adjustRightInd w:val="0"/>
              <w:snapToGrid w:val="0"/>
              <w:ind w:left="-96" w:leftChars="-46" w:right="-63" w:rightChars="-30"/>
              <w:jc w:val="center"/>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w:t>
            </w:r>
          </w:p>
        </w:tc>
        <w:tc>
          <w:tcPr>
            <w:tcW w:w="1408" w:type="dxa"/>
            <w:noWrap w:val="0"/>
            <w:vAlign w:val="center"/>
          </w:tcPr>
          <w:p w14:paraId="678586A4">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lang w:eastAsia="zh-CN"/>
              </w:rPr>
              <w:t>除雪滚刷</w:t>
            </w:r>
          </w:p>
        </w:tc>
        <w:tc>
          <w:tcPr>
            <w:tcW w:w="1080" w:type="dxa"/>
            <w:noWrap w:val="0"/>
            <w:vAlign w:val="center"/>
          </w:tcPr>
          <w:p w14:paraId="38767C3B">
            <w:pPr>
              <w:adjustRightInd w:val="0"/>
              <w:snapToGrid w:val="0"/>
              <w:ind w:left="-96" w:leftChars="-46" w:right="-63" w:rightChars="-30"/>
              <w:jc w:val="center"/>
              <w:rPr>
                <w:rFonts w:ascii="仿宋_GB2312" w:hAnsi="仿宋_GB2312" w:eastAsia="仿宋_GB2312" w:cs="仿宋_GB2312"/>
                <w:szCs w:val="21"/>
              </w:rPr>
            </w:pPr>
          </w:p>
        </w:tc>
        <w:tc>
          <w:tcPr>
            <w:tcW w:w="1080" w:type="dxa"/>
            <w:noWrap w:val="0"/>
            <w:vAlign w:val="center"/>
          </w:tcPr>
          <w:p w14:paraId="246C6FC5">
            <w:pPr>
              <w:adjustRightInd w:val="0"/>
              <w:snapToGrid w:val="0"/>
              <w:ind w:left="-96" w:leftChars="-46" w:right="-63" w:rightChars="-30"/>
              <w:jc w:val="center"/>
              <w:rPr>
                <w:rFonts w:ascii="仿宋_GB2312" w:hAnsi="仿宋_GB2312" w:eastAsia="仿宋_GB2312" w:cs="仿宋_GB2312"/>
                <w:szCs w:val="21"/>
              </w:rPr>
            </w:pPr>
          </w:p>
        </w:tc>
        <w:tc>
          <w:tcPr>
            <w:tcW w:w="753" w:type="dxa"/>
            <w:noWrap w:val="0"/>
            <w:vAlign w:val="center"/>
          </w:tcPr>
          <w:p w14:paraId="55136FEC">
            <w:pPr>
              <w:adjustRightInd w:val="0"/>
              <w:snapToGrid w:val="0"/>
              <w:ind w:left="-96" w:leftChars="-46" w:right="-63" w:rightChars="-30"/>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70套</w:t>
            </w:r>
          </w:p>
        </w:tc>
        <w:tc>
          <w:tcPr>
            <w:tcW w:w="838" w:type="dxa"/>
            <w:noWrap w:val="0"/>
            <w:vAlign w:val="center"/>
          </w:tcPr>
          <w:p w14:paraId="1F34EDB3">
            <w:pPr>
              <w:adjustRightInd w:val="0"/>
              <w:snapToGrid w:val="0"/>
              <w:ind w:left="-96" w:leftChars="-46" w:right="-63" w:rightChars="-30"/>
              <w:jc w:val="center"/>
              <w:rPr>
                <w:rFonts w:ascii="仿宋_GB2312" w:hAnsi="仿宋_GB2312" w:eastAsia="仿宋_GB2312" w:cs="仿宋_GB2312"/>
                <w:szCs w:val="21"/>
              </w:rPr>
            </w:pPr>
          </w:p>
        </w:tc>
        <w:tc>
          <w:tcPr>
            <w:tcW w:w="838" w:type="dxa"/>
            <w:noWrap w:val="0"/>
            <w:vAlign w:val="center"/>
          </w:tcPr>
          <w:p w14:paraId="784EAA0C">
            <w:pPr>
              <w:adjustRightInd w:val="0"/>
              <w:snapToGrid w:val="0"/>
              <w:ind w:left="-96" w:leftChars="-46" w:right="-63" w:rightChars="-30"/>
              <w:jc w:val="center"/>
              <w:rPr>
                <w:rFonts w:ascii="仿宋_GB2312" w:hAnsi="仿宋_GB2312" w:eastAsia="仿宋_GB2312" w:cs="仿宋_GB2312"/>
                <w:szCs w:val="21"/>
              </w:rPr>
            </w:pPr>
          </w:p>
        </w:tc>
        <w:tc>
          <w:tcPr>
            <w:tcW w:w="705" w:type="dxa"/>
            <w:noWrap w:val="0"/>
            <w:vAlign w:val="center"/>
          </w:tcPr>
          <w:p w14:paraId="3BCAC954">
            <w:pPr>
              <w:adjustRightInd w:val="0"/>
              <w:snapToGrid w:val="0"/>
              <w:ind w:left="-96" w:leftChars="-46" w:right="-63" w:rightChars="-30"/>
              <w:jc w:val="center"/>
              <w:rPr>
                <w:rFonts w:ascii="仿宋_GB2312" w:hAnsi="仿宋_GB2312" w:eastAsia="仿宋_GB2312" w:cs="仿宋_GB2312"/>
                <w:szCs w:val="21"/>
              </w:rPr>
            </w:pPr>
          </w:p>
        </w:tc>
        <w:tc>
          <w:tcPr>
            <w:tcW w:w="712" w:type="dxa"/>
            <w:noWrap w:val="0"/>
            <w:vAlign w:val="center"/>
          </w:tcPr>
          <w:p w14:paraId="195A7AC3">
            <w:pPr>
              <w:adjustRightInd w:val="0"/>
              <w:snapToGrid w:val="0"/>
              <w:ind w:left="-96" w:leftChars="-46" w:right="-63" w:rightChars="-30"/>
              <w:jc w:val="center"/>
              <w:rPr>
                <w:rFonts w:ascii="仿宋_GB2312" w:hAnsi="仿宋_GB2312" w:eastAsia="仿宋_GB2312" w:cs="仿宋_GB2312"/>
                <w:szCs w:val="21"/>
              </w:rPr>
            </w:pPr>
          </w:p>
        </w:tc>
        <w:tc>
          <w:tcPr>
            <w:tcW w:w="838" w:type="dxa"/>
            <w:noWrap w:val="0"/>
            <w:vAlign w:val="center"/>
          </w:tcPr>
          <w:p w14:paraId="5F13F8B9">
            <w:pPr>
              <w:adjustRightInd w:val="0"/>
              <w:snapToGrid w:val="0"/>
              <w:ind w:left="-96" w:leftChars="-46" w:right="-63" w:rightChars="-30"/>
              <w:jc w:val="center"/>
              <w:rPr>
                <w:rFonts w:ascii="仿宋_GB2312" w:hAnsi="仿宋_GB2312" w:eastAsia="仿宋_GB2312" w:cs="仿宋_GB2312"/>
                <w:szCs w:val="21"/>
              </w:rPr>
            </w:pPr>
          </w:p>
        </w:tc>
      </w:tr>
      <w:tr w14:paraId="6AD60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990" w:type="dxa"/>
            <w:gridSpan w:val="2"/>
            <w:noWrap w:val="0"/>
            <w:vAlign w:val="center"/>
          </w:tcPr>
          <w:p w14:paraId="0AD2715C">
            <w:pPr>
              <w:adjustRightInd w:val="0"/>
              <w:snapToGrid w:val="0"/>
              <w:ind w:left="-96" w:leftChars="-46" w:right="-63" w:rightChars="-30"/>
              <w:jc w:val="center"/>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总价</w:t>
            </w:r>
          </w:p>
        </w:tc>
        <w:tc>
          <w:tcPr>
            <w:tcW w:w="6844" w:type="dxa"/>
            <w:gridSpan w:val="8"/>
            <w:noWrap w:val="0"/>
            <w:vAlign w:val="center"/>
          </w:tcPr>
          <w:p w14:paraId="3E3B1C04">
            <w:pPr>
              <w:adjustRightInd w:val="0"/>
              <w:snapToGrid w:val="0"/>
              <w:ind w:left="-96" w:leftChars="-46" w:right="-63" w:rightChars="-30"/>
              <w:jc w:val="center"/>
              <w:rPr>
                <w:rFonts w:ascii="仿宋_GB2312" w:hAnsi="仿宋_GB2312" w:eastAsia="仿宋_GB2312" w:cs="仿宋_GB2312"/>
                <w:szCs w:val="21"/>
              </w:rPr>
            </w:pPr>
          </w:p>
        </w:tc>
      </w:tr>
    </w:tbl>
    <w:p w14:paraId="31ABD7A0">
      <w:pPr>
        <w:adjustRightInd w:val="0"/>
        <w:snapToGrid w:val="0"/>
        <w:spacing w:line="360" w:lineRule="auto"/>
        <w:ind w:right="105" w:rightChars="50"/>
        <w:jc w:val="left"/>
        <w:rPr>
          <w:rFonts w:hint="eastAsia" w:ascii="仿宋_GB2312" w:hAnsi="仿宋_GB2312" w:eastAsia="仿宋_GB2312" w:cs="仿宋_GB2312"/>
          <w:szCs w:val="21"/>
        </w:rPr>
      </w:pPr>
    </w:p>
    <w:p w14:paraId="5CCB454B">
      <w:pPr>
        <w:adjustRightInd w:val="0"/>
        <w:snapToGrid w:val="0"/>
        <w:spacing w:line="360" w:lineRule="auto"/>
        <w:ind w:right="105" w:rightChars="50"/>
        <w:jc w:val="left"/>
        <w:rPr>
          <w:rFonts w:hint="eastAsia" w:ascii="仿宋_GB2312" w:hAnsi="仿宋_GB2312" w:eastAsia="仿宋_GB2312" w:cs="仿宋_GB2312"/>
          <w:szCs w:val="21"/>
        </w:rPr>
      </w:pPr>
    </w:p>
    <w:p w14:paraId="2C56389A">
      <w:pPr>
        <w:pStyle w:val="48"/>
        <w:rPr>
          <w:rFonts w:hint="eastAsia"/>
        </w:rPr>
      </w:pPr>
    </w:p>
    <w:p w14:paraId="30EE710F">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注：1.此表中，总价应和开标一览表的投标总价相一致。</w:t>
      </w:r>
    </w:p>
    <w:p w14:paraId="72042DCF">
      <w:pPr>
        <w:adjustRightInd w:val="0"/>
        <w:snapToGrid w:val="0"/>
        <w:spacing w:line="360" w:lineRule="auto"/>
        <w:ind w:left="1050" w:leftChars="400" w:right="105" w:rightChars="50" w:hanging="210" w:hangingChars="100"/>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w:t>
      </w:r>
      <w:r>
        <w:rPr>
          <w:rFonts w:hint="eastAsia" w:ascii="仿宋_GB2312" w:hAnsi="仿宋_GB2312" w:eastAsia="仿宋_GB2312" w:cs="仿宋_GB2312"/>
          <w:szCs w:val="21"/>
          <w:lang w:eastAsia="zh-CN"/>
        </w:rPr>
        <w:t>除雪滚刷</w:t>
      </w:r>
      <w:r>
        <w:rPr>
          <w:rFonts w:hint="eastAsia" w:ascii="仿宋_GB2312" w:hAnsi="仿宋_GB2312" w:eastAsia="仿宋_GB2312" w:cs="仿宋_GB2312"/>
          <w:szCs w:val="21"/>
          <w:lang w:val="en-US" w:eastAsia="zh-CN"/>
        </w:rPr>
        <w:t>”单价不超43000.00元/年，超出则按废标处理。</w:t>
      </w:r>
    </w:p>
    <w:p w14:paraId="4AB9638B">
      <w:pPr>
        <w:adjustRightInd w:val="0"/>
        <w:snapToGrid w:val="0"/>
        <w:spacing w:line="360" w:lineRule="auto"/>
        <w:ind w:right="105" w:rightChars="50" w:firstLine="840" w:firstLineChars="400"/>
        <w:jc w:val="left"/>
        <w:rPr>
          <w:rFonts w:ascii="仿宋_GB2312" w:hAnsi="仿宋_GB2312" w:eastAsia="仿宋_GB2312" w:cs="仿宋_GB2312"/>
          <w:szCs w:val="21"/>
        </w:rPr>
      </w:pPr>
    </w:p>
    <w:p w14:paraId="422B5154">
      <w:pPr>
        <w:pStyle w:val="48"/>
      </w:pPr>
    </w:p>
    <w:p w14:paraId="634D1B42">
      <w:pPr>
        <w:pStyle w:val="48"/>
      </w:pPr>
    </w:p>
    <w:p w14:paraId="2C4E24FD">
      <w:pPr>
        <w:pStyle w:val="48"/>
      </w:pPr>
    </w:p>
    <w:p w14:paraId="6DCABDC1">
      <w:pPr>
        <w:pStyle w:val="48"/>
      </w:pPr>
    </w:p>
    <w:p w14:paraId="2CC1B9DE">
      <w:pPr>
        <w:pStyle w:val="48"/>
      </w:pPr>
    </w:p>
    <w:p w14:paraId="7159B794">
      <w:pPr>
        <w:pStyle w:val="48"/>
      </w:pPr>
    </w:p>
    <w:p w14:paraId="0017A1D1">
      <w:pPr>
        <w:adjustRightInd w:val="0"/>
        <w:snapToGrid w:val="0"/>
        <w:spacing w:line="360" w:lineRule="auto"/>
        <w:ind w:right="105" w:rightChars="50"/>
        <w:jc w:val="left"/>
        <w:rPr>
          <w:rFonts w:ascii="仿宋_GB2312" w:hAnsi="仿宋_GB2312" w:eastAsia="仿宋_GB2312" w:cs="仿宋_GB2312"/>
          <w:szCs w:val="21"/>
        </w:rPr>
      </w:pPr>
    </w:p>
    <w:p w14:paraId="11E662CD">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56E36CE6">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14:paraId="64CA95AE">
      <w:pPr>
        <w:adjustRightInd w:val="0"/>
        <w:snapToGrid w:val="0"/>
        <w:spacing w:line="360" w:lineRule="auto"/>
        <w:ind w:right="1050" w:rightChars="500"/>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047F7F9B">
      <w:pPr>
        <w:adjustRightInd w:val="0"/>
        <w:snapToGrid w:val="0"/>
        <w:spacing w:line="360" w:lineRule="auto"/>
        <w:ind w:right="1050" w:rightChars="500"/>
        <w:rPr>
          <w:rFonts w:ascii="仿宋_GB2312" w:hAnsi="仿宋_GB2312" w:eastAsia="仿宋_GB2312" w:cs="仿宋_GB2312"/>
          <w:u w:val="single"/>
        </w:rPr>
      </w:pPr>
    </w:p>
    <w:p w14:paraId="23E87D01">
      <w:pPr>
        <w:adjustRightInd w:val="0"/>
        <w:snapToGrid w:val="0"/>
        <w:spacing w:line="360" w:lineRule="auto"/>
        <w:ind w:right="1050" w:rightChars="500"/>
        <w:rPr>
          <w:rFonts w:hint="eastAsia" w:ascii="仿宋_GB2312" w:hAnsi="仿宋_GB2312" w:eastAsia="仿宋_GB2312" w:cs="仿宋_GB2312"/>
          <w:szCs w:val="21"/>
        </w:rPr>
      </w:pPr>
    </w:p>
    <w:p w14:paraId="5131F97E">
      <w:pPr>
        <w:adjustRightInd w:val="0"/>
        <w:snapToGrid w:val="0"/>
        <w:spacing w:line="360" w:lineRule="auto"/>
        <w:ind w:right="1050" w:rightChars="500"/>
        <w:rPr>
          <w:rFonts w:ascii="仿宋_GB2312" w:hAnsi="仿宋_GB2312" w:eastAsia="仿宋_GB2312" w:cs="仿宋_GB2312"/>
          <w:szCs w:val="21"/>
        </w:rPr>
      </w:pPr>
      <w:r>
        <w:rPr>
          <w:rFonts w:hint="eastAsia" w:ascii="仿宋_GB2312" w:hAnsi="仿宋_GB2312" w:eastAsia="仿宋_GB2312" w:cs="仿宋_GB2312"/>
          <w:szCs w:val="21"/>
        </w:rPr>
        <w:t xml:space="preserve"> </w:t>
      </w:r>
    </w:p>
    <w:p w14:paraId="63C9F24B">
      <w:pPr>
        <w:pStyle w:val="12"/>
        <w:ind w:left="840" w:hanging="420"/>
        <w:rPr>
          <w:rFonts w:ascii="仿宋_GB2312" w:hAnsi="仿宋_GB2312" w:eastAsia="仿宋_GB2312" w:cs="仿宋_GB2312"/>
          <w:szCs w:val="21"/>
        </w:rPr>
      </w:pPr>
    </w:p>
    <w:p w14:paraId="22EC560C">
      <w:pPr>
        <w:pStyle w:val="12"/>
        <w:ind w:left="840" w:hanging="420"/>
        <w:rPr>
          <w:rFonts w:ascii="仿宋_GB2312" w:hAnsi="仿宋_GB2312" w:eastAsia="仿宋_GB2312" w:cs="仿宋_GB2312"/>
          <w:szCs w:val="21"/>
        </w:rPr>
      </w:pPr>
    </w:p>
    <w:p w14:paraId="0D431DD1">
      <w:pPr>
        <w:adjustRightInd w:val="0"/>
        <w:snapToGrid w:val="0"/>
        <w:spacing w:line="360" w:lineRule="auto"/>
        <w:ind w:right="105" w:rightChars="50"/>
        <w:jc w:val="left"/>
        <w:rPr>
          <w:rFonts w:ascii="仿宋_GB2312" w:hAnsi="仿宋_GB2312" w:eastAsia="仿宋_GB2312" w:cs="仿宋_GB2312"/>
          <w:szCs w:val="21"/>
          <w:u w:val="single"/>
        </w:rPr>
      </w:pPr>
    </w:p>
    <w:p w14:paraId="68F6E354">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格式13</w:t>
      </w:r>
    </w:p>
    <w:p w14:paraId="5580CE48">
      <w:pPr>
        <w:adjustRightInd w:val="0"/>
        <w:snapToGrid w:val="0"/>
        <w:spacing w:before="319" w:beforeLines="100" w:line="360" w:lineRule="auto"/>
        <w:ind w:right="105" w:rightChars="5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服务需求响应表</w:t>
      </w:r>
    </w:p>
    <w:tbl>
      <w:tblPr>
        <w:tblStyle w:val="22"/>
        <w:tblW w:w="8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16"/>
        <w:gridCol w:w="2430"/>
        <w:gridCol w:w="1108"/>
        <w:gridCol w:w="1155"/>
        <w:gridCol w:w="1111"/>
      </w:tblGrid>
      <w:tr w14:paraId="60D96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8820" w:type="dxa"/>
            <w:gridSpan w:val="5"/>
            <w:tcBorders>
              <w:top w:val="single" w:color="auto" w:sz="4" w:space="0"/>
              <w:left w:val="single" w:color="auto" w:sz="4" w:space="0"/>
              <w:bottom w:val="single" w:color="auto" w:sz="4" w:space="0"/>
              <w:right w:val="single" w:color="auto" w:sz="4" w:space="0"/>
            </w:tcBorders>
            <w:vAlign w:val="center"/>
          </w:tcPr>
          <w:p w14:paraId="2D55A6C4">
            <w:pPr>
              <w:adjustRightInd w:val="0"/>
              <w:snapToGrid w:val="0"/>
              <w:ind w:right="105" w:rightChars="50"/>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rPr>
              <w:t>包号：</w:t>
            </w:r>
            <w:r>
              <w:rPr>
                <w:rFonts w:hint="eastAsia" w:ascii="仿宋_GB2312" w:hAnsi="仿宋_GB2312" w:eastAsia="仿宋_GB2312" w:cs="仿宋_GB2312"/>
                <w:szCs w:val="21"/>
                <w:lang w:val="en-US" w:eastAsia="zh-CN"/>
              </w:rPr>
              <w:t>001</w:t>
            </w:r>
          </w:p>
          <w:p w14:paraId="2C65A02C">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服务内容：</w:t>
            </w:r>
            <w:r>
              <w:rPr>
                <w:rFonts w:hint="eastAsia" w:ascii="仿宋_GB2312" w:hAnsi="仿宋_GB2312" w:eastAsia="仿宋_GB2312" w:cs="仿宋_GB2312"/>
                <w:szCs w:val="21"/>
                <w:lang w:eastAsia="zh-CN"/>
              </w:rPr>
              <w:t>顺城区住房和城乡建设服务中心环卫除雪设备租赁</w:t>
            </w:r>
          </w:p>
        </w:tc>
      </w:tr>
      <w:tr w14:paraId="46C68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3016" w:type="dxa"/>
            <w:tcBorders>
              <w:top w:val="single" w:color="auto" w:sz="4" w:space="0"/>
              <w:left w:val="single" w:color="auto" w:sz="4" w:space="0"/>
              <w:bottom w:val="single" w:color="auto" w:sz="4" w:space="0"/>
              <w:right w:val="single" w:color="auto" w:sz="4" w:space="0"/>
            </w:tcBorders>
            <w:vAlign w:val="center"/>
          </w:tcPr>
          <w:p w14:paraId="3EEB0C2A">
            <w:pPr>
              <w:jc w:val="center"/>
              <w:rPr>
                <w:rFonts w:ascii="仿宋_GB2312" w:hAnsi="仿宋_GB2312" w:eastAsia="仿宋_GB2312" w:cs="仿宋_GB2312"/>
                <w:szCs w:val="21"/>
              </w:rPr>
            </w:pPr>
            <w:r>
              <w:rPr>
                <w:rFonts w:hint="eastAsia" w:ascii="仿宋_GB2312" w:hAnsi="仿宋_GB2312" w:eastAsia="仿宋_GB2312" w:cs="仿宋_GB2312"/>
                <w:szCs w:val="21"/>
              </w:rPr>
              <w:t>招标文件要求</w:t>
            </w:r>
          </w:p>
          <w:p w14:paraId="69E3AB57">
            <w:pPr>
              <w:ind w:hanging="1"/>
              <w:rPr>
                <w:rFonts w:ascii="仿宋_GB2312" w:hAnsi="仿宋_GB2312" w:eastAsia="仿宋_GB2312" w:cs="仿宋_GB2312"/>
                <w:b/>
                <w:szCs w:val="21"/>
              </w:rPr>
            </w:pPr>
            <w:r>
              <w:rPr>
                <w:rFonts w:hint="eastAsia" w:ascii="仿宋_GB2312" w:hAnsi="仿宋_GB2312" w:eastAsia="仿宋_GB2312" w:cs="仿宋_GB2312"/>
                <w:b/>
                <w:sz w:val="18"/>
                <w:szCs w:val="18"/>
              </w:rPr>
              <w:t>重要提示：实质性要求及重要指标用★标注（“★”必须标注在序号前），★标注项不得负偏离，如果负偏离，则投标文件无效。</w:t>
            </w:r>
          </w:p>
        </w:tc>
        <w:tc>
          <w:tcPr>
            <w:tcW w:w="2430" w:type="dxa"/>
            <w:tcBorders>
              <w:top w:val="single" w:color="auto" w:sz="4" w:space="0"/>
              <w:left w:val="single" w:color="auto" w:sz="4" w:space="0"/>
              <w:bottom w:val="single" w:color="auto" w:sz="4" w:space="0"/>
              <w:right w:val="single" w:color="auto" w:sz="4" w:space="0"/>
            </w:tcBorders>
            <w:vAlign w:val="center"/>
          </w:tcPr>
          <w:p w14:paraId="69694D24">
            <w:pPr>
              <w:jc w:val="center"/>
              <w:rPr>
                <w:rFonts w:ascii="仿宋_GB2312" w:hAnsi="仿宋_GB2312" w:eastAsia="仿宋_GB2312" w:cs="仿宋_GB2312"/>
                <w:szCs w:val="21"/>
              </w:rPr>
            </w:pPr>
            <w:r>
              <w:rPr>
                <w:rFonts w:hint="eastAsia" w:ascii="仿宋_GB2312" w:hAnsi="仿宋_GB2312" w:eastAsia="仿宋_GB2312" w:cs="仿宋_GB2312"/>
                <w:szCs w:val="21"/>
              </w:rPr>
              <w:t>投标文件</w:t>
            </w:r>
          </w:p>
          <w:p w14:paraId="70DCEB83">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响应内容</w:t>
            </w:r>
          </w:p>
        </w:tc>
        <w:tc>
          <w:tcPr>
            <w:tcW w:w="1108" w:type="dxa"/>
            <w:tcBorders>
              <w:top w:val="single" w:color="auto" w:sz="4" w:space="0"/>
              <w:left w:val="single" w:color="auto" w:sz="4" w:space="0"/>
              <w:bottom w:val="single" w:color="auto" w:sz="4" w:space="0"/>
              <w:right w:val="single" w:color="auto" w:sz="4" w:space="0"/>
            </w:tcBorders>
            <w:vAlign w:val="center"/>
          </w:tcPr>
          <w:p w14:paraId="0FD16063">
            <w:pPr>
              <w:tabs>
                <w:tab w:val="left" w:pos="-75"/>
              </w:tabs>
              <w:spacing w:line="240" w:lineRule="exact"/>
              <w:ind w:right="-56" w:rightChars="-27"/>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偏离程度</w:t>
            </w:r>
          </w:p>
        </w:tc>
        <w:tc>
          <w:tcPr>
            <w:tcW w:w="1155" w:type="dxa"/>
            <w:tcBorders>
              <w:top w:val="single" w:color="auto" w:sz="4" w:space="0"/>
              <w:left w:val="single" w:color="auto" w:sz="4" w:space="0"/>
              <w:bottom w:val="single" w:color="auto" w:sz="4" w:space="0"/>
              <w:right w:val="single" w:color="auto" w:sz="4" w:space="0"/>
            </w:tcBorders>
            <w:vAlign w:val="center"/>
          </w:tcPr>
          <w:p w14:paraId="37158A1B">
            <w:pPr>
              <w:tabs>
                <w:tab w:val="left" w:pos="-75"/>
              </w:tabs>
              <w:spacing w:line="240" w:lineRule="exact"/>
              <w:ind w:right="-56" w:rightChars="-27"/>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偏离说明</w:t>
            </w:r>
          </w:p>
        </w:tc>
        <w:tc>
          <w:tcPr>
            <w:tcW w:w="1111" w:type="dxa"/>
            <w:tcBorders>
              <w:top w:val="single" w:color="auto" w:sz="4" w:space="0"/>
              <w:left w:val="single" w:color="auto" w:sz="4" w:space="0"/>
              <w:bottom w:val="single" w:color="auto" w:sz="4" w:space="0"/>
              <w:right w:val="single" w:color="auto" w:sz="4" w:space="0"/>
            </w:tcBorders>
            <w:vAlign w:val="center"/>
          </w:tcPr>
          <w:p w14:paraId="250027A7">
            <w:pPr>
              <w:tabs>
                <w:tab w:val="left" w:pos="-75"/>
              </w:tabs>
              <w:spacing w:line="240" w:lineRule="exact"/>
              <w:ind w:right="-56" w:rightChars="-27"/>
              <w:jc w:val="center"/>
              <w:rPr>
                <w:rFonts w:ascii="仿宋_GB2312" w:hAnsi="仿宋_GB2312" w:eastAsia="仿宋_GB2312" w:cs="仿宋_GB2312"/>
                <w:kern w:val="0"/>
                <w:szCs w:val="21"/>
              </w:rPr>
            </w:pPr>
            <w:r>
              <w:rPr>
                <w:rFonts w:hint="eastAsia" w:ascii="仿宋_GB2312" w:hAnsi="仿宋_GB2312" w:eastAsia="仿宋_GB2312" w:cs="仿宋_GB2312"/>
                <w:szCs w:val="21"/>
              </w:rPr>
              <w:t>证明资料</w:t>
            </w:r>
          </w:p>
        </w:tc>
      </w:tr>
      <w:tr w14:paraId="227CD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8" w:hRule="atLeast"/>
        </w:trPr>
        <w:tc>
          <w:tcPr>
            <w:tcW w:w="3016" w:type="dxa"/>
            <w:tcBorders>
              <w:top w:val="single" w:color="auto" w:sz="4" w:space="0"/>
              <w:left w:val="single" w:color="auto" w:sz="4" w:space="0"/>
              <w:bottom w:val="single" w:color="auto" w:sz="4" w:space="0"/>
              <w:right w:val="single" w:color="auto" w:sz="4" w:space="0"/>
            </w:tcBorders>
            <w:vAlign w:val="center"/>
          </w:tcPr>
          <w:p w14:paraId="66C4BF39">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一、服务需求：</w:t>
            </w:r>
          </w:p>
          <w:p w14:paraId="6EFAF3CE">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★除雪滚刷70套（全新），所提供的除雪设备，可满足铲车和大型自卸车轮换安装。</w:t>
            </w:r>
          </w:p>
          <w:p w14:paraId="37509760">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★降雪期之前（具体时间以采购人要求为准）将除雪设备调试完毕，放至采购人指定地点以保证降雪期的正常使用。</w:t>
            </w:r>
          </w:p>
          <w:p w14:paraId="26CD47C6">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★降雪期之前派专人到现场指导设备的安装与调试，以保设备正常使用。除雪中派专人到现场负责设备的调整和维修。</w:t>
            </w:r>
          </w:p>
          <w:p w14:paraId="507353F2">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★降雪期结束后，服务单位将除雪设备取走保养，以备下一年的正常使用。第三年冬季结束后，须把设备返厂保养完毕后再交给采购人（要求更换全新刷片）。</w:t>
            </w:r>
          </w:p>
          <w:p w14:paraId="1503037B">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★中标单位总服务期满后，所有除雪设备归采购人所有。</w:t>
            </w:r>
          </w:p>
          <w:p w14:paraId="6F5ED286">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★刷片正常磨损由采购人承担费用。</w:t>
            </w:r>
          </w:p>
          <w:p w14:paraId="5752381B">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★中标单位应提前准备好充足的设备配件和液压油，以满足设备安装调试和使用中的损耗备用（需参与车辆验油工作）。</w:t>
            </w:r>
          </w:p>
          <w:p w14:paraId="702BC2DF">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★在实际工作中需和除运雪车辆服务单位对接好相关工作，不允许因故障界限不清晰而耽误除雪工作，配备专业的车辆维修人员，以及时判定故障的原因。</w:t>
            </w:r>
          </w:p>
          <w:p w14:paraId="5F288351">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★采购人如发现不负责、推诿等耽误除雪工作的现象，采购方在付款时可予以扣除部分费用。一次扣除2000元/台/次、二次扣除5000元/台/次、三次以上扣除每台次当年的租金。</w:t>
            </w:r>
          </w:p>
          <w:p w14:paraId="129481C1">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★二、技术指标</w:t>
            </w:r>
          </w:p>
          <w:p w14:paraId="4F5C2D49">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提供除雪滚刷租赁设备满足以下技术指标</w:t>
            </w:r>
          </w:p>
          <w:p w14:paraId="77B6DC0C">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 xml:space="preserve">1.滚刷刷片宽度：≥3300MM </w:t>
            </w:r>
          </w:p>
          <w:p w14:paraId="6BCAA665">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2.挡雪板：上端安装液压挡雪板 双液压油缸驱动。</w:t>
            </w:r>
          </w:p>
          <w:p w14:paraId="0A73BAF3">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3.摆角：左右摆角≥25度，摆角方式平行臂式。</w:t>
            </w:r>
          </w:p>
          <w:p w14:paraId="5CC891B4">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4.找平板：滚刷作业时可随路面倾斜角自动找平。</w:t>
            </w:r>
          </w:p>
          <w:p w14:paraId="44C2CA30">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5.动作：上下提升，左右摆角，液压挡雪板，驾驶室内有线电控操作。</w:t>
            </w:r>
          </w:p>
          <w:p w14:paraId="554705B4">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6.工作转数：≥240转每分钟，灯光：工作警示灯。</w:t>
            </w:r>
          </w:p>
          <w:p w14:paraId="1860E9E4">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 xml:space="preserve">7.液压系统：独立散热器，电控阀组。      </w:t>
            </w:r>
          </w:p>
          <w:p w14:paraId="164EFFE0">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8.液压驱动：两端大功率液压马达，排量≥300ml/r，通过液压油缸调节除雪滚刷的升降、偏转角度和刷片与地面的接触状态。滚刷由液压马达驱动，液压马达安装在滚刷的侧后面，液压马达通过链条传动带动滚刷旋转。（提供近景实物照片）</w:t>
            </w:r>
          </w:p>
          <w:p w14:paraId="2137E07B">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9.挂架装置：整体采用平行四连杆结构，可实现滚刷上下浮动，具有避障功能。保证工作中对路面障碍物的避让，大大提供高使用的安全性。即保持除雪角度不受高低位置的影响而且运行平稳。滚刷带有刷头下压功能，采用双作用油缸，离地间隙可调节，有效提高刷毛使用率。（提供近景实物照片）</w:t>
            </w:r>
          </w:p>
          <w:p w14:paraId="125DE380">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10.行走轮：结实耐用，滚扫支撑轮采用单侧双充气轮胎，随转动，支撑轮带有弹簧自动回正功能，滚刷通过两支承轮支承，保持与车体同步，保证对地面随形清扫。（提供近景实物照片）</w:t>
            </w:r>
          </w:p>
          <w:p w14:paraId="43755768">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11.刷片要求为聚丙烯夹钢丝，不允许用再生料。</w:t>
            </w:r>
          </w:p>
          <w:p w14:paraId="76C43335">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lang w:val="en-US" w:eastAsia="zh-CN"/>
              </w:rPr>
              <w:t>12.以上参数不允许负偏离，否则投标无效。</w:t>
            </w:r>
          </w:p>
        </w:tc>
        <w:tc>
          <w:tcPr>
            <w:tcW w:w="2430" w:type="dxa"/>
            <w:tcBorders>
              <w:top w:val="single" w:color="auto" w:sz="4" w:space="0"/>
              <w:left w:val="single" w:color="auto" w:sz="4" w:space="0"/>
              <w:bottom w:val="single" w:color="auto" w:sz="4" w:space="0"/>
              <w:right w:val="single" w:color="auto" w:sz="4" w:space="0"/>
            </w:tcBorders>
            <w:vAlign w:val="center"/>
          </w:tcPr>
          <w:p w14:paraId="0CB73AC7">
            <w:pPr>
              <w:tabs>
                <w:tab w:val="left" w:pos="0"/>
              </w:tabs>
              <w:adjustRightInd w:val="0"/>
              <w:snapToGrid w:val="0"/>
              <w:jc w:val="center"/>
              <w:rPr>
                <w:rFonts w:ascii="仿宋_GB2312" w:hAnsi="仿宋_GB2312" w:eastAsia="仿宋_GB2312" w:cs="仿宋_GB2312"/>
                <w:kern w:val="0"/>
                <w:szCs w:val="21"/>
              </w:rPr>
            </w:pPr>
          </w:p>
        </w:tc>
        <w:tc>
          <w:tcPr>
            <w:tcW w:w="1108" w:type="dxa"/>
            <w:tcBorders>
              <w:top w:val="single" w:color="auto" w:sz="4" w:space="0"/>
              <w:left w:val="single" w:color="auto" w:sz="4" w:space="0"/>
              <w:bottom w:val="single" w:color="auto" w:sz="4" w:space="0"/>
              <w:right w:val="single" w:color="auto" w:sz="4" w:space="0"/>
            </w:tcBorders>
            <w:vAlign w:val="center"/>
          </w:tcPr>
          <w:p w14:paraId="3F26BEED">
            <w:pPr>
              <w:tabs>
                <w:tab w:val="left" w:pos="-75"/>
              </w:tabs>
              <w:spacing w:line="240" w:lineRule="exact"/>
              <w:ind w:right="-56" w:rightChars="-27"/>
              <w:jc w:val="center"/>
              <w:rPr>
                <w:rFonts w:ascii="仿宋_GB2312" w:hAnsi="仿宋_GB2312" w:eastAsia="仿宋_GB2312" w:cs="仿宋_GB2312"/>
                <w:kern w:val="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7842AAA9">
            <w:pPr>
              <w:tabs>
                <w:tab w:val="left" w:pos="-75"/>
              </w:tabs>
              <w:spacing w:line="240" w:lineRule="exact"/>
              <w:ind w:right="-56" w:rightChars="-27"/>
              <w:jc w:val="center"/>
              <w:rPr>
                <w:rFonts w:ascii="仿宋_GB2312" w:hAnsi="仿宋_GB2312" w:eastAsia="仿宋_GB2312" w:cs="仿宋_GB2312"/>
                <w:kern w:val="0"/>
                <w:szCs w:val="21"/>
              </w:rPr>
            </w:pPr>
          </w:p>
        </w:tc>
        <w:tc>
          <w:tcPr>
            <w:tcW w:w="1111" w:type="dxa"/>
            <w:tcBorders>
              <w:top w:val="single" w:color="auto" w:sz="4" w:space="0"/>
              <w:left w:val="single" w:color="auto" w:sz="4" w:space="0"/>
              <w:bottom w:val="single" w:color="auto" w:sz="4" w:space="0"/>
              <w:right w:val="single" w:color="auto" w:sz="4" w:space="0"/>
            </w:tcBorders>
            <w:vAlign w:val="center"/>
          </w:tcPr>
          <w:p w14:paraId="5DB7363B">
            <w:pPr>
              <w:tabs>
                <w:tab w:val="left" w:pos="-75"/>
              </w:tabs>
              <w:spacing w:line="240" w:lineRule="exact"/>
              <w:ind w:right="-56" w:rightChars="-27"/>
              <w:jc w:val="center"/>
              <w:rPr>
                <w:rFonts w:ascii="仿宋_GB2312" w:hAnsi="仿宋_GB2312" w:eastAsia="仿宋_GB2312" w:cs="仿宋_GB2312"/>
                <w:kern w:val="0"/>
                <w:szCs w:val="21"/>
              </w:rPr>
            </w:pPr>
          </w:p>
        </w:tc>
      </w:tr>
      <w:tr w14:paraId="4CE77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3016" w:type="dxa"/>
            <w:tcBorders>
              <w:top w:val="single" w:color="auto" w:sz="4" w:space="0"/>
              <w:left w:val="single" w:color="auto" w:sz="4" w:space="0"/>
              <w:bottom w:val="single" w:color="auto" w:sz="4" w:space="0"/>
              <w:right w:val="single" w:color="auto" w:sz="4" w:space="0"/>
            </w:tcBorders>
            <w:vAlign w:val="center"/>
          </w:tcPr>
          <w:p w14:paraId="76375E88">
            <w:pPr>
              <w:adjustRightInd w:val="0"/>
              <w:snapToGrid w:val="0"/>
              <w:ind w:hanging="1"/>
              <w:jc w:val="center"/>
              <w:rPr>
                <w:rFonts w:ascii="仿宋_GB2312" w:hAnsi="仿宋_GB2312" w:eastAsia="仿宋_GB2312" w:cs="仿宋_GB2312"/>
                <w:szCs w:val="21"/>
              </w:rPr>
            </w:pPr>
            <w:r>
              <w:rPr>
                <w:rFonts w:hint="eastAsia" w:ascii="仿宋_GB2312" w:hAnsi="仿宋_GB2312" w:eastAsia="仿宋_GB2312" w:cs="仿宋_GB2312"/>
                <w:szCs w:val="21"/>
              </w:rPr>
              <w:t>其它</w:t>
            </w:r>
          </w:p>
        </w:tc>
        <w:tc>
          <w:tcPr>
            <w:tcW w:w="2430" w:type="dxa"/>
            <w:tcBorders>
              <w:top w:val="single" w:color="auto" w:sz="4" w:space="0"/>
              <w:left w:val="single" w:color="auto" w:sz="4" w:space="0"/>
              <w:bottom w:val="single" w:color="auto" w:sz="4" w:space="0"/>
              <w:right w:val="single" w:color="auto" w:sz="4" w:space="0"/>
            </w:tcBorders>
            <w:vAlign w:val="center"/>
          </w:tcPr>
          <w:p w14:paraId="13193D30">
            <w:pPr>
              <w:tabs>
                <w:tab w:val="left" w:pos="0"/>
              </w:tabs>
              <w:adjustRightInd w:val="0"/>
              <w:snapToGrid w:val="0"/>
              <w:jc w:val="left"/>
              <w:rPr>
                <w:rFonts w:ascii="仿宋_GB2312" w:hAnsi="仿宋_GB2312" w:eastAsia="仿宋_GB2312" w:cs="仿宋_GB2312"/>
                <w:kern w:val="0"/>
                <w:szCs w:val="21"/>
              </w:rPr>
            </w:pPr>
            <w:r>
              <w:rPr>
                <w:rFonts w:hint="eastAsia" w:ascii="仿宋_GB2312" w:hAnsi="仿宋_GB2312" w:eastAsia="仿宋_GB2312" w:cs="仿宋_GB2312"/>
                <w:szCs w:val="21"/>
              </w:rPr>
              <w:t>采购单位未提供需求而投标人认为需说明及补充的内容在此填列</w:t>
            </w:r>
          </w:p>
        </w:tc>
        <w:tc>
          <w:tcPr>
            <w:tcW w:w="1108" w:type="dxa"/>
            <w:tcBorders>
              <w:top w:val="single" w:color="auto" w:sz="4" w:space="0"/>
              <w:left w:val="single" w:color="auto" w:sz="4" w:space="0"/>
              <w:bottom w:val="single" w:color="auto" w:sz="4" w:space="0"/>
              <w:right w:val="single" w:color="auto" w:sz="4" w:space="0"/>
            </w:tcBorders>
            <w:vAlign w:val="center"/>
          </w:tcPr>
          <w:p w14:paraId="2C2B9C0A">
            <w:pPr>
              <w:tabs>
                <w:tab w:val="left" w:pos="-75"/>
              </w:tabs>
              <w:spacing w:line="240" w:lineRule="exact"/>
              <w:ind w:right="-56" w:rightChars="-27"/>
              <w:jc w:val="center"/>
              <w:rPr>
                <w:rFonts w:ascii="仿宋_GB2312" w:hAnsi="仿宋_GB2312" w:eastAsia="仿宋_GB2312" w:cs="仿宋_GB2312"/>
                <w:kern w:val="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29240E1B">
            <w:pPr>
              <w:tabs>
                <w:tab w:val="left" w:pos="-75"/>
              </w:tabs>
              <w:spacing w:line="240" w:lineRule="exact"/>
              <w:ind w:right="-56" w:rightChars="-27"/>
              <w:jc w:val="center"/>
              <w:rPr>
                <w:rFonts w:ascii="仿宋_GB2312" w:hAnsi="仿宋_GB2312" w:eastAsia="仿宋_GB2312" w:cs="仿宋_GB2312"/>
                <w:kern w:val="0"/>
                <w:szCs w:val="21"/>
              </w:rPr>
            </w:pPr>
          </w:p>
        </w:tc>
        <w:tc>
          <w:tcPr>
            <w:tcW w:w="1111" w:type="dxa"/>
            <w:tcBorders>
              <w:top w:val="single" w:color="auto" w:sz="4" w:space="0"/>
              <w:left w:val="single" w:color="auto" w:sz="4" w:space="0"/>
              <w:bottom w:val="single" w:color="auto" w:sz="4" w:space="0"/>
              <w:right w:val="single" w:color="auto" w:sz="4" w:space="0"/>
            </w:tcBorders>
            <w:vAlign w:val="center"/>
          </w:tcPr>
          <w:p w14:paraId="459B1FAF">
            <w:pPr>
              <w:tabs>
                <w:tab w:val="left" w:pos="-75"/>
              </w:tabs>
              <w:spacing w:line="240" w:lineRule="exact"/>
              <w:ind w:right="-56" w:rightChars="-27"/>
              <w:jc w:val="center"/>
              <w:rPr>
                <w:rFonts w:ascii="仿宋_GB2312" w:hAnsi="仿宋_GB2312" w:eastAsia="仿宋_GB2312" w:cs="仿宋_GB2312"/>
                <w:kern w:val="0"/>
                <w:szCs w:val="21"/>
              </w:rPr>
            </w:pPr>
          </w:p>
        </w:tc>
      </w:tr>
    </w:tbl>
    <w:p w14:paraId="29117D08">
      <w:pPr>
        <w:adjustRightInd w:val="0"/>
        <w:snapToGrid w:val="0"/>
        <w:spacing w:line="360" w:lineRule="auto"/>
        <w:ind w:right="105" w:rightChars="50"/>
        <w:jc w:val="left"/>
        <w:rPr>
          <w:rFonts w:ascii="仿宋_GB2312" w:hAnsi="仿宋_GB2312" w:eastAsia="仿宋_GB2312" w:cs="仿宋_GB2312"/>
          <w:b/>
          <w:color w:val="FF0000"/>
          <w:szCs w:val="21"/>
        </w:rPr>
      </w:pPr>
    </w:p>
    <w:p w14:paraId="074BC839">
      <w:pPr>
        <w:adjustRightInd w:val="0"/>
        <w:snapToGrid w:val="0"/>
        <w:spacing w:line="360" w:lineRule="auto"/>
        <w:ind w:right="105" w:rightChars="50"/>
        <w:jc w:val="left"/>
        <w:rPr>
          <w:rFonts w:ascii="仿宋_GB2312" w:hAnsi="仿宋_GB2312" w:eastAsia="仿宋_GB2312" w:cs="仿宋_GB2312"/>
          <w:b/>
          <w:szCs w:val="21"/>
        </w:rPr>
      </w:pPr>
    </w:p>
    <w:p w14:paraId="07DBD141">
      <w:pPr>
        <w:adjustRightInd w:val="0"/>
        <w:snapToGrid w:val="0"/>
        <w:spacing w:line="360" w:lineRule="auto"/>
        <w:ind w:right="105" w:rightChars="50"/>
        <w:jc w:val="left"/>
        <w:rPr>
          <w:rFonts w:ascii="仿宋_GB2312" w:hAnsi="仿宋_GB2312" w:eastAsia="仿宋_GB2312" w:cs="仿宋_GB2312"/>
          <w:b/>
          <w:szCs w:val="21"/>
        </w:rPr>
      </w:pPr>
      <w:r>
        <w:rPr>
          <w:rFonts w:hint="eastAsia" w:ascii="仿宋_GB2312" w:hAnsi="仿宋_GB2312" w:eastAsia="仿宋_GB2312" w:cs="仿宋_GB2312"/>
          <w:b/>
          <w:szCs w:val="21"/>
        </w:rPr>
        <w:t>填表要求：</w:t>
      </w:r>
    </w:p>
    <w:p w14:paraId="757488F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1．“投标文件响应内容”一栏由投标人按照招标文件要求填写并进行逐项响应。</w:t>
      </w:r>
    </w:p>
    <w:p w14:paraId="5697B8A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 “正偏离、负偏离或无偏离”三个名称中的一种进行标注。</w:t>
      </w:r>
    </w:p>
    <w:p w14:paraId="76679B2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3．“偏离说明”一栏由投标人对偏离的情况做详细说明。</w:t>
      </w:r>
    </w:p>
    <w:p w14:paraId="09C71F10">
      <w:pPr>
        <w:adjustRightInd w:val="0"/>
        <w:snapToGrid w:val="0"/>
        <w:spacing w:line="360" w:lineRule="auto"/>
        <w:rPr>
          <w:rFonts w:ascii="仿宋_GB2312" w:hAnsi="仿宋_GB2312" w:eastAsia="仿宋_GB2312" w:cs="仿宋_GB2312"/>
          <w:szCs w:val="21"/>
        </w:rPr>
      </w:pPr>
    </w:p>
    <w:p w14:paraId="315AE82D">
      <w:pPr>
        <w:adjustRightInd w:val="0"/>
        <w:snapToGrid w:val="0"/>
        <w:spacing w:line="360" w:lineRule="auto"/>
        <w:rPr>
          <w:rFonts w:ascii="仿宋_GB2312" w:hAnsi="仿宋_GB2312" w:eastAsia="仿宋_GB2312" w:cs="仿宋_GB2312"/>
          <w:szCs w:val="21"/>
        </w:rPr>
      </w:pPr>
    </w:p>
    <w:p w14:paraId="1D847250">
      <w:pPr>
        <w:adjustRightInd w:val="0"/>
        <w:snapToGrid w:val="0"/>
        <w:spacing w:line="360" w:lineRule="auto"/>
        <w:rPr>
          <w:rFonts w:ascii="仿宋_GB2312" w:hAnsi="仿宋_GB2312" w:eastAsia="仿宋_GB2312" w:cs="仿宋_GB2312"/>
          <w:szCs w:val="21"/>
        </w:rPr>
      </w:pPr>
    </w:p>
    <w:p w14:paraId="5D9F089D">
      <w:pPr>
        <w:adjustRightInd w:val="0"/>
        <w:snapToGrid w:val="0"/>
        <w:spacing w:line="360" w:lineRule="auto"/>
        <w:rPr>
          <w:rFonts w:ascii="仿宋_GB2312" w:hAnsi="仿宋_GB2312" w:eastAsia="仿宋_GB2312" w:cs="仿宋_GB2312"/>
          <w:szCs w:val="21"/>
        </w:rPr>
      </w:pPr>
    </w:p>
    <w:p w14:paraId="0F6CB4A7">
      <w:pPr>
        <w:adjustRightInd w:val="0"/>
        <w:snapToGrid w:val="0"/>
        <w:spacing w:line="360" w:lineRule="auto"/>
        <w:rPr>
          <w:rFonts w:ascii="仿宋_GB2312" w:hAnsi="仿宋_GB2312" w:eastAsia="仿宋_GB2312" w:cs="仿宋_GB2312"/>
          <w:szCs w:val="21"/>
        </w:rPr>
      </w:pPr>
    </w:p>
    <w:p w14:paraId="463FAE47">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55E3867B">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14:paraId="6D7BDEB3">
      <w:pPr>
        <w:pStyle w:val="3"/>
        <w:adjustRightInd w:val="0"/>
        <w:snapToGrid w:val="0"/>
        <w:spacing w:before="0" w:after="0" w:line="240" w:lineRule="auto"/>
        <w:jc w:val="left"/>
        <w:rPr>
          <w:rFonts w:hint="eastAsia" w:ascii="仿宋_GB2312" w:hAnsi="仿宋_GB2312" w:eastAsia="仿宋_GB2312" w:cs="仿宋_GB2312"/>
          <w:b w:val="0"/>
          <w:sz w:val="21"/>
          <w:u w:val="single"/>
        </w:rPr>
      </w:pPr>
      <w:r>
        <w:rPr>
          <w:rFonts w:hint="eastAsia" w:ascii="仿宋_GB2312" w:hAnsi="仿宋_GB2312" w:eastAsia="仿宋_GB2312" w:cs="仿宋_GB2312"/>
          <w:b w:val="0"/>
          <w:sz w:val="21"/>
        </w:rPr>
        <w:t>日期：</w:t>
      </w:r>
      <w:r>
        <w:rPr>
          <w:rFonts w:hint="eastAsia" w:ascii="仿宋_GB2312" w:hAnsi="仿宋_GB2312" w:eastAsia="仿宋_GB2312" w:cs="仿宋_GB2312"/>
          <w:b w:val="0"/>
          <w:sz w:val="21"/>
          <w:u w:val="single"/>
        </w:rPr>
        <w:t xml:space="preserve">                </w:t>
      </w:r>
    </w:p>
    <w:p w14:paraId="63F230D3">
      <w:pPr>
        <w:rPr>
          <w:rFonts w:hint="eastAsia" w:ascii="仿宋_GB2312" w:hAnsi="仿宋_GB2312" w:eastAsia="仿宋_GB2312" w:cs="仿宋_GB2312"/>
          <w:b w:val="0"/>
          <w:sz w:val="21"/>
          <w:u w:val="single"/>
        </w:rPr>
      </w:pPr>
    </w:p>
    <w:p w14:paraId="5D7BA8A2">
      <w:pPr>
        <w:rPr>
          <w:rFonts w:hint="eastAsia" w:ascii="仿宋_GB2312" w:hAnsi="仿宋_GB2312" w:eastAsia="仿宋_GB2312" w:cs="仿宋_GB2312"/>
          <w:b w:val="0"/>
          <w:sz w:val="21"/>
          <w:u w:val="single"/>
        </w:rPr>
      </w:pPr>
    </w:p>
    <w:p w14:paraId="7C8FE6D8">
      <w:pPr>
        <w:rPr>
          <w:rFonts w:hint="eastAsia" w:ascii="仿宋_GB2312" w:hAnsi="仿宋_GB2312" w:eastAsia="仿宋_GB2312" w:cs="仿宋_GB2312"/>
          <w:b w:val="0"/>
          <w:sz w:val="21"/>
          <w:u w:val="single"/>
        </w:rPr>
      </w:pPr>
    </w:p>
    <w:p w14:paraId="1E538862">
      <w:pPr>
        <w:rPr>
          <w:rFonts w:hint="eastAsia" w:ascii="仿宋_GB2312" w:hAnsi="仿宋_GB2312" w:eastAsia="仿宋_GB2312" w:cs="仿宋_GB2312"/>
          <w:b w:val="0"/>
          <w:sz w:val="21"/>
          <w:u w:val="single"/>
        </w:rPr>
      </w:pPr>
    </w:p>
    <w:p w14:paraId="6FE11CCC">
      <w:pPr>
        <w:rPr>
          <w:rFonts w:hint="eastAsia" w:ascii="仿宋_GB2312" w:hAnsi="仿宋_GB2312" w:eastAsia="仿宋_GB2312" w:cs="仿宋_GB2312"/>
          <w:b w:val="0"/>
          <w:sz w:val="21"/>
          <w:u w:val="single"/>
        </w:rPr>
      </w:pPr>
    </w:p>
    <w:p w14:paraId="22CCA8CC">
      <w:pPr>
        <w:rPr>
          <w:rFonts w:hint="eastAsia" w:ascii="仿宋_GB2312" w:hAnsi="仿宋_GB2312" w:eastAsia="仿宋_GB2312" w:cs="仿宋_GB2312"/>
          <w:b w:val="0"/>
          <w:sz w:val="21"/>
          <w:u w:val="single"/>
        </w:rPr>
      </w:pPr>
    </w:p>
    <w:p w14:paraId="1FC01AA3">
      <w:pPr>
        <w:rPr>
          <w:rFonts w:hint="eastAsia" w:ascii="仿宋_GB2312" w:hAnsi="仿宋_GB2312" w:eastAsia="仿宋_GB2312" w:cs="仿宋_GB2312"/>
          <w:b w:val="0"/>
          <w:sz w:val="21"/>
          <w:u w:val="single"/>
        </w:rPr>
      </w:pPr>
    </w:p>
    <w:p w14:paraId="446AC193">
      <w:pPr>
        <w:rPr>
          <w:rFonts w:hint="eastAsia" w:ascii="仿宋_GB2312" w:hAnsi="仿宋_GB2312" w:eastAsia="仿宋_GB2312" w:cs="仿宋_GB2312"/>
          <w:b w:val="0"/>
          <w:sz w:val="21"/>
          <w:u w:val="single"/>
        </w:rPr>
      </w:pPr>
    </w:p>
    <w:p w14:paraId="59EB36A3">
      <w:pPr>
        <w:rPr>
          <w:rFonts w:hint="eastAsia" w:ascii="仿宋_GB2312" w:hAnsi="仿宋_GB2312" w:eastAsia="仿宋_GB2312" w:cs="仿宋_GB2312"/>
          <w:b w:val="0"/>
          <w:sz w:val="21"/>
          <w:u w:val="single"/>
        </w:rPr>
      </w:pPr>
    </w:p>
    <w:p w14:paraId="637EF711">
      <w:pPr>
        <w:rPr>
          <w:rFonts w:hint="eastAsia" w:ascii="仿宋_GB2312" w:hAnsi="仿宋_GB2312" w:eastAsia="仿宋_GB2312" w:cs="仿宋_GB2312"/>
          <w:b w:val="0"/>
          <w:sz w:val="21"/>
          <w:u w:val="single"/>
        </w:rPr>
      </w:pPr>
    </w:p>
    <w:p w14:paraId="7B313BF8">
      <w:pPr>
        <w:rPr>
          <w:rFonts w:hint="eastAsia" w:ascii="仿宋_GB2312" w:hAnsi="仿宋_GB2312" w:eastAsia="仿宋_GB2312" w:cs="仿宋_GB2312"/>
          <w:b w:val="0"/>
          <w:sz w:val="21"/>
          <w:u w:val="single"/>
        </w:rPr>
      </w:pPr>
    </w:p>
    <w:p w14:paraId="62D0BD31">
      <w:pPr>
        <w:rPr>
          <w:rFonts w:hint="eastAsia" w:ascii="仿宋_GB2312" w:hAnsi="仿宋_GB2312" w:eastAsia="仿宋_GB2312" w:cs="仿宋_GB2312"/>
          <w:b w:val="0"/>
          <w:sz w:val="21"/>
          <w:u w:val="single"/>
        </w:rPr>
      </w:pPr>
    </w:p>
    <w:p w14:paraId="5ECA8B80">
      <w:pPr>
        <w:rPr>
          <w:rFonts w:hint="eastAsia" w:ascii="仿宋_GB2312" w:hAnsi="仿宋_GB2312" w:eastAsia="仿宋_GB2312" w:cs="仿宋_GB2312"/>
          <w:b w:val="0"/>
          <w:sz w:val="21"/>
          <w:u w:val="single"/>
        </w:rPr>
      </w:pPr>
    </w:p>
    <w:p w14:paraId="785D767D">
      <w:pPr>
        <w:rPr>
          <w:rFonts w:hint="eastAsia" w:ascii="仿宋_GB2312" w:hAnsi="仿宋_GB2312" w:eastAsia="仿宋_GB2312" w:cs="仿宋_GB2312"/>
          <w:b w:val="0"/>
          <w:sz w:val="21"/>
          <w:u w:val="single"/>
        </w:rPr>
      </w:pPr>
    </w:p>
    <w:p w14:paraId="06EC0E55">
      <w:pPr>
        <w:rPr>
          <w:rFonts w:hint="eastAsia" w:ascii="仿宋_GB2312" w:hAnsi="仿宋_GB2312" w:eastAsia="仿宋_GB2312" w:cs="仿宋_GB2312"/>
          <w:b w:val="0"/>
          <w:sz w:val="21"/>
          <w:u w:val="single"/>
        </w:rPr>
      </w:pPr>
    </w:p>
    <w:p w14:paraId="63722178">
      <w:pPr>
        <w:rPr>
          <w:rFonts w:hint="eastAsia" w:ascii="仿宋_GB2312" w:hAnsi="仿宋_GB2312" w:eastAsia="仿宋_GB2312" w:cs="仿宋_GB2312"/>
          <w:b w:val="0"/>
          <w:sz w:val="21"/>
          <w:u w:val="single"/>
        </w:rPr>
      </w:pPr>
    </w:p>
    <w:p w14:paraId="7C1F1A10">
      <w:pPr>
        <w:rPr>
          <w:rFonts w:hint="eastAsia" w:ascii="仿宋_GB2312" w:hAnsi="仿宋_GB2312" w:eastAsia="仿宋_GB2312" w:cs="仿宋_GB2312"/>
          <w:b w:val="0"/>
          <w:sz w:val="21"/>
          <w:u w:val="single"/>
        </w:rPr>
      </w:pPr>
    </w:p>
    <w:p w14:paraId="6E1901A9">
      <w:pPr>
        <w:rPr>
          <w:rFonts w:hint="eastAsia" w:ascii="仿宋_GB2312" w:hAnsi="仿宋_GB2312" w:eastAsia="仿宋_GB2312" w:cs="仿宋_GB2312"/>
          <w:b w:val="0"/>
          <w:sz w:val="21"/>
          <w:u w:val="single"/>
        </w:rPr>
      </w:pPr>
    </w:p>
    <w:p w14:paraId="3CDC53AE">
      <w:pPr>
        <w:pStyle w:val="3"/>
        <w:adjustRightInd w:val="0"/>
        <w:snapToGrid w:val="0"/>
        <w:spacing w:before="0" w:after="0" w:line="240" w:lineRule="auto"/>
        <w:jc w:val="left"/>
        <w:rPr>
          <w:rFonts w:hint="eastAsia" w:ascii="仿宋_GB2312" w:hAnsi="仿宋_GB2312" w:eastAsia="仿宋_GB2312" w:cs="仿宋_GB2312"/>
          <w:szCs w:val="28"/>
        </w:rPr>
      </w:pPr>
    </w:p>
    <w:p w14:paraId="4E44A5CB">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格式14</w:t>
      </w:r>
    </w:p>
    <w:p w14:paraId="33A382BF">
      <w:pPr>
        <w:adjustRightInd w:val="0"/>
        <w:snapToGrid w:val="0"/>
        <w:ind w:right="105" w:rightChars="50"/>
        <w:jc w:val="center"/>
        <w:rPr>
          <w:rFonts w:ascii="仿宋_GB2312" w:hAnsi="仿宋_GB2312" w:eastAsia="仿宋_GB2312" w:cs="仿宋_GB2312"/>
          <w:b/>
          <w:bCs/>
          <w:sz w:val="32"/>
          <w:szCs w:val="32"/>
        </w:rPr>
      </w:pPr>
      <w:bookmarkStart w:id="111" w:name="_Toc8488_WPSOffice_Level2"/>
      <w:bookmarkStart w:id="112" w:name="_Toc4431_WPSOffice_Level2"/>
      <w:r>
        <w:rPr>
          <w:rFonts w:hint="eastAsia" w:ascii="仿宋_GB2312" w:hAnsi="仿宋_GB2312" w:eastAsia="仿宋_GB2312" w:cs="仿宋_GB2312"/>
          <w:b/>
          <w:bCs/>
          <w:sz w:val="32"/>
          <w:szCs w:val="32"/>
        </w:rPr>
        <w:t>商务条款偏离表</w:t>
      </w:r>
      <w:bookmarkEnd w:id="111"/>
      <w:bookmarkEnd w:id="112"/>
    </w:p>
    <w:p w14:paraId="7FE8DEE9">
      <w:pPr>
        <w:adjustRightInd w:val="0"/>
        <w:snapToGrid w:val="0"/>
        <w:spacing w:line="360" w:lineRule="auto"/>
        <w:ind w:right="105" w:rightChars="50"/>
        <w:jc w:val="left"/>
        <w:rPr>
          <w:rFonts w:hint="default" w:ascii="仿宋_GB2312" w:hAnsi="仿宋_GB2312" w:eastAsia="仿宋_GB2312" w:cs="仿宋_GB2312"/>
          <w:b/>
          <w:bCs/>
          <w:szCs w:val="21"/>
          <w:lang w:val="en-US" w:eastAsia="zh-CN"/>
        </w:rPr>
      </w:pPr>
      <w:r>
        <w:rPr>
          <w:rFonts w:hint="eastAsia" w:ascii="仿宋_GB2312" w:hAnsi="仿宋_GB2312" w:eastAsia="仿宋_GB2312" w:cs="仿宋_GB2312"/>
          <w:b/>
          <w:bCs/>
          <w:szCs w:val="21"/>
        </w:rPr>
        <w:t>包号：</w:t>
      </w:r>
      <w:r>
        <w:rPr>
          <w:rFonts w:hint="eastAsia" w:ascii="仿宋_GB2312" w:hAnsi="仿宋_GB2312" w:eastAsia="仿宋_GB2312" w:cs="仿宋_GB2312"/>
          <w:b/>
          <w:bCs/>
          <w:szCs w:val="21"/>
          <w:lang w:val="en-US" w:eastAsia="zh-CN"/>
        </w:rPr>
        <w:t>001</w:t>
      </w:r>
    </w:p>
    <w:tbl>
      <w:tblPr>
        <w:tblStyle w:val="22"/>
        <w:tblW w:w="8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7"/>
        <w:gridCol w:w="4048"/>
        <w:gridCol w:w="2139"/>
        <w:gridCol w:w="1002"/>
        <w:gridCol w:w="892"/>
      </w:tblGrid>
      <w:tr w14:paraId="5DCAC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617" w:type="dxa"/>
            <w:vAlign w:val="center"/>
          </w:tcPr>
          <w:p w14:paraId="387A926F">
            <w:pPr>
              <w:adjustRightInd w:val="0"/>
              <w:snapToGrid w:val="0"/>
              <w:ind w:right="-48" w:rightChars="-23"/>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4048" w:type="dxa"/>
            <w:vAlign w:val="center"/>
          </w:tcPr>
          <w:p w14:paraId="12B8CBC6">
            <w:pPr>
              <w:adjustRightInd w:val="0"/>
              <w:snapToGrid w:val="0"/>
              <w:ind w:right="-73" w:rightChars="-35"/>
              <w:jc w:val="center"/>
              <w:rPr>
                <w:rFonts w:ascii="仿宋_GB2312" w:hAnsi="仿宋_GB2312" w:eastAsia="仿宋_GB2312" w:cs="仿宋_GB2312"/>
                <w:szCs w:val="21"/>
              </w:rPr>
            </w:pPr>
            <w:r>
              <w:rPr>
                <w:rFonts w:hint="eastAsia" w:ascii="仿宋_GB2312" w:hAnsi="仿宋_GB2312" w:eastAsia="仿宋_GB2312" w:cs="仿宋_GB2312"/>
                <w:szCs w:val="21"/>
              </w:rPr>
              <w:t>招标文件的商务条款</w:t>
            </w:r>
          </w:p>
          <w:p w14:paraId="413BC7E4">
            <w:pPr>
              <w:adjustRightInd w:val="0"/>
              <w:snapToGrid w:val="0"/>
              <w:ind w:right="-73" w:rightChars="-35"/>
              <w:jc w:val="center"/>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sz w:val="18"/>
                <w:szCs w:val="18"/>
              </w:rPr>
              <w:t>实质性要求及重要指标用★标注，★标注项不得负偏离，如果负偏离，则投标文件无效。</w:t>
            </w:r>
            <w:r>
              <w:rPr>
                <w:rFonts w:hint="eastAsia" w:ascii="仿宋_GB2312" w:hAnsi="仿宋_GB2312" w:eastAsia="仿宋_GB2312" w:cs="仿宋_GB2312"/>
                <w:szCs w:val="21"/>
              </w:rPr>
              <w:t>）</w:t>
            </w:r>
          </w:p>
        </w:tc>
        <w:tc>
          <w:tcPr>
            <w:tcW w:w="2139" w:type="dxa"/>
            <w:vAlign w:val="center"/>
          </w:tcPr>
          <w:p w14:paraId="4D571EAC">
            <w:pPr>
              <w:adjustRightInd w:val="0"/>
              <w:snapToGrid w:val="0"/>
              <w:ind w:right="-107" w:rightChars="-51"/>
              <w:jc w:val="center"/>
              <w:rPr>
                <w:rFonts w:ascii="仿宋_GB2312" w:hAnsi="仿宋_GB2312" w:eastAsia="仿宋_GB2312" w:cs="仿宋_GB2312"/>
                <w:szCs w:val="21"/>
              </w:rPr>
            </w:pPr>
            <w:r>
              <w:rPr>
                <w:rFonts w:hint="eastAsia" w:ascii="仿宋_GB2312" w:hAnsi="仿宋_GB2312" w:eastAsia="仿宋_GB2312" w:cs="仿宋_GB2312"/>
                <w:szCs w:val="21"/>
              </w:rPr>
              <w:t>投标文件响应内容</w:t>
            </w:r>
          </w:p>
        </w:tc>
        <w:tc>
          <w:tcPr>
            <w:tcW w:w="1002" w:type="dxa"/>
            <w:vAlign w:val="center"/>
          </w:tcPr>
          <w:p w14:paraId="15802F35">
            <w:pPr>
              <w:adjustRightInd w:val="0"/>
              <w:snapToGrid w:val="0"/>
              <w:ind w:left="-58" w:leftChars="-28" w:right="-105" w:rightChars="-50"/>
              <w:rPr>
                <w:rFonts w:ascii="仿宋_GB2312" w:hAnsi="仿宋_GB2312" w:eastAsia="仿宋_GB2312" w:cs="仿宋_GB2312"/>
                <w:szCs w:val="21"/>
              </w:rPr>
            </w:pPr>
            <w:r>
              <w:rPr>
                <w:rFonts w:hint="eastAsia" w:ascii="仿宋_GB2312" w:hAnsi="仿宋_GB2312" w:eastAsia="仿宋_GB2312" w:cs="仿宋_GB2312"/>
                <w:szCs w:val="21"/>
              </w:rPr>
              <w:t>偏离程度</w:t>
            </w:r>
          </w:p>
        </w:tc>
        <w:tc>
          <w:tcPr>
            <w:tcW w:w="892" w:type="dxa"/>
            <w:vAlign w:val="center"/>
          </w:tcPr>
          <w:p w14:paraId="0F9CBE81">
            <w:pPr>
              <w:adjustRightInd w:val="0"/>
              <w:snapToGrid w:val="0"/>
              <w:ind w:left="-58" w:leftChars="-28" w:right="-105" w:rightChars="-50"/>
              <w:rPr>
                <w:rFonts w:ascii="仿宋_GB2312" w:hAnsi="仿宋_GB2312" w:eastAsia="仿宋_GB2312" w:cs="仿宋_GB2312"/>
                <w:szCs w:val="21"/>
              </w:rPr>
            </w:pPr>
            <w:r>
              <w:rPr>
                <w:rFonts w:hint="eastAsia" w:ascii="仿宋_GB2312" w:hAnsi="仿宋_GB2312" w:eastAsia="仿宋_GB2312" w:cs="仿宋_GB2312"/>
                <w:szCs w:val="21"/>
              </w:rPr>
              <w:t>偏离说明</w:t>
            </w:r>
          </w:p>
        </w:tc>
      </w:tr>
      <w:tr w14:paraId="6AD3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617" w:type="dxa"/>
            <w:vAlign w:val="center"/>
          </w:tcPr>
          <w:p w14:paraId="3B574F49">
            <w:pPr>
              <w:adjustRightInd w:val="0"/>
              <w:snapToGrid w:val="0"/>
              <w:ind w:right="105" w:rightChars="50"/>
              <w:jc w:val="center"/>
              <w:rPr>
                <w:rFonts w:ascii="仿宋_GB2312" w:hAnsi="仿宋_GB2312" w:eastAsia="仿宋_GB2312" w:cs="仿宋_GB2312"/>
                <w:color w:val="auto"/>
                <w:szCs w:val="21"/>
              </w:rPr>
            </w:pPr>
            <w:r>
              <w:rPr>
                <w:rFonts w:hint="eastAsia" w:ascii="仿宋_GB2312" w:hAnsi="仿宋_GB2312" w:eastAsia="仿宋_GB2312" w:cs="仿宋_GB2312"/>
                <w:b/>
                <w:color w:val="auto"/>
                <w:sz w:val="18"/>
                <w:szCs w:val="18"/>
              </w:rPr>
              <w:t>★</w:t>
            </w:r>
            <w:r>
              <w:rPr>
                <w:rFonts w:hint="eastAsia" w:ascii="仿宋_GB2312" w:hAnsi="仿宋_GB2312" w:eastAsia="仿宋_GB2312" w:cs="仿宋_GB2312"/>
                <w:color w:val="auto"/>
                <w:szCs w:val="21"/>
              </w:rPr>
              <w:t>1</w:t>
            </w:r>
          </w:p>
        </w:tc>
        <w:tc>
          <w:tcPr>
            <w:tcW w:w="4048" w:type="dxa"/>
            <w:vAlign w:val="center"/>
          </w:tcPr>
          <w:p w14:paraId="53A4876D">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履约期限：</w:t>
            </w:r>
            <w:r>
              <w:rPr>
                <w:rFonts w:hint="eastAsia" w:ascii="仿宋_GB2312" w:hAnsi="仿宋_GB2312" w:eastAsia="仿宋_GB2312" w:cs="仿宋_GB2312"/>
                <w:color w:val="auto"/>
                <w:szCs w:val="21"/>
                <w:lang w:eastAsia="zh-CN"/>
              </w:rPr>
              <w:t>签订合同一年。在预算保证的前提下，续签下一年合同，合同一年一签，总服务期不超三年</w:t>
            </w:r>
            <w:r>
              <w:rPr>
                <w:rFonts w:hint="eastAsia" w:ascii="仿宋_GB2312" w:hAnsi="仿宋_GB2312" w:eastAsia="仿宋_GB2312" w:cs="仿宋_GB2312"/>
                <w:color w:val="auto"/>
                <w:szCs w:val="21"/>
              </w:rPr>
              <w:t>。</w:t>
            </w:r>
          </w:p>
        </w:tc>
        <w:tc>
          <w:tcPr>
            <w:tcW w:w="2139" w:type="dxa"/>
            <w:vAlign w:val="center"/>
          </w:tcPr>
          <w:p w14:paraId="0048E351">
            <w:pPr>
              <w:adjustRightInd w:val="0"/>
              <w:snapToGrid w:val="0"/>
              <w:ind w:right="105" w:rightChars="50"/>
              <w:jc w:val="center"/>
              <w:rPr>
                <w:rFonts w:ascii="仿宋_GB2312" w:hAnsi="仿宋_GB2312" w:eastAsia="仿宋_GB2312" w:cs="仿宋_GB2312"/>
                <w:szCs w:val="21"/>
              </w:rPr>
            </w:pPr>
          </w:p>
        </w:tc>
        <w:tc>
          <w:tcPr>
            <w:tcW w:w="1002" w:type="dxa"/>
            <w:vAlign w:val="center"/>
          </w:tcPr>
          <w:p w14:paraId="0894376C">
            <w:pPr>
              <w:adjustRightInd w:val="0"/>
              <w:snapToGrid w:val="0"/>
              <w:ind w:right="105" w:rightChars="50"/>
              <w:jc w:val="center"/>
              <w:rPr>
                <w:rFonts w:ascii="仿宋_GB2312" w:hAnsi="仿宋_GB2312" w:eastAsia="仿宋_GB2312" w:cs="仿宋_GB2312"/>
                <w:szCs w:val="21"/>
              </w:rPr>
            </w:pPr>
          </w:p>
        </w:tc>
        <w:tc>
          <w:tcPr>
            <w:tcW w:w="892" w:type="dxa"/>
            <w:vAlign w:val="center"/>
          </w:tcPr>
          <w:p w14:paraId="6D3CAAD6">
            <w:pPr>
              <w:adjustRightInd w:val="0"/>
              <w:snapToGrid w:val="0"/>
              <w:ind w:right="105" w:rightChars="50"/>
              <w:jc w:val="center"/>
              <w:rPr>
                <w:rFonts w:ascii="仿宋_GB2312" w:hAnsi="仿宋_GB2312" w:eastAsia="仿宋_GB2312" w:cs="仿宋_GB2312"/>
                <w:szCs w:val="21"/>
              </w:rPr>
            </w:pPr>
          </w:p>
        </w:tc>
      </w:tr>
      <w:tr w14:paraId="214A6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617" w:type="dxa"/>
            <w:vAlign w:val="center"/>
          </w:tcPr>
          <w:p w14:paraId="73CB47C4">
            <w:pPr>
              <w:adjustRightInd w:val="0"/>
              <w:snapToGrid w:val="0"/>
              <w:ind w:right="105" w:rightChars="50"/>
              <w:jc w:val="center"/>
              <w:rPr>
                <w:rFonts w:ascii="仿宋_GB2312" w:hAnsi="仿宋_GB2312" w:eastAsia="仿宋_GB2312" w:cs="仿宋_GB2312"/>
                <w:color w:val="auto"/>
                <w:szCs w:val="21"/>
              </w:rPr>
            </w:pPr>
            <w:r>
              <w:rPr>
                <w:rFonts w:hint="eastAsia" w:ascii="仿宋_GB2312" w:hAnsi="仿宋_GB2312" w:eastAsia="仿宋_GB2312" w:cs="仿宋_GB2312"/>
                <w:b/>
                <w:color w:val="auto"/>
                <w:sz w:val="18"/>
                <w:szCs w:val="18"/>
              </w:rPr>
              <w:t>★</w:t>
            </w:r>
            <w:r>
              <w:rPr>
                <w:rFonts w:hint="eastAsia" w:ascii="仿宋_GB2312" w:hAnsi="仿宋_GB2312" w:eastAsia="仿宋_GB2312" w:cs="仿宋_GB2312"/>
                <w:color w:val="auto"/>
                <w:szCs w:val="21"/>
              </w:rPr>
              <w:t>2</w:t>
            </w:r>
          </w:p>
        </w:tc>
        <w:tc>
          <w:tcPr>
            <w:tcW w:w="4048" w:type="dxa"/>
            <w:vAlign w:val="center"/>
          </w:tcPr>
          <w:p w14:paraId="4ECCF907">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履约地点：采购人指定地点</w:t>
            </w:r>
          </w:p>
        </w:tc>
        <w:tc>
          <w:tcPr>
            <w:tcW w:w="2139" w:type="dxa"/>
            <w:vAlign w:val="center"/>
          </w:tcPr>
          <w:p w14:paraId="3B3A99DB">
            <w:pPr>
              <w:adjustRightInd w:val="0"/>
              <w:snapToGrid w:val="0"/>
              <w:ind w:right="105" w:rightChars="50"/>
              <w:jc w:val="center"/>
              <w:rPr>
                <w:rFonts w:ascii="仿宋_GB2312" w:hAnsi="仿宋_GB2312" w:eastAsia="仿宋_GB2312" w:cs="仿宋_GB2312"/>
                <w:szCs w:val="21"/>
              </w:rPr>
            </w:pPr>
          </w:p>
        </w:tc>
        <w:tc>
          <w:tcPr>
            <w:tcW w:w="1002" w:type="dxa"/>
            <w:vAlign w:val="center"/>
          </w:tcPr>
          <w:p w14:paraId="5A72B90D">
            <w:pPr>
              <w:adjustRightInd w:val="0"/>
              <w:snapToGrid w:val="0"/>
              <w:ind w:right="105" w:rightChars="50"/>
              <w:jc w:val="center"/>
              <w:rPr>
                <w:rFonts w:ascii="仿宋_GB2312" w:hAnsi="仿宋_GB2312" w:eastAsia="仿宋_GB2312" w:cs="仿宋_GB2312"/>
                <w:szCs w:val="21"/>
              </w:rPr>
            </w:pPr>
          </w:p>
        </w:tc>
        <w:tc>
          <w:tcPr>
            <w:tcW w:w="892" w:type="dxa"/>
            <w:vAlign w:val="center"/>
          </w:tcPr>
          <w:p w14:paraId="1289AEE1">
            <w:pPr>
              <w:adjustRightInd w:val="0"/>
              <w:snapToGrid w:val="0"/>
              <w:ind w:right="105" w:rightChars="50"/>
              <w:jc w:val="center"/>
              <w:rPr>
                <w:rFonts w:ascii="仿宋_GB2312" w:hAnsi="仿宋_GB2312" w:eastAsia="仿宋_GB2312" w:cs="仿宋_GB2312"/>
                <w:szCs w:val="21"/>
              </w:rPr>
            </w:pPr>
          </w:p>
        </w:tc>
      </w:tr>
      <w:tr w14:paraId="0CCC3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617" w:type="dxa"/>
            <w:vAlign w:val="center"/>
          </w:tcPr>
          <w:p w14:paraId="0628E67A">
            <w:pPr>
              <w:adjustRightInd w:val="0"/>
              <w:snapToGrid w:val="0"/>
              <w:ind w:right="105" w:rightChars="50"/>
              <w:jc w:val="center"/>
              <w:rPr>
                <w:rFonts w:ascii="仿宋_GB2312" w:hAnsi="仿宋_GB2312" w:eastAsia="仿宋_GB2312" w:cs="仿宋_GB2312"/>
                <w:color w:val="auto"/>
                <w:szCs w:val="21"/>
              </w:rPr>
            </w:pPr>
            <w:r>
              <w:rPr>
                <w:rFonts w:hint="eastAsia" w:ascii="仿宋_GB2312" w:hAnsi="仿宋_GB2312" w:eastAsia="仿宋_GB2312" w:cs="仿宋_GB2312"/>
                <w:b/>
                <w:color w:val="auto"/>
                <w:sz w:val="18"/>
                <w:szCs w:val="18"/>
              </w:rPr>
              <w:t>★</w:t>
            </w:r>
            <w:r>
              <w:rPr>
                <w:rFonts w:hint="eastAsia" w:ascii="仿宋_GB2312" w:hAnsi="仿宋_GB2312" w:eastAsia="仿宋_GB2312" w:cs="仿宋_GB2312"/>
                <w:color w:val="auto"/>
                <w:szCs w:val="21"/>
              </w:rPr>
              <w:t>3</w:t>
            </w:r>
          </w:p>
        </w:tc>
        <w:tc>
          <w:tcPr>
            <w:tcW w:w="4048" w:type="dxa"/>
            <w:vAlign w:val="center"/>
          </w:tcPr>
          <w:p w14:paraId="7ADF877B">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付款方式及条件：</w:t>
            </w:r>
            <w:r>
              <w:rPr>
                <w:rFonts w:hint="eastAsia" w:ascii="仿宋_GB2312" w:hAnsi="仿宋_GB2312" w:eastAsia="仿宋_GB2312" w:cs="仿宋_GB2312"/>
                <w:color w:val="auto"/>
                <w:szCs w:val="21"/>
                <w:lang w:eastAsia="zh-CN"/>
              </w:rPr>
              <w:t>每年降雪期结束后一次性支付（具体日期以财政拨付日期为准）</w:t>
            </w:r>
          </w:p>
        </w:tc>
        <w:tc>
          <w:tcPr>
            <w:tcW w:w="2139" w:type="dxa"/>
            <w:vAlign w:val="center"/>
          </w:tcPr>
          <w:p w14:paraId="65730ACA">
            <w:pPr>
              <w:adjustRightInd w:val="0"/>
              <w:snapToGrid w:val="0"/>
              <w:ind w:right="105" w:rightChars="50"/>
              <w:jc w:val="center"/>
              <w:rPr>
                <w:rFonts w:ascii="仿宋_GB2312" w:hAnsi="仿宋_GB2312" w:eastAsia="仿宋_GB2312" w:cs="仿宋_GB2312"/>
                <w:szCs w:val="21"/>
              </w:rPr>
            </w:pPr>
          </w:p>
        </w:tc>
        <w:tc>
          <w:tcPr>
            <w:tcW w:w="1002" w:type="dxa"/>
            <w:vAlign w:val="center"/>
          </w:tcPr>
          <w:p w14:paraId="4CB2AD30">
            <w:pPr>
              <w:adjustRightInd w:val="0"/>
              <w:snapToGrid w:val="0"/>
              <w:ind w:right="105" w:rightChars="50"/>
              <w:jc w:val="center"/>
              <w:rPr>
                <w:rFonts w:ascii="仿宋_GB2312" w:hAnsi="仿宋_GB2312" w:eastAsia="仿宋_GB2312" w:cs="仿宋_GB2312"/>
                <w:szCs w:val="21"/>
              </w:rPr>
            </w:pPr>
          </w:p>
        </w:tc>
        <w:tc>
          <w:tcPr>
            <w:tcW w:w="892" w:type="dxa"/>
            <w:vAlign w:val="center"/>
          </w:tcPr>
          <w:p w14:paraId="58DCF6F1">
            <w:pPr>
              <w:adjustRightInd w:val="0"/>
              <w:snapToGrid w:val="0"/>
              <w:ind w:right="105" w:rightChars="50"/>
              <w:jc w:val="center"/>
              <w:rPr>
                <w:rFonts w:ascii="仿宋_GB2312" w:hAnsi="仿宋_GB2312" w:eastAsia="仿宋_GB2312" w:cs="仿宋_GB2312"/>
                <w:szCs w:val="21"/>
              </w:rPr>
            </w:pPr>
          </w:p>
        </w:tc>
      </w:tr>
      <w:tr w14:paraId="6D48D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3" w:hRule="atLeast"/>
          <w:jc w:val="center"/>
        </w:trPr>
        <w:tc>
          <w:tcPr>
            <w:tcW w:w="617" w:type="dxa"/>
            <w:vAlign w:val="center"/>
          </w:tcPr>
          <w:p w14:paraId="1EA6F917">
            <w:pPr>
              <w:adjustRightInd w:val="0"/>
              <w:snapToGrid w:val="0"/>
              <w:ind w:right="105" w:rightChars="50"/>
              <w:jc w:val="center"/>
              <w:rPr>
                <w:rFonts w:ascii="仿宋_GB2312" w:hAnsi="仿宋_GB2312" w:eastAsia="仿宋_GB2312" w:cs="仿宋_GB2312"/>
                <w:color w:val="auto"/>
                <w:szCs w:val="21"/>
              </w:rPr>
            </w:pPr>
            <w:r>
              <w:rPr>
                <w:rFonts w:hint="eastAsia" w:ascii="仿宋_GB2312" w:hAnsi="仿宋_GB2312" w:eastAsia="仿宋_GB2312" w:cs="仿宋_GB2312"/>
                <w:b/>
                <w:color w:val="auto"/>
                <w:sz w:val="18"/>
                <w:szCs w:val="18"/>
              </w:rPr>
              <w:t>★</w:t>
            </w:r>
            <w:r>
              <w:rPr>
                <w:rFonts w:hint="eastAsia" w:ascii="仿宋_GB2312" w:hAnsi="仿宋_GB2312" w:eastAsia="仿宋_GB2312" w:cs="仿宋_GB2312"/>
                <w:color w:val="auto"/>
                <w:szCs w:val="21"/>
              </w:rPr>
              <w:t>4</w:t>
            </w:r>
          </w:p>
        </w:tc>
        <w:tc>
          <w:tcPr>
            <w:tcW w:w="4048" w:type="dxa"/>
            <w:vAlign w:val="center"/>
          </w:tcPr>
          <w:p w14:paraId="599E86A2">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验收标准：符合国家标准和行业标准，满足相应技术要求。</w:t>
            </w:r>
          </w:p>
          <w:p w14:paraId="0E600B53">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验收程序：根据《关于印发辽宁省政府采购履约验收管理办法的通知》辽财采[2017]603号执行。</w:t>
            </w:r>
          </w:p>
          <w:p w14:paraId="76226F4D">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验收报告：根据《关于印发辽宁省政府采购履约验收管理办法的通知》辽财采[2017]603号执行。</w:t>
            </w:r>
          </w:p>
          <w:p w14:paraId="2B2E99EB">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组织验收主体：本项目的履约验收工作由采购人依法组织实施。</w:t>
            </w:r>
          </w:p>
        </w:tc>
        <w:tc>
          <w:tcPr>
            <w:tcW w:w="2139" w:type="dxa"/>
            <w:vAlign w:val="center"/>
          </w:tcPr>
          <w:p w14:paraId="35B39140">
            <w:pPr>
              <w:adjustRightInd w:val="0"/>
              <w:snapToGrid w:val="0"/>
              <w:ind w:right="105" w:rightChars="50"/>
              <w:jc w:val="center"/>
              <w:rPr>
                <w:rFonts w:ascii="仿宋_GB2312" w:hAnsi="仿宋_GB2312" w:eastAsia="仿宋_GB2312" w:cs="仿宋_GB2312"/>
                <w:szCs w:val="21"/>
              </w:rPr>
            </w:pPr>
          </w:p>
        </w:tc>
        <w:tc>
          <w:tcPr>
            <w:tcW w:w="1002" w:type="dxa"/>
            <w:vAlign w:val="center"/>
          </w:tcPr>
          <w:p w14:paraId="0715DEFF">
            <w:pPr>
              <w:adjustRightInd w:val="0"/>
              <w:snapToGrid w:val="0"/>
              <w:ind w:right="105" w:rightChars="50"/>
              <w:jc w:val="center"/>
              <w:rPr>
                <w:rFonts w:ascii="仿宋_GB2312" w:hAnsi="仿宋_GB2312" w:eastAsia="仿宋_GB2312" w:cs="仿宋_GB2312"/>
                <w:szCs w:val="21"/>
              </w:rPr>
            </w:pPr>
          </w:p>
        </w:tc>
        <w:tc>
          <w:tcPr>
            <w:tcW w:w="892" w:type="dxa"/>
            <w:vAlign w:val="center"/>
          </w:tcPr>
          <w:p w14:paraId="772CCE80">
            <w:pPr>
              <w:adjustRightInd w:val="0"/>
              <w:snapToGrid w:val="0"/>
              <w:ind w:right="105" w:rightChars="50"/>
              <w:jc w:val="center"/>
              <w:rPr>
                <w:rFonts w:ascii="仿宋_GB2312" w:hAnsi="仿宋_GB2312" w:eastAsia="仿宋_GB2312" w:cs="仿宋_GB2312"/>
                <w:szCs w:val="21"/>
              </w:rPr>
            </w:pPr>
          </w:p>
        </w:tc>
      </w:tr>
      <w:tr w14:paraId="16C75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617" w:type="dxa"/>
            <w:vAlign w:val="center"/>
          </w:tcPr>
          <w:p w14:paraId="6145944E">
            <w:pPr>
              <w:adjustRightInd w:val="0"/>
              <w:snapToGrid w:val="0"/>
              <w:ind w:right="105" w:rightChars="50"/>
              <w:jc w:val="center"/>
              <w:rPr>
                <w:rFonts w:hint="eastAsia" w:ascii="仿宋_GB2312" w:hAnsi="仿宋_GB2312" w:eastAsia="仿宋_GB2312" w:cs="仿宋_GB2312"/>
                <w:b/>
                <w:color w:val="auto"/>
                <w:sz w:val="18"/>
                <w:szCs w:val="18"/>
                <w:lang w:val="en-US" w:eastAsia="zh-CN"/>
              </w:rPr>
            </w:pPr>
            <w:r>
              <w:rPr>
                <w:rFonts w:hint="eastAsia" w:ascii="仿宋_GB2312" w:hAnsi="仿宋_GB2312" w:eastAsia="仿宋_GB2312" w:cs="仿宋_GB2312"/>
                <w:b/>
                <w:color w:val="auto"/>
                <w:sz w:val="18"/>
                <w:szCs w:val="18"/>
                <w:lang w:val="en-US" w:eastAsia="zh-CN"/>
              </w:rPr>
              <w:t>5</w:t>
            </w:r>
          </w:p>
        </w:tc>
        <w:tc>
          <w:tcPr>
            <w:tcW w:w="4048" w:type="dxa"/>
            <w:vAlign w:val="center"/>
          </w:tcPr>
          <w:p w14:paraId="665076BF">
            <w:pPr>
              <w:adjustRightInd w:val="0"/>
              <w:snapToGrid w:val="0"/>
              <w:ind w:hanging="1"/>
              <w:rPr>
                <w:rFonts w:hint="eastAsia" w:ascii="仿宋_GB2312" w:hAnsi="仿宋_GB2312" w:eastAsia="仿宋_GB2312" w:cs="仿宋_GB2312"/>
                <w:color w:val="auto"/>
                <w:szCs w:val="21"/>
                <w:lang w:eastAsia="zh-CN"/>
              </w:rPr>
            </w:pPr>
            <w:r>
              <w:rPr>
                <w:rFonts w:hint="eastAsia" w:ascii="仿宋_GB2312" w:hAnsi="仿宋_GB2312" w:eastAsia="仿宋_GB2312" w:cs="仿宋_GB2312"/>
                <w:color w:val="auto"/>
                <w:szCs w:val="21"/>
              </w:rPr>
              <w:t>热线支持：</w:t>
            </w:r>
            <w:r>
              <w:rPr>
                <w:rFonts w:hint="eastAsia" w:ascii="仿宋_GB2312" w:hAnsi="仿宋_GB2312" w:eastAsia="仿宋_GB2312" w:cs="仿宋_GB2312"/>
                <w:color w:val="auto"/>
                <w:szCs w:val="21"/>
                <w:lang w:eastAsia="zh-CN"/>
              </w:rPr>
              <w:t>（填写电话）</w:t>
            </w:r>
          </w:p>
          <w:p w14:paraId="330D779B">
            <w:pPr>
              <w:adjustRightInd w:val="0"/>
              <w:snapToGrid w:val="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 xml:space="preserve">现场支持：（ </w:t>
            </w:r>
            <w:r>
              <w:rPr>
                <w:rFonts w:hint="eastAsia" w:ascii="仿宋_GB2312" w:hAnsi="仿宋_GB2312" w:eastAsia="仿宋_GB2312" w:cs="仿宋_GB2312"/>
                <w:color w:val="auto"/>
                <w:szCs w:val="21"/>
                <w:lang w:val="en-US" w:eastAsia="zh-CN"/>
              </w:rPr>
              <w:t>0.5</w:t>
            </w:r>
            <w:r>
              <w:rPr>
                <w:rFonts w:hint="eastAsia" w:ascii="仿宋_GB2312" w:hAnsi="仿宋_GB2312" w:eastAsia="仿宋_GB2312" w:cs="仿宋_GB2312"/>
                <w:color w:val="auto"/>
                <w:szCs w:val="21"/>
              </w:rPr>
              <w:t xml:space="preserve"> ）小时内响应；（  </w:t>
            </w:r>
            <w:r>
              <w:rPr>
                <w:rFonts w:hint="eastAsia" w:ascii="仿宋_GB2312" w:hAnsi="仿宋_GB2312" w:eastAsia="仿宋_GB2312" w:cs="仿宋_GB2312"/>
                <w:color w:val="auto"/>
                <w:szCs w:val="21"/>
                <w:lang w:val="en-US" w:eastAsia="zh-CN"/>
              </w:rPr>
              <w:t>1</w:t>
            </w:r>
            <w:r>
              <w:rPr>
                <w:rFonts w:hint="eastAsia" w:ascii="仿宋_GB2312" w:hAnsi="仿宋_GB2312" w:eastAsia="仿宋_GB2312" w:cs="仿宋_GB2312"/>
                <w:color w:val="auto"/>
                <w:szCs w:val="21"/>
              </w:rPr>
              <w:t xml:space="preserve">  ）小时内到达</w:t>
            </w:r>
          </w:p>
        </w:tc>
        <w:tc>
          <w:tcPr>
            <w:tcW w:w="2139" w:type="dxa"/>
            <w:vAlign w:val="center"/>
          </w:tcPr>
          <w:p w14:paraId="5925EE27">
            <w:pPr>
              <w:adjustRightInd w:val="0"/>
              <w:snapToGrid w:val="0"/>
              <w:ind w:right="105" w:rightChars="50"/>
              <w:jc w:val="center"/>
              <w:rPr>
                <w:rFonts w:ascii="仿宋_GB2312" w:hAnsi="仿宋_GB2312" w:eastAsia="仿宋_GB2312" w:cs="仿宋_GB2312"/>
                <w:szCs w:val="21"/>
              </w:rPr>
            </w:pPr>
          </w:p>
        </w:tc>
        <w:tc>
          <w:tcPr>
            <w:tcW w:w="1002" w:type="dxa"/>
            <w:vAlign w:val="center"/>
          </w:tcPr>
          <w:p w14:paraId="282DB539">
            <w:pPr>
              <w:adjustRightInd w:val="0"/>
              <w:snapToGrid w:val="0"/>
              <w:ind w:right="105" w:rightChars="50"/>
              <w:jc w:val="center"/>
              <w:rPr>
                <w:rFonts w:ascii="仿宋_GB2312" w:hAnsi="仿宋_GB2312" w:eastAsia="仿宋_GB2312" w:cs="仿宋_GB2312"/>
                <w:szCs w:val="21"/>
              </w:rPr>
            </w:pPr>
          </w:p>
        </w:tc>
        <w:tc>
          <w:tcPr>
            <w:tcW w:w="892" w:type="dxa"/>
            <w:vAlign w:val="center"/>
          </w:tcPr>
          <w:p w14:paraId="5FECA51C">
            <w:pPr>
              <w:adjustRightInd w:val="0"/>
              <w:snapToGrid w:val="0"/>
              <w:ind w:right="105" w:rightChars="50"/>
              <w:jc w:val="center"/>
              <w:rPr>
                <w:rFonts w:ascii="仿宋_GB2312" w:hAnsi="仿宋_GB2312" w:eastAsia="仿宋_GB2312" w:cs="仿宋_GB2312"/>
                <w:szCs w:val="21"/>
              </w:rPr>
            </w:pPr>
          </w:p>
        </w:tc>
      </w:tr>
      <w:tr w14:paraId="480D1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617" w:type="dxa"/>
            <w:vAlign w:val="center"/>
          </w:tcPr>
          <w:p w14:paraId="59E7B121">
            <w:pPr>
              <w:adjustRightInd w:val="0"/>
              <w:snapToGrid w:val="0"/>
              <w:ind w:right="105" w:rightChars="50"/>
              <w:jc w:val="center"/>
              <w:rPr>
                <w:rFonts w:hint="eastAsia" w:ascii="仿宋_GB2312" w:hAnsi="仿宋_GB2312" w:eastAsia="仿宋_GB2312" w:cs="仿宋_GB2312"/>
                <w:b/>
                <w:color w:val="auto"/>
                <w:sz w:val="18"/>
                <w:szCs w:val="18"/>
                <w:lang w:val="en-US" w:eastAsia="zh-CN"/>
              </w:rPr>
            </w:pPr>
            <w:r>
              <w:rPr>
                <w:rFonts w:hint="eastAsia" w:ascii="仿宋_GB2312" w:hAnsi="仿宋_GB2312" w:eastAsia="仿宋_GB2312" w:cs="仿宋_GB2312"/>
                <w:b/>
                <w:color w:val="auto"/>
                <w:sz w:val="18"/>
                <w:szCs w:val="18"/>
              </w:rPr>
              <w:t>★</w:t>
            </w:r>
            <w:r>
              <w:rPr>
                <w:rFonts w:hint="eastAsia" w:ascii="仿宋_GB2312" w:hAnsi="仿宋_GB2312" w:eastAsia="仿宋_GB2312" w:cs="仿宋_GB2312"/>
                <w:b/>
                <w:color w:val="auto"/>
                <w:sz w:val="18"/>
                <w:szCs w:val="18"/>
                <w:lang w:val="en-US" w:eastAsia="zh-CN"/>
              </w:rPr>
              <w:t>6</w:t>
            </w:r>
          </w:p>
        </w:tc>
        <w:tc>
          <w:tcPr>
            <w:tcW w:w="4048" w:type="dxa"/>
            <w:vAlign w:val="center"/>
          </w:tcPr>
          <w:p w14:paraId="7C7DE482">
            <w:pPr>
              <w:adjustRightInd w:val="0"/>
              <w:snapToGrid w:val="0"/>
              <w:rPr>
                <w:rFonts w:hint="default"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eastAsia="zh-CN"/>
              </w:rPr>
              <w:t>设备质保期：</w:t>
            </w:r>
            <w:r>
              <w:rPr>
                <w:rFonts w:hint="eastAsia" w:ascii="仿宋_GB2312" w:hAnsi="仿宋_GB2312" w:eastAsia="仿宋_GB2312" w:cs="仿宋_GB2312"/>
                <w:color w:val="auto"/>
                <w:szCs w:val="21"/>
                <w:lang w:val="en-US" w:eastAsia="zh-CN"/>
              </w:rPr>
              <w:t>3年</w:t>
            </w:r>
          </w:p>
        </w:tc>
        <w:tc>
          <w:tcPr>
            <w:tcW w:w="2139" w:type="dxa"/>
            <w:vAlign w:val="center"/>
          </w:tcPr>
          <w:p w14:paraId="71BC0296">
            <w:pPr>
              <w:adjustRightInd w:val="0"/>
              <w:snapToGrid w:val="0"/>
              <w:ind w:right="105" w:rightChars="50"/>
              <w:jc w:val="center"/>
              <w:rPr>
                <w:rFonts w:ascii="仿宋_GB2312" w:hAnsi="仿宋_GB2312" w:eastAsia="仿宋_GB2312" w:cs="仿宋_GB2312"/>
                <w:szCs w:val="21"/>
              </w:rPr>
            </w:pPr>
          </w:p>
        </w:tc>
        <w:tc>
          <w:tcPr>
            <w:tcW w:w="1002" w:type="dxa"/>
            <w:vAlign w:val="center"/>
          </w:tcPr>
          <w:p w14:paraId="01139806">
            <w:pPr>
              <w:adjustRightInd w:val="0"/>
              <w:snapToGrid w:val="0"/>
              <w:ind w:right="105" w:rightChars="50"/>
              <w:jc w:val="center"/>
              <w:rPr>
                <w:rFonts w:ascii="仿宋_GB2312" w:hAnsi="仿宋_GB2312" w:eastAsia="仿宋_GB2312" w:cs="仿宋_GB2312"/>
                <w:szCs w:val="21"/>
              </w:rPr>
            </w:pPr>
          </w:p>
        </w:tc>
        <w:tc>
          <w:tcPr>
            <w:tcW w:w="892" w:type="dxa"/>
            <w:vAlign w:val="center"/>
          </w:tcPr>
          <w:p w14:paraId="48692A63">
            <w:pPr>
              <w:adjustRightInd w:val="0"/>
              <w:snapToGrid w:val="0"/>
              <w:ind w:right="105" w:rightChars="50"/>
              <w:jc w:val="center"/>
              <w:rPr>
                <w:rFonts w:ascii="仿宋_GB2312" w:hAnsi="仿宋_GB2312" w:eastAsia="仿宋_GB2312" w:cs="仿宋_GB2312"/>
                <w:szCs w:val="21"/>
              </w:rPr>
            </w:pPr>
          </w:p>
        </w:tc>
      </w:tr>
      <w:tr w14:paraId="21FA5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617" w:type="dxa"/>
            <w:vAlign w:val="center"/>
          </w:tcPr>
          <w:p w14:paraId="375A2767">
            <w:pPr>
              <w:adjustRightInd w:val="0"/>
              <w:snapToGrid w:val="0"/>
              <w:ind w:right="105" w:rightChars="50"/>
              <w:jc w:val="center"/>
              <w:rPr>
                <w:rFonts w:ascii="仿宋_GB2312" w:hAnsi="仿宋_GB2312" w:eastAsia="仿宋_GB2312" w:cs="仿宋_GB2312"/>
                <w:szCs w:val="21"/>
              </w:rPr>
            </w:pPr>
          </w:p>
        </w:tc>
        <w:tc>
          <w:tcPr>
            <w:tcW w:w="4048" w:type="dxa"/>
            <w:vAlign w:val="center"/>
          </w:tcPr>
          <w:p w14:paraId="6918F8FF">
            <w:pPr>
              <w:adjustRightInd w:val="0"/>
              <w:snapToGrid w:val="0"/>
              <w:ind w:hanging="1"/>
              <w:rPr>
                <w:rFonts w:ascii="仿宋_GB2312" w:hAnsi="仿宋_GB2312" w:eastAsia="仿宋_GB2312" w:cs="仿宋_GB2312"/>
                <w:szCs w:val="21"/>
              </w:rPr>
            </w:pPr>
            <w:r>
              <w:rPr>
                <w:rFonts w:hint="eastAsia" w:ascii="仿宋_GB2312" w:hAnsi="仿宋_GB2312" w:eastAsia="仿宋_GB2312" w:cs="仿宋_GB2312"/>
                <w:szCs w:val="21"/>
              </w:rPr>
              <w:t>其它</w:t>
            </w:r>
          </w:p>
        </w:tc>
        <w:tc>
          <w:tcPr>
            <w:tcW w:w="2139" w:type="dxa"/>
            <w:vAlign w:val="center"/>
          </w:tcPr>
          <w:p w14:paraId="539571BD">
            <w:pPr>
              <w:adjustRightInd w:val="0"/>
              <w:snapToGrid w:val="0"/>
              <w:ind w:left="-37" w:leftChars="-18"/>
              <w:jc w:val="left"/>
              <w:rPr>
                <w:rFonts w:ascii="仿宋_GB2312" w:hAnsi="仿宋_GB2312" w:eastAsia="仿宋_GB2312" w:cs="仿宋_GB2312"/>
                <w:szCs w:val="21"/>
              </w:rPr>
            </w:pPr>
            <w:r>
              <w:rPr>
                <w:rFonts w:hint="eastAsia" w:ascii="仿宋_GB2312" w:hAnsi="仿宋_GB2312" w:eastAsia="仿宋_GB2312" w:cs="仿宋_GB2312"/>
                <w:szCs w:val="21"/>
              </w:rPr>
              <w:t>采购单位未提供需求而投标人认为需说明及补充的内容在此填列</w:t>
            </w:r>
          </w:p>
        </w:tc>
        <w:tc>
          <w:tcPr>
            <w:tcW w:w="1002" w:type="dxa"/>
            <w:vAlign w:val="center"/>
          </w:tcPr>
          <w:p w14:paraId="6E835730">
            <w:pPr>
              <w:adjustRightInd w:val="0"/>
              <w:snapToGrid w:val="0"/>
              <w:ind w:right="105" w:rightChars="50"/>
              <w:jc w:val="center"/>
              <w:rPr>
                <w:rFonts w:ascii="仿宋_GB2312" w:hAnsi="仿宋_GB2312" w:eastAsia="仿宋_GB2312" w:cs="仿宋_GB2312"/>
                <w:szCs w:val="21"/>
              </w:rPr>
            </w:pPr>
          </w:p>
        </w:tc>
        <w:tc>
          <w:tcPr>
            <w:tcW w:w="892" w:type="dxa"/>
            <w:vAlign w:val="center"/>
          </w:tcPr>
          <w:p w14:paraId="2DBBF7D8">
            <w:pPr>
              <w:adjustRightInd w:val="0"/>
              <w:snapToGrid w:val="0"/>
              <w:ind w:right="105" w:rightChars="50"/>
              <w:jc w:val="center"/>
              <w:rPr>
                <w:rFonts w:ascii="仿宋_GB2312" w:hAnsi="仿宋_GB2312" w:eastAsia="仿宋_GB2312" w:cs="仿宋_GB2312"/>
                <w:szCs w:val="21"/>
              </w:rPr>
            </w:pPr>
          </w:p>
        </w:tc>
      </w:tr>
    </w:tbl>
    <w:p w14:paraId="364324C8">
      <w:pPr>
        <w:adjustRightInd w:val="0"/>
        <w:snapToGrid w:val="0"/>
        <w:spacing w:line="36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b/>
          <w:szCs w:val="21"/>
        </w:rPr>
        <w:t>填表要求：</w:t>
      </w:r>
    </w:p>
    <w:p w14:paraId="56CDBDB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1．“投标文件响应内容”一栏由投标人按照招标文件要求填写，进行响应。</w:t>
      </w:r>
    </w:p>
    <w:p w14:paraId="418567B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 “正偏离、负偏离或无偏离”三个名称中的一种进行标注。</w:t>
      </w:r>
    </w:p>
    <w:p w14:paraId="7E69AD1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3．“偏离说明”一栏由投标人对偏离的情况做详细说明。</w:t>
      </w:r>
    </w:p>
    <w:p w14:paraId="35553A74">
      <w:pPr>
        <w:adjustRightInd w:val="0"/>
        <w:snapToGrid w:val="0"/>
        <w:spacing w:line="360" w:lineRule="auto"/>
        <w:rPr>
          <w:rFonts w:ascii="仿宋_GB2312" w:hAnsi="仿宋_GB2312" w:eastAsia="仿宋_GB2312" w:cs="仿宋_GB2312"/>
          <w:szCs w:val="21"/>
        </w:rPr>
      </w:pPr>
    </w:p>
    <w:p w14:paraId="435A26A3">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247B422E">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14:paraId="5B6C4A1D">
      <w:pPr>
        <w:snapToGrid w:val="0"/>
        <w:spacing w:line="480" w:lineRule="auto"/>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73896D27">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格式15</w:t>
      </w:r>
    </w:p>
    <w:p w14:paraId="06643AA7">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13" w:name="_Toc20929_WPSOffice_Level2"/>
      <w:bookmarkStart w:id="114" w:name="_Toc9410_WPSOffice_Level2"/>
      <w:r>
        <w:rPr>
          <w:rFonts w:hint="eastAsia" w:ascii="仿宋_GB2312" w:hAnsi="仿宋_GB2312" w:eastAsia="仿宋_GB2312" w:cs="仿宋_GB2312"/>
          <w:b/>
          <w:bCs/>
          <w:sz w:val="32"/>
          <w:szCs w:val="32"/>
        </w:rPr>
        <w:t>投标人关联单位的说明</w:t>
      </w:r>
      <w:bookmarkEnd w:id="113"/>
      <w:bookmarkEnd w:id="114"/>
    </w:p>
    <w:p w14:paraId="0E125BE9">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说明：投标人应当如实披露与本单位存在下列关联关系的单位名称：</w:t>
      </w:r>
    </w:p>
    <w:p w14:paraId="27980E2F">
      <w:pPr>
        <w:adjustRightInd w:val="0"/>
        <w:snapToGrid w:val="0"/>
        <w:spacing w:line="360" w:lineRule="auto"/>
        <w:ind w:right="105" w:rightChars="50" w:firstLine="476" w:firstLineChars="227"/>
        <w:jc w:val="left"/>
        <w:rPr>
          <w:rFonts w:ascii="仿宋_GB2312" w:hAnsi="仿宋_GB2312" w:eastAsia="仿宋_GB2312" w:cs="仿宋_GB2312"/>
          <w:szCs w:val="21"/>
        </w:rPr>
      </w:pPr>
      <w:bookmarkStart w:id="115" w:name="_Toc2074_WPSOffice_Level2"/>
      <w:bookmarkStart w:id="116" w:name="_Toc31070_WPSOffice_Level2"/>
      <w:r>
        <w:rPr>
          <w:rFonts w:hint="eastAsia" w:ascii="仿宋_GB2312" w:hAnsi="仿宋_GB2312" w:eastAsia="仿宋_GB2312" w:cs="仿宋_GB2312"/>
          <w:szCs w:val="21"/>
        </w:rPr>
        <w:t>（1）与投标人单位法定代表人（或非法人组织负责人）为同一人的其他单位；</w:t>
      </w:r>
      <w:bookmarkEnd w:id="115"/>
      <w:bookmarkEnd w:id="116"/>
    </w:p>
    <w:p w14:paraId="1FE951E5">
      <w:pPr>
        <w:adjustRightInd w:val="0"/>
        <w:snapToGrid w:val="0"/>
        <w:spacing w:line="360" w:lineRule="auto"/>
        <w:ind w:right="105" w:rightChars="50" w:firstLine="476" w:firstLineChars="227"/>
        <w:jc w:val="left"/>
        <w:rPr>
          <w:rFonts w:ascii="仿宋_GB2312" w:hAnsi="仿宋_GB2312" w:eastAsia="仿宋_GB2312" w:cs="仿宋_GB2312"/>
          <w:szCs w:val="21"/>
        </w:rPr>
      </w:pPr>
      <w:bookmarkStart w:id="117" w:name="_Toc27053_WPSOffice_Level2"/>
      <w:bookmarkStart w:id="118" w:name="_Toc889_WPSOffice_Level2"/>
      <w:r>
        <w:rPr>
          <w:rFonts w:hint="eastAsia" w:ascii="仿宋_GB2312" w:hAnsi="仿宋_GB2312" w:eastAsia="仿宋_GB2312" w:cs="仿宋_GB2312"/>
          <w:szCs w:val="21"/>
        </w:rPr>
        <w:t>（2）与投标人存在直接控股、管理关系的其他单位。</w:t>
      </w:r>
      <w:bookmarkEnd w:id="117"/>
      <w:bookmarkEnd w:id="118"/>
    </w:p>
    <w:p w14:paraId="187B5188">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E947AB1">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注：若无此情形，写“无”即可</w:t>
      </w:r>
    </w:p>
    <w:p w14:paraId="2A21360D">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119CA4B">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10FE8C3">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4B1A0BC">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85096A2">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BBFC328">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4394563">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01E798D">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647E5CE2">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14:paraId="3AE73B79">
      <w:pPr>
        <w:adjustRightInd w:val="0"/>
        <w:snapToGrid w:val="0"/>
        <w:spacing w:line="48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48A7435D">
      <w:pPr>
        <w:adjustRightInd w:val="0"/>
        <w:snapToGrid w:val="0"/>
        <w:spacing w:line="360" w:lineRule="auto"/>
        <w:ind w:right="105" w:rightChars="50"/>
        <w:jc w:val="left"/>
        <w:rPr>
          <w:rFonts w:ascii="仿宋_GB2312" w:hAnsi="仿宋_GB2312" w:eastAsia="仿宋_GB2312" w:cs="仿宋_GB2312"/>
          <w:u w:val="single"/>
        </w:rPr>
      </w:pPr>
    </w:p>
    <w:p w14:paraId="2849C95C">
      <w:pPr>
        <w:adjustRightInd w:val="0"/>
        <w:snapToGrid w:val="0"/>
        <w:spacing w:line="360" w:lineRule="auto"/>
        <w:ind w:right="105" w:rightChars="50"/>
        <w:jc w:val="left"/>
        <w:rPr>
          <w:rFonts w:ascii="仿宋_GB2312" w:hAnsi="仿宋_GB2312" w:eastAsia="仿宋_GB2312" w:cs="仿宋_GB2312"/>
          <w:u w:val="single"/>
        </w:rPr>
      </w:pPr>
    </w:p>
    <w:p w14:paraId="532049DF">
      <w:pPr>
        <w:adjustRightInd w:val="0"/>
        <w:snapToGrid w:val="0"/>
        <w:spacing w:line="360" w:lineRule="auto"/>
        <w:ind w:right="105" w:rightChars="50"/>
        <w:jc w:val="left"/>
        <w:rPr>
          <w:rFonts w:ascii="仿宋_GB2312" w:hAnsi="仿宋_GB2312" w:eastAsia="仿宋_GB2312" w:cs="仿宋_GB2312"/>
          <w:szCs w:val="21"/>
        </w:rPr>
      </w:pPr>
    </w:p>
    <w:p w14:paraId="741D04B8">
      <w:pPr>
        <w:pStyle w:val="3"/>
        <w:rPr>
          <w:rFonts w:ascii="仿宋_GB2312" w:hAnsi="仿宋_GB2312" w:eastAsia="仿宋_GB2312" w:cs="仿宋_GB2312"/>
          <w:szCs w:val="21"/>
        </w:rPr>
      </w:pPr>
    </w:p>
    <w:p w14:paraId="558709F4">
      <w:pPr>
        <w:rPr>
          <w:rFonts w:ascii="仿宋_GB2312" w:hAnsi="仿宋_GB2312" w:eastAsia="仿宋_GB2312" w:cs="仿宋_GB2312"/>
          <w:szCs w:val="21"/>
        </w:rPr>
      </w:pPr>
    </w:p>
    <w:p w14:paraId="45137B77">
      <w:pPr>
        <w:pStyle w:val="3"/>
        <w:rPr>
          <w:rFonts w:ascii="仿宋_GB2312" w:hAnsi="仿宋_GB2312" w:eastAsia="仿宋_GB2312" w:cs="仿宋_GB2312"/>
          <w:szCs w:val="21"/>
        </w:rPr>
      </w:pPr>
    </w:p>
    <w:p w14:paraId="306E56BF">
      <w:pPr>
        <w:rPr>
          <w:rFonts w:ascii="仿宋_GB2312" w:hAnsi="仿宋_GB2312" w:eastAsia="仿宋_GB2312" w:cs="仿宋_GB2312"/>
          <w:szCs w:val="21"/>
        </w:rPr>
      </w:pPr>
    </w:p>
    <w:p w14:paraId="048D8D7A">
      <w:pPr>
        <w:pStyle w:val="3"/>
        <w:rPr>
          <w:rFonts w:ascii="仿宋_GB2312" w:hAnsi="仿宋_GB2312" w:eastAsia="仿宋_GB2312" w:cs="仿宋_GB2312"/>
          <w:szCs w:val="21"/>
        </w:rPr>
      </w:pPr>
    </w:p>
    <w:p w14:paraId="1C908565"/>
    <w:p w14:paraId="6CAD5C7B">
      <w:pPr>
        <w:pStyle w:val="3"/>
        <w:adjustRightInd w:val="0"/>
        <w:snapToGrid w:val="0"/>
        <w:spacing w:before="0" w:after="0" w:line="240" w:lineRule="auto"/>
        <w:jc w:val="left"/>
        <w:rPr>
          <w:rFonts w:ascii="仿宋_GB2312" w:hAnsi="仿宋_GB2312" w:eastAsia="仿宋_GB2312" w:cs="仿宋_GB2312"/>
          <w:szCs w:val="28"/>
        </w:rPr>
      </w:pPr>
      <w:bookmarkStart w:id="119" w:name="_Hlk73969800"/>
      <w:r>
        <w:rPr>
          <w:rFonts w:hint="eastAsia" w:ascii="仿宋_GB2312" w:hAnsi="仿宋_GB2312" w:eastAsia="仿宋_GB2312" w:cs="仿宋_GB2312"/>
          <w:szCs w:val="28"/>
        </w:rPr>
        <w:t>格式16</w:t>
      </w:r>
    </w:p>
    <w:p w14:paraId="0399B0D6">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20" w:name="_Toc19164_WPSOffice_Level2"/>
      <w:bookmarkStart w:id="121" w:name="_Toc4541_WPSOffice_Level2"/>
      <w:r>
        <w:rPr>
          <w:rFonts w:hint="eastAsia" w:ascii="仿宋_GB2312" w:hAnsi="仿宋_GB2312" w:eastAsia="仿宋_GB2312" w:cs="仿宋_GB2312"/>
          <w:b/>
          <w:bCs/>
          <w:sz w:val="32"/>
          <w:szCs w:val="32"/>
        </w:rPr>
        <w:t>中小企业声明函</w:t>
      </w:r>
      <w:bookmarkEnd w:id="120"/>
      <w:bookmarkEnd w:id="121"/>
      <w:r>
        <w:rPr>
          <w:rFonts w:hint="eastAsia" w:ascii="仿宋_GB2312" w:hAnsi="仿宋_GB2312" w:eastAsia="仿宋_GB2312" w:cs="仿宋_GB2312"/>
          <w:b/>
          <w:bCs/>
          <w:sz w:val="32"/>
          <w:szCs w:val="32"/>
        </w:rPr>
        <w:t>（服务）</w:t>
      </w:r>
    </w:p>
    <w:p w14:paraId="2E30C1B1">
      <w:pPr>
        <w:adjustRightInd w:val="0"/>
        <w:snapToGrid w:val="0"/>
        <w:spacing w:line="480" w:lineRule="auto"/>
        <w:ind w:right="105" w:rightChars="50"/>
        <w:jc w:val="left"/>
        <w:rPr>
          <w:rFonts w:ascii="仿宋_GB2312" w:hAnsi="仿宋_GB2312" w:eastAsia="仿宋_GB2312" w:cs="仿宋_GB2312"/>
          <w:kern w:val="0"/>
          <w:szCs w:val="21"/>
        </w:rPr>
      </w:pPr>
    </w:p>
    <w:p w14:paraId="3294A6D2">
      <w:pPr>
        <w:adjustRightInd w:val="0"/>
        <w:snapToGrid w:val="0"/>
        <w:spacing w:line="480" w:lineRule="auto"/>
        <w:ind w:right="105" w:rightChars="50" w:firstLine="420" w:firstLineChars="20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本公司（联合体）郑重声明，根据《政府采购促进中小企业发展管理办法》（财库﹝2020﹞46号）的规定，本公司（联合体）参加</w:t>
      </w:r>
      <w:r>
        <w:rPr>
          <w:rFonts w:hint="eastAsia" w:ascii="仿宋_GB2312" w:hAnsi="仿宋_GB2312" w:eastAsia="仿宋_GB2312" w:cs="仿宋_GB2312"/>
          <w:kern w:val="0"/>
          <w:szCs w:val="21"/>
          <w:u w:val="single"/>
        </w:rPr>
        <w:t>（单位名称）</w:t>
      </w:r>
      <w:r>
        <w:rPr>
          <w:rFonts w:hint="eastAsia" w:ascii="仿宋_GB2312" w:hAnsi="仿宋_GB2312" w:eastAsia="仿宋_GB2312" w:cs="仿宋_GB2312"/>
          <w:kern w:val="0"/>
          <w:szCs w:val="21"/>
        </w:rPr>
        <w:t>的</w:t>
      </w:r>
      <w:r>
        <w:rPr>
          <w:rFonts w:hint="eastAsia" w:ascii="仿宋_GB2312" w:hAnsi="仿宋_GB2312" w:eastAsia="仿宋_GB2312" w:cs="仿宋_GB2312"/>
          <w:kern w:val="0"/>
          <w:szCs w:val="21"/>
          <w:u w:val="single"/>
        </w:rPr>
        <w:t>（项目名称）</w:t>
      </w:r>
      <w:r>
        <w:rPr>
          <w:rFonts w:hint="eastAsia" w:ascii="仿宋_GB2312" w:hAnsi="仿宋_GB2312" w:eastAsia="仿宋_GB2312" w:cs="仿宋_GB2312"/>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14:paraId="7915A9C8">
      <w:pPr>
        <w:adjustRightInd w:val="0"/>
        <w:snapToGrid w:val="0"/>
        <w:spacing w:line="480" w:lineRule="auto"/>
        <w:ind w:right="105" w:rightChars="50" w:firstLine="420" w:firstLineChars="20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1.</w:t>
      </w:r>
      <w:r>
        <w:rPr>
          <w:rFonts w:hint="eastAsia" w:ascii="仿宋_GB2312" w:hAnsi="仿宋_GB2312" w:eastAsia="仿宋_GB2312" w:cs="仿宋_GB2312"/>
          <w:kern w:val="0"/>
          <w:szCs w:val="21"/>
          <w:u w:val="single"/>
        </w:rPr>
        <w:t>（标的名称）</w:t>
      </w:r>
      <w:r>
        <w:rPr>
          <w:rFonts w:hint="eastAsia" w:ascii="仿宋_GB2312" w:hAnsi="仿宋_GB2312" w:eastAsia="仿宋_GB2312" w:cs="仿宋_GB2312"/>
          <w:kern w:val="0"/>
          <w:szCs w:val="21"/>
        </w:rPr>
        <w:t>，属于</w:t>
      </w:r>
      <w:r>
        <w:rPr>
          <w:rFonts w:hint="eastAsia" w:ascii="仿宋_GB2312" w:hAnsi="仿宋_GB2312" w:eastAsia="仿宋_GB2312" w:cs="仿宋_GB2312"/>
          <w:kern w:val="0"/>
          <w:szCs w:val="21"/>
          <w:u w:val="single"/>
        </w:rPr>
        <w:t>（</w:t>
      </w:r>
      <w:r>
        <w:rPr>
          <w:rFonts w:hint="eastAsia" w:ascii="仿宋_GB2312" w:hAnsi="仿宋_GB2312" w:eastAsia="仿宋_GB2312" w:cs="仿宋_GB2312"/>
          <w:b/>
          <w:bCs/>
          <w:kern w:val="0"/>
          <w:szCs w:val="21"/>
          <w:u w:val="single"/>
        </w:rPr>
        <w:t>其他未列明行业</w:t>
      </w:r>
      <w:r>
        <w:rPr>
          <w:rFonts w:hint="eastAsia" w:ascii="仿宋_GB2312" w:hAnsi="仿宋_GB2312" w:eastAsia="仿宋_GB2312" w:cs="仿宋_GB2312"/>
          <w:kern w:val="0"/>
          <w:szCs w:val="21"/>
          <w:u w:val="single"/>
        </w:rPr>
        <w:t>）</w:t>
      </w:r>
      <w:r>
        <w:rPr>
          <w:rFonts w:hint="eastAsia" w:ascii="仿宋_GB2312" w:hAnsi="仿宋_GB2312" w:eastAsia="仿宋_GB2312" w:cs="仿宋_GB2312"/>
          <w:kern w:val="0"/>
          <w:szCs w:val="21"/>
        </w:rPr>
        <w:t>；承建（承接）企业为</w:t>
      </w:r>
      <w:r>
        <w:rPr>
          <w:rFonts w:hint="eastAsia" w:ascii="仿宋_GB2312" w:hAnsi="仿宋_GB2312" w:eastAsia="仿宋_GB2312" w:cs="仿宋_GB2312"/>
          <w:kern w:val="0"/>
          <w:szCs w:val="21"/>
          <w:u w:val="single"/>
        </w:rPr>
        <w:t>（企业名称）</w:t>
      </w:r>
      <w:r>
        <w:rPr>
          <w:rFonts w:hint="eastAsia" w:ascii="仿宋_GB2312" w:hAnsi="仿宋_GB2312" w:eastAsia="仿宋_GB2312" w:cs="仿宋_GB2312"/>
          <w:kern w:val="0"/>
          <w:szCs w:val="21"/>
        </w:rPr>
        <w:t>，从业人员</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人，营业收入为</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万元，资产总额为</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万元1，属于</w:t>
      </w:r>
      <w:r>
        <w:rPr>
          <w:rFonts w:hint="eastAsia" w:ascii="仿宋_GB2312" w:hAnsi="仿宋_GB2312" w:eastAsia="仿宋_GB2312" w:cs="仿宋_GB2312"/>
          <w:kern w:val="0"/>
          <w:szCs w:val="21"/>
          <w:u w:val="single"/>
        </w:rPr>
        <w:t>（中型企业、小型企业、微型企业）</w:t>
      </w:r>
      <w:r>
        <w:rPr>
          <w:rFonts w:hint="eastAsia" w:ascii="仿宋_GB2312" w:hAnsi="仿宋_GB2312" w:eastAsia="仿宋_GB2312" w:cs="仿宋_GB2312"/>
          <w:kern w:val="0"/>
          <w:szCs w:val="21"/>
        </w:rPr>
        <w:t xml:space="preserve">； </w:t>
      </w:r>
    </w:p>
    <w:p w14:paraId="4C0F9905">
      <w:pPr>
        <w:adjustRightInd w:val="0"/>
        <w:snapToGrid w:val="0"/>
        <w:spacing w:line="480" w:lineRule="auto"/>
        <w:ind w:right="105" w:rightChars="5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w:t>
      </w:r>
      <w:r>
        <w:rPr>
          <w:rFonts w:ascii="仿宋_GB2312" w:hAnsi="仿宋_GB2312" w:eastAsia="仿宋_GB2312" w:cs="仿宋_GB2312"/>
          <w:kern w:val="0"/>
          <w:szCs w:val="21"/>
        </w:rPr>
        <w:t xml:space="preserve">  </w:t>
      </w:r>
      <w:r>
        <w:rPr>
          <w:rFonts w:hint="eastAsia" w:ascii="仿宋_GB2312" w:hAnsi="仿宋_GB2312" w:eastAsia="仿宋_GB2312" w:cs="仿宋_GB2312"/>
          <w:kern w:val="0"/>
          <w:szCs w:val="21"/>
        </w:rPr>
        <w:t xml:space="preserve"> 2.</w:t>
      </w:r>
      <w:r>
        <w:rPr>
          <w:rFonts w:hint="eastAsia" w:ascii="仿宋_GB2312" w:hAnsi="仿宋_GB2312" w:eastAsia="仿宋_GB2312" w:cs="仿宋_GB2312"/>
          <w:kern w:val="0"/>
          <w:szCs w:val="21"/>
          <w:u w:val="single"/>
        </w:rPr>
        <w:t>（标的名称）</w:t>
      </w:r>
      <w:r>
        <w:rPr>
          <w:rFonts w:hint="eastAsia" w:ascii="仿宋_GB2312" w:hAnsi="仿宋_GB2312" w:eastAsia="仿宋_GB2312" w:cs="仿宋_GB2312"/>
          <w:kern w:val="0"/>
          <w:szCs w:val="21"/>
        </w:rPr>
        <w:t>，属于</w:t>
      </w:r>
      <w:r>
        <w:rPr>
          <w:rFonts w:hint="eastAsia" w:ascii="仿宋_GB2312" w:hAnsi="仿宋_GB2312" w:eastAsia="仿宋_GB2312" w:cs="仿宋_GB2312"/>
          <w:kern w:val="0"/>
          <w:szCs w:val="21"/>
          <w:u w:val="single"/>
        </w:rPr>
        <w:t>（采购文件中明确的所属行业）</w:t>
      </w:r>
      <w:r>
        <w:rPr>
          <w:rFonts w:hint="eastAsia" w:ascii="仿宋_GB2312" w:hAnsi="仿宋_GB2312" w:eastAsia="仿宋_GB2312" w:cs="仿宋_GB2312"/>
          <w:kern w:val="0"/>
          <w:szCs w:val="21"/>
        </w:rPr>
        <w:t>；承建（承接）企业为</w:t>
      </w:r>
      <w:r>
        <w:rPr>
          <w:rFonts w:hint="eastAsia" w:ascii="仿宋_GB2312" w:hAnsi="仿宋_GB2312" w:eastAsia="仿宋_GB2312" w:cs="仿宋_GB2312"/>
          <w:kern w:val="0"/>
          <w:szCs w:val="21"/>
          <w:u w:val="single"/>
        </w:rPr>
        <w:t>（企业名称）</w:t>
      </w:r>
      <w:r>
        <w:rPr>
          <w:rFonts w:hint="eastAsia" w:ascii="仿宋_GB2312" w:hAnsi="仿宋_GB2312" w:eastAsia="仿宋_GB2312" w:cs="仿宋_GB2312"/>
          <w:kern w:val="0"/>
          <w:szCs w:val="21"/>
        </w:rPr>
        <w:t>，从业人员</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人，营业收入为</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万元，资产总额为</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万元1，属于</w:t>
      </w:r>
      <w:r>
        <w:rPr>
          <w:rFonts w:hint="eastAsia" w:ascii="仿宋_GB2312" w:hAnsi="仿宋_GB2312" w:eastAsia="仿宋_GB2312" w:cs="仿宋_GB2312"/>
          <w:kern w:val="0"/>
          <w:szCs w:val="21"/>
          <w:u w:val="single"/>
        </w:rPr>
        <w:t>（中型企业、小型企业、微型企业）</w:t>
      </w:r>
      <w:r>
        <w:rPr>
          <w:rFonts w:hint="eastAsia" w:ascii="仿宋_GB2312" w:hAnsi="仿宋_GB2312" w:eastAsia="仿宋_GB2312" w:cs="仿宋_GB2312"/>
          <w:kern w:val="0"/>
          <w:szCs w:val="21"/>
        </w:rPr>
        <w:t xml:space="preserve">； </w:t>
      </w:r>
    </w:p>
    <w:p w14:paraId="7AE39F17">
      <w:pPr>
        <w:adjustRightInd w:val="0"/>
        <w:snapToGrid w:val="0"/>
        <w:spacing w:line="480" w:lineRule="auto"/>
        <w:ind w:right="105" w:rightChars="50" w:firstLine="420" w:firstLineChars="200"/>
        <w:jc w:val="left"/>
        <w:rPr>
          <w:rFonts w:ascii="仿宋_GB2312" w:hAnsi="仿宋_GB2312" w:eastAsia="仿宋_GB2312" w:cs="仿宋_GB2312"/>
          <w:kern w:val="0"/>
          <w:szCs w:val="21"/>
        </w:rPr>
      </w:pPr>
      <w:r>
        <w:rPr>
          <w:rFonts w:ascii="仿宋_GB2312" w:hAnsi="仿宋_GB2312" w:eastAsia="仿宋_GB2312" w:cs="仿宋_GB2312"/>
          <w:kern w:val="0"/>
          <w:szCs w:val="21"/>
        </w:rPr>
        <w:t xml:space="preserve">…… </w:t>
      </w:r>
    </w:p>
    <w:p w14:paraId="69BC3BD4">
      <w:pPr>
        <w:adjustRightInd w:val="0"/>
        <w:snapToGrid w:val="0"/>
        <w:spacing w:line="480" w:lineRule="auto"/>
        <w:ind w:right="105" w:rightChars="5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以上企业，不属于大企业的分支机构，不存在控股股东为大企业的情形，也不存在与大企业的负责人为同一人的情形。</w:t>
      </w:r>
    </w:p>
    <w:p w14:paraId="714D970F">
      <w:pPr>
        <w:adjustRightInd w:val="0"/>
        <w:snapToGrid w:val="0"/>
        <w:spacing w:line="480" w:lineRule="auto"/>
        <w:ind w:right="105" w:rightChars="50" w:firstLine="420" w:firstLineChars="20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本企业对上述声明内容的真实性负责。如有虚假，将依法承担相应责任。</w:t>
      </w:r>
    </w:p>
    <w:p w14:paraId="337CC7BF">
      <w:pPr>
        <w:adjustRightInd w:val="0"/>
        <w:snapToGrid w:val="0"/>
        <w:spacing w:line="480" w:lineRule="auto"/>
        <w:ind w:right="105" w:rightChars="50"/>
        <w:jc w:val="right"/>
        <w:rPr>
          <w:rFonts w:hint="eastAsia" w:ascii="仿宋_GB2312" w:hAnsi="仿宋_GB2312" w:eastAsia="仿宋_GB2312" w:cs="仿宋_GB2312"/>
          <w:kern w:val="0"/>
          <w:szCs w:val="21"/>
        </w:rPr>
      </w:pPr>
    </w:p>
    <w:p w14:paraId="7A66ABCF">
      <w:pPr>
        <w:adjustRightInd w:val="0"/>
        <w:snapToGrid w:val="0"/>
        <w:spacing w:line="480" w:lineRule="auto"/>
        <w:ind w:right="105" w:rightChars="50"/>
        <w:jc w:val="right"/>
        <w:rPr>
          <w:rFonts w:hint="eastAsia" w:ascii="仿宋_GB2312" w:hAnsi="仿宋_GB2312" w:eastAsia="仿宋_GB2312" w:cs="仿宋_GB2312"/>
          <w:kern w:val="0"/>
          <w:szCs w:val="21"/>
        </w:rPr>
      </w:pPr>
    </w:p>
    <w:p w14:paraId="6E7D1653">
      <w:pPr>
        <w:adjustRightInd w:val="0"/>
        <w:snapToGrid w:val="0"/>
        <w:spacing w:line="480" w:lineRule="auto"/>
        <w:ind w:right="105" w:rightChars="50"/>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企业名称（盖章）：  </w:t>
      </w:r>
    </w:p>
    <w:p w14:paraId="081C5E09">
      <w:pPr>
        <w:adjustRightInd w:val="0"/>
        <w:snapToGrid w:val="0"/>
        <w:spacing w:line="480" w:lineRule="auto"/>
        <w:ind w:right="105" w:rightChars="50"/>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日 期：</w:t>
      </w:r>
    </w:p>
    <w:p w14:paraId="75B88A81">
      <w:pPr>
        <w:adjustRightInd w:val="0"/>
        <w:snapToGrid w:val="0"/>
        <w:spacing w:line="480" w:lineRule="auto"/>
        <w:ind w:right="105" w:rightChars="50"/>
        <w:jc w:val="right"/>
        <w:rPr>
          <w:rFonts w:ascii="仿宋_GB2312" w:hAnsi="仿宋_GB2312" w:eastAsia="仿宋_GB2312" w:cs="仿宋_GB2312"/>
          <w:kern w:val="0"/>
          <w:szCs w:val="21"/>
        </w:rPr>
      </w:pPr>
    </w:p>
    <w:p w14:paraId="46352039">
      <w:pPr>
        <w:adjustRightInd w:val="0"/>
        <w:snapToGrid w:val="0"/>
        <w:spacing w:line="480" w:lineRule="auto"/>
        <w:ind w:right="105" w:rightChars="50"/>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w:t>
      </w:r>
    </w:p>
    <w:p w14:paraId="0084F88F">
      <w:pPr>
        <w:adjustRightInd w:val="0"/>
        <w:snapToGrid w:val="0"/>
        <w:spacing w:line="480" w:lineRule="auto"/>
        <w:ind w:right="105" w:rightChars="50"/>
        <w:jc w:val="left"/>
        <w:rPr>
          <w:rFonts w:ascii="仿宋_GB2312" w:hAnsi="仿宋_GB2312" w:eastAsia="仿宋_GB2312" w:cs="仿宋_GB2312"/>
          <w:szCs w:val="21"/>
          <w:u w:val="single"/>
        </w:rPr>
      </w:pPr>
      <w:r>
        <w:rPr>
          <w:rFonts w:hint="eastAsia" w:ascii="仿宋_GB2312" w:hAnsi="仿宋_GB2312" w:eastAsia="仿宋_GB2312" w:cs="仿宋_GB2312"/>
          <w:kern w:val="0"/>
          <w:szCs w:val="21"/>
        </w:rPr>
        <w:t>1从业人员、营业收入、资产总额填报上一年度数据，无上一年度数据的新成立企业可不填报。</w:t>
      </w:r>
    </w:p>
    <w:bookmarkEnd w:id="119"/>
    <w:p w14:paraId="110C4290">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格式17</w:t>
      </w:r>
    </w:p>
    <w:p w14:paraId="091136D0">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22" w:name="_Toc13566_WPSOffice_Level2"/>
      <w:bookmarkStart w:id="123" w:name="_Toc29880_WPSOffice_Level2"/>
      <w:r>
        <w:rPr>
          <w:rFonts w:hint="eastAsia" w:ascii="仿宋_GB2312" w:hAnsi="仿宋_GB2312" w:eastAsia="仿宋_GB2312" w:cs="仿宋_GB2312"/>
          <w:b/>
          <w:bCs/>
          <w:sz w:val="32"/>
          <w:szCs w:val="32"/>
        </w:rPr>
        <w:t>残疾人福利性单位声明函</w:t>
      </w:r>
      <w:bookmarkEnd w:id="122"/>
      <w:bookmarkEnd w:id="123"/>
    </w:p>
    <w:p w14:paraId="3D649A9F">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单位的</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项目采购活动，提供本单位制造的货物（由本单位承担工程/提供服务），或者提供其他残疾人福利性单位制造的货物（不包括使用非残疾人福利性单位注册商标的货物）。</w:t>
      </w:r>
    </w:p>
    <w:p w14:paraId="364198B6">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本单位对上述声明的真实性负责。如有虚假，将依法承担相应责任。</w:t>
      </w:r>
    </w:p>
    <w:p w14:paraId="3B960CA2">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B03813B">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C7778DD">
      <w:pPr>
        <w:adjustRightInd w:val="0"/>
        <w:snapToGrid w:val="0"/>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注：供应商为非残疾人福利性单位的，无需填写此声明函。</w:t>
      </w:r>
    </w:p>
    <w:p w14:paraId="60DDBDF7">
      <w:pPr>
        <w:adjustRightInd w:val="0"/>
        <w:snapToGrid w:val="0"/>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w:t>
      </w:r>
    </w:p>
    <w:p w14:paraId="1D6E60A9">
      <w:pPr>
        <w:adjustRightInd w:val="0"/>
        <w:snapToGrid w:val="0"/>
        <w:spacing w:line="360" w:lineRule="auto"/>
        <w:ind w:right="105" w:rightChars="50"/>
        <w:jc w:val="left"/>
        <w:rPr>
          <w:rFonts w:ascii="仿宋_GB2312" w:hAnsi="仿宋_GB2312" w:eastAsia="仿宋_GB2312" w:cs="仿宋_GB2312"/>
          <w:szCs w:val="21"/>
        </w:rPr>
      </w:pPr>
    </w:p>
    <w:p w14:paraId="26EC3AEA">
      <w:pPr>
        <w:adjustRightInd w:val="0"/>
        <w:snapToGrid w:val="0"/>
        <w:spacing w:line="360" w:lineRule="auto"/>
        <w:ind w:right="105" w:rightChars="50"/>
        <w:jc w:val="left"/>
        <w:rPr>
          <w:rFonts w:ascii="仿宋_GB2312" w:hAnsi="仿宋_GB2312" w:eastAsia="仿宋_GB2312" w:cs="仿宋_GB2312"/>
          <w:szCs w:val="21"/>
        </w:rPr>
      </w:pPr>
    </w:p>
    <w:p w14:paraId="49914427">
      <w:pPr>
        <w:adjustRightInd w:val="0"/>
        <w:snapToGrid w:val="0"/>
        <w:spacing w:line="360" w:lineRule="auto"/>
        <w:ind w:right="105" w:rightChars="50"/>
        <w:jc w:val="left"/>
        <w:rPr>
          <w:rFonts w:ascii="仿宋_GB2312" w:hAnsi="仿宋_GB2312" w:eastAsia="仿宋_GB2312" w:cs="仿宋_GB2312"/>
          <w:szCs w:val="21"/>
        </w:rPr>
      </w:pPr>
    </w:p>
    <w:p w14:paraId="4DE66926">
      <w:pPr>
        <w:adjustRightInd w:val="0"/>
        <w:snapToGrid w:val="0"/>
        <w:spacing w:line="48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p>
    <w:p w14:paraId="5A413273">
      <w:pPr>
        <w:adjustRightInd w:val="0"/>
        <w:snapToGrid w:val="0"/>
        <w:spacing w:line="480" w:lineRule="auto"/>
        <w:ind w:right="105" w:rightChars="50"/>
        <w:jc w:val="left"/>
        <w:rPr>
          <w:rFonts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0BBA8165">
      <w:pPr>
        <w:widowControl/>
        <w:jc w:val="left"/>
        <w:rPr>
          <w:rFonts w:ascii="仿宋_GB2312" w:hAnsi="仿宋_GB2312" w:eastAsia="仿宋_GB2312" w:cs="仿宋_GB2312"/>
          <w:b/>
          <w:kern w:val="44"/>
          <w:sz w:val="44"/>
        </w:rPr>
      </w:pPr>
      <w:r>
        <w:rPr>
          <w:rFonts w:hint="eastAsia" w:ascii="仿宋_GB2312" w:hAnsi="仿宋_GB2312" w:eastAsia="仿宋_GB2312" w:cs="仿宋_GB2312"/>
        </w:rPr>
        <w:br w:type="page"/>
      </w:r>
    </w:p>
    <w:p w14:paraId="3F7293A4">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格式18</w:t>
      </w:r>
    </w:p>
    <w:p w14:paraId="23F6A1D5">
      <w:pPr>
        <w:adjustRightInd w:val="0"/>
        <w:snapToGrid w:val="0"/>
        <w:spacing w:before="319" w:beforeLines="100" w:after="319" w:afterLines="100" w:line="360" w:lineRule="auto"/>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聘用建档立卡贫困人员物业公司声明函</w:t>
      </w:r>
    </w:p>
    <w:p w14:paraId="66D527CD">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本单位郑重声明，根据财政部 国务院扶贫办《关于运用政府采购政策支持脱贫攻坚的通知》（财库〔2019〕27 号）的规定，本单位为符合条件的单位，且本单位参加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单位的</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项目采购活动，由本单位提供物业服务，其中聘用建档立卡贫困人员达到公司员工（含服务外包用工）</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p>
    <w:p w14:paraId="065C95A9">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本单位对上述声明的真实性负责。如有虚假，将依法承担相应责任。</w:t>
      </w:r>
    </w:p>
    <w:p w14:paraId="233BFF21">
      <w:pPr>
        <w:adjustRightInd w:val="0"/>
        <w:snapToGrid w:val="0"/>
        <w:spacing w:line="360" w:lineRule="auto"/>
        <w:ind w:right="105" w:rightChars="50" w:firstLine="476" w:firstLineChars="227"/>
        <w:jc w:val="left"/>
        <w:rPr>
          <w:rFonts w:ascii="仿宋_GB2312" w:hAnsi="仿宋_GB2312" w:eastAsia="仿宋_GB2312" w:cs="仿宋_GB2312"/>
          <w:b/>
          <w:bCs/>
          <w:sz w:val="32"/>
          <w:szCs w:val="32"/>
        </w:rPr>
      </w:pPr>
      <w:r>
        <w:rPr>
          <w:rFonts w:hint="eastAsia" w:ascii="仿宋_GB2312" w:hAnsi="仿宋_GB2312" w:eastAsia="仿宋_GB2312" w:cs="仿宋_GB2312"/>
          <w:szCs w:val="21"/>
        </w:rPr>
        <w:t>附：物业公司注册所在县扶贫部门出具的聘用建档立卡贫困人员具体数量的证明</w:t>
      </w:r>
    </w:p>
    <w:p w14:paraId="6D21AB42">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D4D07C6">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注：供应商为非聘用建档立卡贫困人员物业公司的，无需填写此声明函。</w:t>
      </w:r>
    </w:p>
    <w:p w14:paraId="4F070CEE">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7E926A2">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6AAD156">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844F62D">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5241653">
      <w:pPr>
        <w:adjustRightInd w:val="0"/>
        <w:snapToGrid w:val="0"/>
        <w:spacing w:line="48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p>
    <w:p w14:paraId="4EE8F825">
      <w:pPr>
        <w:adjustRightInd w:val="0"/>
        <w:snapToGrid w:val="0"/>
        <w:spacing w:line="480" w:lineRule="auto"/>
        <w:ind w:right="105" w:rightChars="50"/>
        <w:jc w:val="left"/>
        <w:rPr>
          <w:rFonts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7A810B52">
      <w:pPr>
        <w:adjustRightInd w:val="0"/>
        <w:snapToGrid w:val="0"/>
        <w:spacing w:line="480" w:lineRule="auto"/>
        <w:ind w:right="105" w:rightChars="50"/>
        <w:jc w:val="left"/>
        <w:rPr>
          <w:rFonts w:ascii="仿宋_GB2312" w:hAnsi="仿宋_GB2312" w:eastAsia="仿宋_GB2312" w:cs="仿宋_GB2312"/>
          <w:szCs w:val="21"/>
          <w:u w:val="single"/>
        </w:rPr>
      </w:pPr>
    </w:p>
    <w:p w14:paraId="15CEC59C">
      <w:pPr>
        <w:adjustRightInd w:val="0"/>
        <w:snapToGrid w:val="0"/>
        <w:spacing w:line="480" w:lineRule="auto"/>
        <w:ind w:right="105" w:rightChars="50"/>
        <w:jc w:val="left"/>
        <w:rPr>
          <w:rFonts w:ascii="仿宋_GB2312" w:hAnsi="仿宋_GB2312" w:eastAsia="仿宋_GB2312" w:cs="仿宋_GB2312"/>
          <w:szCs w:val="21"/>
          <w:u w:val="single"/>
        </w:rPr>
      </w:pPr>
    </w:p>
    <w:p w14:paraId="24BF0817">
      <w:pPr>
        <w:adjustRightInd w:val="0"/>
        <w:snapToGrid w:val="0"/>
        <w:spacing w:line="480" w:lineRule="auto"/>
        <w:ind w:right="105" w:rightChars="50"/>
        <w:jc w:val="left"/>
        <w:rPr>
          <w:rFonts w:ascii="仿宋_GB2312" w:hAnsi="仿宋_GB2312" w:eastAsia="仿宋_GB2312" w:cs="仿宋_GB2312"/>
          <w:szCs w:val="21"/>
          <w:u w:val="single"/>
        </w:rPr>
      </w:pPr>
    </w:p>
    <w:p w14:paraId="36716717">
      <w:pPr>
        <w:pStyle w:val="3"/>
        <w:rPr>
          <w:rFonts w:ascii="仿宋_GB2312" w:hAnsi="仿宋_GB2312" w:eastAsia="仿宋_GB2312" w:cs="仿宋_GB2312"/>
          <w:szCs w:val="21"/>
          <w:u w:val="single"/>
        </w:rPr>
      </w:pPr>
    </w:p>
    <w:p w14:paraId="79EE3787">
      <w:pPr>
        <w:rPr>
          <w:rFonts w:ascii="仿宋_GB2312" w:hAnsi="仿宋_GB2312" w:eastAsia="仿宋_GB2312" w:cs="仿宋_GB2312"/>
          <w:szCs w:val="21"/>
          <w:u w:val="single"/>
        </w:rPr>
      </w:pPr>
    </w:p>
    <w:p w14:paraId="00137A93">
      <w:pPr>
        <w:pStyle w:val="3"/>
        <w:rPr>
          <w:rFonts w:ascii="仿宋_GB2312" w:hAnsi="仿宋_GB2312" w:eastAsia="仿宋_GB2312" w:cs="仿宋_GB2312"/>
          <w:szCs w:val="21"/>
          <w:u w:val="single"/>
        </w:rPr>
      </w:pPr>
    </w:p>
    <w:p w14:paraId="31283D74">
      <w:pPr>
        <w:rPr>
          <w:rFonts w:ascii="仿宋_GB2312" w:hAnsi="仿宋_GB2312" w:eastAsia="仿宋_GB2312" w:cs="仿宋_GB2312"/>
          <w:szCs w:val="21"/>
          <w:u w:val="single"/>
        </w:rPr>
      </w:pPr>
    </w:p>
    <w:p w14:paraId="66C336DA">
      <w:pPr>
        <w:pStyle w:val="3"/>
        <w:rPr>
          <w:rFonts w:ascii="仿宋_GB2312" w:hAnsi="仿宋_GB2312" w:eastAsia="仿宋_GB2312" w:cs="仿宋_GB2312"/>
          <w:szCs w:val="21"/>
          <w:u w:val="single"/>
        </w:rPr>
      </w:pPr>
    </w:p>
    <w:p w14:paraId="26DB2EDD"/>
    <w:p w14:paraId="34AE2513">
      <w:pPr>
        <w:pStyle w:val="3"/>
        <w:adjustRightInd w:val="0"/>
        <w:snapToGrid w:val="0"/>
        <w:spacing w:before="0" w:after="0" w:line="240" w:lineRule="auto"/>
        <w:jc w:val="left"/>
        <w:rPr>
          <w:rFonts w:ascii="仿宋_GB2312" w:hAnsi="仿宋_GB2312" w:eastAsia="仿宋_GB2312" w:cs="仿宋_GB2312"/>
          <w:szCs w:val="28"/>
        </w:rPr>
      </w:pPr>
      <w:bookmarkStart w:id="124" w:name="_Toc2821_WPSOffice_Level1"/>
      <w:r>
        <w:rPr>
          <w:rFonts w:hint="eastAsia" w:ascii="仿宋_GB2312" w:hAnsi="仿宋_GB2312" w:eastAsia="仿宋_GB2312" w:cs="仿宋_GB2312"/>
          <w:szCs w:val="28"/>
        </w:rPr>
        <w:t>格式19</w:t>
      </w:r>
    </w:p>
    <w:p w14:paraId="12355C8A">
      <w:pPr>
        <w:pStyle w:val="2"/>
        <w:snapToGrid w:val="0"/>
        <w:spacing w:before="319" w:beforeLines="100" w:after="319" w:afterLines="100" w:line="360" w:lineRule="auto"/>
        <w:rPr>
          <w:rFonts w:ascii="仿宋_GB2312" w:hAnsi="仿宋_GB2312" w:eastAsia="仿宋_GB2312" w:cs="仿宋_GB2312"/>
        </w:rPr>
      </w:pPr>
    </w:p>
    <w:p w14:paraId="57C55BED">
      <w:pPr>
        <w:spacing w:before="319" w:beforeLines="100" w:after="319" w:afterLines="100" w:line="360" w:lineRule="auto"/>
        <w:ind w:right="-21" w:rightChars="-10"/>
        <w:jc w:val="center"/>
        <w:rPr>
          <w:rFonts w:ascii="仿宋_GB2312" w:hAnsi="仿宋_GB2312" w:cs="宋体"/>
          <w:b/>
          <w:sz w:val="32"/>
          <w:szCs w:val="32"/>
        </w:rPr>
      </w:pPr>
      <w:r>
        <w:rPr>
          <w:rFonts w:hint="eastAsia" w:ascii="仿宋_GB2312" w:hAnsi="仿宋_GB2312" w:cs="宋体"/>
          <w:b/>
          <w:sz w:val="32"/>
          <w:szCs w:val="32"/>
        </w:rPr>
        <w:t>电子投标文件与备份投标文件内容格式                        一致性承诺函</w:t>
      </w:r>
    </w:p>
    <w:p w14:paraId="03EAC5A5">
      <w:pPr>
        <w:adjustRightInd w:val="0"/>
        <w:snapToGrid w:val="0"/>
        <w:spacing w:line="360" w:lineRule="auto"/>
        <w:ind w:right="-21" w:rightChars="-10" w:firstLine="480" w:firstLineChars="200"/>
        <w:rPr>
          <w:rFonts w:ascii="仿宋_GB2312" w:hAnsi="仿宋_GB2312" w:eastAsia="仿宋_GB2312" w:cs="宋体"/>
          <w:sz w:val="24"/>
        </w:rPr>
      </w:pPr>
    </w:p>
    <w:p w14:paraId="3953E09E">
      <w:pPr>
        <w:adjustRightInd w:val="0"/>
        <w:snapToGrid w:val="0"/>
        <w:spacing w:line="360" w:lineRule="auto"/>
        <w:ind w:right="630" w:rightChars="300"/>
        <w:rPr>
          <w:rFonts w:ascii="仿宋_GB2312" w:hAnsi="仿宋_GB2312" w:eastAsia="仿宋_GB2312" w:cs="仿宋_GB2312"/>
          <w:sz w:val="24"/>
          <w:u w:val="single"/>
        </w:rPr>
      </w:pPr>
      <w:r>
        <w:rPr>
          <w:rFonts w:hint="eastAsia" w:ascii="仿宋_GB2312" w:hAnsi="仿宋_GB2312" w:eastAsia="仿宋_GB2312" w:cs="仿宋_GB2312"/>
          <w:sz w:val="24"/>
          <w:u w:val="single"/>
        </w:rPr>
        <w:t>（采购人或采购代理机构）：</w:t>
      </w:r>
    </w:p>
    <w:p w14:paraId="78C3872D">
      <w:pPr>
        <w:adjustRightInd w:val="0"/>
        <w:snapToGrid w:val="0"/>
        <w:spacing w:line="360" w:lineRule="auto"/>
        <w:ind w:right="-21" w:rightChars="-10" w:firstLine="480" w:firstLineChars="200"/>
        <w:rPr>
          <w:rFonts w:ascii="仿宋_GB2312" w:hAnsi="仿宋_GB2312" w:eastAsia="仿宋_GB2312" w:cs="宋体"/>
          <w:sz w:val="24"/>
        </w:rPr>
      </w:pPr>
      <w:r>
        <w:rPr>
          <w:rFonts w:hint="eastAsia" w:ascii="仿宋_GB2312" w:hAnsi="仿宋_GB2312" w:eastAsia="仿宋_GB2312" w:cs="宋体"/>
          <w:sz w:val="24"/>
        </w:rPr>
        <w:t xml:space="preserve"> 我公司郑重承诺，我司提交的“</w:t>
      </w:r>
      <w:r>
        <w:rPr>
          <w:rFonts w:hint="eastAsia" w:ascii="仿宋_GB2312" w:hAnsi="仿宋_GB2312" w:eastAsia="仿宋_GB2312" w:cs="宋体"/>
          <w:sz w:val="24"/>
          <w:u w:val="single"/>
        </w:rPr>
        <w:t xml:space="preserve">（项目编号）    </w:t>
      </w:r>
      <w:r>
        <w:rPr>
          <w:rFonts w:hint="eastAsia" w:ascii="仿宋_GB2312" w:hAnsi="仿宋_GB2312" w:eastAsia="仿宋_GB2312" w:cs="宋体"/>
          <w:sz w:val="24"/>
        </w:rPr>
        <w:t>、</w:t>
      </w:r>
      <w:r>
        <w:rPr>
          <w:rFonts w:hint="eastAsia" w:ascii="仿宋_GB2312" w:hAnsi="仿宋_GB2312" w:eastAsia="仿宋_GB2312" w:cs="宋体"/>
          <w:sz w:val="24"/>
          <w:u w:val="single"/>
        </w:rPr>
        <w:t>（项目名称）   ”</w:t>
      </w:r>
      <w:r>
        <w:rPr>
          <w:rFonts w:hint="eastAsia" w:ascii="仿宋_GB2312" w:hAnsi="仿宋_GB2312" w:eastAsia="仿宋_GB2312" w:cs="宋体"/>
          <w:sz w:val="24"/>
        </w:rPr>
        <w:t>项目电子投标文件与备份投标文件内容格式完全一致；如出现电子投标文件与备份投标文件内容格式不一致情形，我公司愿承担由此产生的一切不利后果，包括但不限于被认定为投标无效、中标无效。</w:t>
      </w:r>
    </w:p>
    <w:p w14:paraId="0B7EA4EB">
      <w:pPr>
        <w:adjustRightInd w:val="0"/>
        <w:snapToGrid w:val="0"/>
        <w:spacing w:line="360" w:lineRule="auto"/>
        <w:ind w:right="-21" w:rightChars="-10" w:firstLine="480" w:firstLineChars="200"/>
        <w:rPr>
          <w:rFonts w:ascii="仿宋_GB2312" w:hAnsi="仿宋_GB2312" w:eastAsia="仿宋_GB2312" w:cs="宋体"/>
          <w:sz w:val="24"/>
        </w:rPr>
      </w:pPr>
      <w:r>
        <w:rPr>
          <w:rFonts w:hint="eastAsia" w:ascii="仿宋_GB2312" w:hAnsi="仿宋_GB2312" w:eastAsia="仿宋_GB2312" w:cs="宋体"/>
          <w:sz w:val="24"/>
        </w:rPr>
        <w:t>特此承诺。</w:t>
      </w:r>
    </w:p>
    <w:p w14:paraId="327FE7CD">
      <w:pPr>
        <w:adjustRightInd w:val="0"/>
        <w:snapToGrid w:val="0"/>
        <w:spacing w:line="360" w:lineRule="auto"/>
        <w:ind w:right="-21" w:rightChars="-10"/>
        <w:rPr>
          <w:rFonts w:ascii="仿宋_GB2312" w:hAnsi="仿宋_GB2312" w:eastAsia="仿宋_GB2312" w:cs="宋体"/>
          <w:szCs w:val="21"/>
        </w:rPr>
      </w:pPr>
      <w:r>
        <w:rPr>
          <w:rFonts w:hint="eastAsia" w:ascii="仿宋_GB2312" w:hAnsi="仿宋_GB2312" w:eastAsia="仿宋_GB2312" w:cs="宋体"/>
          <w:szCs w:val="21"/>
        </w:rPr>
        <w:t xml:space="preserve"> </w:t>
      </w:r>
    </w:p>
    <w:p w14:paraId="1172B6AD">
      <w:pPr>
        <w:adjustRightInd w:val="0"/>
        <w:snapToGrid w:val="0"/>
        <w:spacing w:line="360" w:lineRule="auto"/>
        <w:ind w:right="-21" w:rightChars="-10"/>
        <w:rPr>
          <w:rFonts w:ascii="仿宋_GB2312" w:hAnsi="仿宋_GB2312" w:eastAsia="仿宋_GB2312" w:cs="宋体"/>
          <w:szCs w:val="21"/>
        </w:rPr>
      </w:pPr>
    </w:p>
    <w:p w14:paraId="33008BE7">
      <w:pPr>
        <w:adjustRightInd w:val="0"/>
        <w:snapToGrid w:val="0"/>
        <w:spacing w:line="360" w:lineRule="auto"/>
        <w:ind w:right="-21" w:rightChars="-10"/>
        <w:rPr>
          <w:rFonts w:ascii="仿宋_GB2312" w:hAnsi="仿宋_GB2312" w:eastAsia="仿宋_GB2312" w:cs="宋体"/>
          <w:szCs w:val="21"/>
        </w:rPr>
      </w:pPr>
    </w:p>
    <w:p w14:paraId="05BC7DB5">
      <w:pPr>
        <w:adjustRightInd w:val="0"/>
        <w:snapToGrid w:val="0"/>
        <w:spacing w:line="360" w:lineRule="auto"/>
        <w:ind w:right="-21" w:rightChars="-10"/>
        <w:rPr>
          <w:rFonts w:ascii="仿宋_GB2312" w:hAnsi="仿宋_GB2312" w:eastAsia="仿宋_GB2312" w:cs="宋体"/>
          <w:szCs w:val="21"/>
        </w:rPr>
      </w:pPr>
    </w:p>
    <w:p w14:paraId="635F850A">
      <w:pPr>
        <w:adjustRightInd w:val="0"/>
        <w:snapToGrid w:val="0"/>
        <w:spacing w:line="360" w:lineRule="auto"/>
        <w:ind w:right="-21" w:rightChars="-10"/>
        <w:rPr>
          <w:rFonts w:ascii="仿宋_GB2312" w:hAnsi="仿宋_GB2312" w:eastAsia="仿宋_GB2312" w:cs="宋体"/>
          <w:szCs w:val="21"/>
        </w:rPr>
      </w:pPr>
    </w:p>
    <w:p w14:paraId="35D777AB">
      <w:pPr>
        <w:adjustRightInd w:val="0"/>
        <w:snapToGrid w:val="0"/>
        <w:spacing w:line="360" w:lineRule="auto"/>
        <w:ind w:right="-21" w:rightChars="-10"/>
        <w:rPr>
          <w:rFonts w:ascii="仿宋_GB2312" w:hAnsi="仿宋_GB2312" w:eastAsia="仿宋_GB2312" w:cs="宋体"/>
          <w:szCs w:val="21"/>
        </w:rPr>
      </w:pPr>
    </w:p>
    <w:p w14:paraId="243259D5">
      <w:pPr>
        <w:adjustRightInd w:val="0"/>
        <w:snapToGrid w:val="0"/>
        <w:spacing w:line="360" w:lineRule="auto"/>
        <w:ind w:right="-21" w:rightChars="-10"/>
        <w:rPr>
          <w:rFonts w:ascii="仿宋_GB2312" w:hAnsi="仿宋_GB2312" w:eastAsia="仿宋_GB2312" w:cs="宋体"/>
          <w:szCs w:val="21"/>
        </w:rPr>
      </w:pPr>
    </w:p>
    <w:p w14:paraId="7944D760">
      <w:pPr>
        <w:adjustRightInd w:val="0"/>
        <w:snapToGrid w:val="0"/>
        <w:spacing w:line="360" w:lineRule="auto"/>
        <w:ind w:right="-21" w:rightChars="-10"/>
        <w:rPr>
          <w:rFonts w:ascii="仿宋_GB2312" w:hAnsi="仿宋_GB2312" w:eastAsia="仿宋_GB2312" w:cs="宋体"/>
          <w:szCs w:val="21"/>
        </w:rPr>
      </w:pPr>
    </w:p>
    <w:p w14:paraId="3C9725A4">
      <w:pPr>
        <w:adjustRightInd w:val="0"/>
        <w:snapToGrid w:val="0"/>
        <w:spacing w:line="360" w:lineRule="auto"/>
        <w:ind w:right="-21" w:rightChars="-10"/>
        <w:rPr>
          <w:rFonts w:ascii="仿宋_GB2312" w:hAnsi="仿宋_GB2312" w:eastAsia="仿宋_GB2312" w:cs="宋体"/>
          <w:szCs w:val="21"/>
        </w:rPr>
      </w:pPr>
    </w:p>
    <w:p w14:paraId="1BDD5D10">
      <w:pPr>
        <w:spacing w:line="480" w:lineRule="auto"/>
        <w:rPr>
          <w:rFonts w:ascii="仿宋_GB2312" w:hAnsi="仿宋_GB2312" w:eastAsia="仿宋_GB2312" w:cs="宋体"/>
          <w:szCs w:val="21"/>
        </w:rPr>
      </w:pPr>
      <w:r>
        <w:rPr>
          <w:rFonts w:hint="eastAsia" w:ascii="仿宋_GB2312" w:hAnsi="仿宋_GB2312" w:eastAsia="仿宋_GB2312" w:cs="宋体"/>
          <w:szCs w:val="21"/>
        </w:rPr>
        <w:t>投标人名称（加盖单位公章）：</w:t>
      </w:r>
      <w:r>
        <w:rPr>
          <w:rFonts w:hint="eastAsia" w:ascii="仿宋_GB2312" w:hAnsi="仿宋_GB2312" w:eastAsia="仿宋_GB2312" w:cs="宋体"/>
          <w:szCs w:val="21"/>
          <w:u w:val="single"/>
        </w:rPr>
        <w:t xml:space="preserve">           </w:t>
      </w:r>
    </w:p>
    <w:p w14:paraId="37D4E3B8">
      <w:pPr>
        <w:spacing w:line="480" w:lineRule="auto"/>
        <w:rPr>
          <w:rFonts w:ascii="仿宋_GB2312" w:hAnsi="仿宋_GB2312" w:eastAsia="仿宋_GB2312" w:cs="宋体"/>
          <w:szCs w:val="21"/>
        </w:rPr>
      </w:pPr>
      <w:r>
        <w:rPr>
          <w:rFonts w:hint="eastAsia" w:ascii="仿宋_GB2312" w:hAnsi="仿宋_GB2312" w:eastAsia="仿宋_GB2312" w:cs="宋体"/>
          <w:szCs w:val="21"/>
        </w:rPr>
        <w:t>法定代表人（或非法人组织负责人）或其委托代理人(签字或盖章)：</w:t>
      </w:r>
      <w:r>
        <w:rPr>
          <w:rFonts w:hint="eastAsia" w:ascii="仿宋_GB2312" w:hAnsi="仿宋_GB2312" w:eastAsia="仿宋_GB2312" w:cs="宋体"/>
          <w:szCs w:val="21"/>
          <w:u w:val="single"/>
        </w:rPr>
        <w:t xml:space="preserve">           </w:t>
      </w:r>
    </w:p>
    <w:p w14:paraId="31FE6B3E">
      <w:pPr>
        <w:spacing w:line="480" w:lineRule="auto"/>
        <w:rPr>
          <w:rFonts w:ascii="仿宋_GB2312" w:hAnsi="仿宋_GB2312" w:eastAsia="仿宋_GB2312" w:cs="仿宋_GB2312"/>
          <w:szCs w:val="28"/>
        </w:rPr>
      </w:pPr>
      <w:r>
        <w:rPr>
          <w:rFonts w:hint="eastAsia" w:ascii="仿宋_GB2312" w:hAnsi="仿宋_GB2312" w:eastAsia="仿宋_GB2312" w:cs="宋体"/>
          <w:szCs w:val="21"/>
        </w:rPr>
        <w:t>日期：</w:t>
      </w:r>
      <w:r>
        <w:rPr>
          <w:rFonts w:hint="eastAsia" w:ascii="仿宋_GB2312" w:hAnsi="仿宋_GB2312" w:eastAsia="仿宋_GB2312" w:cs="宋体"/>
          <w:szCs w:val="21"/>
          <w:u w:val="single"/>
        </w:rPr>
        <w:t xml:space="preserve">                </w:t>
      </w:r>
    </w:p>
    <w:p w14:paraId="64086101">
      <w:pPr>
        <w:pStyle w:val="2"/>
        <w:numPr>
          <w:ilvl w:val="0"/>
          <w:numId w:val="0"/>
        </w:numPr>
        <w:snapToGrid w:val="0"/>
        <w:spacing w:before="319" w:beforeLines="100" w:after="319" w:afterLines="100" w:line="360" w:lineRule="auto"/>
        <w:ind w:left="0" w:leftChars="0" w:firstLine="0" w:firstLineChars="0"/>
        <w:rPr>
          <w:color w:val="auto"/>
        </w:rPr>
      </w:pPr>
      <w:r>
        <w:rPr>
          <w:rFonts w:hint="eastAsia" w:ascii="Times New Roman" w:hAnsi="Times New Roman" w:eastAsia="仿宋" w:cs="Times New Roman"/>
          <w:b/>
          <w:color w:val="auto"/>
          <w:kern w:val="44"/>
          <w:sz w:val="44"/>
          <w:szCs w:val="24"/>
          <w:lang w:val="en-US" w:eastAsia="zh-CN" w:bidi="ar-SA"/>
        </w:rPr>
        <w:t>第</w:t>
      </w:r>
      <w:r>
        <w:rPr>
          <w:rFonts w:hint="eastAsia" w:cs="Times New Roman"/>
          <w:b/>
          <w:color w:val="auto"/>
          <w:kern w:val="44"/>
          <w:sz w:val="44"/>
          <w:szCs w:val="24"/>
          <w:lang w:val="en-US" w:eastAsia="zh-CN" w:bidi="ar-SA"/>
        </w:rPr>
        <w:t>三</w:t>
      </w:r>
      <w:r>
        <w:rPr>
          <w:rFonts w:hint="eastAsia" w:ascii="Times New Roman" w:hAnsi="Times New Roman" w:eastAsia="仿宋" w:cs="Times New Roman"/>
          <w:b/>
          <w:color w:val="auto"/>
          <w:kern w:val="44"/>
          <w:sz w:val="44"/>
          <w:szCs w:val="24"/>
          <w:lang w:val="en-US" w:eastAsia="zh-CN" w:bidi="ar-SA"/>
        </w:rPr>
        <w:t>章</w:t>
      </w:r>
      <w:bookmarkStart w:id="125" w:name="_Toc11327"/>
      <w:bookmarkStart w:id="126" w:name="_Toc4498_WPSOffice_Level1"/>
      <w:bookmarkStart w:id="127" w:name="_Toc30110"/>
      <w:r>
        <w:rPr>
          <w:rFonts w:hint="eastAsia" w:cs="Times New Roman"/>
          <w:b/>
          <w:color w:val="auto"/>
          <w:kern w:val="44"/>
          <w:sz w:val="44"/>
          <w:szCs w:val="24"/>
          <w:lang w:val="en-US" w:eastAsia="zh-CN" w:bidi="ar-SA"/>
        </w:rPr>
        <w:t xml:space="preserve"> </w:t>
      </w:r>
      <w:r>
        <w:rPr>
          <w:rFonts w:hint="eastAsia" w:ascii="仿宋_GB2312" w:hAnsi="仿宋_GB2312" w:eastAsia="仿宋_GB2312" w:cs="仿宋_GB2312"/>
          <w:color w:val="auto"/>
        </w:rPr>
        <w:t>服务需求</w:t>
      </w:r>
      <w:bookmarkEnd w:id="125"/>
      <w:bookmarkEnd w:id="126"/>
      <w:bookmarkEnd w:id="127"/>
    </w:p>
    <w:p w14:paraId="5BE3EA94">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一、服务需求：</w:t>
      </w:r>
    </w:p>
    <w:p w14:paraId="7A8BF877">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★除雪滚刷70套（全新），所提供的除雪设备，可满足铲车和大型自卸车轮换安装。</w:t>
      </w:r>
    </w:p>
    <w:p w14:paraId="1DFB578E">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★降雪期之前（具体时间以采购人要求为准）将除雪设备调试完毕，放至采购人指定地点以保证降雪期的正常使用。</w:t>
      </w:r>
    </w:p>
    <w:p w14:paraId="1C29345A">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★降雪期之前派专人到现场指导设备的安装与调试，以保设备正常使用。除雪中派专人到现场负责设备的调整和维修。</w:t>
      </w:r>
    </w:p>
    <w:p w14:paraId="1F5FB094">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★降雪期结束后，服务单位将除雪设备取走保养，以备下一年的正常使用。第三年冬季结束后，须把设备返厂保养完毕后再交给采购人（要求更换全新刷片）。</w:t>
      </w:r>
    </w:p>
    <w:p w14:paraId="3D17CCC8">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★中标单位总服务期满后，所有除雪设备归采购人所有。</w:t>
      </w:r>
    </w:p>
    <w:p w14:paraId="666E7B40">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★刷片正常磨损由采购人承担费用。</w:t>
      </w:r>
    </w:p>
    <w:p w14:paraId="42FB50CB">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★中标单位应提前准备好充足的设备配件和液压油，以满足设备安装调试和使用中的损耗备用（需参与车辆验油工作）。</w:t>
      </w:r>
    </w:p>
    <w:p w14:paraId="38DB20AB">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★在实际工作中需和除运雪车辆服务单位对接好相关工作，不允许因故障界限不清晰而耽误除雪工作，配备专业的车辆维修人员，以及时判定故障的原因。</w:t>
      </w:r>
    </w:p>
    <w:p w14:paraId="492EF150">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30"/>
          <w:szCs w:val="30"/>
          <w:highlight w:val="yellow"/>
          <w:lang w:val="en-US" w:eastAsia="zh-CN"/>
        </w:rPr>
      </w:pPr>
      <w:r>
        <w:rPr>
          <w:rFonts w:hint="eastAsia" w:ascii="仿宋" w:hAnsi="仿宋" w:eastAsia="仿宋" w:cs="仿宋"/>
          <w:b w:val="0"/>
          <w:bCs w:val="0"/>
          <w:color w:val="auto"/>
          <w:sz w:val="30"/>
          <w:szCs w:val="30"/>
          <w:highlight w:val="none"/>
          <w:lang w:val="en-US" w:eastAsia="zh-CN"/>
        </w:rPr>
        <w:t>★采购人如发现不负责、推诿等耽误除雪工作的现象，采购方在付款时可予以扣除部分费用。一次扣除2000元/台/次、二次扣除5000元/台/次、三次以上扣除每台次当年的租金。</w:t>
      </w:r>
    </w:p>
    <w:p w14:paraId="5A3254BF">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★二、技术指标</w:t>
      </w:r>
    </w:p>
    <w:p w14:paraId="0F1E1D5A">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提供除雪滚刷租赁设备满足以下技术指标</w:t>
      </w:r>
    </w:p>
    <w:p w14:paraId="75B8723E">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 xml:space="preserve">1.滚刷刷片宽度：≥3300MM </w:t>
      </w:r>
    </w:p>
    <w:p w14:paraId="11B3E6D0">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2.挡雪板：上端安装液压挡雪板 双液压油缸驱动。</w:t>
      </w:r>
    </w:p>
    <w:p w14:paraId="2887E3E3">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3.摆角：左右摆角≥25度，摆角方式平行臂式。</w:t>
      </w:r>
    </w:p>
    <w:p w14:paraId="2DEC452F">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4.找平板：滚刷作业时可随路面倾斜角自动找平。</w:t>
      </w:r>
    </w:p>
    <w:p w14:paraId="73B78176">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5.动作：上下提升，左右摆角，液压挡雪板，驾驶室内有线电控操作。</w:t>
      </w:r>
    </w:p>
    <w:p w14:paraId="579DB8D5">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6.工作转数：≥240转每分钟，灯光：工作警示灯。</w:t>
      </w:r>
    </w:p>
    <w:p w14:paraId="20515EA0">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 xml:space="preserve">7.液压系统：独立散热器，电控阀组。      </w:t>
      </w:r>
    </w:p>
    <w:p w14:paraId="16738BD4">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8.液压驱动：两端大功率液压马达，排量≥300ml/r，通过液压油缸调节除雪滚刷的升降、偏转角度和刷片与地面的接触状态。滚刷由液压马达驱动，液压马达安装在滚刷的侧后面，液压马达通过链条传动带动滚刷旋转。（提供近景实物照片）</w:t>
      </w:r>
    </w:p>
    <w:p w14:paraId="34C5EF09">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9.挂架装置：整体采用平行四连杆结构，可实现滚刷上下浮动，具有避障功能。保证工作中对路面障碍物的避让，大大提供高使用的安全性。即保持除雪角度不受高低位置的影响而且运行平稳。滚刷带有刷头下压功能，采用双作用油缸，离地间隙可调节，有效提高刷毛使用率。（提供近景实物照片）</w:t>
      </w:r>
    </w:p>
    <w:p w14:paraId="22C9BB94">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10.行走轮：结实耐用，滚扫支撑轮采用单侧双充气轮胎，随转动，支撑轮带有弹簧自动回正功能，滚刷通过两支承轮支承，保持与车体同步，保证对地面随形清扫。（提供近景实物照片）</w:t>
      </w:r>
    </w:p>
    <w:p w14:paraId="6F501E83">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11.刷片要求为聚丙烯夹钢丝，不允许用再生料。</w:t>
      </w:r>
    </w:p>
    <w:p w14:paraId="458FE3EA">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 xml:space="preserve">12.以上参数不允许负偏离，否则投标无效。 </w:t>
      </w:r>
      <w:r>
        <w:rPr>
          <w:rFonts w:hint="eastAsia" w:ascii="仿宋" w:hAnsi="仿宋" w:eastAsia="仿宋" w:cs="仿宋"/>
          <w:b w:val="0"/>
          <w:bCs w:val="0"/>
          <w:color w:val="auto"/>
          <w:sz w:val="30"/>
          <w:szCs w:val="30"/>
          <w:lang w:val="en-US" w:eastAsia="zh-CN"/>
        </w:rPr>
        <w:t xml:space="preserve">                        </w:t>
      </w:r>
    </w:p>
    <w:p w14:paraId="51F6A000">
      <w:pPr>
        <w:pStyle w:val="2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val="0"/>
          <w:color w:val="auto"/>
          <w:sz w:val="30"/>
          <w:szCs w:val="30"/>
          <w:lang w:val="en-US" w:eastAsia="zh-CN"/>
        </w:rPr>
      </w:pPr>
    </w:p>
    <w:p w14:paraId="3817B638">
      <w:pPr>
        <w:pStyle w:val="14"/>
      </w:pPr>
    </w:p>
    <w:p w14:paraId="592C3245">
      <w:pPr>
        <w:pStyle w:val="14"/>
      </w:pPr>
    </w:p>
    <w:p w14:paraId="70DA4A5B">
      <w:pPr>
        <w:pStyle w:val="14"/>
      </w:pPr>
    </w:p>
    <w:p w14:paraId="7A6E14BA">
      <w:pPr>
        <w:pStyle w:val="14"/>
      </w:pPr>
    </w:p>
    <w:p w14:paraId="5D10B367">
      <w:pPr>
        <w:pStyle w:val="14"/>
      </w:pPr>
    </w:p>
    <w:p w14:paraId="5EC9F0C4">
      <w:pPr>
        <w:pStyle w:val="14"/>
      </w:pPr>
    </w:p>
    <w:p w14:paraId="67AFEB63">
      <w:pPr>
        <w:pStyle w:val="14"/>
      </w:pPr>
    </w:p>
    <w:p w14:paraId="03E270C4">
      <w:pPr>
        <w:pStyle w:val="14"/>
      </w:pPr>
    </w:p>
    <w:p w14:paraId="40AB0FBB">
      <w:pPr>
        <w:pStyle w:val="14"/>
      </w:pPr>
    </w:p>
    <w:p w14:paraId="0EF69293">
      <w:pPr>
        <w:pStyle w:val="14"/>
      </w:pPr>
    </w:p>
    <w:p w14:paraId="7FC2C094">
      <w:pPr>
        <w:pStyle w:val="2"/>
        <w:snapToGrid w:val="0"/>
        <w:spacing w:before="319" w:beforeLines="100" w:after="319" w:afterLines="100" w:line="360" w:lineRule="auto"/>
        <w:rPr>
          <w:rFonts w:ascii="仿宋_GB2312" w:hAnsi="仿宋_GB2312" w:eastAsia="仿宋_GB2312" w:cs="仿宋_GB2312"/>
        </w:rPr>
      </w:pPr>
      <w:bookmarkStart w:id="128" w:name="_Toc8241"/>
      <w:bookmarkStart w:id="129" w:name="_Toc8062"/>
      <w:r>
        <w:rPr>
          <w:rFonts w:hint="eastAsia" w:ascii="仿宋_GB2312" w:hAnsi="仿宋_GB2312" w:eastAsia="仿宋_GB2312" w:cs="仿宋_GB2312"/>
        </w:rPr>
        <w:t>第四章 评标方法</w:t>
      </w:r>
      <w:bookmarkEnd w:id="124"/>
      <w:bookmarkEnd w:id="128"/>
      <w:bookmarkEnd w:id="129"/>
    </w:p>
    <w:p w14:paraId="42401793">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Cs/>
          <w:kern w:val="0"/>
          <w:szCs w:val="21"/>
        </w:rPr>
        <w:t>本项目将按照招标文件第一章投标人须知中“六 开标及评标”、“七 确定中标”及本章的规定评标。</w:t>
      </w:r>
    </w:p>
    <w:p w14:paraId="18542982">
      <w:pPr>
        <w:adjustRightInd w:val="0"/>
        <w:snapToGrid w:val="0"/>
        <w:spacing w:line="360" w:lineRule="auto"/>
        <w:ind w:firstLine="420" w:firstLineChars="200"/>
        <w:rPr>
          <w:rFonts w:ascii="仿宋_GB2312" w:hAnsi="仿宋_GB2312" w:eastAsia="仿宋_GB2312" w:cs="仿宋_GB2312"/>
          <w:b/>
          <w:kern w:val="0"/>
          <w:szCs w:val="21"/>
        </w:rPr>
      </w:pPr>
      <w:bookmarkStart w:id="130" w:name="_Toc22313_WPSOffice_Level2"/>
      <w:r>
        <w:rPr>
          <w:rFonts w:hint="eastAsia" w:ascii="仿宋_GB2312" w:hAnsi="仿宋_GB2312" w:eastAsia="仿宋_GB2312" w:cs="仿宋_GB2312"/>
          <w:b/>
          <w:kern w:val="0"/>
          <w:szCs w:val="21"/>
        </w:rPr>
        <w:t>一、评标方法</w:t>
      </w:r>
      <w:bookmarkEnd w:id="130"/>
    </w:p>
    <w:p w14:paraId="33DD22D0">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本项目采用</w:t>
      </w:r>
      <w:r>
        <w:rPr>
          <w:rFonts w:hint="eastAsia" w:ascii="仿宋_GB2312" w:hAnsi="仿宋_GB2312" w:eastAsia="仿宋_GB2312" w:cs="仿宋_GB2312"/>
          <w:kern w:val="0"/>
          <w:szCs w:val="21"/>
          <w:u w:val="single"/>
        </w:rPr>
        <w:t xml:space="preserve"> 综合评分法 </w:t>
      </w:r>
      <w:r>
        <w:rPr>
          <w:rFonts w:hint="eastAsia" w:ascii="仿宋_GB2312" w:hAnsi="仿宋_GB2312" w:eastAsia="仿宋_GB2312" w:cs="仿宋_GB2312"/>
          <w:kern w:val="0"/>
          <w:szCs w:val="21"/>
        </w:rPr>
        <w:t>进行评标。</w:t>
      </w:r>
    </w:p>
    <w:p w14:paraId="2D3098B4">
      <w:pPr>
        <w:adjustRightInd w:val="0"/>
        <w:snapToGrid w:val="0"/>
        <w:spacing w:line="360" w:lineRule="auto"/>
        <w:ind w:firstLine="420" w:firstLineChars="200"/>
        <w:textAlignment w:val="baseline"/>
        <w:rPr>
          <w:rFonts w:ascii="仿宋_GB2312" w:hAnsi="仿宋_GB2312" w:eastAsia="仿宋_GB2312" w:cs="仿宋_GB2312"/>
          <w:b/>
          <w:kern w:val="0"/>
          <w:szCs w:val="21"/>
        </w:rPr>
      </w:pPr>
      <w:bookmarkStart w:id="131" w:name="_Toc21368_WPSOffice_Level2"/>
      <w:r>
        <w:rPr>
          <w:rFonts w:hint="eastAsia" w:ascii="仿宋_GB2312" w:hAnsi="仿宋_GB2312" w:eastAsia="仿宋_GB2312" w:cs="仿宋_GB2312"/>
          <w:b/>
          <w:kern w:val="0"/>
          <w:szCs w:val="21"/>
        </w:rPr>
        <w:t>二、评标原则及程序</w:t>
      </w:r>
      <w:bookmarkEnd w:id="131"/>
    </w:p>
    <w:p w14:paraId="4D8C4C3C">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（一）评标原则</w:t>
      </w:r>
    </w:p>
    <w:p w14:paraId="43C55F2E">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kern w:val="0"/>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6F99C3F9">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（二）评标程序</w:t>
      </w:r>
    </w:p>
    <w:p w14:paraId="3B274BB2">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★1、资格审查</w:t>
      </w:r>
    </w:p>
    <w:p w14:paraId="60DA53DE">
      <w:pPr>
        <w:adjustRightInd w:val="0"/>
        <w:snapToGrid w:val="0"/>
        <w:spacing w:line="360" w:lineRule="auto"/>
        <w:ind w:firstLine="420" w:firstLineChars="200"/>
        <w:textAlignment w:val="baseline"/>
        <w:rPr>
          <w:rFonts w:ascii="仿宋_GB2312" w:hAnsi="仿宋_GB2312" w:eastAsia="仿宋_GB2312" w:cs="仿宋_GB2312"/>
          <w:kern w:val="0"/>
          <w:szCs w:val="21"/>
        </w:rPr>
      </w:pPr>
      <w:r>
        <w:rPr>
          <w:rFonts w:hint="eastAsia" w:ascii="仿宋_GB2312" w:hAnsi="仿宋_GB2312" w:eastAsia="仿宋_GB2312" w:cs="仿宋_GB2312"/>
          <w:kern w:val="0"/>
          <w:szCs w:val="21"/>
        </w:rPr>
        <w:t>1.1详见投标人须知22条。资格审查表详见本章附件1。</w:t>
      </w:r>
    </w:p>
    <w:p w14:paraId="6FE12FC1">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w:t>
      </w:r>
      <w:r>
        <w:rPr>
          <w:rFonts w:hint="eastAsia" w:ascii="仿宋_GB2312" w:hAnsi="仿宋_GB2312" w:eastAsia="仿宋_GB2312" w:cs="仿宋_GB2312"/>
          <w:b/>
          <w:bCs/>
          <w:kern w:val="0"/>
          <w:szCs w:val="21"/>
        </w:rPr>
        <w:t>2、符合性审查</w:t>
      </w:r>
    </w:p>
    <w:p w14:paraId="2DAB64BA">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2.1详见投标人须知23条。符合性审查表详见本章附件2。</w:t>
      </w:r>
    </w:p>
    <w:p w14:paraId="32EEAE9B">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3、样品及演示</w:t>
      </w:r>
    </w:p>
    <w:p w14:paraId="72DC852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3.1</w:t>
      </w:r>
      <w:r>
        <w:rPr>
          <w:rFonts w:hint="eastAsia" w:ascii="仿宋_GB2312" w:hAnsi="仿宋_GB2312" w:eastAsia="仿宋_GB2312" w:cs="仿宋_GB2312"/>
          <w:kern w:val="0"/>
          <w:szCs w:val="21"/>
        </w:rPr>
        <w:t>投标人须知表11.3条</w:t>
      </w:r>
      <w:r>
        <w:rPr>
          <w:rFonts w:hint="eastAsia" w:ascii="仿宋_GB2312" w:hAnsi="仿宋_GB2312" w:eastAsia="仿宋_GB2312" w:cs="仿宋_GB2312"/>
          <w:szCs w:val="21"/>
        </w:rPr>
        <w:t>中要求投标人提供样品或演示的，按照</w:t>
      </w:r>
      <w:r>
        <w:rPr>
          <w:rFonts w:hint="eastAsia" w:ascii="仿宋_GB2312" w:hAnsi="仿宋_GB2312" w:eastAsia="仿宋_GB2312" w:cs="仿宋_GB2312"/>
          <w:kern w:val="0"/>
          <w:szCs w:val="21"/>
        </w:rPr>
        <w:t>投标人须知表25.1条</w:t>
      </w:r>
      <w:r>
        <w:rPr>
          <w:rFonts w:hint="eastAsia" w:ascii="仿宋_GB2312" w:hAnsi="仿宋_GB2312" w:eastAsia="仿宋_GB2312" w:cs="仿宋_GB2312"/>
          <w:szCs w:val="21"/>
        </w:rPr>
        <w:t>中确定的评审方法以及评审标准进行评审。(样品或演示属于符合性审查的，按照</w:t>
      </w:r>
      <w:r>
        <w:rPr>
          <w:rFonts w:hint="eastAsia" w:ascii="仿宋_GB2312" w:hAnsi="仿宋_GB2312" w:eastAsia="仿宋_GB2312" w:cs="仿宋_GB2312"/>
          <w:kern w:val="0"/>
          <w:szCs w:val="21"/>
        </w:rPr>
        <w:t>投标人须知23条</w:t>
      </w:r>
      <w:r>
        <w:rPr>
          <w:rFonts w:hint="eastAsia" w:ascii="仿宋_GB2312" w:hAnsi="仿宋_GB2312" w:eastAsia="仿宋_GB2312" w:cs="仿宋_GB2312"/>
          <w:szCs w:val="21"/>
        </w:rPr>
        <w:t>规定执行）</w:t>
      </w:r>
    </w:p>
    <w:p w14:paraId="51C16E44">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★4</w:t>
      </w:r>
      <w:r>
        <w:rPr>
          <w:rFonts w:hint="eastAsia" w:ascii="仿宋_GB2312" w:hAnsi="仿宋_GB2312" w:eastAsia="仿宋_GB2312" w:cs="仿宋_GB2312"/>
          <w:b/>
          <w:bCs/>
          <w:kern w:val="0"/>
          <w:szCs w:val="21"/>
        </w:rPr>
        <w:t>、比较及评价</w:t>
      </w:r>
    </w:p>
    <w:p w14:paraId="5874A300">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5.1评标委员会对通过符合性审查的投标文件进行比较和评价。</w:t>
      </w:r>
    </w:p>
    <w:p w14:paraId="015E4F02">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5.2在评标期间，对投标文件的澄清按投标人须知24条内容执行。</w:t>
      </w:r>
    </w:p>
    <w:p w14:paraId="6EC6DA28">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5.3评标委员会认为投标人的报价明显低于其他通过符合性审查的投标人报价，有可能影响服务质量或者不能诚信履约的，评标委员会应当要求其在评标现场合理的时间（</w:t>
      </w:r>
      <w:r>
        <w:rPr>
          <w:rFonts w:hint="eastAsia" w:ascii="仿宋_GB2312" w:hAnsi="仿宋_GB2312" w:eastAsia="仿宋_GB2312" w:cs="仿宋_GB2312"/>
          <w:kern w:val="0"/>
          <w:szCs w:val="21"/>
        </w:rPr>
        <w:t>接到通知后</w:t>
      </w:r>
      <w:r>
        <w:rPr>
          <w:rFonts w:hint="eastAsia" w:ascii="仿宋_GB2312" w:hAnsi="仿宋_GB2312" w:eastAsia="仿宋_GB2312" w:cs="仿宋_GB2312"/>
          <w:kern w:val="0"/>
          <w:szCs w:val="21"/>
          <w:u w:val="single"/>
        </w:rPr>
        <w:t xml:space="preserve"> 0.5 </w:t>
      </w:r>
      <w:r>
        <w:rPr>
          <w:rFonts w:hint="eastAsia" w:ascii="仿宋_GB2312" w:hAnsi="仿宋_GB2312" w:eastAsia="仿宋_GB2312" w:cs="仿宋_GB2312"/>
          <w:kern w:val="0"/>
          <w:szCs w:val="21"/>
        </w:rPr>
        <w:t>小时</w:t>
      </w:r>
      <w:r>
        <w:rPr>
          <w:rFonts w:hint="eastAsia" w:ascii="仿宋_GB2312" w:hAnsi="仿宋_GB2312" w:eastAsia="仿宋_GB2312" w:cs="仿宋_GB2312"/>
          <w:szCs w:val="21"/>
        </w:rPr>
        <w:t>）内提供书面说明，并提交相关证明材料，</w:t>
      </w:r>
      <w:r>
        <w:rPr>
          <w:rFonts w:hint="eastAsia" w:ascii="仿宋_GB2312" w:hAnsi="仿宋_GB2312" w:eastAsia="仿宋_GB2312" w:cs="仿宋_GB2312"/>
          <w:kern w:val="0"/>
          <w:szCs w:val="21"/>
        </w:rPr>
        <w:t>投标人不能证明其报价合理性的，评标委员会应当将</w:t>
      </w:r>
      <w:r>
        <w:rPr>
          <w:rFonts w:hint="eastAsia" w:ascii="仿宋_GB2312" w:hAnsi="仿宋_GB2312" w:eastAsia="仿宋_GB2312" w:cs="仿宋_GB2312"/>
          <w:szCs w:val="21"/>
        </w:rPr>
        <w:t>其投标作为</w:t>
      </w:r>
      <w:r>
        <w:rPr>
          <w:rFonts w:hint="eastAsia" w:ascii="仿宋_GB2312" w:hAnsi="仿宋_GB2312" w:eastAsia="仿宋_GB2312" w:cs="仿宋_GB2312"/>
          <w:b/>
          <w:bCs/>
          <w:szCs w:val="21"/>
        </w:rPr>
        <w:t>无效投标处理</w:t>
      </w:r>
      <w:r>
        <w:rPr>
          <w:rFonts w:hint="eastAsia" w:ascii="仿宋_GB2312" w:hAnsi="仿宋_GB2312" w:eastAsia="仿宋_GB2312" w:cs="仿宋_GB2312"/>
          <w:szCs w:val="21"/>
        </w:rPr>
        <w:t>。</w:t>
      </w:r>
    </w:p>
    <w:p w14:paraId="0EB3C5D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投标人的书面说明材料包含服务本身成本、人工费用、运输、税收等，以及报价不会影响服务质量或诚信履约能力的说明等。</w:t>
      </w:r>
    </w:p>
    <w:p w14:paraId="7EFB7F03">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投标人的书面说明应当签字确认或者加盖公章，否则无效。书面说明的签字确认，由其法定代表人（非法人单位负责人或自然人本人）或者其授权代表签字确认。</w:t>
      </w:r>
    </w:p>
    <w:p w14:paraId="128685F6">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0B5ED293">
      <w:pPr>
        <w:numPr>
          <w:ilvl w:val="0"/>
          <w:numId w:val="5"/>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拒绝或者变相拒绝提供有效书面说明；</w:t>
      </w:r>
    </w:p>
    <w:p w14:paraId="5D589CE5">
      <w:pPr>
        <w:numPr>
          <w:ilvl w:val="0"/>
          <w:numId w:val="5"/>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书面说明不能证明其报价合理性的；</w:t>
      </w:r>
    </w:p>
    <w:p w14:paraId="3CE76253">
      <w:pPr>
        <w:numPr>
          <w:ilvl w:val="0"/>
          <w:numId w:val="5"/>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未在规定时间内递交有效书面说明书的。</w:t>
      </w:r>
    </w:p>
    <w:p w14:paraId="43B9888E">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★5</w:t>
      </w:r>
      <w:r>
        <w:rPr>
          <w:rFonts w:hint="eastAsia" w:ascii="仿宋_GB2312" w:hAnsi="仿宋_GB2312" w:eastAsia="仿宋_GB2312" w:cs="仿宋_GB2312"/>
          <w:b/>
          <w:bCs/>
          <w:kern w:val="0"/>
          <w:szCs w:val="21"/>
        </w:rPr>
        <w:t>、需落实的政府采购政策性规定：</w:t>
      </w:r>
    </w:p>
    <w:p w14:paraId="2508D39F">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5.1对于中小微企业的相关规定</w:t>
      </w:r>
    </w:p>
    <w:p w14:paraId="7F97770E">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5.1.1对于非专门面向中小企业的项目，在满足价格扣除条件且在投标文件中按要求提交了《中小企业声明函》</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对投标报价给予价格扣除，用扣除后的价格参与评审。投标报价扣除比例如下：</w:t>
      </w:r>
    </w:p>
    <w:p w14:paraId="6411D819">
      <w:pPr>
        <w:adjustRightInd w:val="0"/>
        <w:snapToGrid w:val="0"/>
        <w:spacing w:line="360" w:lineRule="auto"/>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（1）非联合体投标</w:t>
      </w:r>
    </w:p>
    <w:p w14:paraId="726B9B45">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小型和微型企业相应产品、服务投标报价的</w:t>
      </w:r>
      <w:r>
        <w:rPr>
          <w:rFonts w:hint="eastAsia" w:ascii="仿宋_GB2312" w:hAnsi="仿宋_GB2312" w:eastAsia="仿宋_GB2312" w:cs="仿宋_GB2312"/>
          <w:kern w:val="0"/>
          <w:szCs w:val="21"/>
          <w:u w:val="single"/>
        </w:rPr>
        <w:t xml:space="preserve">  10%  </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10-20%）</w:t>
      </w:r>
    </w:p>
    <w:p w14:paraId="07952612">
      <w:pPr>
        <w:adjustRightInd w:val="0"/>
        <w:snapToGrid w:val="0"/>
        <w:spacing w:line="360" w:lineRule="auto"/>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（2）联合体投标</w:t>
      </w:r>
    </w:p>
    <w:p w14:paraId="3B85FDC6">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val="en-US" w:eastAsia="zh-CN"/>
        </w:rPr>
        <w:t>/</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4-6%）。</w:t>
      </w:r>
    </w:p>
    <w:p w14:paraId="4C90B4A8">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40FB6DFF">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5.1.2监狱企业视同小型、微型企业，在满足价格扣除条件且在投标文件中按要求提交了省级以上监狱管理局、戒毒管理局（含新疆生产建设兵团）出具的属于监狱企业的证明文件的，对其投标报价按本章5.1.1条款的比例予以扣除，</w:t>
      </w:r>
      <w:r>
        <w:rPr>
          <w:rFonts w:hint="eastAsia" w:ascii="仿宋_GB2312" w:hAnsi="仿宋_GB2312" w:eastAsia="仿宋_GB2312" w:cs="仿宋_GB2312"/>
          <w:kern w:val="0"/>
          <w:szCs w:val="21"/>
        </w:rPr>
        <w:t>用扣除后的价格参与评审</w:t>
      </w:r>
      <w:r>
        <w:rPr>
          <w:rFonts w:hint="eastAsia" w:ascii="仿宋_GB2312" w:hAnsi="仿宋_GB2312" w:eastAsia="仿宋_GB2312" w:cs="仿宋_GB2312"/>
          <w:szCs w:val="21"/>
        </w:rPr>
        <w:t>。</w:t>
      </w:r>
    </w:p>
    <w:p w14:paraId="4625D44D">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b/>
          <w:kern w:val="0"/>
          <w:szCs w:val="21"/>
        </w:rPr>
        <w:t>5.1.3</w:t>
      </w:r>
      <w:r>
        <w:rPr>
          <w:rFonts w:hint="eastAsia" w:ascii="仿宋_GB2312" w:hAnsi="仿宋_GB2312" w:eastAsia="仿宋_GB2312" w:cs="仿宋_GB2312"/>
          <w:szCs w:val="21"/>
        </w:rPr>
        <w:t>残疾人福利性单位视同小型、微型企业，在满足价格扣除条件且在</w:t>
      </w:r>
      <w:r>
        <w:rPr>
          <w:rFonts w:hint="eastAsia" w:ascii="仿宋_GB2312" w:hAnsi="仿宋_GB2312" w:eastAsia="仿宋_GB2312" w:cs="仿宋_GB2312"/>
          <w:kern w:val="0"/>
          <w:szCs w:val="21"/>
        </w:rPr>
        <w:t>投标文件中提供了《残疾人福利性单位声明函》的，</w:t>
      </w:r>
      <w:r>
        <w:rPr>
          <w:rFonts w:hint="eastAsia" w:ascii="仿宋_GB2312" w:hAnsi="仿宋_GB2312" w:eastAsia="仿宋_GB2312" w:cs="仿宋_GB2312"/>
          <w:szCs w:val="21"/>
        </w:rPr>
        <w:t>对其投标报价按本章5.1.1条款的比例予以扣除</w:t>
      </w:r>
      <w:r>
        <w:rPr>
          <w:rFonts w:hint="eastAsia" w:ascii="仿宋_GB2312" w:hAnsi="仿宋_GB2312" w:eastAsia="仿宋_GB2312" w:cs="仿宋_GB2312"/>
          <w:kern w:val="0"/>
          <w:szCs w:val="21"/>
        </w:rPr>
        <w:t>，用扣除后的价格参与评审。</w:t>
      </w:r>
    </w:p>
    <w:p w14:paraId="20C72349">
      <w:pPr>
        <w:adjustRightInd w:val="0"/>
        <w:snapToGrid w:val="0"/>
        <w:spacing w:line="360" w:lineRule="auto"/>
        <w:ind w:firstLine="420" w:firstLineChars="200"/>
        <w:rPr>
          <w:rFonts w:ascii="仿宋_GB2312" w:hAnsi="仿宋_GB2312" w:eastAsia="仿宋_GB2312" w:cs="仿宋_GB2312"/>
          <w:b/>
          <w:szCs w:val="21"/>
        </w:rPr>
      </w:pPr>
      <w:r>
        <w:rPr>
          <w:rFonts w:hint="eastAsia" w:ascii="仿宋_GB2312" w:hAnsi="仿宋_GB2312" w:eastAsia="仿宋_GB2312" w:cs="仿宋_GB2312"/>
          <w:b/>
          <w:szCs w:val="21"/>
        </w:rPr>
        <w:t>5.1.4残疾人福利性单位属于小型、微型企业的，不重复享受政策。</w:t>
      </w:r>
    </w:p>
    <w:p w14:paraId="0CC836B5">
      <w:pPr>
        <w:adjustRightInd w:val="0"/>
        <w:spacing w:line="360" w:lineRule="auto"/>
        <w:ind w:firstLine="420" w:firstLineChars="200"/>
        <w:jc w:val="left"/>
        <w:rPr>
          <w:rFonts w:ascii="仿宋_GB2312" w:hAnsi="仿宋_GB2312" w:eastAsia="仿宋_GB2312" w:cs="仿宋_GB2312"/>
          <w:b/>
          <w:bCs/>
          <w:szCs w:val="21"/>
        </w:rPr>
      </w:pPr>
      <w:r>
        <w:rPr>
          <w:rFonts w:hint="eastAsia" w:ascii="仿宋_GB2312" w:hAnsi="仿宋_GB2312" w:eastAsia="仿宋_GB2312" w:cs="仿宋_GB2312"/>
          <w:b/>
          <w:bCs/>
          <w:szCs w:val="21"/>
        </w:rPr>
        <w:t>5.2对于节能产品、环境标志产品的相关规定</w:t>
      </w:r>
    </w:p>
    <w:p w14:paraId="3EF5E335">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1）招标人招标的服务有伴随货物的，如伴随的货物属于节能产品或环境标志产品，依据品目清单和认证证书实施政府优先采购。供应商应能够提供国家确定的认证机构出具的、处于有效期之内的节能产品、环境标志产品认证证书，方可对获得证书的产品优先推荐。</w:t>
      </w:r>
    </w:p>
    <w:p w14:paraId="0FC682EA">
      <w:pPr>
        <w:adjustRightInd w:val="0"/>
        <w:snapToGrid w:val="0"/>
        <w:spacing w:line="360" w:lineRule="auto"/>
        <w:ind w:firstLine="630" w:firstLineChars="300"/>
        <w:jc w:val="left"/>
        <w:rPr>
          <w:rFonts w:ascii="仿宋_GB2312" w:hAnsi="仿宋_GB2312" w:eastAsia="仿宋_GB2312" w:cs="仿宋_GB2312"/>
          <w:szCs w:val="21"/>
        </w:rPr>
      </w:pPr>
      <w:r>
        <w:rPr>
          <w:rFonts w:hint="eastAsia" w:ascii="仿宋_GB2312" w:hAnsi="仿宋_GB2312" w:eastAsia="仿宋_GB2312" w:cs="仿宋_GB2312"/>
          <w:kern w:val="0"/>
          <w:szCs w:val="21"/>
        </w:rPr>
        <w:t>采用最低评标价法的，</w:t>
      </w:r>
      <w:r>
        <w:rPr>
          <w:rFonts w:hint="eastAsia" w:ascii="仿宋_GB2312" w:hAnsi="仿宋_GB2312" w:eastAsia="仿宋_GB2312" w:cs="仿宋_GB2312"/>
          <w:szCs w:val="21"/>
        </w:rPr>
        <w:t>对</w:t>
      </w:r>
      <w:r>
        <w:rPr>
          <w:rFonts w:hint="eastAsia" w:ascii="仿宋_GB2312" w:hAnsi="仿宋_GB2312" w:eastAsia="仿宋_GB2312" w:cs="仿宋_GB2312"/>
          <w:kern w:val="0"/>
          <w:szCs w:val="21"/>
        </w:rPr>
        <w:t>清单中投标产品的报价</w:t>
      </w:r>
      <w:r>
        <w:rPr>
          <w:rFonts w:hint="eastAsia" w:ascii="仿宋_GB2312" w:hAnsi="仿宋_GB2312" w:eastAsia="仿宋_GB2312" w:cs="仿宋_GB2312"/>
          <w:szCs w:val="21"/>
        </w:rPr>
        <w:t>给予价格扣除，用扣除后的价格参与评审。报价扣除比例为</w:t>
      </w:r>
      <w:r>
        <w:rPr>
          <w:rFonts w:hint="eastAsia" w:ascii="仿宋_GB2312" w:hAnsi="仿宋_GB2312" w:eastAsia="仿宋_GB2312" w:cs="仿宋_GB2312"/>
          <w:kern w:val="0"/>
          <w:szCs w:val="21"/>
        </w:rPr>
        <w:t>清单中产品报价的</w:t>
      </w:r>
      <w:r>
        <w:rPr>
          <w:rFonts w:hint="eastAsia" w:ascii="仿宋_GB2312" w:hAnsi="仿宋_GB2312" w:eastAsia="仿宋_GB2312" w:cs="仿宋_GB2312"/>
          <w:szCs w:val="21"/>
          <w:u w:val="single"/>
        </w:rPr>
        <w:t xml:space="preserve">   /    </w:t>
      </w:r>
      <w:r>
        <w:rPr>
          <w:rFonts w:hint="eastAsia" w:ascii="仿宋_GB2312" w:hAnsi="仿宋_GB2312" w:eastAsia="仿宋_GB2312" w:cs="仿宋_GB2312"/>
          <w:szCs w:val="21"/>
        </w:rPr>
        <w:t xml:space="preserve"> %。</w:t>
      </w:r>
    </w:p>
    <w:p w14:paraId="53067212">
      <w:pPr>
        <w:adjustRightInd w:val="0"/>
        <w:snapToGrid w:val="0"/>
        <w:spacing w:line="360" w:lineRule="auto"/>
        <w:ind w:firstLine="630" w:firstLineChars="300"/>
        <w:jc w:val="left"/>
        <w:rPr>
          <w:rFonts w:ascii="仿宋_GB2312" w:hAnsi="仿宋_GB2312" w:eastAsia="仿宋_GB2312" w:cs="仿宋_GB2312"/>
          <w:szCs w:val="21"/>
        </w:rPr>
      </w:pPr>
      <w:r>
        <w:rPr>
          <w:rFonts w:hint="eastAsia" w:ascii="仿宋_GB2312" w:hAnsi="仿宋_GB2312" w:eastAsia="仿宋_GB2312" w:cs="仿宋_GB2312"/>
          <w:kern w:val="0"/>
          <w:szCs w:val="21"/>
        </w:rPr>
        <w:t>采用综合评分法评标的项目，对清单中产品给予相应的加分。（详见评分细则）</w:t>
      </w:r>
    </w:p>
    <w:p w14:paraId="424EC350">
      <w:pPr>
        <w:adjustRightIn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（2）投标人应同时提供品目清单网络截图，并以明确标注所报产品信息和位置的方式，用以方便评审。</w:t>
      </w:r>
    </w:p>
    <w:p w14:paraId="23B807BC">
      <w:pPr>
        <w:adjustRightIn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（3）认证机构和获证产品信息发布媒体：详见中国政府采购网（www.ccgp.gov.cn）建立的与认证结果信息发布平台的链接。</w:t>
      </w:r>
    </w:p>
    <w:p w14:paraId="4BD5433F">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5.3对于聘用建档立卡贫困人员物业公司的相关规定</w:t>
      </w:r>
    </w:p>
    <w:p w14:paraId="02DA5327">
      <w:pPr>
        <w:adjustRightIn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在满足价格扣除条件且在投标文件中按要求提交了《聘用建档立卡贫困人员物业公司声明函》的供应商，对最后报价给予价格扣除，用扣除后的价格参与评审。扣除比例为最后</w:t>
      </w:r>
      <w:r>
        <w:rPr>
          <w:rFonts w:hint="eastAsia" w:ascii="仿宋_GB2312" w:hAnsi="仿宋_GB2312" w:eastAsia="仿宋_GB2312" w:cs="仿宋_GB2312"/>
          <w:kern w:val="0"/>
          <w:szCs w:val="21"/>
        </w:rPr>
        <w:t>报价的</w:t>
      </w:r>
      <w:r>
        <w:rPr>
          <w:rFonts w:hint="eastAsia" w:ascii="仿宋_GB2312" w:hAnsi="仿宋_GB2312" w:eastAsia="仿宋_GB2312" w:cs="仿宋_GB2312"/>
          <w:szCs w:val="21"/>
          <w:u w:val="single"/>
        </w:rPr>
        <w:t xml:space="preserve"> 3 </w:t>
      </w:r>
      <w:r>
        <w:rPr>
          <w:rFonts w:hint="eastAsia" w:ascii="仿宋_GB2312" w:hAnsi="仿宋_GB2312" w:eastAsia="仿宋_GB2312" w:cs="仿宋_GB2312"/>
          <w:szCs w:val="21"/>
        </w:rPr>
        <w:t xml:space="preserve"> %。</w:t>
      </w:r>
    </w:p>
    <w:p w14:paraId="34E54E55">
      <w:pPr>
        <w:adjustRightInd w:val="0"/>
        <w:spacing w:line="360" w:lineRule="auto"/>
        <w:ind w:firstLine="420" w:firstLineChars="200"/>
        <w:jc w:val="left"/>
        <w:rPr>
          <w:rFonts w:ascii="仿宋_GB2312" w:hAnsi="仿宋_GB2312" w:eastAsia="仿宋_GB2312" w:cs="仿宋_GB2312"/>
          <w:b/>
          <w:bCs/>
          <w:szCs w:val="21"/>
        </w:rPr>
      </w:pPr>
      <w:r>
        <w:rPr>
          <w:rFonts w:hint="eastAsia" w:ascii="仿宋_GB2312" w:hAnsi="仿宋_GB2312" w:eastAsia="仿宋_GB2312" w:cs="仿宋_GB2312"/>
          <w:b/>
          <w:bCs/>
          <w:szCs w:val="21"/>
        </w:rPr>
        <w:t>5.4对于列入《</w:t>
      </w:r>
      <w:r>
        <w:rPr>
          <w:rFonts w:hint="eastAsia" w:ascii="仿宋_GB2312" w:hAnsi="仿宋_GB2312" w:eastAsia="仿宋_GB2312" w:cs="仿宋_GB2312"/>
          <w:b/>
          <w:bCs/>
          <w:szCs w:val="21"/>
          <w:lang w:eastAsia="zh-CN"/>
        </w:rPr>
        <w:t>创新产品和服务目录</w:t>
      </w:r>
      <w:r>
        <w:rPr>
          <w:rFonts w:hint="eastAsia" w:ascii="仿宋_GB2312" w:hAnsi="仿宋_GB2312" w:eastAsia="仿宋_GB2312" w:cs="仿宋_GB2312"/>
          <w:b/>
          <w:bCs/>
          <w:szCs w:val="21"/>
        </w:rPr>
        <w:t>》内的产品、服务的相关规定</w:t>
      </w:r>
    </w:p>
    <w:p w14:paraId="174888DD">
      <w:pPr>
        <w:adjustRightIn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采用最低评标价法的：对列入《</w:t>
      </w:r>
      <w:r>
        <w:rPr>
          <w:rFonts w:hint="eastAsia" w:ascii="仿宋_GB2312" w:hAnsi="仿宋_GB2312" w:eastAsia="仿宋_GB2312" w:cs="仿宋_GB2312"/>
          <w:szCs w:val="21"/>
          <w:lang w:eastAsia="zh-CN"/>
        </w:rPr>
        <w:t>创新产品和服务目录</w:t>
      </w:r>
      <w:r>
        <w:rPr>
          <w:rFonts w:hint="eastAsia" w:ascii="仿宋_GB2312" w:hAnsi="仿宋_GB2312" w:eastAsia="仿宋_GB2312" w:cs="仿宋_GB2312"/>
          <w:szCs w:val="21"/>
        </w:rPr>
        <w:t>》内的投标产品、服务给予其投标报价</w:t>
      </w:r>
      <w:r>
        <w:rPr>
          <w:rFonts w:hint="eastAsia" w:ascii="仿宋_GB2312" w:hAnsi="仿宋_GB2312" w:eastAsia="仿宋_GB2312" w:cs="仿宋_GB2312"/>
          <w:szCs w:val="21"/>
          <w:u w:val="single"/>
        </w:rPr>
        <w:t xml:space="preserve">  /    </w:t>
      </w:r>
      <w:r>
        <w:rPr>
          <w:rFonts w:hint="eastAsia" w:ascii="仿宋_GB2312" w:hAnsi="仿宋_GB2312" w:eastAsia="仿宋_GB2312" w:cs="仿宋_GB2312"/>
          <w:szCs w:val="21"/>
        </w:rPr>
        <w:t>（6-8%）的价格扣除，用扣除后的价格参与评审。</w:t>
      </w:r>
    </w:p>
    <w:p w14:paraId="3AB59808">
      <w:pPr>
        <w:adjustRightIn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采用综合评分法评标的：对列入《</w:t>
      </w:r>
      <w:r>
        <w:rPr>
          <w:rFonts w:hint="eastAsia" w:ascii="仿宋_GB2312" w:hAnsi="仿宋_GB2312" w:eastAsia="仿宋_GB2312" w:cs="仿宋_GB2312"/>
          <w:szCs w:val="21"/>
          <w:lang w:eastAsia="zh-CN"/>
        </w:rPr>
        <w:t>创新产品和服务目录</w:t>
      </w:r>
      <w:r>
        <w:rPr>
          <w:rFonts w:hint="eastAsia" w:ascii="仿宋_GB2312" w:hAnsi="仿宋_GB2312" w:eastAsia="仿宋_GB2312" w:cs="仿宋_GB2312"/>
          <w:szCs w:val="21"/>
        </w:rPr>
        <w:t>》内的投标产品、服务给予</w:t>
      </w:r>
      <w:r>
        <w:rPr>
          <w:rFonts w:hint="eastAsia" w:ascii="仿宋_GB2312" w:hAnsi="仿宋_GB2312" w:eastAsia="仿宋_GB2312" w:cs="仿宋_GB2312"/>
          <w:szCs w:val="21"/>
          <w:u w:val="single"/>
        </w:rPr>
        <w:t xml:space="preserve">  6%  </w:t>
      </w:r>
      <w:r>
        <w:rPr>
          <w:rFonts w:hint="eastAsia" w:ascii="仿宋_GB2312" w:hAnsi="仿宋_GB2312" w:eastAsia="仿宋_GB2312" w:cs="仿宋_GB2312"/>
          <w:szCs w:val="21"/>
        </w:rPr>
        <w:t>（6-8%）的加分（详见评分细则）。</w:t>
      </w:r>
    </w:p>
    <w:p w14:paraId="16800EF3">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★6</w:t>
      </w:r>
      <w:r>
        <w:rPr>
          <w:rFonts w:hint="eastAsia" w:ascii="仿宋_GB2312" w:hAnsi="仿宋_GB2312" w:eastAsia="仿宋_GB2312" w:cs="仿宋_GB2312"/>
          <w:b/>
          <w:bCs/>
          <w:kern w:val="0"/>
          <w:szCs w:val="21"/>
        </w:rPr>
        <w:t>、投标无效情况详见投标人须知。</w:t>
      </w:r>
    </w:p>
    <w:p w14:paraId="779199D1">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★7</w:t>
      </w:r>
      <w:r>
        <w:rPr>
          <w:rFonts w:hint="eastAsia" w:ascii="仿宋_GB2312" w:hAnsi="仿宋_GB2312" w:eastAsia="仿宋_GB2312" w:cs="仿宋_GB2312"/>
          <w:b/>
          <w:bCs/>
          <w:kern w:val="0"/>
          <w:szCs w:val="21"/>
        </w:rPr>
        <w:t>、推荐中标候选人的原则</w:t>
      </w:r>
    </w:p>
    <w:p w14:paraId="0A2C577F">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详见第一章投标人须知第29条，具体处理办法如下：</w:t>
      </w:r>
    </w:p>
    <w:p w14:paraId="1427A602">
      <w:pPr>
        <w:numPr>
          <w:ilvl w:val="0"/>
          <w:numId w:val="6"/>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采用最低评标价法的：</w:t>
      </w:r>
    </w:p>
    <w:p w14:paraId="7A56AB17">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扣除后的投标报价相同时，按投标报价由低至高排序；</w:t>
      </w:r>
    </w:p>
    <w:p w14:paraId="2E662A8E">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按前款不能区分的，按技术指标优劣排序；</w:t>
      </w:r>
    </w:p>
    <w:p w14:paraId="7F03093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其他情况，由评标委员会投票处理。</w:t>
      </w:r>
    </w:p>
    <w:p w14:paraId="292AA034">
      <w:pPr>
        <w:numPr>
          <w:ilvl w:val="0"/>
          <w:numId w:val="6"/>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采用综合评分法的：</w:t>
      </w:r>
    </w:p>
    <w:p w14:paraId="06A730C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得分相同的，按扣除后的投标报价由低到高顺序排序；</w:t>
      </w:r>
    </w:p>
    <w:p w14:paraId="1C0A758E">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按前款不能区分的，按投标报价由低至高顺序排序；</w:t>
      </w:r>
    </w:p>
    <w:p w14:paraId="67C1CE9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按前款不能区分的，按技术指标优劣排序；</w:t>
      </w:r>
    </w:p>
    <w:p w14:paraId="5797D76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其他情况，由评标委员会投票处理。</w:t>
      </w:r>
    </w:p>
    <w:p w14:paraId="2E437522">
      <w:pPr>
        <w:adjustRightInd w:val="0"/>
        <w:snapToGrid w:val="0"/>
        <w:spacing w:line="360" w:lineRule="auto"/>
        <w:ind w:firstLine="420" w:firstLineChars="200"/>
        <w:rPr>
          <w:rFonts w:ascii="仿宋_GB2312" w:hAnsi="仿宋_GB2312" w:eastAsia="仿宋_GB2312" w:cs="仿宋_GB2312"/>
          <w:b/>
          <w:kern w:val="0"/>
          <w:szCs w:val="21"/>
        </w:rPr>
      </w:pPr>
      <w:bookmarkStart w:id="132" w:name="_Toc30297_WPSOffice_Level2"/>
      <w:r>
        <w:rPr>
          <w:rFonts w:hint="eastAsia" w:ascii="仿宋_GB2312" w:hAnsi="仿宋_GB2312" w:eastAsia="仿宋_GB2312" w:cs="仿宋_GB2312"/>
          <w:b/>
          <w:szCs w:val="21"/>
        </w:rPr>
        <w:t>三、</w:t>
      </w:r>
      <w:r>
        <w:rPr>
          <w:rFonts w:hint="eastAsia" w:ascii="仿宋_GB2312" w:hAnsi="仿宋_GB2312" w:eastAsia="仿宋_GB2312" w:cs="仿宋_GB2312"/>
          <w:b/>
          <w:kern w:val="0"/>
          <w:szCs w:val="21"/>
        </w:rPr>
        <w:t>确定中标人</w:t>
      </w:r>
      <w:bookmarkEnd w:id="132"/>
    </w:p>
    <w:p w14:paraId="1BBD741B">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评标委员会根据全体评标委员会成员签字的原始评标记录和评标结果编写评标报告，并向采购人提交书面评标报告。</w:t>
      </w:r>
    </w:p>
    <w:p w14:paraId="15D559E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采购人按照评标报告确定的中标候选人名单按顺序确定中标人，或由采购人委托评标委员会按照第一章投标人须知第31条规定的方式确定中标人。</w:t>
      </w:r>
    </w:p>
    <w:p w14:paraId="43D6864E">
      <w:pPr>
        <w:widowControl/>
        <w:jc w:val="left"/>
        <w:rPr>
          <w:rFonts w:ascii="仿宋_GB2312" w:hAnsi="仿宋_GB2312" w:eastAsia="仿宋_GB2312" w:cs="仿宋_GB2312"/>
          <w:kern w:val="0"/>
          <w:sz w:val="24"/>
        </w:rPr>
      </w:pPr>
      <w:r>
        <w:rPr>
          <w:rFonts w:hint="eastAsia" w:ascii="仿宋_GB2312" w:hAnsi="仿宋_GB2312" w:eastAsia="仿宋_GB2312" w:cs="仿宋_GB2312"/>
        </w:rPr>
        <w:br w:type="page"/>
      </w:r>
    </w:p>
    <w:p w14:paraId="2072DEB2">
      <w:pPr>
        <w:pStyle w:val="3"/>
        <w:adjustRightInd w:val="0"/>
        <w:snapToGrid w:val="0"/>
        <w:spacing w:before="0" w:after="0" w:line="240" w:lineRule="auto"/>
        <w:jc w:val="left"/>
        <w:rPr>
          <w:rFonts w:ascii="仿宋_GB2312" w:hAnsi="仿宋_GB2312" w:eastAsia="仿宋_GB2312" w:cs="仿宋_GB2312"/>
          <w:szCs w:val="28"/>
        </w:rPr>
      </w:pPr>
      <w:bookmarkStart w:id="133" w:name="_Toc32318_WPSOffice_Level2"/>
      <w:r>
        <w:rPr>
          <w:rFonts w:hint="eastAsia" w:ascii="仿宋_GB2312" w:hAnsi="仿宋_GB2312" w:eastAsia="仿宋_GB2312" w:cs="仿宋_GB2312"/>
          <w:szCs w:val="28"/>
        </w:rPr>
        <w:t xml:space="preserve">附件1                   </w:t>
      </w:r>
      <w:bookmarkEnd w:id="133"/>
    </w:p>
    <w:p w14:paraId="0B8FA0A3">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资格审查表</w:t>
      </w:r>
    </w:p>
    <w:tbl>
      <w:tblPr>
        <w:tblStyle w:val="22"/>
        <w:tblW w:w="9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3959"/>
        <w:gridCol w:w="2003"/>
        <w:gridCol w:w="923"/>
        <w:gridCol w:w="804"/>
        <w:gridCol w:w="941"/>
      </w:tblGrid>
      <w:tr w14:paraId="4ABA5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46" w:type="dxa"/>
            <w:vMerge w:val="restart"/>
            <w:vAlign w:val="center"/>
          </w:tcPr>
          <w:p w14:paraId="34244284">
            <w:pPr>
              <w:ind w:left="-96" w:leftChars="-46" w:right="-86" w:rightChars="-41"/>
              <w:jc w:val="center"/>
              <w:rPr>
                <w:rFonts w:ascii="仿宋_GB2312" w:hAnsi="仿宋_GB2312" w:eastAsia="仿宋_GB2312" w:cs="仿宋_GB2312"/>
              </w:rPr>
            </w:pPr>
            <w:r>
              <w:rPr>
                <w:rFonts w:hint="eastAsia" w:ascii="仿宋_GB2312" w:hAnsi="仿宋_GB2312" w:eastAsia="仿宋_GB2312" w:cs="仿宋_GB2312"/>
              </w:rPr>
              <w:t>序号</w:t>
            </w:r>
          </w:p>
        </w:tc>
        <w:tc>
          <w:tcPr>
            <w:tcW w:w="3959" w:type="dxa"/>
            <w:vMerge w:val="restart"/>
            <w:vAlign w:val="center"/>
          </w:tcPr>
          <w:p w14:paraId="59FB980E">
            <w:pPr>
              <w:pStyle w:val="3"/>
              <w:adjustRightInd w:val="0"/>
              <w:snapToGrid w:val="0"/>
              <w:spacing w:before="0" w:after="0" w:line="240" w:lineRule="auto"/>
              <w:ind w:left="-96"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审查项目</w:t>
            </w:r>
          </w:p>
        </w:tc>
        <w:tc>
          <w:tcPr>
            <w:tcW w:w="2003" w:type="dxa"/>
            <w:vMerge w:val="restart"/>
            <w:vAlign w:val="center"/>
          </w:tcPr>
          <w:p w14:paraId="6390540D">
            <w:pPr>
              <w:pStyle w:val="3"/>
              <w:adjustRightInd w:val="0"/>
              <w:snapToGrid w:val="0"/>
              <w:spacing w:before="0" w:after="0" w:line="240" w:lineRule="auto"/>
              <w:ind w:left="-96"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审查标准</w:t>
            </w:r>
          </w:p>
        </w:tc>
        <w:tc>
          <w:tcPr>
            <w:tcW w:w="2668" w:type="dxa"/>
            <w:gridSpan w:val="3"/>
            <w:vAlign w:val="center"/>
          </w:tcPr>
          <w:p w14:paraId="622B891F">
            <w:pPr>
              <w:pStyle w:val="3"/>
              <w:adjustRightInd w:val="0"/>
              <w:snapToGrid w:val="0"/>
              <w:spacing w:before="0" w:after="0" w:line="240" w:lineRule="auto"/>
              <w:ind w:left="-96"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投标人名称</w:t>
            </w:r>
          </w:p>
        </w:tc>
      </w:tr>
      <w:tr w14:paraId="6F765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546" w:type="dxa"/>
            <w:vMerge w:val="continue"/>
            <w:vAlign w:val="center"/>
          </w:tcPr>
          <w:p w14:paraId="5D3CAA3D">
            <w:pPr>
              <w:pStyle w:val="3"/>
              <w:adjustRightInd w:val="0"/>
              <w:snapToGrid w:val="0"/>
              <w:spacing w:before="0" w:after="0" w:line="240" w:lineRule="auto"/>
              <w:rPr>
                <w:rFonts w:ascii="仿宋_GB2312" w:hAnsi="仿宋_GB2312" w:eastAsia="仿宋_GB2312" w:cs="仿宋_GB2312"/>
              </w:rPr>
            </w:pPr>
          </w:p>
        </w:tc>
        <w:tc>
          <w:tcPr>
            <w:tcW w:w="3959" w:type="dxa"/>
            <w:vMerge w:val="continue"/>
            <w:vAlign w:val="center"/>
          </w:tcPr>
          <w:p w14:paraId="17D245E4">
            <w:pPr>
              <w:pStyle w:val="3"/>
              <w:adjustRightInd w:val="0"/>
              <w:snapToGrid w:val="0"/>
              <w:spacing w:before="0" w:after="0" w:line="240" w:lineRule="auto"/>
              <w:rPr>
                <w:rFonts w:ascii="仿宋_GB2312" w:hAnsi="仿宋_GB2312" w:eastAsia="仿宋_GB2312" w:cs="仿宋_GB2312"/>
                <w:sz w:val="21"/>
                <w:szCs w:val="21"/>
              </w:rPr>
            </w:pPr>
          </w:p>
        </w:tc>
        <w:tc>
          <w:tcPr>
            <w:tcW w:w="2003" w:type="dxa"/>
            <w:vMerge w:val="continue"/>
            <w:vAlign w:val="center"/>
          </w:tcPr>
          <w:p w14:paraId="13CD45DA">
            <w:pPr>
              <w:pStyle w:val="3"/>
              <w:adjustRightInd w:val="0"/>
              <w:snapToGrid w:val="0"/>
              <w:spacing w:before="0" w:after="0" w:line="240" w:lineRule="auto"/>
              <w:rPr>
                <w:rFonts w:ascii="仿宋_GB2312" w:hAnsi="仿宋_GB2312" w:eastAsia="仿宋_GB2312" w:cs="仿宋_GB2312"/>
                <w:sz w:val="21"/>
                <w:szCs w:val="21"/>
              </w:rPr>
            </w:pPr>
          </w:p>
        </w:tc>
        <w:tc>
          <w:tcPr>
            <w:tcW w:w="923" w:type="dxa"/>
            <w:vAlign w:val="center"/>
          </w:tcPr>
          <w:p w14:paraId="0218FC6D">
            <w:pPr>
              <w:pStyle w:val="3"/>
              <w:adjustRightInd w:val="0"/>
              <w:snapToGrid w:val="0"/>
              <w:spacing w:before="0" w:after="0" w:line="240" w:lineRule="auto"/>
              <w:rPr>
                <w:rFonts w:ascii="仿宋_GB2312" w:hAnsi="仿宋_GB2312" w:eastAsia="仿宋_GB2312" w:cs="仿宋_GB2312"/>
                <w:sz w:val="21"/>
                <w:szCs w:val="21"/>
              </w:rPr>
            </w:pPr>
          </w:p>
        </w:tc>
        <w:tc>
          <w:tcPr>
            <w:tcW w:w="804" w:type="dxa"/>
            <w:vAlign w:val="center"/>
          </w:tcPr>
          <w:p w14:paraId="14C8AB7C">
            <w:pPr>
              <w:pStyle w:val="3"/>
              <w:adjustRightInd w:val="0"/>
              <w:snapToGrid w:val="0"/>
              <w:spacing w:before="0" w:after="0" w:line="240" w:lineRule="auto"/>
              <w:rPr>
                <w:rFonts w:ascii="仿宋_GB2312" w:hAnsi="仿宋_GB2312" w:eastAsia="仿宋_GB2312" w:cs="仿宋_GB2312"/>
                <w:sz w:val="21"/>
                <w:szCs w:val="21"/>
              </w:rPr>
            </w:pPr>
          </w:p>
        </w:tc>
        <w:tc>
          <w:tcPr>
            <w:tcW w:w="941" w:type="dxa"/>
            <w:vAlign w:val="center"/>
          </w:tcPr>
          <w:p w14:paraId="0891E513">
            <w:pPr>
              <w:pStyle w:val="3"/>
              <w:adjustRightInd w:val="0"/>
              <w:snapToGrid w:val="0"/>
              <w:spacing w:before="0" w:after="0" w:line="240" w:lineRule="auto"/>
              <w:rPr>
                <w:rFonts w:ascii="仿宋_GB2312" w:hAnsi="仿宋_GB2312" w:eastAsia="仿宋_GB2312" w:cs="仿宋_GB2312"/>
                <w:sz w:val="21"/>
                <w:szCs w:val="21"/>
              </w:rPr>
            </w:pPr>
          </w:p>
        </w:tc>
      </w:tr>
      <w:tr w14:paraId="71BA3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vAlign w:val="center"/>
          </w:tcPr>
          <w:p w14:paraId="214E427D">
            <w:pPr>
              <w:snapToGrid w:val="0"/>
              <w:jc w:val="center"/>
              <w:rPr>
                <w:rFonts w:ascii="仿宋_GB2312" w:hAnsi="仿宋_GB2312" w:eastAsia="仿宋_GB2312" w:cs="仿宋_GB2312"/>
              </w:rPr>
            </w:pPr>
            <w:r>
              <w:rPr>
                <w:rFonts w:hint="eastAsia" w:ascii="仿宋_GB2312" w:hAnsi="仿宋_GB2312" w:eastAsia="仿宋_GB2312" w:cs="仿宋_GB2312"/>
              </w:rPr>
              <w:t>1</w:t>
            </w:r>
          </w:p>
        </w:tc>
        <w:tc>
          <w:tcPr>
            <w:tcW w:w="3959" w:type="dxa"/>
            <w:vAlign w:val="center"/>
          </w:tcPr>
          <w:p w14:paraId="6B71CE87">
            <w:pPr>
              <w:snapToGrid w:val="0"/>
              <w:jc w:val="left"/>
              <w:rPr>
                <w:rFonts w:ascii="仿宋_GB2312" w:hAnsi="仿宋_GB2312" w:eastAsia="仿宋_GB2312" w:cs="仿宋_GB2312"/>
                <w:b/>
                <w:szCs w:val="21"/>
              </w:rPr>
            </w:pPr>
            <w:r>
              <w:rPr>
                <w:rFonts w:hint="eastAsia" w:ascii="仿宋_GB2312" w:hAnsi="仿宋_GB2312" w:eastAsia="仿宋_GB2312" w:cs="仿宋_GB2312"/>
              </w:rPr>
              <w:t>营业执照或事业单位法人证书或执业许可证等证明文件或自然人的身份证明</w:t>
            </w:r>
          </w:p>
        </w:tc>
        <w:tc>
          <w:tcPr>
            <w:tcW w:w="2003" w:type="dxa"/>
            <w:vAlign w:val="center"/>
          </w:tcPr>
          <w:p w14:paraId="53D5E4E3">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6ECBC64D">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vAlign w:val="center"/>
          </w:tcPr>
          <w:p w14:paraId="19DD2DC6">
            <w:pPr>
              <w:pStyle w:val="3"/>
              <w:adjustRightInd w:val="0"/>
              <w:snapToGrid w:val="0"/>
              <w:spacing w:before="0" w:after="0" w:line="240" w:lineRule="auto"/>
              <w:rPr>
                <w:rFonts w:ascii="仿宋_GB2312" w:hAnsi="仿宋_GB2312" w:eastAsia="仿宋_GB2312" w:cs="仿宋_GB2312"/>
                <w:sz w:val="21"/>
                <w:szCs w:val="21"/>
              </w:rPr>
            </w:pPr>
          </w:p>
        </w:tc>
        <w:tc>
          <w:tcPr>
            <w:tcW w:w="804" w:type="dxa"/>
            <w:vAlign w:val="center"/>
          </w:tcPr>
          <w:p w14:paraId="22206C5B">
            <w:pPr>
              <w:pStyle w:val="3"/>
              <w:adjustRightInd w:val="0"/>
              <w:snapToGrid w:val="0"/>
              <w:spacing w:before="0" w:after="0" w:line="240" w:lineRule="auto"/>
              <w:rPr>
                <w:rFonts w:ascii="仿宋_GB2312" w:hAnsi="仿宋_GB2312" w:eastAsia="仿宋_GB2312" w:cs="仿宋_GB2312"/>
                <w:sz w:val="21"/>
                <w:szCs w:val="21"/>
              </w:rPr>
            </w:pPr>
          </w:p>
        </w:tc>
        <w:tc>
          <w:tcPr>
            <w:tcW w:w="941" w:type="dxa"/>
            <w:vAlign w:val="center"/>
          </w:tcPr>
          <w:p w14:paraId="7D903612">
            <w:pPr>
              <w:pStyle w:val="3"/>
              <w:adjustRightInd w:val="0"/>
              <w:snapToGrid w:val="0"/>
              <w:spacing w:before="0" w:after="0" w:line="240" w:lineRule="auto"/>
              <w:rPr>
                <w:rFonts w:ascii="仿宋_GB2312" w:hAnsi="仿宋_GB2312" w:eastAsia="仿宋_GB2312" w:cs="仿宋_GB2312"/>
                <w:sz w:val="21"/>
                <w:szCs w:val="21"/>
              </w:rPr>
            </w:pPr>
          </w:p>
        </w:tc>
      </w:tr>
      <w:tr w14:paraId="68448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46" w:type="dxa"/>
            <w:vAlign w:val="center"/>
          </w:tcPr>
          <w:p w14:paraId="7CAA8622">
            <w:pPr>
              <w:widowControl/>
              <w:snapToGrid w:val="0"/>
              <w:jc w:val="center"/>
              <w:rPr>
                <w:rFonts w:ascii="仿宋_GB2312" w:hAnsi="仿宋_GB2312" w:eastAsia="仿宋_GB2312" w:cs="仿宋_GB2312"/>
              </w:rPr>
            </w:pPr>
            <w:r>
              <w:rPr>
                <w:rFonts w:hint="eastAsia" w:ascii="仿宋_GB2312" w:hAnsi="仿宋_GB2312" w:eastAsia="仿宋_GB2312" w:cs="仿宋_GB2312"/>
              </w:rPr>
              <w:t>2</w:t>
            </w:r>
          </w:p>
        </w:tc>
        <w:tc>
          <w:tcPr>
            <w:tcW w:w="3959" w:type="dxa"/>
            <w:vAlign w:val="center"/>
          </w:tcPr>
          <w:p w14:paraId="46F3C22E">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组织机构代码证</w:t>
            </w:r>
          </w:p>
        </w:tc>
        <w:tc>
          <w:tcPr>
            <w:tcW w:w="2003" w:type="dxa"/>
            <w:vAlign w:val="center"/>
          </w:tcPr>
          <w:p w14:paraId="0D4E81DE">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6BA85FBA">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tcPr>
          <w:p w14:paraId="34684380">
            <w:pPr>
              <w:pStyle w:val="3"/>
              <w:adjustRightInd w:val="0"/>
              <w:snapToGrid w:val="0"/>
              <w:spacing w:before="0" w:after="0" w:line="240" w:lineRule="auto"/>
              <w:rPr>
                <w:rFonts w:ascii="仿宋_GB2312" w:hAnsi="仿宋_GB2312" w:eastAsia="仿宋_GB2312" w:cs="仿宋_GB2312"/>
                <w:sz w:val="21"/>
                <w:szCs w:val="21"/>
              </w:rPr>
            </w:pPr>
          </w:p>
        </w:tc>
        <w:tc>
          <w:tcPr>
            <w:tcW w:w="804" w:type="dxa"/>
          </w:tcPr>
          <w:p w14:paraId="240568AB">
            <w:pPr>
              <w:pStyle w:val="3"/>
              <w:adjustRightInd w:val="0"/>
              <w:snapToGrid w:val="0"/>
              <w:spacing w:before="0" w:after="0" w:line="240" w:lineRule="auto"/>
              <w:rPr>
                <w:rFonts w:ascii="仿宋_GB2312" w:hAnsi="仿宋_GB2312" w:eastAsia="仿宋_GB2312" w:cs="仿宋_GB2312"/>
                <w:sz w:val="21"/>
                <w:szCs w:val="21"/>
              </w:rPr>
            </w:pPr>
          </w:p>
        </w:tc>
        <w:tc>
          <w:tcPr>
            <w:tcW w:w="941" w:type="dxa"/>
          </w:tcPr>
          <w:p w14:paraId="68402000">
            <w:pPr>
              <w:pStyle w:val="3"/>
              <w:adjustRightInd w:val="0"/>
              <w:snapToGrid w:val="0"/>
              <w:spacing w:before="0" w:after="0" w:line="240" w:lineRule="auto"/>
              <w:rPr>
                <w:rFonts w:ascii="仿宋_GB2312" w:hAnsi="仿宋_GB2312" w:eastAsia="仿宋_GB2312" w:cs="仿宋_GB2312"/>
                <w:sz w:val="21"/>
                <w:szCs w:val="21"/>
              </w:rPr>
            </w:pPr>
          </w:p>
        </w:tc>
      </w:tr>
      <w:tr w14:paraId="5F7D3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vAlign w:val="center"/>
          </w:tcPr>
          <w:p w14:paraId="25BC33F0">
            <w:pPr>
              <w:widowControl/>
              <w:snapToGrid w:val="0"/>
              <w:jc w:val="center"/>
              <w:rPr>
                <w:rFonts w:ascii="仿宋_GB2312" w:hAnsi="仿宋_GB2312" w:eastAsia="仿宋_GB2312" w:cs="仿宋_GB2312"/>
              </w:rPr>
            </w:pPr>
            <w:r>
              <w:rPr>
                <w:rFonts w:hint="eastAsia" w:ascii="仿宋_GB2312" w:hAnsi="仿宋_GB2312" w:eastAsia="仿宋_GB2312" w:cs="仿宋_GB2312"/>
              </w:rPr>
              <w:t>3</w:t>
            </w:r>
          </w:p>
        </w:tc>
        <w:tc>
          <w:tcPr>
            <w:tcW w:w="3959" w:type="dxa"/>
            <w:vAlign w:val="center"/>
          </w:tcPr>
          <w:p w14:paraId="2C1234BB">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税务登记证</w:t>
            </w:r>
          </w:p>
        </w:tc>
        <w:tc>
          <w:tcPr>
            <w:tcW w:w="2003" w:type="dxa"/>
            <w:vAlign w:val="center"/>
          </w:tcPr>
          <w:p w14:paraId="1BE734C2">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5B5E65D1">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tcPr>
          <w:p w14:paraId="39EAF08E">
            <w:pPr>
              <w:pStyle w:val="3"/>
              <w:adjustRightInd w:val="0"/>
              <w:snapToGrid w:val="0"/>
              <w:spacing w:before="0" w:after="0" w:line="240" w:lineRule="auto"/>
              <w:rPr>
                <w:rFonts w:ascii="仿宋_GB2312" w:hAnsi="仿宋_GB2312" w:eastAsia="仿宋_GB2312" w:cs="仿宋_GB2312"/>
                <w:sz w:val="21"/>
                <w:szCs w:val="21"/>
              </w:rPr>
            </w:pPr>
          </w:p>
        </w:tc>
        <w:tc>
          <w:tcPr>
            <w:tcW w:w="804" w:type="dxa"/>
          </w:tcPr>
          <w:p w14:paraId="53BCCCE4">
            <w:pPr>
              <w:pStyle w:val="3"/>
              <w:adjustRightInd w:val="0"/>
              <w:snapToGrid w:val="0"/>
              <w:spacing w:before="0" w:after="0" w:line="240" w:lineRule="auto"/>
              <w:rPr>
                <w:rFonts w:ascii="仿宋_GB2312" w:hAnsi="仿宋_GB2312" w:eastAsia="仿宋_GB2312" w:cs="仿宋_GB2312"/>
                <w:sz w:val="21"/>
                <w:szCs w:val="21"/>
              </w:rPr>
            </w:pPr>
          </w:p>
        </w:tc>
        <w:tc>
          <w:tcPr>
            <w:tcW w:w="941" w:type="dxa"/>
          </w:tcPr>
          <w:p w14:paraId="0C78DF06">
            <w:pPr>
              <w:pStyle w:val="3"/>
              <w:adjustRightInd w:val="0"/>
              <w:snapToGrid w:val="0"/>
              <w:spacing w:before="0" w:after="0" w:line="240" w:lineRule="auto"/>
              <w:rPr>
                <w:rFonts w:ascii="仿宋_GB2312" w:hAnsi="仿宋_GB2312" w:eastAsia="仿宋_GB2312" w:cs="仿宋_GB2312"/>
                <w:sz w:val="21"/>
                <w:szCs w:val="21"/>
              </w:rPr>
            </w:pPr>
          </w:p>
        </w:tc>
      </w:tr>
      <w:tr w14:paraId="51F9D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vAlign w:val="center"/>
          </w:tcPr>
          <w:p w14:paraId="22AD4DAF">
            <w:pPr>
              <w:widowControl/>
              <w:snapToGrid w:val="0"/>
              <w:jc w:val="center"/>
              <w:rPr>
                <w:rFonts w:ascii="仿宋_GB2312" w:hAnsi="仿宋_GB2312" w:eastAsia="仿宋_GB2312" w:cs="仿宋_GB2312"/>
              </w:rPr>
            </w:pPr>
            <w:r>
              <w:rPr>
                <w:rFonts w:hint="eastAsia" w:ascii="仿宋_GB2312" w:hAnsi="仿宋_GB2312" w:eastAsia="仿宋_GB2312" w:cs="仿宋_GB2312"/>
                <w:szCs w:val="21"/>
              </w:rPr>
              <w:t>4</w:t>
            </w:r>
          </w:p>
        </w:tc>
        <w:tc>
          <w:tcPr>
            <w:tcW w:w="3959" w:type="dxa"/>
            <w:vAlign w:val="center"/>
          </w:tcPr>
          <w:p w14:paraId="7C837FE3">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法定代表人（或非法人组织负责人）身份证明书</w:t>
            </w:r>
          </w:p>
        </w:tc>
        <w:tc>
          <w:tcPr>
            <w:tcW w:w="2003" w:type="dxa"/>
          </w:tcPr>
          <w:p w14:paraId="042AF177">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73079587">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23" w:type="dxa"/>
          </w:tcPr>
          <w:p w14:paraId="0696D440">
            <w:pPr>
              <w:pStyle w:val="3"/>
              <w:adjustRightInd w:val="0"/>
              <w:snapToGrid w:val="0"/>
              <w:spacing w:before="0" w:after="0" w:line="240" w:lineRule="auto"/>
              <w:rPr>
                <w:rFonts w:ascii="仿宋_GB2312" w:hAnsi="仿宋_GB2312" w:eastAsia="仿宋_GB2312" w:cs="仿宋_GB2312"/>
                <w:sz w:val="21"/>
                <w:szCs w:val="21"/>
              </w:rPr>
            </w:pPr>
          </w:p>
        </w:tc>
        <w:tc>
          <w:tcPr>
            <w:tcW w:w="804" w:type="dxa"/>
          </w:tcPr>
          <w:p w14:paraId="245BF96F">
            <w:pPr>
              <w:pStyle w:val="3"/>
              <w:adjustRightInd w:val="0"/>
              <w:snapToGrid w:val="0"/>
              <w:spacing w:before="0" w:after="0" w:line="240" w:lineRule="auto"/>
              <w:rPr>
                <w:rFonts w:ascii="仿宋_GB2312" w:hAnsi="仿宋_GB2312" w:eastAsia="仿宋_GB2312" w:cs="仿宋_GB2312"/>
                <w:sz w:val="21"/>
                <w:szCs w:val="21"/>
              </w:rPr>
            </w:pPr>
          </w:p>
        </w:tc>
        <w:tc>
          <w:tcPr>
            <w:tcW w:w="941" w:type="dxa"/>
          </w:tcPr>
          <w:p w14:paraId="76E5FD83">
            <w:pPr>
              <w:pStyle w:val="3"/>
              <w:adjustRightInd w:val="0"/>
              <w:snapToGrid w:val="0"/>
              <w:spacing w:before="0" w:after="0" w:line="240" w:lineRule="auto"/>
              <w:rPr>
                <w:rFonts w:ascii="仿宋_GB2312" w:hAnsi="仿宋_GB2312" w:eastAsia="仿宋_GB2312" w:cs="仿宋_GB2312"/>
                <w:sz w:val="21"/>
                <w:szCs w:val="21"/>
              </w:rPr>
            </w:pPr>
          </w:p>
        </w:tc>
      </w:tr>
      <w:tr w14:paraId="31A03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vAlign w:val="center"/>
          </w:tcPr>
          <w:p w14:paraId="3289B3BD">
            <w:pPr>
              <w:widowControl/>
              <w:snapToGrid w:val="0"/>
              <w:jc w:val="center"/>
              <w:rPr>
                <w:rFonts w:ascii="仿宋_GB2312" w:hAnsi="仿宋_GB2312" w:eastAsia="仿宋_GB2312" w:cs="仿宋_GB2312"/>
              </w:rPr>
            </w:pPr>
            <w:r>
              <w:rPr>
                <w:rFonts w:hint="eastAsia" w:ascii="仿宋_GB2312" w:hAnsi="仿宋_GB2312" w:eastAsia="仿宋_GB2312" w:cs="仿宋_GB2312"/>
              </w:rPr>
              <w:t>5</w:t>
            </w:r>
          </w:p>
        </w:tc>
        <w:tc>
          <w:tcPr>
            <w:tcW w:w="3959" w:type="dxa"/>
            <w:vAlign w:val="center"/>
          </w:tcPr>
          <w:p w14:paraId="50B11B7E">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法定代表人（或非法人组织</w:t>
            </w:r>
            <w:r>
              <w:rPr>
                <w:rFonts w:hint="eastAsia" w:ascii="仿宋_GB2312" w:hAnsi="仿宋_GB2312" w:eastAsia="仿宋_GB2312" w:cs="仿宋_GB2312"/>
                <w:szCs w:val="21"/>
              </w:rPr>
              <w:t>负责人）</w:t>
            </w:r>
            <w:r>
              <w:rPr>
                <w:rFonts w:hint="eastAsia" w:ascii="仿宋_GB2312" w:hAnsi="仿宋_GB2312" w:eastAsia="仿宋_GB2312" w:cs="仿宋_GB2312"/>
              </w:rPr>
              <w:t>授权委托书</w:t>
            </w:r>
            <w:r>
              <w:rPr>
                <w:rFonts w:hint="eastAsia" w:ascii="仿宋_GB2312" w:hAnsi="仿宋_GB2312" w:eastAsia="仿宋_GB2312" w:cs="仿宋_GB2312"/>
                <w:szCs w:val="21"/>
              </w:rPr>
              <w:t>（授权委托人参加投标的须提供）</w:t>
            </w:r>
          </w:p>
        </w:tc>
        <w:tc>
          <w:tcPr>
            <w:tcW w:w="2003" w:type="dxa"/>
          </w:tcPr>
          <w:p w14:paraId="2C42A558">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3C8888C0">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23" w:type="dxa"/>
          </w:tcPr>
          <w:p w14:paraId="4FE86837">
            <w:pPr>
              <w:pStyle w:val="3"/>
              <w:adjustRightInd w:val="0"/>
              <w:snapToGrid w:val="0"/>
              <w:spacing w:before="0" w:after="0" w:line="240" w:lineRule="auto"/>
              <w:rPr>
                <w:rFonts w:ascii="仿宋_GB2312" w:hAnsi="仿宋_GB2312" w:eastAsia="仿宋_GB2312" w:cs="仿宋_GB2312"/>
                <w:sz w:val="21"/>
                <w:szCs w:val="21"/>
              </w:rPr>
            </w:pPr>
          </w:p>
        </w:tc>
        <w:tc>
          <w:tcPr>
            <w:tcW w:w="804" w:type="dxa"/>
          </w:tcPr>
          <w:p w14:paraId="65B8205A">
            <w:pPr>
              <w:pStyle w:val="3"/>
              <w:adjustRightInd w:val="0"/>
              <w:snapToGrid w:val="0"/>
              <w:spacing w:before="0" w:after="0" w:line="240" w:lineRule="auto"/>
              <w:rPr>
                <w:rFonts w:ascii="仿宋_GB2312" w:hAnsi="仿宋_GB2312" w:eastAsia="仿宋_GB2312" w:cs="仿宋_GB2312"/>
                <w:sz w:val="21"/>
                <w:szCs w:val="21"/>
              </w:rPr>
            </w:pPr>
          </w:p>
        </w:tc>
        <w:tc>
          <w:tcPr>
            <w:tcW w:w="941" w:type="dxa"/>
          </w:tcPr>
          <w:p w14:paraId="5531F384">
            <w:pPr>
              <w:pStyle w:val="3"/>
              <w:adjustRightInd w:val="0"/>
              <w:snapToGrid w:val="0"/>
              <w:spacing w:before="0" w:after="0" w:line="240" w:lineRule="auto"/>
              <w:rPr>
                <w:rFonts w:ascii="仿宋_GB2312" w:hAnsi="仿宋_GB2312" w:eastAsia="仿宋_GB2312" w:cs="仿宋_GB2312"/>
                <w:sz w:val="21"/>
                <w:szCs w:val="21"/>
              </w:rPr>
            </w:pPr>
          </w:p>
        </w:tc>
      </w:tr>
      <w:tr w14:paraId="199F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546" w:type="dxa"/>
            <w:vAlign w:val="center"/>
          </w:tcPr>
          <w:p w14:paraId="03084EE3">
            <w:pPr>
              <w:widowControl/>
              <w:snapToGrid w:val="0"/>
              <w:jc w:val="center"/>
              <w:rPr>
                <w:rFonts w:ascii="仿宋_GB2312" w:hAnsi="仿宋_GB2312" w:eastAsia="仿宋_GB2312" w:cs="仿宋_GB2312"/>
              </w:rPr>
            </w:pPr>
            <w:r>
              <w:rPr>
                <w:rFonts w:hint="eastAsia" w:ascii="仿宋_GB2312" w:hAnsi="仿宋_GB2312" w:eastAsia="仿宋_GB2312" w:cs="仿宋_GB2312"/>
              </w:rPr>
              <w:t>6</w:t>
            </w:r>
          </w:p>
        </w:tc>
        <w:tc>
          <w:tcPr>
            <w:tcW w:w="3959" w:type="dxa"/>
            <w:vAlign w:val="center"/>
          </w:tcPr>
          <w:p w14:paraId="7EDC6CDF">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具有良好的商业信誉和健全的财务会计制度的承诺函</w:t>
            </w:r>
          </w:p>
        </w:tc>
        <w:tc>
          <w:tcPr>
            <w:tcW w:w="2003" w:type="dxa"/>
            <w:vAlign w:val="center"/>
          </w:tcPr>
          <w:p w14:paraId="65A6D51C">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1.信息完整</w:t>
            </w:r>
          </w:p>
          <w:p w14:paraId="6E61A223">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23" w:type="dxa"/>
          </w:tcPr>
          <w:p w14:paraId="0DB3E86E">
            <w:pPr>
              <w:pStyle w:val="3"/>
              <w:adjustRightInd w:val="0"/>
              <w:snapToGrid w:val="0"/>
              <w:spacing w:before="0" w:after="0" w:line="240" w:lineRule="auto"/>
              <w:rPr>
                <w:rFonts w:ascii="仿宋_GB2312" w:hAnsi="仿宋_GB2312" w:eastAsia="仿宋_GB2312" w:cs="仿宋_GB2312"/>
                <w:sz w:val="21"/>
                <w:szCs w:val="21"/>
              </w:rPr>
            </w:pPr>
          </w:p>
        </w:tc>
        <w:tc>
          <w:tcPr>
            <w:tcW w:w="804" w:type="dxa"/>
          </w:tcPr>
          <w:p w14:paraId="7E751B80">
            <w:pPr>
              <w:pStyle w:val="3"/>
              <w:adjustRightInd w:val="0"/>
              <w:snapToGrid w:val="0"/>
              <w:spacing w:before="0" w:after="0" w:line="240" w:lineRule="auto"/>
              <w:rPr>
                <w:rFonts w:ascii="仿宋_GB2312" w:hAnsi="仿宋_GB2312" w:eastAsia="仿宋_GB2312" w:cs="仿宋_GB2312"/>
                <w:sz w:val="21"/>
                <w:szCs w:val="21"/>
              </w:rPr>
            </w:pPr>
          </w:p>
        </w:tc>
        <w:tc>
          <w:tcPr>
            <w:tcW w:w="941" w:type="dxa"/>
          </w:tcPr>
          <w:p w14:paraId="44D0331D">
            <w:pPr>
              <w:pStyle w:val="3"/>
              <w:adjustRightInd w:val="0"/>
              <w:snapToGrid w:val="0"/>
              <w:spacing w:before="0" w:after="0" w:line="240" w:lineRule="auto"/>
              <w:rPr>
                <w:rFonts w:ascii="仿宋_GB2312" w:hAnsi="仿宋_GB2312" w:eastAsia="仿宋_GB2312" w:cs="仿宋_GB2312"/>
                <w:sz w:val="21"/>
                <w:szCs w:val="21"/>
              </w:rPr>
            </w:pPr>
          </w:p>
        </w:tc>
      </w:tr>
      <w:tr w14:paraId="36E10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vAlign w:val="center"/>
          </w:tcPr>
          <w:p w14:paraId="0B2CC00E">
            <w:pPr>
              <w:snapToGrid w:val="0"/>
              <w:jc w:val="center"/>
              <w:rPr>
                <w:rFonts w:ascii="仿宋_GB2312" w:hAnsi="仿宋_GB2312" w:eastAsia="仿宋_GB2312" w:cs="仿宋_GB2312"/>
              </w:rPr>
            </w:pPr>
            <w:r>
              <w:rPr>
                <w:rFonts w:hint="eastAsia" w:ascii="仿宋_GB2312" w:hAnsi="仿宋_GB2312" w:eastAsia="仿宋_GB2312" w:cs="仿宋_GB2312"/>
              </w:rPr>
              <w:t>7</w:t>
            </w:r>
          </w:p>
        </w:tc>
        <w:tc>
          <w:tcPr>
            <w:tcW w:w="3959" w:type="dxa"/>
            <w:vAlign w:val="center"/>
          </w:tcPr>
          <w:p w14:paraId="4F6213D2">
            <w:pPr>
              <w:snapToGrid w:val="0"/>
              <w:jc w:val="left"/>
              <w:rPr>
                <w:rFonts w:ascii="仿宋_GB2312" w:hAnsi="仿宋_GB2312" w:eastAsia="仿宋_GB2312" w:cs="仿宋_GB2312"/>
                <w:b/>
                <w:szCs w:val="21"/>
              </w:rPr>
            </w:pPr>
            <w:r>
              <w:rPr>
                <w:rFonts w:hint="eastAsia" w:ascii="仿宋_GB2312" w:hAnsi="仿宋_GB2312" w:eastAsia="仿宋_GB2312" w:cs="仿宋_GB2312"/>
              </w:rPr>
              <w:t>开标时间前六个月内任一个月的依法缴纳税收的缴款凭据</w:t>
            </w:r>
          </w:p>
        </w:tc>
        <w:tc>
          <w:tcPr>
            <w:tcW w:w="2003" w:type="dxa"/>
            <w:vAlign w:val="center"/>
          </w:tcPr>
          <w:p w14:paraId="3260022F">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62C69A33">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tcPr>
          <w:p w14:paraId="3B916ADC">
            <w:pPr>
              <w:pStyle w:val="3"/>
              <w:adjustRightInd w:val="0"/>
              <w:snapToGrid w:val="0"/>
              <w:spacing w:before="0" w:after="0" w:line="240" w:lineRule="auto"/>
              <w:rPr>
                <w:rFonts w:ascii="仿宋_GB2312" w:hAnsi="仿宋_GB2312" w:eastAsia="仿宋_GB2312" w:cs="仿宋_GB2312"/>
                <w:sz w:val="21"/>
                <w:szCs w:val="21"/>
              </w:rPr>
            </w:pPr>
          </w:p>
        </w:tc>
        <w:tc>
          <w:tcPr>
            <w:tcW w:w="804" w:type="dxa"/>
          </w:tcPr>
          <w:p w14:paraId="6775D25D">
            <w:pPr>
              <w:pStyle w:val="3"/>
              <w:adjustRightInd w:val="0"/>
              <w:snapToGrid w:val="0"/>
              <w:spacing w:before="0" w:after="0" w:line="240" w:lineRule="auto"/>
              <w:rPr>
                <w:rFonts w:ascii="仿宋_GB2312" w:hAnsi="仿宋_GB2312" w:eastAsia="仿宋_GB2312" w:cs="仿宋_GB2312"/>
                <w:sz w:val="21"/>
                <w:szCs w:val="21"/>
              </w:rPr>
            </w:pPr>
          </w:p>
        </w:tc>
        <w:tc>
          <w:tcPr>
            <w:tcW w:w="941" w:type="dxa"/>
          </w:tcPr>
          <w:p w14:paraId="1FBABADE">
            <w:pPr>
              <w:pStyle w:val="3"/>
              <w:adjustRightInd w:val="0"/>
              <w:snapToGrid w:val="0"/>
              <w:spacing w:before="0" w:after="0" w:line="240" w:lineRule="auto"/>
              <w:rPr>
                <w:rFonts w:ascii="仿宋_GB2312" w:hAnsi="仿宋_GB2312" w:eastAsia="仿宋_GB2312" w:cs="仿宋_GB2312"/>
                <w:sz w:val="21"/>
                <w:szCs w:val="21"/>
              </w:rPr>
            </w:pPr>
          </w:p>
        </w:tc>
      </w:tr>
      <w:tr w14:paraId="5E6E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vAlign w:val="center"/>
          </w:tcPr>
          <w:p w14:paraId="6B8F9FA5">
            <w:pPr>
              <w:snapToGrid w:val="0"/>
              <w:jc w:val="center"/>
              <w:rPr>
                <w:rFonts w:ascii="仿宋_GB2312" w:hAnsi="仿宋_GB2312" w:eastAsia="仿宋_GB2312" w:cs="仿宋_GB2312"/>
              </w:rPr>
            </w:pPr>
            <w:r>
              <w:rPr>
                <w:rFonts w:hint="eastAsia" w:ascii="仿宋_GB2312" w:hAnsi="仿宋_GB2312" w:eastAsia="仿宋_GB2312" w:cs="仿宋_GB2312"/>
              </w:rPr>
              <w:t>8</w:t>
            </w:r>
          </w:p>
        </w:tc>
        <w:tc>
          <w:tcPr>
            <w:tcW w:w="3959" w:type="dxa"/>
            <w:vAlign w:val="center"/>
          </w:tcPr>
          <w:p w14:paraId="0AB03640">
            <w:pPr>
              <w:snapToGrid w:val="0"/>
              <w:jc w:val="left"/>
              <w:rPr>
                <w:rFonts w:ascii="仿宋_GB2312" w:hAnsi="仿宋_GB2312" w:eastAsia="仿宋_GB2312" w:cs="仿宋_GB2312"/>
                <w:b/>
                <w:szCs w:val="21"/>
              </w:rPr>
            </w:pPr>
            <w:r>
              <w:rPr>
                <w:rFonts w:hint="eastAsia" w:ascii="仿宋_GB2312" w:hAnsi="仿宋_GB2312" w:eastAsia="仿宋_GB2312" w:cs="仿宋_GB2312"/>
              </w:rPr>
              <w:t>开标时间前六个月内任一个月的依法缴纳社会保障资金的缴款凭据</w:t>
            </w:r>
          </w:p>
        </w:tc>
        <w:tc>
          <w:tcPr>
            <w:tcW w:w="2003" w:type="dxa"/>
            <w:vAlign w:val="center"/>
          </w:tcPr>
          <w:p w14:paraId="240BC7EF">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47E04E0E">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tcPr>
          <w:p w14:paraId="73BE3E01">
            <w:pPr>
              <w:pStyle w:val="3"/>
              <w:adjustRightInd w:val="0"/>
              <w:snapToGrid w:val="0"/>
              <w:spacing w:before="0" w:after="0" w:line="240" w:lineRule="auto"/>
              <w:rPr>
                <w:rFonts w:ascii="仿宋_GB2312" w:hAnsi="仿宋_GB2312" w:eastAsia="仿宋_GB2312" w:cs="仿宋_GB2312"/>
                <w:sz w:val="21"/>
                <w:szCs w:val="21"/>
              </w:rPr>
            </w:pPr>
          </w:p>
        </w:tc>
        <w:tc>
          <w:tcPr>
            <w:tcW w:w="804" w:type="dxa"/>
          </w:tcPr>
          <w:p w14:paraId="20CDD6E9">
            <w:pPr>
              <w:pStyle w:val="3"/>
              <w:adjustRightInd w:val="0"/>
              <w:snapToGrid w:val="0"/>
              <w:spacing w:before="0" w:after="0" w:line="240" w:lineRule="auto"/>
              <w:rPr>
                <w:rFonts w:ascii="仿宋_GB2312" w:hAnsi="仿宋_GB2312" w:eastAsia="仿宋_GB2312" w:cs="仿宋_GB2312"/>
                <w:sz w:val="21"/>
                <w:szCs w:val="21"/>
              </w:rPr>
            </w:pPr>
          </w:p>
        </w:tc>
        <w:tc>
          <w:tcPr>
            <w:tcW w:w="941" w:type="dxa"/>
          </w:tcPr>
          <w:p w14:paraId="4E7F9FC3">
            <w:pPr>
              <w:pStyle w:val="3"/>
              <w:adjustRightInd w:val="0"/>
              <w:snapToGrid w:val="0"/>
              <w:spacing w:before="0" w:after="0" w:line="240" w:lineRule="auto"/>
              <w:rPr>
                <w:rFonts w:ascii="仿宋_GB2312" w:hAnsi="仿宋_GB2312" w:eastAsia="仿宋_GB2312" w:cs="仿宋_GB2312"/>
                <w:sz w:val="21"/>
                <w:szCs w:val="21"/>
              </w:rPr>
            </w:pPr>
          </w:p>
        </w:tc>
      </w:tr>
      <w:tr w14:paraId="024A5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546" w:type="dxa"/>
            <w:vAlign w:val="center"/>
          </w:tcPr>
          <w:p w14:paraId="07594D38">
            <w:pPr>
              <w:snapToGrid w:val="0"/>
              <w:jc w:val="center"/>
              <w:rPr>
                <w:rFonts w:ascii="仿宋_GB2312" w:hAnsi="仿宋_GB2312" w:eastAsia="仿宋_GB2312" w:cs="仿宋_GB2312"/>
              </w:rPr>
            </w:pPr>
            <w:r>
              <w:rPr>
                <w:rFonts w:hint="eastAsia" w:ascii="仿宋_GB2312" w:hAnsi="仿宋_GB2312" w:eastAsia="仿宋_GB2312" w:cs="仿宋_GB2312"/>
              </w:rPr>
              <w:t>9</w:t>
            </w:r>
          </w:p>
        </w:tc>
        <w:tc>
          <w:tcPr>
            <w:tcW w:w="3959" w:type="dxa"/>
            <w:vAlign w:val="center"/>
          </w:tcPr>
          <w:p w14:paraId="0059A3C2">
            <w:pPr>
              <w:snapToGrid w:val="0"/>
              <w:jc w:val="left"/>
              <w:rPr>
                <w:rFonts w:ascii="仿宋_GB2312" w:hAnsi="仿宋_GB2312" w:eastAsia="仿宋_GB2312" w:cs="仿宋_GB2312"/>
                <w:b/>
                <w:szCs w:val="21"/>
              </w:rPr>
            </w:pPr>
            <w:r>
              <w:rPr>
                <w:rFonts w:hint="eastAsia" w:ascii="仿宋_GB2312" w:hAnsi="仿宋_GB2312" w:eastAsia="仿宋_GB2312" w:cs="仿宋_GB2312"/>
              </w:rPr>
              <w:t>具备履行合同所必需的设备和专业技术能力声明函</w:t>
            </w:r>
          </w:p>
        </w:tc>
        <w:tc>
          <w:tcPr>
            <w:tcW w:w="2003" w:type="dxa"/>
          </w:tcPr>
          <w:p w14:paraId="76757BD9">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1.信息完整</w:t>
            </w:r>
          </w:p>
          <w:p w14:paraId="3EA2A648">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23" w:type="dxa"/>
          </w:tcPr>
          <w:p w14:paraId="412ADE9D">
            <w:pPr>
              <w:pStyle w:val="3"/>
              <w:adjustRightInd w:val="0"/>
              <w:snapToGrid w:val="0"/>
              <w:spacing w:before="0" w:after="0" w:line="240" w:lineRule="auto"/>
              <w:rPr>
                <w:rFonts w:ascii="仿宋_GB2312" w:hAnsi="仿宋_GB2312" w:eastAsia="仿宋_GB2312" w:cs="仿宋_GB2312"/>
                <w:sz w:val="21"/>
                <w:szCs w:val="21"/>
              </w:rPr>
            </w:pPr>
          </w:p>
        </w:tc>
        <w:tc>
          <w:tcPr>
            <w:tcW w:w="804" w:type="dxa"/>
          </w:tcPr>
          <w:p w14:paraId="1FCD35A0">
            <w:pPr>
              <w:pStyle w:val="3"/>
              <w:adjustRightInd w:val="0"/>
              <w:snapToGrid w:val="0"/>
              <w:spacing w:before="0" w:after="0" w:line="240" w:lineRule="auto"/>
              <w:rPr>
                <w:rFonts w:ascii="仿宋_GB2312" w:hAnsi="仿宋_GB2312" w:eastAsia="仿宋_GB2312" w:cs="仿宋_GB2312"/>
                <w:sz w:val="21"/>
                <w:szCs w:val="21"/>
              </w:rPr>
            </w:pPr>
          </w:p>
        </w:tc>
        <w:tc>
          <w:tcPr>
            <w:tcW w:w="941" w:type="dxa"/>
          </w:tcPr>
          <w:p w14:paraId="45F3F94F">
            <w:pPr>
              <w:pStyle w:val="3"/>
              <w:adjustRightInd w:val="0"/>
              <w:snapToGrid w:val="0"/>
              <w:spacing w:before="0" w:after="0" w:line="240" w:lineRule="auto"/>
              <w:rPr>
                <w:rFonts w:ascii="仿宋_GB2312" w:hAnsi="仿宋_GB2312" w:eastAsia="仿宋_GB2312" w:cs="仿宋_GB2312"/>
                <w:sz w:val="21"/>
                <w:szCs w:val="21"/>
              </w:rPr>
            </w:pPr>
          </w:p>
        </w:tc>
      </w:tr>
      <w:tr w14:paraId="7E359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vAlign w:val="center"/>
          </w:tcPr>
          <w:p w14:paraId="7D5C9F09">
            <w:pPr>
              <w:snapToGrid w:val="0"/>
              <w:jc w:val="center"/>
              <w:rPr>
                <w:rFonts w:ascii="仿宋_GB2312" w:hAnsi="仿宋_GB2312" w:eastAsia="仿宋_GB2312" w:cs="仿宋_GB2312"/>
              </w:rPr>
            </w:pPr>
            <w:r>
              <w:rPr>
                <w:rFonts w:hint="eastAsia" w:ascii="仿宋_GB2312" w:hAnsi="仿宋_GB2312" w:eastAsia="仿宋_GB2312" w:cs="仿宋_GB2312"/>
                <w:szCs w:val="21"/>
              </w:rPr>
              <w:t>10</w:t>
            </w:r>
          </w:p>
        </w:tc>
        <w:tc>
          <w:tcPr>
            <w:tcW w:w="3959" w:type="dxa"/>
            <w:vAlign w:val="center"/>
          </w:tcPr>
          <w:p w14:paraId="05EF2DAC">
            <w:pPr>
              <w:snapToGrid w:val="0"/>
              <w:jc w:val="left"/>
              <w:rPr>
                <w:rFonts w:ascii="仿宋_GB2312" w:hAnsi="仿宋_GB2312" w:eastAsia="仿宋_GB2312" w:cs="仿宋_GB2312"/>
              </w:rPr>
            </w:pPr>
            <w:r>
              <w:rPr>
                <w:rFonts w:hint="eastAsia" w:ascii="仿宋_GB2312" w:hAnsi="仿宋_GB2312" w:eastAsia="仿宋_GB2312" w:cs="仿宋_GB2312"/>
                <w:szCs w:val="21"/>
              </w:rPr>
              <w:t>参加政府采购活动前3年内在经营活动中没有重大违法记录的书面声明</w:t>
            </w:r>
          </w:p>
        </w:tc>
        <w:tc>
          <w:tcPr>
            <w:tcW w:w="2003" w:type="dxa"/>
          </w:tcPr>
          <w:p w14:paraId="26C9B760">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24DD9B66">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23" w:type="dxa"/>
          </w:tcPr>
          <w:p w14:paraId="313E6AF9">
            <w:pPr>
              <w:pStyle w:val="3"/>
              <w:adjustRightInd w:val="0"/>
              <w:snapToGrid w:val="0"/>
              <w:spacing w:before="0" w:after="0" w:line="240" w:lineRule="auto"/>
              <w:rPr>
                <w:rFonts w:ascii="仿宋_GB2312" w:hAnsi="仿宋_GB2312" w:eastAsia="仿宋_GB2312" w:cs="仿宋_GB2312"/>
                <w:sz w:val="21"/>
                <w:szCs w:val="21"/>
              </w:rPr>
            </w:pPr>
          </w:p>
        </w:tc>
        <w:tc>
          <w:tcPr>
            <w:tcW w:w="804" w:type="dxa"/>
          </w:tcPr>
          <w:p w14:paraId="0CFF1657">
            <w:pPr>
              <w:pStyle w:val="3"/>
              <w:adjustRightInd w:val="0"/>
              <w:snapToGrid w:val="0"/>
              <w:spacing w:before="0" w:after="0" w:line="240" w:lineRule="auto"/>
              <w:rPr>
                <w:rFonts w:ascii="仿宋_GB2312" w:hAnsi="仿宋_GB2312" w:eastAsia="仿宋_GB2312" w:cs="仿宋_GB2312"/>
                <w:sz w:val="21"/>
                <w:szCs w:val="21"/>
              </w:rPr>
            </w:pPr>
          </w:p>
        </w:tc>
        <w:tc>
          <w:tcPr>
            <w:tcW w:w="941" w:type="dxa"/>
          </w:tcPr>
          <w:p w14:paraId="6F2FC904">
            <w:pPr>
              <w:pStyle w:val="3"/>
              <w:adjustRightInd w:val="0"/>
              <w:snapToGrid w:val="0"/>
              <w:spacing w:before="0" w:after="0" w:line="240" w:lineRule="auto"/>
              <w:rPr>
                <w:rFonts w:ascii="仿宋_GB2312" w:hAnsi="仿宋_GB2312" w:eastAsia="仿宋_GB2312" w:cs="仿宋_GB2312"/>
                <w:sz w:val="21"/>
                <w:szCs w:val="21"/>
              </w:rPr>
            </w:pPr>
          </w:p>
        </w:tc>
      </w:tr>
      <w:tr w14:paraId="2DFC9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546" w:type="dxa"/>
            <w:vAlign w:val="center"/>
          </w:tcPr>
          <w:p w14:paraId="1F9A1A2C">
            <w:pPr>
              <w:snapToGrid w:val="0"/>
              <w:jc w:val="center"/>
              <w:rPr>
                <w:rFonts w:ascii="仿宋_GB2312" w:hAnsi="仿宋_GB2312" w:eastAsia="仿宋_GB2312" w:cs="仿宋_GB2312"/>
              </w:rPr>
            </w:pPr>
            <w:r>
              <w:rPr>
                <w:rFonts w:hint="eastAsia" w:ascii="仿宋_GB2312" w:hAnsi="仿宋_GB2312" w:eastAsia="仿宋_GB2312" w:cs="仿宋_GB2312"/>
                <w:szCs w:val="21"/>
              </w:rPr>
              <w:t>11</w:t>
            </w:r>
          </w:p>
        </w:tc>
        <w:tc>
          <w:tcPr>
            <w:tcW w:w="3959" w:type="dxa"/>
            <w:vAlign w:val="center"/>
          </w:tcPr>
          <w:p w14:paraId="1F4474EF">
            <w:pPr>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其它资格证明文件（如适用，按投标人须知表1.3.4要求描述）</w:t>
            </w:r>
          </w:p>
        </w:tc>
        <w:tc>
          <w:tcPr>
            <w:tcW w:w="2003" w:type="dxa"/>
            <w:vAlign w:val="center"/>
          </w:tcPr>
          <w:p w14:paraId="01440558">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6FF989AC">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tcPr>
          <w:p w14:paraId="6DFCA25E">
            <w:pPr>
              <w:pStyle w:val="3"/>
              <w:adjustRightInd w:val="0"/>
              <w:snapToGrid w:val="0"/>
              <w:spacing w:before="0" w:after="0" w:line="240" w:lineRule="auto"/>
              <w:rPr>
                <w:rFonts w:ascii="仿宋_GB2312" w:hAnsi="仿宋_GB2312" w:eastAsia="仿宋_GB2312" w:cs="仿宋_GB2312"/>
                <w:sz w:val="21"/>
                <w:szCs w:val="21"/>
              </w:rPr>
            </w:pPr>
          </w:p>
        </w:tc>
        <w:tc>
          <w:tcPr>
            <w:tcW w:w="804" w:type="dxa"/>
          </w:tcPr>
          <w:p w14:paraId="1CB94DEF">
            <w:pPr>
              <w:pStyle w:val="3"/>
              <w:adjustRightInd w:val="0"/>
              <w:snapToGrid w:val="0"/>
              <w:spacing w:before="0" w:after="0" w:line="240" w:lineRule="auto"/>
              <w:rPr>
                <w:rFonts w:ascii="仿宋_GB2312" w:hAnsi="仿宋_GB2312" w:eastAsia="仿宋_GB2312" w:cs="仿宋_GB2312"/>
                <w:sz w:val="21"/>
                <w:szCs w:val="21"/>
              </w:rPr>
            </w:pPr>
          </w:p>
        </w:tc>
        <w:tc>
          <w:tcPr>
            <w:tcW w:w="941" w:type="dxa"/>
          </w:tcPr>
          <w:p w14:paraId="2BD2AF6A">
            <w:pPr>
              <w:pStyle w:val="3"/>
              <w:adjustRightInd w:val="0"/>
              <w:snapToGrid w:val="0"/>
              <w:spacing w:before="0" w:after="0" w:line="240" w:lineRule="auto"/>
              <w:rPr>
                <w:rFonts w:ascii="仿宋_GB2312" w:hAnsi="仿宋_GB2312" w:eastAsia="仿宋_GB2312" w:cs="仿宋_GB2312"/>
                <w:sz w:val="21"/>
                <w:szCs w:val="21"/>
              </w:rPr>
            </w:pPr>
          </w:p>
        </w:tc>
      </w:tr>
      <w:tr w14:paraId="1A401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vAlign w:val="center"/>
          </w:tcPr>
          <w:p w14:paraId="18C25905">
            <w:pPr>
              <w:snapToGrid w:val="0"/>
              <w:jc w:val="center"/>
              <w:rPr>
                <w:rFonts w:ascii="仿宋_GB2312" w:hAnsi="仿宋_GB2312" w:eastAsia="仿宋_GB2312" w:cs="仿宋_GB2312"/>
              </w:rPr>
            </w:pPr>
            <w:r>
              <w:rPr>
                <w:rFonts w:hint="eastAsia" w:ascii="仿宋_GB2312" w:hAnsi="仿宋_GB2312" w:eastAsia="仿宋_GB2312" w:cs="仿宋_GB2312"/>
                <w:szCs w:val="21"/>
              </w:rPr>
              <w:t>12</w:t>
            </w:r>
          </w:p>
        </w:tc>
        <w:tc>
          <w:tcPr>
            <w:tcW w:w="3959" w:type="dxa"/>
            <w:vAlign w:val="center"/>
          </w:tcPr>
          <w:p w14:paraId="35A2E31B">
            <w:pPr>
              <w:snapToGrid w:val="0"/>
              <w:jc w:val="left"/>
              <w:rPr>
                <w:rFonts w:ascii="仿宋_GB2312" w:hAnsi="仿宋_GB2312" w:eastAsia="仿宋_GB2312" w:cs="仿宋_GB2312"/>
              </w:rPr>
            </w:pPr>
            <w:r>
              <w:rPr>
                <w:rFonts w:hint="eastAsia" w:ascii="仿宋_GB2312" w:hAnsi="仿宋_GB2312" w:eastAsia="仿宋_GB2312" w:cs="仿宋_GB2312"/>
              </w:rPr>
              <w:t>信用记录（</w:t>
            </w:r>
            <w:r>
              <w:rPr>
                <w:rFonts w:hint="eastAsia" w:ascii="仿宋_GB2312" w:hAnsi="仿宋_GB2312" w:eastAsia="仿宋_GB2312" w:cs="仿宋_GB2312"/>
                <w:szCs w:val="21"/>
              </w:rPr>
              <w:t>采购人或采购代理机构将按照招标文件规定的审查期间内进行查询</w:t>
            </w:r>
            <w:r>
              <w:rPr>
                <w:rFonts w:hint="eastAsia" w:ascii="仿宋_GB2312" w:hAnsi="仿宋_GB2312" w:eastAsia="仿宋_GB2312" w:cs="仿宋_GB2312"/>
              </w:rPr>
              <w:t>）</w:t>
            </w:r>
          </w:p>
        </w:tc>
        <w:tc>
          <w:tcPr>
            <w:tcW w:w="2003" w:type="dxa"/>
          </w:tcPr>
          <w:p w14:paraId="6285DF71">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无投标须知22.2.1所述的不良记录</w:t>
            </w:r>
          </w:p>
        </w:tc>
        <w:tc>
          <w:tcPr>
            <w:tcW w:w="923" w:type="dxa"/>
          </w:tcPr>
          <w:p w14:paraId="411683CC">
            <w:pPr>
              <w:pStyle w:val="3"/>
              <w:adjustRightInd w:val="0"/>
              <w:snapToGrid w:val="0"/>
              <w:spacing w:before="0" w:after="0" w:line="240" w:lineRule="auto"/>
              <w:rPr>
                <w:rFonts w:ascii="仿宋_GB2312" w:hAnsi="仿宋_GB2312" w:eastAsia="仿宋_GB2312" w:cs="仿宋_GB2312"/>
                <w:sz w:val="21"/>
                <w:szCs w:val="21"/>
              </w:rPr>
            </w:pPr>
          </w:p>
        </w:tc>
        <w:tc>
          <w:tcPr>
            <w:tcW w:w="804" w:type="dxa"/>
          </w:tcPr>
          <w:p w14:paraId="4E316A4D">
            <w:pPr>
              <w:pStyle w:val="3"/>
              <w:adjustRightInd w:val="0"/>
              <w:snapToGrid w:val="0"/>
              <w:spacing w:before="0" w:after="0" w:line="240" w:lineRule="auto"/>
              <w:rPr>
                <w:rFonts w:ascii="仿宋_GB2312" w:hAnsi="仿宋_GB2312" w:eastAsia="仿宋_GB2312" w:cs="仿宋_GB2312"/>
                <w:sz w:val="21"/>
                <w:szCs w:val="21"/>
              </w:rPr>
            </w:pPr>
          </w:p>
        </w:tc>
        <w:tc>
          <w:tcPr>
            <w:tcW w:w="941" w:type="dxa"/>
          </w:tcPr>
          <w:p w14:paraId="320755A3">
            <w:pPr>
              <w:pStyle w:val="3"/>
              <w:adjustRightInd w:val="0"/>
              <w:snapToGrid w:val="0"/>
              <w:spacing w:before="0" w:after="0" w:line="240" w:lineRule="auto"/>
              <w:rPr>
                <w:rFonts w:ascii="仿宋_GB2312" w:hAnsi="仿宋_GB2312" w:eastAsia="仿宋_GB2312" w:cs="仿宋_GB2312"/>
                <w:sz w:val="21"/>
                <w:szCs w:val="21"/>
              </w:rPr>
            </w:pPr>
          </w:p>
        </w:tc>
      </w:tr>
      <w:tr w14:paraId="3D1B1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46" w:type="dxa"/>
            <w:vAlign w:val="center"/>
          </w:tcPr>
          <w:p w14:paraId="449687CE">
            <w:pPr>
              <w:snapToGrid w:val="0"/>
              <w:jc w:val="center"/>
              <w:rPr>
                <w:rFonts w:ascii="仿宋_GB2312" w:hAnsi="仿宋_GB2312" w:eastAsia="仿宋_GB2312" w:cs="仿宋_GB2312"/>
              </w:rPr>
            </w:pPr>
          </w:p>
        </w:tc>
        <w:tc>
          <w:tcPr>
            <w:tcW w:w="3959" w:type="dxa"/>
            <w:vAlign w:val="center"/>
          </w:tcPr>
          <w:p w14:paraId="184FB717">
            <w:pPr>
              <w:snapToGrid w:val="0"/>
              <w:jc w:val="center"/>
              <w:rPr>
                <w:rFonts w:ascii="仿宋_GB2312" w:hAnsi="仿宋_GB2312" w:eastAsia="仿宋_GB2312" w:cs="仿宋_GB2312"/>
              </w:rPr>
            </w:pPr>
            <w:r>
              <w:rPr>
                <w:rFonts w:hint="eastAsia" w:ascii="仿宋_GB2312" w:hAnsi="仿宋_GB2312" w:eastAsia="仿宋_GB2312" w:cs="仿宋_GB2312"/>
              </w:rPr>
              <w:t>结论</w:t>
            </w:r>
          </w:p>
        </w:tc>
        <w:tc>
          <w:tcPr>
            <w:tcW w:w="2003" w:type="dxa"/>
          </w:tcPr>
          <w:p w14:paraId="13B04E41">
            <w:pPr>
              <w:pStyle w:val="3"/>
              <w:adjustRightInd w:val="0"/>
              <w:snapToGrid w:val="0"/>
              <w:spacing w:before="0" w:after="0" w:line="240" w:lineRule="auto"/>
              <w:rPr>
                <w:rFonts w:ascii="仿宋_GB2312" w:hAnsi="仿宋_GB2312" w:eastAsia="仿宋_GB2312" w:cs="仿宋_GB2312"/>
                <w:sz w:val="21"/>
                <w:szCs w:val="21"/>
              </w:rPr>
            </w:pPr>
          </w:p>
        </w:tc>
        <w:tc>
          <w:tcPr>
            <w:tcW w:w="923" w:type="dxa"/>
          </w:tcPr>
          <w:p w14:paraId="46AF3A16">
            <w:pPr>
              <w:pStyle w:val="3"/>
              <w:adjustRightInd w:val="0"/>
              <w:snapToGrid w:val="0"/>
              <w:spacing w:before="0" w:after="0" w:line="240" w:lineRule="auto"/>
              <w:rPr>
                <w:rFonts w:ascii="仿宋_GB2312" w:hAnsi="仿宋_GB2312" w:eastAsia="仿宋_GB2312" w:cs="仿宋_GB2312"/>
                <w:sz w:val="21"/>
                <w:szCs w:val="21"/>
              </w:rPr>
            </w:pPr>
          </w:p>
        </w:tc>
        <w:tc>
          <w:tcPr>
            <w:tcW w:w="804" w:type="dxa"/>
          </w:tcPr>
          <w:p w14:paraId="321E212E">
            <w:pPr>
              <w:pStyle w:val="3"/>
              <w:adjustRightInd w:val="0"/>
              <w:snapToGrid w:val="0"/>
              <w:spacing w:before="0" w:after="0" w:line="240" w:lineRule="auto"/>
              <w:rPr>
                <w:rFonts w:ascii="仿宋_GB2312" w:hAnsi="仿宋_GB2312" w:eastAsia="仿宋_GB2312" w:cs="仿宋_GB2312"/>
                <w:sz w:val="21"/>
                <w:szCs w:val="21"/>
              </w:rPr>
            </w:pPr>
          </w:p>
        </w:tc>
        <w:tc>
          <w:tcPr>
            <w:tcW w:w="941" w:type="dxa"/>
          </w:tcPr>
          <w:p w14:paraId="60ACDE45">
            <w:pPr>
              <w:pStyle w:val="3"/>
              <w:adjustRightInd w:val="0"/>
              <w:snapToGrid w:val="0"/>
              <w:spacing w:before="0" w:after="0" w:line="240" w:lineRule="auto"/>
              <w:rPr>
                <w:rFonts w:ascii="仿宋_GB2312" w:hAnsi="仿宋_GB2312" w:eastAsia="仿宋_GB2312" w:cs="仿宋_GB2312"/>
                <w:sz w:val="21"/>
                <w:szCs w:val="21"/>
              </w:rPr>
            </w:pPr>
          </w:p>
        </w:tc>
      </w:tr>
    </w:tbl>
    <w:p w14:paraId="2C43FA4F">
      <w:pPr>
        <w:snapToGrid w:val="0"/>
        <w:rPr>
          <w:rFonts w:ascii="仿宋_GB2312" w:hAnsi="仿宋_GB2312" w:eastAsia="仿宋_GB2312" w:cs="仿宋_GB2312"/>
        </w:rPr>
      </w:pPr>
      <w:r>
        <w:rPr>
          <w:rFonts w:hint="eastAsia" w:ascii="仿宋_GB2312" w:hAnsi="仿宋_GB2312" w:eastAsia="仿宋_GB2312" w:cs="仿宋_GB2312"/>
        </w:rPr>
        <w:t>填表说明：1、每项内容审查合格，在表中填写“√”；不合格填写“×”</w:t>
      </w:r>
    </w:p>
    <w:p w14:paraId="694F573C">
      <w:pPr>
        <w:snapToGrid w:val="0"/>
        <w:rPr>
          <w:rFonts w:ascii="仿宋_GB2312" w:hAnsi="仿宋_GB2312" w:eastAsia="仿宋_GB2312" w:cs="仿宋_GB2312"/>
        </w:rPr>
      </w:pPr>
      <w:r>
        <w:rPr>
          <w:rFonts w:hint="eastAsia" w:ascii="仿宋_GB2312" w:hAnsi="仿宋_GB2312" w:eastAsia="仿宋_GB2312" w:cs="仿宋_GB2312"/>
        </w:rPr>
        <w:t xml:space="preserve">          2、审查结论填写“通过”或“不通过”</w:t>
      </w:r>
    </w:p>
    <w:p w14:paraId="549B3C73">
      <w:pPr>
        <w:rPr>
          <w:rFonts w:ascii="仿宋_GB2312" w:hAnsi="仿宋_GB2312" w:eastAsia="仿宋_GB2312" w:cs="仿宋_GB2312"/>
        </w:rPr>
      </w:pPr>
    </w:p>
    <w:p w14:paraId="349E8935">
      <w:pPr>
        <w:pStyle w:val="19"/>
        <w:widowControl w:val="0"/>
        <w:snapToGrid w:val="0"/>
        <w:spacing w:before="0" w:beforeAutospacing="0" w:after="0" w:afterAutospacing="0" w:line="480" w:lineRule="auto"/>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审查人签字：</w:t>
      </w:r>
    </w:p>
    <w:p w14:paraId="5C4E0808">
      <w:pPr>
        <w:pStyle w:val="19"/>
        <w:widowControl w:val="0"/>
        <w:snapToGrid w:val="0"/>
        <w:spacing w:before="0" w:beforeAutospacing="0" w:after="0" w:afterAutospacing="0" w:line="480" w:lineRule="auto"/>
        <w:jc w:val="both"/>
        <w:rPr>
          <w:rFonts w:ascii="仿宋_GB2312" w:hAnsi="仿宋_GB2312" w:eastAsia="仿宋_GB2312" w:cs="仿宋_GB2312"/>
          <w:bCs/>
          <w:sz w:val="21"/>
          <w:szCs w:val="21"/>
        </w:rPr>
      </w:pPr>
      <w:r>
        <w:rPr>
          <w:rFonts w:hint="eastAsia" w:ascii="仿宋_GB2312" w:hAnsi="仿宋_GB2312" w:eastAsia="仿宋_GB2312" w:cs="仿宋_GB2312"/>
          <w:bCs/>
          <w:sz w:val="21"/>
          <w:szCs w:val="21"/>
        </w:rPr>
        <w:t>日      期：</w:t>
      </w:r>
    </w:p>
    <w:p w14:paraId="1469E277">
      <w:pPr>
        <w:pStyle w:val="19"/>
        <w:widowControl w:val="0"/>
        <w:snapToGrid w:val="0"/>
        <w:spacing w:before="0" w:beforeAutospacing="0" w:after="0" w:afterAutospacing="0" w:line="480" w:lineRule="auto"/>
        <w:jc w:val="both"/>
        <w:rPr>
          <w:rFonts w:ascii="仿宋_GB2312" w:hAnsi="仿宋_GB2312" w:eastAsia="仿宋_GB2312" w:cs="仿宋_GB2312"/>
          <w:bCs/>
          <w:sz w:val="21"/>
          <w:szCs w:val="21"/>
        </w:rPr>
      </w:pPr>
    </w:p>
    <w:p w14:paraId="40CE3821">
      <w:pPr>
        <w:pStyle w:val="19"/>
        <w:widowControl w:val="0"/>
        <w:snapToGrid w:val="0"/>
        <w:spacing w:before="0" w:beforeAutospacing="0" w:after="0" w:afterAutospacing="0" w:line="480" w:lineRule="auto"/>
        <w:jc w:val="both"/>
        <w:rPr>
          <w:rFonts w:ascii="仿宋_GB2312" w:hAnsi="仿宋_GB2312" w:eastAsia="仿宋_GB2312" w:cs="仿宋_GB2312"/>
          <w:bCs/>
          <w:sz w:val="21"/>
          <w:szCs w:val="21"/>
        </w:rPr>
      </w:pPr>
    </w:p>
    <w:p w14:paraId="7DD0ABA3">
      <w:pPr>
        <w:pStyle w:val="19"/>
        <w:widowControl w:val="0"/>
        <w:snapToGrid w:val="0"/>
        <w:spacing w:before="0" w:beforeAutospacing="0" w:after="0" w:afterAutospacing="0" w:line="480" w:lineRule="auto"/>
        <w:jc w:val="both"/>
        <w:rPr>
          <w:rFonts w:ascii="仿宋_GB2312" w:hAnsi="仿宋_GB2312" w:eastAsia="仿宋_GB2312" w:cs="仿宋_GB2312"/>
          <w:bCs/>
          <w:sz w:val="21"/>
          <w:szCs w:val="21"/>
        </w:rPr>
      </w:pPr>
    </w:p>
    <w:p w14:paraId="6181D5AD">
      <w:pPr>
        <w:pStyle w:val="3"/>
        <w:adjustRightInd w:val="0"/>
        <w:snapToGrid w:val="0"/>
        <w:spacing w:before="0" w:after="0" w:line="240" w:lineRule="auto"/>
        <w:jc w:val="left"/>
        <w:rPr>
          <w:rFonts w:ascii="仿宋_GB2312" w:hAnsi="仿宋_GB2312" w:eastAsia="仿宋_GB2312" w:cs="仿宋_GB2312"/>
          <w:szCs w:val="28"/>
        </w:rPr>
      </w:pPr>
      <w:bookmarkStart w:id="134" w:name="_Toc11558_WPSOffice_Level2"/>
      <w:r>
        <w:rPr>
          <w:rFonts w:hint="eastAsia" w:ascii="仿宋_GB2312" w:hAnsi="仿宋_GB2312" w:eastAsia="仿宋_GB2312" w:cs="仿宋_GB2312"/>
          <w:szCs w:val="28"/>
        </w:rPr>
        <w:t xml:space="preserve">附件2                  </w:t>
      </w:r>
      <w:bookmarkEnd w:id="134"/>
    </w:p>
    <w:p w14:paraId="6AB695A2">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符合性审查表</w:t>
      </w:r>
    </w:p>
    <w:tbl>
      <w:tblPr>
        <w:tblStyle w:val="22"/>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2376"/>
        <w:gridCol w:w="3015"/>
        <w:gridCol w:w="1050"/>
        <w:gridCol w:w="1020"/>
        <w:gridCol w:w="944"/>
      </w:tblGrid>
      <w:tr w14:paraId="4289B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71" w:type="dxa"/>
            <w:vMerge w:val="restart"/>
            <w:vAlign w:val="center"/>
          </w:tcPr>
          <w:p w14:paraId="35CDC4EE">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序号</w:t>
            </w:r>
          </w:p>
        </w:tc>
        <w:tc>
          <w:tcPr>
            <w:tcW w:w="2376" w:type="dxa"/>
            <w:vMerge w:val="restart"/>
            <w:vAlign w:val="center"/>
          </w:tcPr>
          <w:p w14:paraId="74775A12">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审查项目</w:t>
            </w:r>
          </w:p>
        </w:tc>
        <w:tc>
          <w:tcPr>
            <w:tcW w:w="3015" w:type="dxa"/>
            <w:vMerge w:val="restart"/>
            <w:vAlign w:val="center"/>
          </w:tcPr>
          <w:p w14:paraId="095E1907">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审查标准</w:t>
            </w:r>
          </w:p>
        </w:tc>
        <w:tc>
          <w:tcPr>
            <w:tcW w:w="3014" w:type="dxa"/>
            <w:gridSpan w:val="3"/>
            <w:vAlign w:val="center"/>
          </w:tcPr>
          <w:p w14:paraId="0D5BE1DA">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投标人名称</w:t>
            </w:r>
          </w:p>
        </w:tc>
      </w:tr>
      <w:tr w14:paraId="06642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71" w:type="dxa"/>
            <w:vMerge w:val="continue"/>
            <w:vAlign w:val="center"/>
          </w:tcPr>
          <w:p w14:paraId="67126FB7">
            <w:pPr>
              <w:pStyle w:val="3"/>
              <w:adjustRightInd w:val="0"/>
              <w:snapToGrid w:val="0"/>
              <w:spacing w:before="0" w:after="0" w:line="240" w:lineRule="auto"/>
              <w:rPr>
                <w:rFonts w:ascii="仿宋_GB2312" w:hAnsi="仿宋_GB2312" w:eastAsia="仿宋_GB2312" w:cs="仿宋_GB2312"/>
              </w:rPr>
            </w:pPr>
          </w:p>
        </w:tc>
        <w:tc>
          <w:tcPr>
            <w:tcW w:w="2376" w:type="dxa"/>
            <w:vMerge w:val="continue"/>
            <w:vAlign w:val="center"/>
          </w:tcPr>
          <w:p w14:paraId="6A3364A9">
            <w:pPr>
              <w:pStyle w:val="3"/>
              <w:adjustRightInd w:val="0"/>
              <w:snapToGrid w:val="0"/>
              <w:spacing w:before="0" w:after="0" w:line="240" w:lineRule="auto"/>
              <w:jc w:val="both"/>
              <w:rPr>
                <w:rFonts w:ascii="仿宋_GB2312" w:hAnsi="仿宋_GB2312" w:eastAsia="仿宋_GB2312" w:cs="仿宋_GB2312"/>
                <w:sz w:val="21"/>
                <w:szCs w:val="21"/>
              </w:rPr>
            </w:pPr>
          </w:p>
        </w:tc>
        <w:tc>
          <w:tcPr>
            <w:tcW w:w="3015" w:type="dxa"/>
            <w:vMerge w:val="continue"/>
            <w:vAlign w:val="center"/>
          </w:tcPr>
          <w:p w14:paraId="7066334F">
            <w:pPr>
              <w:pStyle w:val="3"/>
              <w:adjustRightInd w:val="0"/>
              <w:snapToGrid w:val="0"/>
              <w:spacing w:before="0" w:after="0" w:line="240" w:lineRule="auto"/>
              <w:jc w:val="both"/>
              <w:rPr>
                <w:rFonts w:ascii="仿宋_GB2312" w:hAnsi="仿宋_GB2312" w:eastAsia="仿宋_GB2312" w:cs="仿宋_GB2312"/>
                <w:sz w:val="21"/>
                <w:szCs w:val="21"/>
              </w:rPr>
            </w:pPr>
          </w:p>
        </w:tc>
        <w:tc>
          <w:tcPr>
            <w:tcW w:w="1050" w:type="dxa"/>
            <w:vAlign w:val="center"/>
          </w:tcPr>
          <w:p w14:paraId="5B6EFFA6">
            <w:pPr>
              <w:pStyle w:val="3"/>
              <w:adjustRightInd w:val="0"/>
              <w:snapToGrid w:val="0"/>
              <w:spacing w:before="0" w:after="0" w:line="240" w:lineRule="auto"/>
              <w:rPr>
                <w:rFonts w:ascii="仿宋_GB2312" w:hAnsi="仿宋_GB2312" w:eastAsia="仿宋_GB2312" w:cs="仿宋_GB2312"/>
                <w:sz w:val="21"/>
                <w:szCs w:val="21"/>
              </w:rPr>
            </w:pPr>
          </w:p>
        </w:tc>
        <w:tc>
          <w:tcPr>
            <w:tcW w:w="1020" w:type="dxa"/>
            <w:vAlign w:val="center"/>
          </w:tcPr>
          <w:p w14:paraId="30158F32">
            <w:pPr>
              <w:pStyle w:val="3"/>
              <w:adjustRightInd w:val="0"/>
              <w:snapToGrid w:val="0"/>
              <w:spacing w:before="0" w:after="0" w:line="240" w:lineRule="auto"/>
              <w:rPr>
                <w:rFonts w:ascii="仿宋_GB2312" w:hAnsi="仿宋_GB2312" w:eastAsia="仿宋_GB2312" w:cs="仿宋_GB2312"/>
                <w:sz w:val="21"/>
                <w:szCs w:val="21"/>
              </w:rPr>
            </w:pPr>
          </w:p>
        </w:tc>
        <w:tc>
          <w:tcPr>
            <w:tcW w:w="944" w:type="dxa"/>
            <w:vAlign w:val="center"/>
          </w:tcPr>
          <w:p w14:paraId="2FD4C376">
            <w:pPr>
              <w:pStyle w:val="3"/>
              <w:adjustRightInd w:val="0"/>
              <w:snapToGrid w:val="0"/>
              <w:spacing w:before="0" w:after="0" w:line="240" w:lineRule="auto"/>
              <w:rPr>
                <w:rFonts w:ascii="仿宋_GB2312" w:hAnsi="仿宋_GB2312" w:eastAsia="仿宋_GB2312" w:cs="仿宋_GB2312"/>
                <w:sz w:val="21"/>
                <w:szCs w:val="21"/>
              </w:rPr>
            </w:pPr>
          </w:p>
        </w:tc>
      </w:tr>
      <w:tr w14:paraId="43014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71" w:type="dxa"/>
            <w:vAlign w:val="center"/>
          </w:tcPr>
          <w:p w14:paraId="51F052F8">
            <w:pPr>
              <w:jc w:val="center"/>
              <w:rPr>
                <w:rFonts w:ascii="仿宋_GB2312" w:hAnsi="仿宋_GB2312" w:eastAsia="仿宋_GB2312" w:cs="仿宋_GB2312"/>
              </w:rPr>
            </w:pPr>
            <w:r>
              <w:rPr>
                <w:rFonts w:hint="eastAsia" w:ascii="仿宋_GB2312" w:hAnsi="仿宋_GB2312" w:eastAsia="仿宋_GB2312" w:cs="仿宋_GB2312"/>
                <w:kern w:val="0"/>
                <w:sz w:val="20"/>
                <w:szCs w:val="21"/>
              </w:rPr>
              <w:t>1</w:t>
            </w:r>
          </w:p>
        </w:tc>
        <w:tc>
          <w:tcPr>
            <w:tcW w:w="2376" w:type="dxa"/>
            <w:vAlign w:val="center"/>
          </w:tcPr>
          <w:p w14:paraId="613F600E">
            <w:pPr>
              <w:rPr>
                <w:rFonts w:ascii="仿宋_GB2312" w:hAnsi="仿宋_GB2312" w:eastAsia="仿宋_GB2312" w:cs="仿宋_GB2312"/>
                <w:b/>
                <w:szCs w:val="21"/>
              </w:rPr>
            </w:pPr>
            <w:r>
              <w:rPr>
                <w:rFonts w:hint="eastAsia" w:ascii="仿宋_GB2312" w:hAnsi="仿宋_GB2312" w:eastAsia="仿宋_GB2312" w:cs="仿宋_GB2312"/>
                <w:kern w:val="0"/>
                <w:szCs w:val="21"/>
              </w:rPr>
              <w:t>投标函</w:t>
            </w:r>
          </w:p>
        </w:tc>
        <w:tc>
          <w:tcPr>
            <w:tcW w:w="3015" w:type="dxa"/>
            <w:vAlign w:val="center"/>
          </w:tcPr>
          <w:p w14:paraId="2F7F1E24">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6A3EA8D1">
            <w:pPr>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185BD395">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50" w:type="dxa"/>
            <w:vAlign w:val="center"/>
          </w:tcPr>
          <w:p w14:paraId="6E4D37BC">
            <w:pPr>
              <w:pStyle w:val="3"/>
              <w:adjustRightInd w:val="0"/>
              <w:snapToGrid w:val="0"/>
              <w:spacing w:before="0" w:after="0" w:line="240" w:lineRule="auto"/>
              <w:rPr>
                <w:rFonts w:ascii="仿宋_GB2312" w:hAnsi="仿宋_GB2312" w:eastAsia="仿宋_GB2312" w:cs="仿宋_GB2312"/>
                <w:sz w:val="21"/>
                <w:szCs w:val="21"/>
              </w:rPr>
            </w:pPr>
          </w:p>
        </w:tc>
        <w:tc>
          <w:tcPr>
            <w:tcW w:w="1020" w:type="dxa"/>
            <w:vAlign w:val="center"/>
          </w:tcPr>
          <w:p w14:paraId="4C905E1C">
            <w:pPr>
              <w:pStyle w:val="3"/>
              <w:adjustRightInd w:val="0"/>
              <w:snapToGrid w:val="0"/>
              <w:spacing w:before="0" w:after="0" w:line="240" w:lineRule="auto"/>
              <w:rPr>
                <w:rFonts w:ascii="仿宋_GB2312" w:hAnsi="仿宋_GB2312" w:eastAsia="仿宋_GB2312" w:cs="仿宋_GB2312"/>
                <w:sz w:val="21"/>
                <w:szCs w:val="21"/>
              </w:rPr>
            </w:pPr>
          </w:p>
        </w:tc>
        <w:tc>
          <w:tcPr>
            <w:tcW w:w="944" w:type="dxa"/>
            <w:vAlign w:val="center"/>
          </w:tcPr>
          <w:p w14:paraId="4CB6A9AB">
            <w:pPr>
              <w:pStyle w:val="3"/>
              <w:adjustRightInd w:val="0"/>
              <w:snapToGrid w:val="0"/>
              <w:spacing w:before="0" w:after="0" w:line="240" w:lineRule="auto"/>
              <w:rPr>
                <w:rFonts w:ascii="仿宋_GB2312" w:hAnsi="仿宋_GB2312" w:eastAsia="仿宋_GB2312" w:cs="仿宋_GB2312"/>
                <w:sz w:val="21"/>
                <w:szCs w:val="21"/>
              </w:rPr>
            </w:pPr>
          </w:p>
        </w:tc>
      </w:tr>
      <w:tr w14:paraId="71BA2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71" w:type="dxa"/>
            <w:vAlign w:val="center"/>
          </w:tcPr>
          <w:p w14:paraId="3180C6E1">
            <w:pPr>
              <w:jc w:val="center"/>
              <w:rPr>
                <w:rFonts w:ascii="仿宋_GB2312" w:hAnsi="仿宋_GB2312" w:eastAsia="仿宋_GB2312" w:cs="仿宋_GB2312"/>
              </w:rPr>
            </w:pPr>
            <w:r>
              <w:rPr>
                <w:rFonts w:hint="eastAsia" w:ascii="仿宋_GB2312" w:hAnsi="仿宋_GB2312" w:eastAsia="仿宋_GB2312" w:cs="仿宋_GB2312"/>
                <w:szCs w:val="21"/>
              </w:rPr>
              <w:t>2</w:t>
            </w:r>
          </w:p>
        </w:tc>
        <w:tc>
          <w:tcPr>
            <w:tcW w:w="2376" w:type="dxa"/>
            <w:shd w:val="clear" w:color="auto" w:fill="auto"/>
            <w:vAlign w:val="center"/>
          </w:tcPr>
          <w:p w14:paraId="112EE8A6">
            <w:pPr>
              <w:rPr>
                <w:rFonts w:ascii="仿宋_GB2312" w:hAnsi="仿宋_GB2312" w:eastAsia="仿宋_GB2312" w:cs="仿宋_GB2312"/>
                <w:b/>
                <w:kern w:val="2"/>
                <w:sz w:val="21"/>
                <w:szCs w:val="21"/>
                <w:lang w:val="en-US" w:eastAsia="zh-CN" w:bidi="ar-SA"/>
              </w:rPr>
            </w:pPr>
            <w:r>
              <w:rPr>
                <w:rFonts w:hint="eastAsia" w:ascii="仿宋_GB2312" w:hAnsi="仿宋_GB2312" w:eastAsia="仿宋_GB2312" w:cs="仿宋_GB2312"/>
                <w:kern w:val="0"/>
                <w:szCs w:val="21"/>
              </w:rPr>
              <w:t>开标一览表</w:t>
            </w:r>
          </w:p>
        </w:tc>
        <w:tc>
          <w:tcPr>
            <w:tcW w:w="3015" w:type="dxa"/>
            <w:shd w:val="clear" w:color="auto" w:fill="auto"/>
            <w:vAlign w:val="center"/>
          </w:tcPr>
          <w:p w14:paraId="4D0FE8E4">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387CDBB9">
            <w:pPr>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199A530B">
            <w:pPr>
              <w:pStyle w:val="3"/>
              <w:adjustRightInd w:val="0"/>
              <w:snapToGrid w:val="0"/>
              <w:spacing w:before="0" w:after="0" w:line="240" w:lineRule="auto"/>
              <w:jc w:val="both"/>
              <w:rPr>
                <w:rFonts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3.按规定签章</w:t>
            </w:r>
          </w:p>
        </w:tc>
        <w:tc>
          <w:tcPr>
            <w:tcW w:w="1050" w:type="dxa"/>
            <w:vAlign w:val="center"/>
          </w:tcPr>
          <w:p w14:paraId="7C040FC4">
            <w:pPr>
              <w:pStyle w:val="3"/>
              <w:adjustRightInd w:val="0"/>
              <w:snapToGrid w:val="0"/>
              <w:spacing w:before="0" w:after="0" w:line="240" w:lineRule="auto"/>
              <w:rPr>
                <w:rFonts w:ascii="仿宋_GB2312" w:hAnsi="仿宋_GB2312" w:eastAsia="仿宋_GB2312" w:cs="仿宋_GB2312"/>
                <w:sz w:val="21"/>
                <w:szCs w:val="21"/>
              </w:rPr>
            </w:pPr>
          </w:p>
        </w:tc>
        <w:tc>
          <w:tcPr>
            <w:tcW w:w="1020" w:type="dxa"/>
            <w:vAlign w:val="center"/>
          </w:tcPr>
          <w:p w14:paraId="63EAEEBC">
            <w:pPr>
              <w:pStyle w:val="3"/>
              <w:adjustRightInd w:val="0"/>
              <w:snapToGrid w:val="0"/>
              <w:spacing w:before="0" w:after="0" w:line="240" w:lineRule="auto"/>
              <w:rPr>
                <w:rFonts w:ascii="仿宋_GB2312" w:hAnsi="仿宋_GB2312" w:eastAsia="仿宋_GB2312" w:cs="仿宋_GB2312"/>
                <w:sz w:val="21"/>
                <w:szCs w:val="21"/>
              </w:rPr>
            </w:pPr>
          </w:p>
        </w:tc>
        <w:tc>
          <w:tcPr>
            <w:tcW w:w="944" w:type="dxa"/>
            <w:vAlign w:val="center"/>
          </w:tcPr>
          <w:p w14:paraId="15214C7C">
            <w:pPr>
              <w:pStyle w:val="3"/>
              <w:adjustRightInd w:val="0"/>
              <w:snapToGrid w:val="0"/>
              <w:spacing w:before="0" w:after="0" w:line="240" w:lineRule="auto"/>
              <w:rPr>
                <w:rFonts w:ascii="仿宋_GB2312" w:hAnsi="仿宋_GB2312" w:eastAsia="仿宋_GB2312" w:cs="仿宋_GB2312"/>
                <w:sz w:val="21"/>
                <w:szCs w:val="21"/>
              </w:rPr>
            </w:pPr>
          </w:p>
        </w:tc>
      </w:tr>
      <w:tr w14:paraId="33EFE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71" w:type="dxa"/>
            <w:vAlign w:val="center"/>
          </w:tcPr>
          <w:p w14:paraId="5FD46371">
            <w:pPr>
              <w:jc w:val="center"/>
              <w:rPr>
                <w:rFonts w:ascii="仿宋_GB2312" w:hAnsi="仿宋_GB2312" w:eastAsia="仿宋_GB2312" w:cs="仿宋_GB2312"/>
              </w:rPr>
            </w:pPr>
            <w:r>
              <w:rPr>
                <w:rFonts w:hint="eastAsia" w:ascii="仿宋_GB2312" w:hAnsi="仿宋_GB2312" w:eastAsia="仿宋_GB2312" w:cs="仿宋_GB2312"/>
                <w:kern w:val="0"/>
                <w:szCs w:val="21"/>
              </w:rPr>
              <w:t>3</w:t>
            </w:r>
          </w:p>
        </w:tc>
        <w:tc>
          <w:tcPr>
            <w:tcW w:w="2376" w:type="dxa"/>
            <w:shd w:val="clear" w:color="auto" w:fill="auto"/>
            <w:vAlign w:val="center"/>
          </w:tcPr>
          <w:p w14:paraId="4921C9DB">
            <w:pPr>
              <w:rPr>
                <w:rFonts w:ascii="仿宋_GB2312" w:hAnsi="仿宋_GB2312" w:eastAsia="仿宋_GB2312" w:cs="仿宋_GB2312"/>
                <w:b/>
                <w:kern w:val="2"/>
                <w:sz w:val="21"/>
                <w:szCs w:val="21"/>
                <w:lang w:val="en-US" w:eastAsia="zh-CN" w:bidi="ar-SA"/>
              </w:rPr>
            </w:pPr>
            <w:r>
              <w:rPr>
                <w:rFonts w:hint="eastAsia" w:ascii="仿宋_GB2312" w:hAnsi="仿宋_GB2312" w:eastAsia="仿宋_GB2312" w:cs="仿宋_GB2312"/>
                <w:kern w:val="0"/>
                <w:szCs w:val="21"/>
              </w:rPr>
              <w:t>服务价格明细表</w:t>
            </w:r>
          </w:p>
        </w:tc>
        <w:tc>
          <w:tcPr>
            <w:tcW w:w="3015" w:type="dxa"/>
            <w:shd w:val="clear" w:color="auto" w:fill="auto"/>
            <w:vAlign w:val="center"/>
          </w:tcPr>
          <w:p w14:paraId="2DBE96FC">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7F3CCCA9">
            <w:pPr>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500ADF37">
            <w:pPr>
              <w:pStyle w:val="3"/>
              <w:adjustRightInd w:val="0"/>
              <w:snapToGrid w:val="0"/>
              <w:spacing w:before="0" w:after="0" w:line="240" w:lineRule="auto"/>
              <w:jc w:val="both"/>
              <w:rPr>
                <w:rFonts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3.按规定签章</w:t>
            </w:r>
          </w:p>
        </w:tc>
        <w:tc>
          <w:tcPr>
            <w:tcW w:w="1050" w:type="dxa"/>
            <w:vAlign w:val="center"/>
          </w:tcPr>
          <w:p w14:paraId="4C0088E4">
            <w:pPr>
              <w:pStyle w:val="3"/>
              <w:adjustRightInd w:val="0"/>
              <w:snapToGrid w:val="0"/>
              <w:spacing w:before="0" w:after="0" w:line="240" w:lineRule="auto"/>
              <w:rPr>
                <w:rFonts w:ascii="仿宋_GB2312" w:hAnsi="仿宋_GB2312" w:eastAsia="仿宋_GB2312" w:cs="仿宋_GB2312"/>
                <w:sz w:val="21"/>
                <w:szCs w:val="21"/>
              </w:rPr>
            </w:pPr>
          </w:p>
        </w:tc>
        <w:tc>
          <w:tcPr>
            <w:tcW w:w="1020" w:type="dxa"/>
            <w:vAlign w:val="center"/>
          </w:tcPr>
          <w:p w14:paraId="59FD5CB5">
            <w:pPr>
              <w:pStyle w:val="3"/>
              <w:adjustRightInd w:val="0"/>
              <w:snapToGrid w:val="0"/>
              <w:spacing w:before="0" w:after="0" w:line="240" w:lineRule="auto"/>
              <w:rPr>
                <w:rFonts w:ascii="仿宋_GB2312" w:hAnsi="仿宋_GB2312" w:eastAsia="仿宋_GB2312" w:cs="仿宋_GB2312"/>
                <w:sz w:val="21"/>
                <w:szCs w:val="21"/>
              </w:rPr>
            </w:pPr>
          </w:p>
        </w:tc>
        <w:tc>
          <w:tcPr>
            <w:tcW w:w="944" w:type="dxa"/>
            <w:vAlign w:val="center"/>
          </w:tcPr>
          <w:p w14:paraId="3ABC02FA">
            <w:pPr>
              <w:pStyle w:val="3"/>
              <w:adjustRightInd w:val="0"/>
              <w:snapToGrid w:val="0"/>
              <w:spacing w:before="0" w:after="0" w:line="240" w:lineRule="auto"/>
              <w:rPr>
                <w:rFonts w:ascii="仿宋_GB2312" w:hAnsi="仿宋_GB2312" w:eastAsia="仿宋_GB2312" w:cs="仿宋_GB2312"/>
                <w:sz w:val="21"/>
                <w:szCs w:val="21"/>
              </w:rPr>
            </w:pPr>
          </w:p>
        </w:tc>
      </w:tr>
      <w:tr w14:paraId="1E4FA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71" w:type="dxa"/>
            <w:vAlign w:val="center"/>
          </w:tcPr>
          <w:p w14:paraId="66E45483">
            <w:pPr>
              <w:jc w:val="center"/>
              <w:rPr>
                <w:rFonts w:ascii="仿宋_GB2312" w:hAnsi="仿宋_GB2312" w:eastAsia="仿宋_GB2312" w:cs="仿宋_GB2312"/>
              </w:rPr>
            </w:pPr>
            <w:r>
              <w:rPr>
                <w:rFonts w:hint="eastAsia" w:ascii="仿宋_GB2312" w:hAnsi="仿宋_GB2312" w:eastAsia="仿宋_GB2312" w:cs="仿宋_GB2312"/>
                <w:kern w:val="0"/>
                <w:szCs w:val="21"/>
              </w:rPr>
              <w:t>4</w:t>
            </w:r>
          </w:p>
        </w:tc>
        <w:tc>
          <w:tcPr>
            <w:tcW w:w="2376" w:type="dxa"/>
            <w:shd w:val="clear" w:color="auto" w:fill="auto"/>
            <w:vAlign w:val="center"/>
          </w:tcPr>
          <w:p w14:paraId="5C5C2CF4">
            <w:pPr>
              <w:rPr>
                <w:rFonts w:ascii="仿宋_GB2312" w:hAnsi="仿宋_GB2312" w:eastAsia="仿宋_GB2312" w:cs="仿宋_GB2312"/>
                <w:b/>
                <w:kern w:val="2"/>
                <w:sz w:val="21"/>
                <w:szCs w:val="21"/>
                <w:lang w:val="en-US" w:eastAsia="zh-CN" w:bidi="ar-SA"/>
              </w:rPr>
            </w:pPr>
            <w:r>
              <w:rPr>
                <w:rFonts w:hint="eastAsia" w:ascii="仿宋_GB2312" w:hAnsi="仿宋_GB2312" w:eastAsia="仿宋_GB2312" w:cs="仿宋_GB2312"/>
                <w:kern w:val="0"/>
                <w:szCs w:val="21"/>
              </w:rPr>
              <w:t>服务需求响应表</w:t>
            </w:r>
          </w:p>
        </w:tc>
        <w:tc>
          <w:tcPr>
            <w:tcW w:w="3015" w:type="dxa"/>
            <w:shd w:val="clear" w:color="auto" w:fill="auto"/>
            <w:vAlign w:val="center"/>
          </w:tcPr>
          <w:p w14:paraId="0D6E7BDB">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1.按给定格式及填表要求填写</w:t>
            </w:r>
          </w:p>
          <w:p w14:paraId="66B2435C">
            <w:pPr>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1F5C3DED">
            <w:pPr>
              <w:pStyle w:val="3"/>
              <w:adjustRightInd w:val="0"/>
              <w:snapToGrid w:val="0"/>
              <w:spacing w:before="0" w:after="0" w:line="240" w:lineRule="auto"/>
              <w:jc w:val="both"/>
              <w:rPr>
                <w:rFonts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3.按规定签章</w:t>
            </w:r>
          </w:p>
        </w:tc>
        <w:tc>
          <w:tcPr>
            <w:tcW w:w="1050" w:type="dxa"/>
            <w:vAlign w:val="center"/>
          </w:tcPr>
          <w:p w14:paraId="447D7B9A">
            <w:pPr>
              <w:pStyle w:val="3"/>
              <w:adjustRightInd w:val="0"/>
              <w:snapToGrid w:val="0"/>
              <w:spacing w:before="0" w:after="0" w:line="240" w:lineRule="auto"/>
              <w:rPr>
                <w:rFonts w:ascii="仿宋_GB2312" w:hAnsi="仿宋_GB2312" w:eastAsia="仿宋_GB2312" w:cs="仿宋_GB2312"/>
                <w:sz w:val="21"/>
                <w:szCs w:val="21"/>
              </w:rPr>
            </w:pPr>
          </w:p>
        </w:tc>
        <w:tc>
          <w:tcPr>
            <w:tcW w:w="1020" w:type="dxa"/>
            <w:vAlign w:val="center"/>
          </w:tcPr>
          <w:p w14:paraId="42FC0250">
            <w:pPr>
              <w:pStyle w:val="3"/>
              <w:adjustRightInd w:val="0"/>
              <w:snapToGrid w:val="0"/>
              <w:spacing w:before="0" w:after="0" w:line="240" w:lineRule="auto"/>
              <w:rPr>
                <w:rFonts w:ascii="仿宋_GB2312" w:hAnsi="仿宋_GB2312" w:eastAsia="仿宋_GB2312" w:cs="仿宋_GB2312"/>
                <w:sz w:val="21"/>
                <w:szCs w:val="21"/>
              </w:rPr>
            </w:pPr>
          </w:p>
        </w:tc>
        <w:tc>
          <w:tcPr>
            <w:tcW w:w="944" w:type="dxa"/>
            <w:vAlign w:val="center"/>
          </w:tcPr>
          <w:p w14:paraId="78299338">
            <w:pPr>
              <w:pStyle w:val="3"/>
              <w:adjustRightInd w:val="0"/>
              <w:snapToGrid w:val="0"/>
              <w:spacing w:before="0" w:after="0" w:line="240" w:lineRule="auto"/>
              <w:rPr>
                <w:rFonts w:ascii="仿宋_GB2312" w:hAnsi="仿宋_GB2312" w:eastAsia="仿宋_GB2312" w:cs="仿宋_GB2312"/>
                <w:sz w:val="21"/>
                <w:szCs w:val="21"/>
              </w:rPr>
            </w:pPr>
          </w:p>
        </w:tc>
      </w:tr>
      <w:tr w14:paraId="0E5B6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671" w:type="dxa"/>
            <w:vAlign w:val="center"/>
          </w:tcPr>
          <w:p w14:paraId="63A31876">
            <w:pPr>
              <w:jc w:val="center"/>
              <w:rPr>
                <w:rFonts w:ascii="仿宋_GB2312" w:hAnsi="仿宋_GB2312" w:eastAsia="仿宋_GB2312" w:cs="仿宋_GB2312"/>
              </w:rPr>
            </w:pPr>
            <w:r>
              <w:rPr>
                <w:rFonts w:hint="eastAsia" w:ascii="仿宋_GB2312" w:hAnsi="仿宋_GB2312" w:eastAsia="仿宋_GB2312" w:cs="仿宋_GB2312"/>
                <w:kern w:val="0"/>
                <w:szCs w:val="21"/>
              </w:rPr>
              <w:t>5</w:t>
            </w:r>
          </w:p>
        </w:tc>
        <w:tc>
          <w:tcPr>
            <w:tcW w:w="2376" w:type="dxa"/>
            <w:shd w:val="clear" w:color="auto" w:fill="auto"/>
            <w:vAlign w:val="center"/>
          </w:tcPr>
          <w:p w14:paraId="5BF21BD2">
            <w:pPr>
              <w:rPr>
                <w:rFonts w:ascii="仿宋_GB2312" w:hAnsi="仿宋_GB2312" w:eastAsia="仿宋_GB2312" w:cs="仿宋_GB2312"/>
                <w:b/>
                <w:kern w:val="2"/>
                <w:sz w:val="21"/>
                <w:szCs w:val="21"/>
                <w:lang w:val="en-US" w:eastAsia="zh-CN" w:bidi="ar-SA"/>
              </w:rPr>
            </w:pPr>
            <w:r>
              <w:rPr>
                <w:rFonts w:hint="eastAsia" w:ascii="仿宋_GB2312" w:hAnsi="仿宋_GB2312" w:eastAsia="仿宋_GB2312" w:cs="仿宋_GB2312"/>
                <w:kern w:val="0"/>
                <w:szCs w:val="21"/>
              </w:rPr>
              <w:t>商务条款偏离表</w:t>
            </w:r>
          </w:p>
        </w:tc>
        <w:tc>
          <w:tcPr>
            <w:tcW w:w="3015" w:type="dxa"/>
            <w:shd w:val="clear" w:color="auto" w:fill="auto"/>
            <w:vAlign w:val="center"/>
          </w:tcPr>
          <w:p w14:paraId="0502AF7A">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1.按给定格式及填表要求填写</w:t>
            </w:r>
          </w:p>
          <w:p w14:paraId="1ED48C42">
            <w:pPr>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5AA91A00">
            <w:pPr>
              <w:pStyle w:val="3"/>
              <w:adjustRightInd w:val="0"/>
              <w:snapToGrid w:val="0"/>
              <w:spacing w:before="0" w:after="0" w:line="240" w:lineRule="auto"/>
              <w:jc w:val="both"/>
              <w:rPr>
                <w:rFonts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3.按规定签章</w:t>
            </w:r>
          </w:p>
        </w:tc>
        <w:tc>
          <w:tcPr>
            <w:tcW w:w="1050" w:type="dxa"/>
            <w:vAlign w:val="center"/>
          </w:tcPr>
          <w:p w14:paraId="389BE369">
            <w:pPr>
              <w:pStyle w:val="3"/>
              <w:adjustRightInd w:val="0"/>
              <w:snapToGrid w:val="0"/>
              <w:spacing w:before="0" w:after="0" w:line="240" w:lineRule="auto"/>
              <w:rPr>
                <w:rFonts w:ascii="仿宋_GB2312" w:hAnsi="仿宋_GB2312" w:eastAsia="仿宋_GB2312" w:cs="仿宋_GB2312"/>
                <w:sz w:val="21"/>
                <w:szCs w:val="21"/>
              </w:rPr>
            </w:pPr>
          </w:p>
        </w:tc>
        <w:tc>
          <w:tcPr>
            <w:tcW w:w="1020" w:type="dxa"/>
            <w:vAlign w:val="center"/>
          </w:tcPr>
          <w:p w14:paraId="4EC37CC5">
            <w:pPr>
              <w:pStyle w:val="3"/>
              <w:adjustRightInd w:val="0"/>
              <w:snapToGrid w:val="0"/>
              <w:spacing w:before="0" w:after="0" w:line="240" w:lineRule="auto"/>
              <w:rPr>
                <w:rFonts w:ascii="仿宋_GB2312" w:hAnsi="仿宋_GB2312" w:eastAsia="仿宋_GB2312" w:cs="仿宋_GB2312"/>
                <w:sz w:val="21"/>
                <w:szCs w:val="21"/>
              </w:rPr>
            </w:pPr>
          </w:p>
        </w:tc>
        <w:tc>
          <w:tcPr>
            <w:tcW w:w="944" w:type="dxa"/>
            <w:vAlign w:val="center"/>
          </w:tcPr>
          <w:p w14:paraId="4EC46B7A">
            <w:pPr>
              <w:pStyle w:val="3"/>
              <w:adjustRightInd w:val="0"/>
              <w:snapToGrid w:val="0"/>
              <w:spacing w:before="0" w:after="0" w:line="240" w:lineRule="auto"/>
              <w:rPr>
                <w:rFonts w:ascii="仿宋_GB2312" w:hAnsi="仿宋_GB2312" w:eastAsia="仿宋_GB2312" w:cs="仿宋_GB2312"/>
                <w:sz w:val="21"/>
                <w:szCs w:val="21"/>
              </w:rPr>
            </w:pPr>
          </w:p>
        </w:tc>
      </w:tr>
      <w:tr w14:paraId="6A4B3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671" w:type="dxa"/>
            <w:vAlign w:val="center"/>
          </w:tcPr>
          <w:p w14:paraId="4A6751FF">
            <w:pPr>
              <w:jc w:val="center"/>
              <w:rPr>
                <w:rFonts w:ascii="仿宋_GB2312" w:hAnsi="仿宋_GB2312" w:eastAsia="仿宋_GB2312" w:cs="仿宋_GB2312"/>
              </w:rPr>
            </w:pPr>
            <w:r>
              <w:rPr>
                <w:rFonts w:hint="eastAsia" w:ascii="仿宋_GB2312" w:hAnsi="仿宋_GB2312" w:eastAsia="仿宋_GB2312" w:cs="仿宋_GB2312"/>
                <w:kern w:val="0"/>
                <w:szCs w:val="21"/>
              </w:rPr>
              <w:t>6</w:t>
            </w:r>
          </w:p>
        </w:tc>
        <w:tc>
          <w:tcPr>
            <w:tcW w:w="2376" w:type="dxa"/>
            <w:shd w:val="clear" w:color="auto" w:fill="auto"/>
            <w:vAlign w:val="center"/>
          </w:tcPr>
          <w:p w14:paraId="2A6B0C81">
            <w:pPr>
              <w:rPr>
                <w:rFonts w:ascii="仿宋_GB2312" w:hAnsi="仿宋_GB2312" w:eastAsia="仿宋_GB2312" w:cs="仿宋_GB2312"/>
                <w:b/>
                <w:kern w:val="2"/>
                <w:sz w:val="21"/>
                <w:szCs w:val="21"/>
                <w:lang w:val="en-US" w:eastAsia="zh-CN" w:bidi="ar-SA"/>
              </w:rPr>
            </w:pPr>
            <w:r>
              <w:rPr>
                <w:rFonts w:hint="eastAsia" w:ascii="仿宋_GB2312" w:hAnsi="仿宋_GB2312" w:eastAsia="仿宋_GB2312" w:cs="仿宋_GB2312"/>
                <w:kern w:val="0"/>
                <w:szCs w:val="21"/>
              </w:rPr>
              <w:t>投标人关联单位说明</w:t>
            </w:r>
          </w:p>
        </w:tc>
        <w:tc>
          <w:tcPr>
            <w:tcW w:w="3015" w:type="dxa"/>
            <w:shd w:val="clear" w:color="auto" w:fill="auto"/>
            <w:vAlign w:val="center"/>
          </w:tcPr>
          <w:p w14:paraId="33DB6FC2">
            <w:pPr>
              <w:pStyle w:val="3"/>
              <w:adjustRightInd w:val="0"/>
              <w:snapToGrid w:val="0"/>
              <w:spacing w:before="0" w:after="0" w:line="240" w:lineRule="auto"/>
              <w:jc w:val="left"/>
              <w:rPr>
                <w:rFonts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无投标须知1.5所述情形</w:t>
            </w:r>
          </w:p>
        </w:tc>
        <w:tc>
          <w:tcPr>
            <w:tcW w:w="1050" w:type="dxa"/>
            <w:vAlign w:val="center"/>
          </w:tcPr>
          <w:p w14:paraId="59BF1D75">
            <w:pPr>
              <w:pStyle w:val="3"/>
              <w:adjustRightInd w:val="0"/>
              <w:snapToGrid w:val="0"/>
              <w:spacing w:before="0" w:after="0" w:line="240" w:lineRule="auto"/>
              <w:rPr>
                <w:rFonts w:ascii="仿宋_GB2312" w:hAnsi="仿宋_GB2312" w:eastAsia="仿宋_GB2312" w:cs="仿宋_GB2312"/>
                <w:sz w:val="21"/>
                <w:szCs w:val="21"/>
              </w:rPr>
            </w:pPr>
          </w:p>
        </w:tc>
        <w:tc>
          <w:tcPr>
            <w:tcW w:w="1020" w:type="dxa"/>
            <w:vAlign w:val="center"/>
          </w:tcPr>
          <w:p w14:paraId="301397D6">
            <w:pPr>
              <w:pStyle w:val="3"/>
              <w:adjustRightInd w:val="0"/>
              <w:snapToGrid w:val="0"/>
              <w:spacing w:before="0" w:after="0" w:line="240" w:lineRule="auto"/>
              <w:rPr>
                <w:rFonts w:ascii="仿宋_GB2312" w:hAnsi="仿宋_GB2312" w:eastAsia="仿宋_GB2312" w:cs="仿宋_GB2312"/>
                <w:sz w:val="21"/>
                <w:szCs w:val="21"/>
              </w:rPr>
            </w:pPr>
          </w:p>
        </w:tc>
        <w:tc>
          <w:tcPr>
            <w:tcW w:w="944" w:type="dxa"/>
            <w:vAlign w:val="center"/>
          </w:tcPr>
          <w:p w14:paraId="508074EC">
            <w:pPr>
              <w:pStyle w:val="3"/>
              <w:adjustRightInd w:val="0"/>
              <w:snapToGrid w:val="0"/>
              <w:spacing w:before="0" w:after="0" w:line="240" w:lineRule="auto"/>
              <w:rPr>
                <w:rFonts w:ascii="仿宋_GB2312" w:hAnsi="仿宋_GB2312" w:eastAsia="仿宋_GB2312" w:cs="仿宋_GB2312"/>
                <w:sz w:val="21"/>
                <w:szCs w:val="21"/>
              </w:rPr>
            </w:pPr>
          </w:p>
        </w:tc>
      </w:tr>
      <w:tr w14:paraId="2744C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671" w:type="dxa"/>
            <w:vAlign w:val="center"/>
          </w:tcPr>
          <w:p w14:paraId="1657E0D5">
            <w:pPr>
              <w:jc w:val="center"/>
              <w:rPr>
                <w:rFonts w:ascii="仿宋_GB2312" w:hAnsi="仿宋_GB2312" w:eastAsia="仿宋_GB2312" w:cs="仿宋_GB2312"/>
              </w:rPr>
            </w:pPr>
            <w:r>
              <w:rPr>
                <w:rFonts w:hint="eastAsia" w:ascii="仿宋_GB2312" w:hAnsi="仿宋_GB2312" w:eastAsia="仿宋_GB2312" w:cs="仿宋_GB2312"/>
                <w:kern w:val="0"/>
                <w:szCs w:val="21"/>
              </w:rPr>
              <w:t>7</w:t>
            </w:r>
          </w:p>
        </w:tc>
        <w:tc>
          <w:tcPr>
            <w:tcW w:w="2376" w:type="dxa"/>
            <w:shd w:val="clear" w:color="auto" w:fill="auto"/>
            <w:vAlign w:val="center"/>
          </w:tcPr>
          <w:p w14:paraId="75B2973F">
            <w:pPr>
              <w:snapToGrid w:val="0"/>
              <w:rPr>
                <w:rFonts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投标报价</w:t>
            </w:r>
          </w:p>
        </w:tc>
        <w:tc>
          <w:tcPr>
            <w:tcW w:w="3015" w:type="dxa"/>
            <w:shd w:val="clear" w:color="auto" w:fill="auto"/>
            <w:vAlign w:val="center"/>
          </w:tcPr>
          <w:p w14:paraId="71A552B1">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1.响应招标文件实质性要求</w:t>
            </w:r>
          </w:p>
          <w:p w14:paraId="525BB366">
            <w:pPr>
              <w:pStyle w:val="3"/>
              <w:adjustRightInd w:val="0"/>
              <w:snapToGrid w:val="0"/>
              <w:spacing w:before="0" w:after="0" w:line="240" w:lineRule="auto"/>
              <w:jc w:val="both"/>
              <w:rPr>
                <w:rFonts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2.无投标须知26.2所述情形</w:t>
            </w:r>
          </w:p>
        </w:tc>
        <w:tc>
          <w:tcPr>
            <w:tcW w:w="1050" w:type="dxa"/>
            <w:vAlign w:val="center"/>
          </w:tcPr>
          <w:p w14:paraId="530FA922">
            <w:pPr>
              <w:pStyle w:val="3"/>
              <w:adjustRightInd w:val="0"/>
              <w:snapToGrid w:val="0"/>
              <w:spacing w:before="0" w:after="0" w:line="240" w:lineRule="auto"/>
              <w:rPr>
                <w:rFonts w:ascii="仿宋_GB2312" w:hAnsi="仿宋_GB2312" w:eastAsia="仿宋_GB2312" w:cs="仿宋_GB2312"/>
                <w:sz w:val="21"/>
                <w:szCs w:val="21"/>
              </w:rPr>
            </w:pPr>
          </w:p>
        </w:tc>
        <w:tc>
          <w:tcPr>
            <w:tcW w:w="1020" w:type="dxa"/>
            <w:vAlign w:val="center"/>
          </w:tcPr>
          <w:p w14:paraId="279CA0B6">
            <w:pPr>
              <w:pStyle w:val="3"/>
              <w:adjustRightInd w:val="0"/>
              <w:snapToGrid w:val="0"/>
              <w:spacing w:before="0" w:after="0" w:line="240" w:lineRule="auto"/>
              <w:rPr>
                <w:rFonts w:ascii="仿宋_GB2312" w:hAnsi="仿宋_GB2312" w:eastAsia="仿宋_GB2312" w:cs="仿宋_GB2312"/>
                <w:sz w:val="21"/>
                <w:szCs w:val="21"/>
              </w:rPr>
            </w:pPr>
          </w:p>
        </w:tc>
        <w:tc>
          <w:tcPr>
            <w:tcW w:w="944" w:type="dxa"/>
            <w:vAlign w:val="center"/>
          </w:tcPr>
          <w:p w14:paraId="6C658E60">
            <w:pPr>
              <w:pStyle w:val="3"/>
              <w:adjustRightInd w:val="0"/>
              <w:snapToGrid w:val="0"/>
              <w:spacing w:before="0" w:after="0" w:line="240" w:lineRule="auto"/>
              <w:rPr>
                <w:rFonts w:ascii="仿宋_GB2312" w:hAnsi="仿宋_GB2312" w:eastAsia="仿宋_GB2312" w:cs="仿宋_GB2312"/>
                <w:sz w:val="21"/>
                <w:szCs w:val="21"/>
              </w:rPr>
            </w:pPr>
          </w:p>
        </w:tc>
      </w:tr>
      <w:tr w14:paraId="4E433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71" w:type="dxa"/>
            <w:vAlign w:val="center"/>
          </w:tcPr>
          <w:p w14:paraId="0AFD10F4">
            <w:pPr>
              <w:jc w:val="center"/>
              <w:rPr>
                <w:rFonts w:ascii="仿宋_GB2312" w:hAnsi="仿宋_GB2312" w:eastAsia="仿宋_GB2312" w:cs="仿宋_GB2312"/>
              </w:rPr>
            </w:pPr>
            <w:r>
              <w:rPr>
                <w:rFonts w:hint="eastAsia" w:ascii="仿宋_GB2312" w:hAnsi="仿宋_GB2312" w:eastAsia="仿宋_GB2312" w:cs="仿宋_GB2312"/>
                <w:kern w:val="0"/>
                <w:szCs w:val="21"/>
              </w:rPr>
              <w:t>8</w:t>
            </w:r>
          </w:p>
        </w:tc>
        <w:tc>
          <w:tcPr>
            <w:tcW w:w="2376" w:type="dxa"/>
            <w:shd w:val="clear" w:color="auto" w:fill="auto"/>
            <w:vAlign w:val="center"/>
          </w:tcPr>
          <w:p w14:paraId="4995B3A5">
            <w:pPr>
              <w:snapToGrid w:val="0"/>
              <w:rPr>
                <w:rFonts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0"/>
                <w:szCs w:val="21"/>
              </w:rPr>
              <w:t>电子投标文件与备份投标文件内容格式一致性承诺函</w:t>
            </w:r>
          </w:p>
        </w:tc>
        <w:tc>
          <w:tcPr>
            <w:tcW w:w="3015" w:type="dxa"/>
            <w:shd w:val="clear" w:color="auto" w:fill="auto"/>
            <w:vAlign w:val="center"/>
          </w:tcPr>
          <w:p w14:paraId="3E631A55">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76A06B5F">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2.响应采购文件实质性要求</w:t>
            </w:r>
          </w:p>
          <w:p w14:paraId="3BD872F6">
            <w:pPr>
              <w:pStyle w:val="3"/>
              <w:adjustRightInd w:val="0"/>
              <w:snapToGrid w:val="0"/>
              <w:spacing w:before="0" w:after="0" w:line="240" w:lineRule="auto"/>
              <w:jc w:val="both"/>
              <w:rPr>
                <w:rFonts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3.按规定签章</w:t>
            </w:r>
          </w:p>
        </w:tc>
        <w:tc>
          <w:tcPr>
            <w:tcW w:w="1050" w:type="dxa"/>
            <w:vAlign w:val="center"/>
          </w:tcPr>
          <w:p w14:paraId="36D4E7E1">
            <w:pPr>
              <w:pStyle w:val="3"/>
              <w:adjustRightInd w:val="0"/>
              <w:snapToGrid w:val="0"/>
              <w:spacing w:before="0" w:after="0" w:line="240" w:lineRule="auto"/>
              <w:rPr>
                <w:rFonts w:ascii="仿宋_GB2312" w:hAnsi="仿宋_GB2312" w:eastAsia="仿宋_GB2312" w:cs="仿宋_GB2312"/>
                <w:sz w:val="21"/>
                <w:szCs w:val="21"/>
              </w:rPr>
            </w:pPr>
          </w:p>
        </w:tc>
        <w:tc>
          <w:tcPr>
            <w:tcW w:w="1020" w:type="dxa"/>
            <w:vAlign w:val="center"/>
          </w:tcPr>
          <w:p w14:paraId="5706655E">
            <w:pPr>
              <w:pStyle w:val="3"/>
              <w:adjustRightInd w:val="0"/>
              <w:snapToGrid w:val="0"/>
              <w:spacing w:before="0" w:after="0" w:line="240" w:lineRule="auto"/>
              <w:rPr>
                <w:rFonts w:ascii="仿宋_GB2312" w:hAnsi="仿宋_GB2312" w:eastAsia="仿宋_GB2312" w:cs="仿宋_GB2312"/>
                <w:sz w:val="21"/>
                <w:szCs w:val="21"/>
              </w:rPr>
            </w:pPr>
          </w:p>
        </w:tc>
        <w:tc>
          <w:tcPr>
            <w:tcW w:w="944" w:type="dxa"/>
            <w:vAlign w:val="center"/>
          </w:tcPr>
          <w:p w14:paraId="1FF77235">
            <w:pPr>
              <w:pStyle w:val="3"/>
              <w:adjustRightInd w:val="0"/>
              <w:snapToGrid w:val="0"/>
              <w:spacing w:before="0" w:after="0" w:line="240" w:lineRule="auto"/>
              <w:rPr>
                <w:rFonts w:ascii="仿宋_GB2312" w:hAnsi="仿宋_GB2312" w:eastAsia="仿宋_GB2312" w:cs="仿宋_GB2312"/>
                <w:sz w:val="21"/>
                <w:szCs w:val="21"/>
              </w:rPr>
            </w:pPr>
          </w:p>
        </w:tc>
      </w:tr>
      <w:tr w14:paraId="6E2F2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71" w:type="dxa"/>
            <w:vAlign w:val="center"/>
          </w:tcPr>
          <w:p w14:paraId="580CF43A">
            <w:pPr>
              <w:snapToGrid w:val="0"/>
              <w:jc w:val="center"/>
              <w:rPr>
                <w:rFonts w:ascii="仿宋_GB2312" w:hAnsi="仿宋_GB2312" w:eastAsia="仿宋_GB2312" w:cs="仿宋_GB2312"/>
              </w:rPr>
            </w:pPr>
          </w:p>
        </w:tc>
        <w:tc>
          <w:tcPr>
            <w:tcW w:w="2376" w:type="dxa"/>
            <w:vAlign w:val="center"/>
          </w:tcPr>
          <w:p w14:paraId="48F21910">
            <w:pPr>
              <w:snapToGrid w:val="0"/>
              <w:rPr>
                <w:rFonts w:ascii="仿宋_GB2312" w:hAnsi="仿宋_GB2312" w:eastAsia="仿宋_GB2312" w:cs="仿宋_GB2312"/>
                <w:szCs w:val="21"/>
              </w:rPr>
            </w:pPr>
            <w:r>
              <w:rPr>
                <w:rFonts w:hint="eastAsia" w:ascii="仿宋_GB2312" w:hAnsi="仿宋_GB2312" w:eastAsia="仿宋_GB2312" w:cs="仿宋_GB2312"/>
                <w:szCs w:val="21"/>
              </w:rPr>
              <w:t>结论</w:t>
            </w:r>
          </w:p>
        </w:tc>
        <w:tc>
          <w:tcPr>
            <w:tcW w:w="3015" w:type="dxa"/>
            <w:vAlign w:val="center"/>
          </w:tcPr>
          <w:p w14:paraId="09D9ABE3">
            <w:pPr>
              <w:pStyle w:val="3"/>
              <w:adjustRightInd w:val="0"/>
              <w:snapToGrid w:val="0"/>
              <w:spacing w:before="0" w:after="0" w:line="240" w:lineRule="auto"/>
              <w:jc w:val="both"/>
              <w:rPr>
                <w:rFonts w:ascii="仿宋_GB2312" w:hAnsi="仿宋_GB2312" w:eastAsia="仿宋_GB2312" w:cs="仿宋_GB2312"/>
                <w:sz w:val="21"/>
                <w:szCs w:val="21"/>
              </w:rPr>
            </w:pPr>
          </w:p>
        </w:tc>
        <w:tc>
          <w:tcPr>
            <w:tcW w:w="1050" w:type="dxa"/>
            <w:vAlign w:val="center"/>
          </w:tcPr>
          <w:p w14:paraId="28703764">
            <w:pPr>
              <w:pStyle w:val="3"/>
              <w:adjustRightInd w:val="0"/>
              <w:snapToGrid w:val="0"/>
              <w:spacing w:before="0" w:after="0" w:line="240" w:lineRule="auto"/>
              <w:rPr>
                <w:rFonts w:ascii="仿宋_GB2312" w:hAnsi="仿宋_GB2312" w:eastAsia="仿宋_GB2312" w:cs="仿宋_GB2312"/>
                <w:sz w:val="21"/>
                <w:szCs w:val="21"/>
              </w:rPr>
            </w:pPr>
          </w:p>
        </w:tc>
        <w:tc>
          <w:tcPr>
            <w:tcW w:w="1020" w:type="dxa"/>
            <w:vAlign w:val="center"/>
          </w:tcPr>
          <w:p w14:paraId="4E77E310">
            <w:pPr>
              <w:pStyle w:val="3"/>
              <w:adjustRightInd w:val="0"/>
              <w:snapToGrid w:val="0"/>
              <w:spacing w:before="0" w:after="0" w:line="240" w:lineRule="auto"/>
              <w:rPr>
                <w:rFonts w:ascii="仿宋_GB2312" w:hAnsi="仿宋_GB2312" w:eastAsia="仿宋_GB2312" w:cs="仿宋_GB2312"/>
                <w:sz w:val="21"/>
                <w:szCs w:val="21"/>
              </w:rPr>
            </w:pPr>
          </w:p>
        </w:tc>
        <w:tc>
          <w:tcPr>
            <w:tcW w:w="944" w:type="dxa"/>
            <w:vAlign w:val="center"/>
          </w:tcPr>
          <w:p w14:paraId="4E485C39">
            <w:pPr>
              <w:pStyle w:val="3"/>
              <w:adjustRightInd w:val="0"/>
              <w:snapToGrid w:val="0"/>
              <w:spacing w:before="0" w:after="0" w:line="240" w:lineRule="auto"/>
              <w:rPr>
                <w:rFonts w:ascii="仿宋_GB2312" w:hAnsi="仿宋_GB2312" w:eastAsia="仿宋_GB2312" w:cs="仿宋_GB2312"/>
                <w:sz w:val="21"/>
                <w:szCs w:val="21"/>
              </w:rPr>
            </w:pPr>
          </w:p>
        </w:tc>
      </w:tr>
    </w:tbl>
    <w:p w14:paraId="14EC820F">
      <w:pPr>
        <w:rPr>
          <w:rFonts w:ascii="仿宋_GB2312" w:hAnsi="仿宋_GB2312" w:eastAsia="仿宋_GB2312" w:cs="仿宋_GB2312"/>
        </w:rPr>
      </w:pPr>
      <w:bookmarkStart w:id="135" w:name="_Toc17433_WPSOffice_Level2"/>
      <w:r>
        <w:rPr>
          <w:rFonts w:hint="eastAsia" w:ascii="仿宋_GB2312" w:hAnsi="仿宋_GB2312" w:eastAsia="仿宋_GB2312" w:cs="仿宋_GB2312"/>
        </w:rPr>
        <w:t>注：《</w:t>
      </w:r>
      <w:r>
        <w:rPr>
          <w:rFonts w:hint="eastAsia" w:ascii="仿宋_GB2312" w:hAnsi="仿宋_GB2312" w:eastAsia="仿宋_GB2312" w:cs="仿宋_GB2312"/>
          <w:lang w:eastAsia="zh-CN"/>
        </w:rPr>
        <w:t>创新产品和服务目录</w:t>
      </w:r>
      <w:r>
        <w:rPr>
          <w:rFonts w:hint="eastAsia" w:ascii="仿宋_GB2312" w:hAnsi="仿宋_GB2312" w:eastAsia="仿宋_GB2312" w:cs="仿宋_GB2312"/>
        </w:rPr>
        <w:t>》内产品、服务证明材料（可视具体情况调整至符合性证明材料及符合性审查表中）</w:t>
      </w:r>
    </w:p>
    <w:p w14:paraId="103EEBBA">
      <w:pPr>
        <w:rPr>
          <w:rFonts w:ascii="仿宋_GB2312" w:hAnsi="仿宋_GB2312" w:eastAsia="仿宋_GB2312" w:cs="仿宋_GB2312"/>
        </w:rPr>
      </w:pPr>
      <w:r>
        <w:rPr>
          <w:rFonts w:hint="eastAsia" w:ascii="仿宋_GB2312" w:hAnsi="仿宋_GB2312" w:eastAsia="仿宋_GB2312" w:cs="仿宋_GB2312"/>
        </w:rPr>
        <w:t>填表说明：1、每项内容审查合格，在表中填写“√”；不合格填写“×”</w:t>
      </w:r>
    </w:p>
    <w:p w14:paraId="4AB3C0C9">
      <w:pPr>
        <w:rPr>
          <w:rFonts w:ascii="仿宋_GB2312" w:hAnsi="仿宋_GB2312" w:eastAsia="仿宋_GB2312" w:cs="仿宋_GB2312"/>
        </w:rPr>
      </w:pPr>
      <w:r>
        <w:rPr>
          <w:rFonts w:hint="eastAsia" w:ascii="仿宋_GB2312" w:hAnsi="仿宋_GB2312" w:eastAsia="仿宋_GB2312" w:cs="仿宋_GB2312"/>
        </w:rPr>
        <w:t xml:space="preserve">          2、审查结论填写“通过”或“不通过”</w:t>
      </w:r>
    </w:p>
    <w:p w14:paraId="3DB7E816">
      <w:pPr>
        <w:pStyle w:val="19"/>
        <w:widowControl w:val="0"/>
        <w:snapToGrid w:val="0"/>
        <w:spacing w:before="0" w:beforeAutospacing="0" w:after="0" w:afterAutospacing="0"/>
        <w:ind w:left="5903" w:hanging="5880" w:hangingChars="2800"/>
        <w:rPr>
          <w:rFonts w:ascii="仿宋_GB2312" w:hAnsi="仿宋_GB2312" w:eastAsia="仿宋_GB2312" w:cs="仿宋_GB2312"/>
          <w:b/>
          <w:sz w:val="21"/>
          <w:szCs w:val="21"/>
        </w:rPr>
      </w:pPr>
    </w:p>
    <w:p w14:paraId="0FEC65A9">
      <w:pPr>
        <w:pStyle w:val="19"/>
        <w:widowControl w:val="0"/>
        <w:snapToGrid w:val="0"/>
        <w:spacing w:before="0" w:beforeAutospacing="0" w:after="0" w:afterAutospacing="0"/>
        <w:ind w:left="5903" w:hanging="5880" w:hangingChars="2800"/>
        <w:rPr>
          <w:rFonts w:ascii="仿宋_GB2312" w:hAnsi="仿宋_GB2312" w:eastAsia="仿宋_GB2312" w:cs="仿宋_GB2312"/>
          <w:b/>
          <w:sz w:val="21"/>
          <w:szCs w:val="21"/>
        </w:rPr>
      </w:pPr>
    </w:p>
    <w:p w14:paraId="729E31B0">
      <w:pPr>
        <w:pStyle w:val="19"/>
        <w:widowControl w:val="0"/>
        <w:snapToGrid w:val="0"/>
        <w:spacing w:before="0" w:beforeAutospacing="0" w:after="0" w:afterAutospacing="0"/>
        <w:ind w:left="5903" w:hanging="5880" w:hangingChars="2800"/>
        <w:rPr>
          <w:rFonts w:ascii="仿宋_GB2312" w:hAnsi="仿宋_GB2312" w:eastAsia="仿宋_GB2312" w:cs="仿宋_GB2312"/>
          <w:b/>
          <w:sz w:val="21"/>
          <w:szCs w:val="21"/>
        </w:rPr>
      </w:pPr>
    </w:p>
    <w:p w14:paraId="7F4F3A51">
      <w:pPr>
        <w:pStyle w:val="19"/>
        <w:widowControl w:val="0"/>
        <w:snapToGrid w:val="0"/>
        <w:spacing w:before="0" w:beforeAutospacing="0" w:after="0" w:afterAutospacing="0" w:line="480" w:lineRule="auto"/>
        <w:ind w:left="5880" w:hanging="5880" w:hangingChars="2800"/>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审查人签字： </w:t>
      </w:r>
    </w:p>
    <w:p w14:paraId="70EB4639">
      <w:pPr>
        <w:pStyle w:val="19"/>
        <w:widowControl w:val="0"/>
        <w:snapToGrid w:val="0"/>
        <w:spacing w:before="0" w:beforeAutospacing="0" w:after="0" w:afterAutospacing="0" w:line="480" w:lineRule="auto"/>
        <w:ind w:left="5880" w:hanging="5880" w:hangingChars="2800"/>
        <w:rPr>
          <w:rFonts w:ascii="仿宋_GB2312" w:hAnsi="仿宋_GB2312" w:eastAsia="仿宋_GB2312" w:cs="仿宋_GB2312"/>
          <w:sz w:val="21"/>
          <w:szCs w:val="21"/>
        </w:rPr>
      </w:pPr>
      <w:r>
        <w:rPr>
          <w:rFonts w:hint="eastAsia" w:ascii="仿宋_GB2312" w:hAnsi="仿宋_GB2312" w:eastAsia="仿宋_GB2312" w:cs="仿宋_GB2312"/>
          <w:sz w:val="21"/>
          <w:szCs w:val="21"/>
        </w:rPr>
        <w:t>日      期：</w:t>
      </w:r>
    </w:p>
    <w:p w14:paraId="3E7AE011">
      <w:pPr>
        <w:widowControl/>
        <w:jc w:val="left"/>
        <w:rPr>
          <w:rFonts w:ascii="仿宋_GB2312" w:hAnsi="仿宋_GB2312" w:eastAsia="仿宋_GB2312" w:cs="仿宋_GB2312"/>
          <w:b/>
          <w:szCs w:val="21"/>
        </w:rPr>
      </w:pPr>
      <w:r>
        <w:rPr>
          <w:rFonts w:hint="eastAsia" w:ascii="仿宋_GB2312" w:hAnsi="仿宋_GB2312" w:eastAsia="仿宋_GB2312" w:cs="仿宋_GB2312"/>
          <w:szCs w:val="21"/>
        </w:rPr>
        <w:br w:type="page"/>
      </w:r>
    </w:p>
    <w:p w14:paraId="4A797E6D">
      <w:pPr>
        <w:pStyle w:val="3"/>
        <w:adjustRightInd w:val="0"/>
        <w:snapToGrid w:val="0"/>
        <w:spacing w:before="0" w:after="0" w:line="240" w:lineRule="auto"/>
        <w:jc w:val="left"/>
        <w:rPr>
          <w:rFonts w:ascii="仿宋_GB2312" w:hAnsi="仿宋_GB2312" w:eastAsia="仿宋_GB2312" w:cs="仿宋_GB2312"/>
          <w:sz w:val="32"/>
          <w:szCs w:val="32"/>
        </w:rPr>
      </w:pPr>
      <w:r>
        <w:rPr>
          <w:rFonts w:hint="eastAsia" w:ascii="仿宋_GB2312" w:hAnsi="仿宋_GB2312" w:eastAsia="仿宋_GB2312" w:cs="仿宋_GB2312"/>
          <w:szCs w:val="28"/>
        </w:rPr>
        <w:t xml:space="preserve">附件3                   </w:t>
      </w:r>
      <w:r>
        <w:rPr>
          <w:rFonts w:hint="eastAsia" w:ascii="仿宋_GB2312" w:hAnsi="仿宋_GB2312" w:eastAsia="仿宋_GB2312" w:cs="仿宋_GB2312"/>
          <w:sz w:val="32"/>
          <w:szCs w:val="32"/>
        </w:rPr>
        <w:t xml:space="preserve"> </w:t>
      </w:r>
      <w:bookmarkEnd w:id="135"/>
    </w:p>
    <w:p w14:paraId="38DC5BAB">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评分细则</w:t>
      </w:r>
    </w:p>
    <w:p w14:paraId="591AB2B4">
      <w:pPr>
        <w:jc w:val="center"/>
        <w:rPr>
          <w:rFonts w:ascii="仿宋_GB2312" w:hAnsi="仿宋_GB2312" w:eastAsia="仿宋_GB2312" w:cs="仿宋_GB2312"/>
          <w:b/>
          <w:sz w:val="28"/>
          <w:szCs w:val="28"/>
        </w:rPr>
      </w:pPr>
      <w:r>
        <w:rPr>
          <w:rFonts w:hint="eastAsia" w:ascii="仿宋_GB2312" w:hAnsi="仿宋_GB2312" w:eastAsia="仿宋_GB2312" w:cs="仿宋_GB2312"/>
          <w:b/>
          <w:sz w:val="28"/>
          <w:szCs w:val="28"/>
        </w:rPr>
        <w:t>（综合评分法适用）</w:t>
      </w:r>
    </w:p>
    <w:p w14:paraId="6F42C1CA">
      <w:pPr>
        <w:numPr>
          <w:ilvl w:val="0"/>
          <w:numId w:val="7"/>
        </w:numPr>
        <w:jc w:val="left"/>
        <w:rPr>
          <w:rFonts w:ascii="仿宋_GB2312" w:hAnsi="仿宋_GB2312" w:eastAsia="仿宋_GB2312" w:cs="仿宋_GB2312"/>
          <w:b/>
          <w:szCs w:val="21"/>
        </w:rPr>
      </w:pPr>
      <w:r>
        <w:rPr>
          <w:rFonts w:hint="eastAsia" w:ascii="仿宋_GB2312" w:hAnsi="仿宋_GB2312" w:eastAsia="仿宋_GB2312" w:cs="仿宋_GB2312"/>
          <w:b/>
          <w:szCs w:val="21"/>
        </w:rPr>
        <w:t>基本评分标准</w:t>
      </w:r>
    </w:p>
    <w:tbl>
      <w:tblPr>
        <w:tblStyle w:val="22"/>
        <w:tblpPr w:leftFromText="180" w:rightFromText="180" w:vertAnchor="text" w:horzAnchor="page" w:tblpX="1785" w:tblpY="312"/>
        <w:tblW w:w="8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3"/>
        <w:gridCol w:w="1118"/>
        <w:gridCol w:w="5625"/>
        <w:gridCol w:w="945"/>
      </w:tblGrid>
      <w:tr w14:paraId="56FB2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273" w:type="dxa"/>
            <w:tcBorders>
              <w:top w:val="single" w:color="auto" w:sz="4" w:space="0"/>
              <w:left w:val="single" w:color="auto" w:sz="4" w:space="0"/>
              <w:bottom w:val="single" w:color="auto" w:sz="4" w:space="0"/>
              <w:right w:val="single" w:color="auto" w:sz="4" w:space="0"/>
            </w:tcBorders>
            <w:vAlign w:val="center"/>
          </w:tcPr>
          <w:p w14:paraId="0236CB4C">
            <w:pPr>
              <w:pStyle w:val="19"/>
              <w:snapToGrid w:val="0"/>
              <w:jc w:val="center"/>
              <w:rPr>
                <w:rFonts w:ascii="仿宋" w:hAnsi="仿宋" w:eastAsia="仿宋" w:cs="Times New Roman"/>
                <w:color w:val="auto"/>
                <w:kern w:val="2"/>
                <w:sz w:val="21"/>
                <w:szCs w:val="21"/>
              </w:rPr>
            </w:pPr>
            <w:r>
              <w:rPr>
                <w:rFonts w:ascii="仿宋" w:hAnsi="仿宋" w:eastAsia="仿宋" w:cs="Times New Roman"/>
                <w:color w:val="auto"/>
                <w:kern w:val="2"/>
                <w:sz w:val="21"/>
                <w:szCs w:val="21"/>
              </w:rPr>
              <w:t>包号</w:t>
            </w:r>
          </w:p>
        </w:tc>
        <w:tc>
          <w:tcPr>
            <w:tcW w:w="7688" w:type="dxa"/>
            <w:gridSpan w:val="3"/>
            <w:tcBorders>
              <w:top w:val="single" w:color="auto" w:sz="4" w:space="0"/>
              <w:left w:val="single" w:color="auto" w:sz="4" w:space="0"/>
              <w:bottom w:val="single" w:color="auto" w:sz="4" w:space="0"/>
              <w:right w:val="single" w:color="auto" w:sz="4" w:space="0"/>
            </w:tcBorders>
            <w:vAlign w:val="center"/>
          </w:tcPr>
          <w:p w14:paraId="06F9DA1C">
            <w:pPr>
              <w:pStyle w:val="19"/>
              <w:snapToGrid w:val="0"/>
              <w:jc w:val="center"/>
              <w:rPr>
                <w:rFonts w:ascii="仿宋" w:hAnsi="仿宋" w:eastAsia="仿宋" w:cs="Times New Roman"/>
                <w:color w:val="auto"/>
                <w:kern w:val="2"/>
                <w:sz w:val="21"/>
                <w:szCs w:val="21"/>
              </w:rPr>
            </w:pPr>
            <w:r>
              <w:rPr>
                <w:rFonts w:hint="eastAsia" w:ascii="仿宋" w:hAnsi="仿宋" w:eastAsia="仿宋" w:cs="Times New Roman"/>
                <w:color w:val="auto"/>
                <w:kern w:val="2"/>
                <w:sz w:val="21"/>
                <w:szCs w:val="21"/>
              </w:rPr>
              <w:t>001</w:t>
            </w:r>
          </w:p>
        </w:tc>
      </w:tr>
      <w:tr w14:paraId="529A0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273" w:type="dxa"/>
            <w:tcBorders>
              <w:top w:val="single" w:color="auto" w:sz="4" w:space="0"/>
              <w:left w:val="single" w:color="auto" w:sz="4" w:space="0"/>
              <w:bottom w:val="single" w:color="auto" w:sz="4" w:space="0"/>
              <w:right w:val="single" w:color="auto" w:sz="4" w:space="0"/>
            </w:tcBorders>
            <w:vAlign w:val="center"/>
          </w:tcPr>
          <w:p w14:paraId="1109DA22">
            <w:pPr>
              <w:pStyle w:val="19"/>
              <w:snapToGrid w:val="0"/>
              <w:jc w:val="center"/>
              <w:rPr>
                <w:rFonts w:ascii="仿宋" w:hAnsi="仿宋" w:eastAsia="仿宋" w:cs="Times New Roman"/>
                <w:color w:val="auto"/>
                <w:kern w:val="2"/>
                <w:sz w:val="21"/>
                <w:szCs w:val="21"/>
              </w:rPr>
            </w:pPr>
            <w:r>
              <w:rPr>
                <w:rFonts w:ascii="仿宋" w:hAnsi="仿宋" w:eastAsia="仿宋" w:cs="Times New Roman"/>
                <w:color w:val="auto"/>
                <w:kern w:val="2"/>
                <w:sz w:val="21"/>
                <w:szCs w:val="21"/>
              </w:rPr>
              <w:t>项目</w:t>
            </w:r>
          </w:p>
        </w:tc>
        <w:tc>
          <w:tcPr>
            <w:tcW w:w="1118" w:type="dxa"/>
            <w:tcBorders>
              <w:top w:val="single" w:color="auto" w:sz="4" w:space="0"/>
              <w:left w:val="single" w:color="auto" w:sz="4" w:space="0"/>
              <w:bottom w:val="single" w:color="auto" w:sz="4" w:space="0"/>
              <w:right w:val="single" w:color="auto" w:sz="4" w:space="0"/>
            </w:tcBorders>
            <w:vAlign w:val="center"/>
          </w:tcPr>
          <w:p w14:paraId="2DB6C393">
            <w:pPr>
              <w:pStyle w:val="19"/>
              <w:snapToGrid w:val="0"/>
              <w:jc w:val="center"/>
              <w:rPr>
                <w:rFonts w:ascii="仿宋" w:hAnsi="仿宋" w:eastAsia="仿宋" w:cs="Times New Roman"/>
                <w:color w:val="auto"/>
                <w:kern w:val="2"/>
                <w:sz w:val="21"/>
                <w:szCs w:val="21"/>
              </w:rPr>
            </w:pPr>
            <w:r>
              <w:rPr>
                <w:rFonts w:ascii="仿宋" w:hAnsi="仿宋" w:eastAsia="仿宋" w:cs="Times New Roman"/>
                <w:color w:val="auto"/>
                <w:kern w:val="2"/>
                <w:sz w:val="21"/>
                <w:szCs w:val="21"/>
              </w:rPr>
              <w:t>分项名称</w:t>
            </w:r>
          </w:p>
        </w:tc>
        <w:tc>
          <w:tcPr>
            <w:tcW w:w="5625" w:type="dxa"/>
            <w:tcBorders>
              <w:top w:val="single" w:color="auto" w:sz="4" w:space="0"/>
              <w:left w:val="single" w:color="auto" w:sz="4" w:space="0"/>
              <w:bottom w:val="single" w:color="auto" w:sz="4" w:space="0"/>
              <w:right w:val="single" w:color="auto" w:sz="4" w:space="0"/>
            </w:tcBorders>
            <w:vAlign w:val="center"/>
          </w:tcPr>
          <w:p w14:paraId="28339BCE">
            <w:pPr>
              <w:pStyle w:val="19"/>
              <w:snapToGrid w:val="0"/>
              <w:jc w:val="center"/>
              <w:rPr>
                <w:rFonts w:ascii="仿宋" w:hAnsi="仿宋" w:eastAsia="仿宋" w:cs="Times New Roman"/>
                <w:color w:val="auto"/>
                <w:kern w:val="2"/>
                <w:sz w:val="21"/>
                <w:szCs w:val="21"/>
              </w:rPr>
            </w:pPr>
            <w:r>
              <w:rPr>
                <w:rFonts w:ascii="仿宋" w:hAnsi="仿宋" w:eastAsia="仿宋" w:cs="Times New Roman"/>
                <w:color w:val="auto"/>
                <w:kern w:val="2"/>
                <w:sz w:val="21"/>
                <w:szCs w:val="21"/>
              </w:rPr>
              <w:t>评分标准</w:t>
            </w:r>
          </w:p>
        </w:tc>
        <w:tc>
          <w:tcPr>
            <w:tcW w:w="945" w:type="dxa"/>
            <w:tcBorders>
              <w:top w:val="single" w:color="auto" w:sz="4" w:space="0"/>
              <w:left w:val="single" w:color="auto" w:sz="4" w:space="0"/>
              <w:bottom w:val="single" w:color="auto" w:sz="4" w:space="0"/>
              <w:right w:val="single" w:color="auto" w:sz="4" w:space="0"/>
            </w:tcBorders>
            <w:vAlign w:val="center"/>
          </w:tcPr>
          <w:p w14:paraId="2C701D1E">
            <w:pPr>
              <w:pStyle w:val="19"/>
              <w:snapToGrid w:val="0"/>
              <w:jc w:val="center"/>
              <w:rPr>
                <w:rFonts w:ascii="仿宋" w:hAnsi="仿宋" w:eastAsia="仿宋" w:cs="Times New Roman"/>
                <w:color w:val="auto"/>
                <w:kern w:val="2"/>
                <w:sz w:val="21"/>
                <w:szCs w:val="21"/>
              </w:rPr>
            </w:pPr>
            <w:r>
              <w:rPr>
                <w:rFonts w:ascii="仿宋" w:hAnsi="仿宋" w:eastAsia="仿宋" w:cs="Times New Roman"/>
                <w:color w:val="auto"/>
                <w:kern w:val="2"/>
                <w:sz w:val="21"/>
                <w:szCs w:val="21"/>
              </w:rPr>
              <w:t>满分</w:t>
            </w:r>
          </w:p>
        </w:tc>
      </w:tr>
      <w:tr w14:paraId="3DAC2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273" w:type="dxa"/>
            <w:tcBorders>
              <w:top w:val="single" w:color="auto" w:sz="4" w:space="0"/>
              <w:left w:val="single" w:color="auto" w:sz="4" w:space="0"/>
              <w:right w:val="single" w:color="auto" w:sz="4" w:space="0"/>
            </w:tcBorders>
            <w:vAlign w:val="center"/>
          </w:tcPr>
          <w:p w14:paraId="05E4B5BD">
            <w:pPr>
              <w:pStyle w:val="19"/>
              <w:adjustRightInd w:val="0"/>
              <w:spacing w:before="0" w:beforeAutospacing="0" w:after="0" w:afterAutospacing="0"/>
              <w:jc w:val="center"/>
              <w:rPr>
                <w:rFonts w:ascii="仿宋" w:hAnsi="仿宋" w:eastAsia="仿宋" w:cs="仿宋"/>
                <w:color w:val="auto"/>
                <w:kern w:val="2"/>
              </w:rPr>
            </w:pPr>
            <w:r>
              <w:rPr>
                <w:rFonts w:hint="eastAsia" w:ascii="仿宋_GB2312" w:hAnsi="仿宋_GB2312" w:eastAsia="仿宋_GB2312" w:cs="仿宋_GB2312"/>
                <w:b w:val="0"/>
                <w:bCs/>
                <w:color w:val="auto"/>
                <w:kern w:val="2"/>
                <w:sz w:val="21"/>
                <w:szCs w:val="21"/>
                <w:highlight w:val="none"/>
              </w:rPr>
              <w:t>价格部分</w:t>
            </w:r>
          </w:p>
        </w:tc>
        <w:tc>
          <w:tcPr>
            <w:tcW w:w="1118" w:type="dxa"/>
            <w:tcBorders>
              <w:top w:val="single" w:color="auto" w:sz="4" w:space="0"/>
              <w:left w:val="single" w:color="auto" w:sz="4" w:space="0"/>
              <w:right w:val="single" w:color="auto" w:sz="4" w:space="0"/>
            </w:tcBorders>
            <w:vAlign w:val="center"/>
          </w:tcPr>
          <w:p w14:paraId="6833C5C8">
            <w:pPr>
              <w:pStyle w:val="19"/>
              <w:adjustRightInd w:val="0"/>
              <w:spacing w:before="0" w:beforeAutospacing="0" w:after="0" w:afterAutospacing="0"/>
              <w:jc w:val="center"/>
              <w:rPr>
                <w:rFonts w:ascii="仿宋" w:hAnsi="仿宋" w:cs="仿宋"/>
                <w:color w:val="auto"/>
                <w:sz w:val="24"/>
              </w:rPr>
            </w:pPr>
            <w:r>
              <w:rPr>
                <w:rFonts w:hint="eastAsia" w:ascii="仿宋_GB2312" w:hAnsi="仿宋_GB2312" w:eastAsia="仿宋_GB2312" w:cs="仿宋_GB2312"/>
                <w:b w:val="0"/>
                <w:bCs/>
                <w:color w:val="auto"/>
                <w:sz w:val="21"/>
                <w:szCs w:val="21"/>
                <w:highlight w:val="none"/>
              </w:rPr>
              <w:t>价格分</w:t>
            </w:r>
          </w:p>
        </w:tc>
        <w:tc>
          <w:tcPr>
            <w:tcW w:w="5625" w:type="dxa"/>
            <w:tcBorders>
              <w:top w:val="single" w:color="auto" w:sz="4" w:space="0"/>
              <w:left w:val="single" w:color="auto" w:sz="4" w:space="0"/>
              <w:right w:val="single" w:color="auto" w:sz="4" w:space="0"/>
            </w:tcBorders>
            <w:vAlign w:val="center"/>
          </w:tcPr>
          <w:p w14:paraId="61C18869">
            <w:pPr>
              <w:adjustRightInd w:val="0"/>
              <w:rPr>
                <w:rFonts w:ascii="仿宋" w:hAnsi="仿宋" w:cs="仿宋"/>
                <w:color w:val="auto"/>
                <w:sz w:val="24"/>
              </w:rPr>
            </w:pPr>
            <w:r>
              <w:rPr>
                <w:rFonts w:hint="eastAsia" w:ascii="仿宋_GB2312" w:hAnsi="仿宋_GB2312" w:eastAsia="仿宋_GB2312" w:cs="仿宋_GB2312"/>
                <w:b w:val="0"/>
                <w:bCs/>
                <w:color w:val="auto"/>
                <w:kern w:val="0"/>
                <w:sz w:val="21"/>
                <w:szCs w:val="21"/>
                <w:highlight w:val="none"/>
              </w:rPr>
              <w:t>投标报价得分＝（所有有效投标供应商的最低报价/投标供应商的投标价）×价格项满分分值</w:t>
            </w:r>
            <w:r>
              <w:rPr>
                <w:rFonts w:hint="eastAsia" w:ascii="仿宋_GB2312" w:hAnsi="仿宋_GB2312" w:eastAsia="仿宋_GB2312" w:cs="仿宋_GB2312"/>
                <w:color w:val="auto"/>
                <w:kern w:val="0"/>
                <w:sz w:val="21"/>
                <w:szCs w:val="21"/>
                <w:lang w:eastAsia="zh-CN"/>
              </w:rPr>
              <w:t>（保留至小数点后二位）</w:t>
            </w:r>
          </w:p>
        </w:tc>
        <w:tc>
          <w:tcPr>
            <w:tcW w:w="945" w:type="dxa"/>
            <w:tcBorders>
              <w:top w:val="single" w:color="auto" w:sz="4" w:space="0"/>
              <w:left w:val="single" w:color="auto" w:sz="4" w:space="0"/>
              <w:right w:val="single" w:color="auto" w:sz="4" w:space="0"/>
            </w:tcBorders>
            <w:vAlign w:val="center"/>
          </w:tcPr>
          <w:p w14:paraId="6E72C2B3">
            <w:pPr>
              <w:pStyle w:val="47"/>
              <w:adjustRightInd w:val="0"/>
              <w:snapToGrid w:val="0"/>
              <w:spacing w:before="0" w:beforeAutospacing="0" w:after="0" w:afterAutospacing="0" w:line="300" w:lineRule="auto"/>
              <w:jc w:val="center"/>
              <w:rPr>
                <w:rFonts w:hint="default" w:ascii="仿宋" w:hAnsi="仿宋" w:cs="仿宋"/>
                <w:color w:val="auto"/>
                <w:sz w:val="24"/>
                <w:lang w:val="en-US"/>
              </w:rPr>
            </w:pPr>
            <w:r>
              <w:rPr>
                <w:rFonts w:hint="eastAsia" w:ascii="仿宋_GB2312" w:hAnsi="仿宋_GB2312" w:eastAsia="仿宋_GB2312" w:cs="仿宋_GB2312"/>
                <w:b w:val="0"/>
                <w:bCs/>
                <w:color w:val="auto"/>
                <w:kern w:val="2"/>
                <w:sz w:val="21"/>
                <w:szCs w:val="21"/>
                <w:lang w:val="en-US" w:eastAsia="zh-CN" w:bidi="ar-SA"/>
              </w:rPr>
              <w:t>10</w:t>
            </w:r>
          </w:p>
        </w:tc>
      </w:tr>
      <w:tr w14:paraId="11EB2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273" w:type="dxa"/>
            <w:vMerge w:val="restart"/>
            <w:tcBorders>
              <w:left w:val="single" w:color="auto" w:sz="4" w:space="0"/>
              <w:right w:val="single" w:color="auto" w:sz="4" w:space="0"/>
            </w:tcBorders>
            <w:vAlign w:val="center"/>
          </w:tcPr>
          <w:p w14:paraId="3CFFD2A7">
            <w:pPr>
              <w:pStyle w:val="19"/>
              <w:snapToGrid w:val="0"/>
              <w:jc w:val="center"/>
              <w:rPr>
                <w:rFonts w:ascii="仿宋" w:hAnsi="仿宋" w:eastAsia="仿宋" w:cs="仿宋"/>
                <w:color w:val="auto"/>
              </w:rPr>
            </w:pPr>
            <w:r>
              <w:rPr>
                <w:rFonts w:hint="eastAsia" w:ascii="仿宋" w:hAnsi="仿宋" w:eastAsia="仿宋" w:cs="仿宋"/>
                <w:b w:val="0"/>
                <w:bCs/>
                <w:color w:val="auto"/>
                <w:sz w:val="21"/>
                <w:szCs w:val="21"/>
                <w:lang w:eastAsia="zh-CN"/>
              </w:rPr>
              <w:t>技术部分</w:t>
            </w:r>
          </w:p>
        </w:tc>
        <w:tc>
          <w:tcPr>
            <w:tcW w:w="1118" w:type="dxa"/>
            <w:tcBorders>
              <w:top w:val="single" w:color="auto" w:sz="4" w:space="0"/>
              <w:left w:val="single" w:color="auto" w:sz="4" w:space="0"/>
              <w:right w:val="single" w:color="auto" w:sz="4" w:space="0"/>
            </w:tcBorders>
            <w:vAlign w:val="center"/>
          </w:tcPr>
          <w:p w14:paraId="0FEB068E">
            <w:pPr>
              <w:pStyle w:val="19"/>
              <w:adjustRightInd w:val="0"/>
              <w:snapToGrid w:val="0"/>
              <w:spacing w:before="0" w:beforeAutospacing="0" w:after="0" w:afterAutospacing="0"/>
              <w:jc w:val="center"/>
              <w:rPr>
                <w:rFonts w:ascii="仿宋" w:hAnsi="仿宋" w:cs="仿宋"/>
                <w:color w:val="auto"/>
                <w:kern w:val="0"/>
                <w:sz w:val="24"/>
              </w:rPr>
            </w:pPr>
            <w:r>
              <w:rPr>
                <w:rFonts w:hint="eastAsia" w:ascii="仿宋_GB2312" w:hAnsi="仿宋_GB2312" w:eastAsia="仿宋_GB2312" w:cs="仿宋_GB2312"/>
                <w:color w:val="auto"/>
                <w:kern w:val="2"/>
                <w:sz w:val="21"/>
                <w:szCs w:val="21"/>
                <w:highlight w:val="none"/>
                <w:shd w:val="clear" w:color="auto" w:fill="auto"/>
                <w:lang w:eastAsia="zh-CN"/>
              </w:rPr>
              <w:t>总体服务</w:t>
            </w:r>
            <w:r>
              <w:rPr>
                <w:rFonts w:hint="eastAsia" w:ascii="仿宋_GB2312" w:hAnsi="仿宋_GB2312" w:eastAsia="仿宋_GB2312" w:cs="仿宋_GB2312"/>
                <w:color w:val="auto"/>
                <w:kern w:val="2"/>
                <w:sz w:val="21"/>
                <w:szCs w:val="21"/>
                <w:highlight w:val="none"/>
                <w:shd w:val="clear" w:color="auto" w:fill="auto"/>
              </w:rPr>
              <w:t>方案</w:t>
            </w:r>
          </w:p>
        </w:tc>
        <w:tc>
          <w:tcPr>
            <w:tcW w:w="5625" w:type="dxa"/>
            <w:tcBorders>
              <w:top w:val="single" w:color="auto" w:sz="4" w:space="0"/>
              <w:left w:val="single" w:color="auto" w:sz="4" w:space="0"/>
              <w:bottom w:val="single" w:color="auto" w:sz="4" w:space="0"/>
              <w:right w:val="single" w:color="auto" w:sz="4" w:space="0"/>
            </w:tcBorders>
            <w:vAlign w:val="center"/>
          </w:tcPr>
          <w:p w14:paraId="59EC5BFB">
            <w:pPr>
              <w:adjustRightInd w:val="0"/>
              <w:snapToGrid w:val="0"/>
              <w:rPr>
                <w:rFonts w:ascii="仿宋" w:hAnsi="仿宋" w:cs="宋体"/>
                <w:color w:val="auto"/>
                <w:kern w:val="0"/>
                <w:szCs w:val="21"/>
              </w:rPr>
            </w:pPr>
            <w:r>
              <w:rPr>
                <w:rFonts w:hint="eastAsia" w:ascii="仿宋_GB2312" w:hAnsi="仿宋" w:eastAsia="仿宋_GB2312" w:cs="仿宋_GB2312"/>
                <w:color w:val="auto"/>
                <w:kern w:val="2"/>
                <w:sz w:val="21"/>
                <w:szCs w:val="21"/>
                <w:lang w:val="en-US" w:eastAsia="zh-CN"/>
              </w:rPr>
              <w:t>针对本项目采购需求制定相应的总体服务方案，方案包括但不限于项目需求分析，服务理念及目标、服务整体设想及策划、内部监督管理职责。方案针对性强、条理清晰、完整合理、可行性强的，对采购需求理解充分，完全满足采购需求的得15分；方案针对性强、条理清晰、可行性强的，对采购需求理解充分，基本满足采购需求的得10分；方案条理不清晰、可行性一般的，基本满足采购需求的得5分；不提供不得分。</w:t>
            </w:r>
          </w:p>
        </w:tc>
        <w:tc>
          <w:tcPr>
            <w:tcW w:w="945" w:type="dxa"/>
            <w:tcBorders>
              <w:top w:val="single" w:color="auto" w:sz="4" w:space="0"/>
              <w:left w:val="single" w:color="auto" w:sz="4" w:space="0"/>
              <w:bottom w:val="single" w:color="auto" w:sz="4" w:space="0"/>
              <w:right w:val="single" w:color="auto" w:sz="4" w:space="0"/>
            </w:tcBorders>
            <w:vAlign w:val="center"/>
          </w:tcPr>
          <w:p w14:paraId="087A4EA3">
            <w:pPr>
              <w:jc w:val="center"/>
              <w:rPr>
                <w:rFonts w:hint="default" w:ascii="仿宋" w:hAnsi="仿宋" w:eastAsia="仿宋"/>
                <w:color w:val="auto"/>
                <w:szCs w:val="21"/>
                <w:lang w:val="en-US" w:eastAsia="zh-CN"/>
              </w:rPr>
            </w:pPr>
            <w:r>
              <w:rPr>
                <w:rFonts w:hint="eastAsia" w:ascii="仿宋_GB2312" w:hAnsi="仿宋_GB2312" w:eastAsia="仿宋_GB2312" w:cs="仿宋_GB2312"/>
                <w:color w:val="auto"/>
                <w:sz w:val="21"/>
                <w:szCs w:val="21"/>
                <w:lang w:val="en-US" w:eastAsia="zh-CN"/>
              </w:rPr>
              <w:t>15</w:t>
            </w:r>
          </w:p>
        </w:tc>
      </w:tr>
      <w:tr w14:paraId="6D814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273" w:type="dxa"/>
            <w:vMerge w:val="continue"/>
            <w:tcBorders>
              <w:left w:val="single" w:color="auto" w:sz="4" w:space="0"/>
              <w:right w:val="single" w:color="auto" w:sz="4" w:space="0"/>
            </w:tcBorders>
            <w:vAlign w:val="center"/>
          </w:tcPr>
          <w:p w14:paraId="0F20ADF6">
            <w:pPr>
              <w:pStyle w:val="19"/>
              <w:snapToGrid w:val="0"/>
              <w:rPr>
                <w:rFonts w:ascii="仿宋" w:hAnsi="仿宋" w:eastAsia="仿宋" w:cs="仿宋"/>
                <w:color w:val="auto"/>
              </w:rPr>
            </w:pPr>
          </w:p>
        </w:tc>
        <w:tc>
          <w:tcPr>
            <w:tcW w:w="1118" w:type="dxa"/>
            <w:tcBorders>
              <w:left w:val="single" w:color="auto" w:sz="4" w:space="0"/>
              <w:right w:val="single" w:color="auto" w:sz="4" w:space="0"/>
            </w:tcBorders>
            <w:shd w:val="clear" w:color="auto" w:fill="auto"/>
            <w:vAlign w:val="center"/>
          </w:tcPr>
          <w:p w14:paraId="491C8611">
            <w:pPr>
              <w:adjustRightInd w:val="0"/>
              <w:snapToGrid w:val="0"/>
              <w:jc w:val="center"/>
              <w:rPr>
                <w:rFonts w:ascii="仿宋" w:hAnsi="仿宋" w:eastAsia="仿宋" w:cs="Times New Roman"/>
                <w:color w:val="auto"/>
                <w:kern w:val="2"/>
                <w:sz w:val="21"/>
                <w:szCs w:val="21"/>
                <w:lang w:val="en-US" w:eastAsia="zh-CN" w:bidi="ar-SA"/>
              </w:rPr>
            </w:pPr>
            <w:r>
              <w:rPr>
                <w:rFonts w:hint="eastAsia" w:ascii="仿宋_GB2312" w:hAnsi="仿宋_GB2312" w:eastAsia="仿宋_GB2312" w:cs="仿宋_GB2312"/>
                <w:color w:val="auto"/>
                <w:kern w:val="0"/>
                <w:sz w:val="21"/>
                <w:szCs w:val="21"/>
              </w:rPr>
              <w:t>供货方案</w:t>
            </w:r>
          </w:p>
        </w:tc>
        <w:tc>
          <w:tcPr>
            <w:tcW w:w="5625" w:type="dxa"/>
            <w:tcBorders>
              <w:top w:val="single" w:color="auto" w:sz="4" w:space="0"/>
              <w:left w:val="single" w:color="auto" w:sz="4" w:space="0"/>
              <w:bottom w:val="single" w:color="auto" w:sz="4" w:space="0"/>
              <w:right w:val="single" w:color="auto" w:sz="4" w:space="0"/>
            </w:tcBorders>
            <w:shd w:val="clear" w:color="auto" w:fill="auto"/>
            <w:vAlign w:val="center"/>
          </w:tcPr>
          <w:p w14:paraId="7ABF3C8D">
            <w:pPr>
              <w:adjustRightInd w:val="0"/>
              <w:snapToGrid w:val="0"/>
              <w:rPr>
                <w:rFonts w:ascii="仿宋" w:hAnsi="仿宋" w:eastAsia="仿宋" w:cs="宋体"/>
                <w:color w:val="auto"/>
                <w:kern w:val="0"/>
                <w:sz w:val="21"/>
                <w:szCs w:val="21"/>
                <w:lang w:val="en-US" w:eastAsia="zh-CN" w:bidi="ar-SA"/>
              </w:rPr>
            </w:pPr>
            <w:r>
              <w:rPr>
                <w:rFonts w:hint="eastAsia" w:ascii="仿宋" w:hAnsi="仿宋" w:eastAsia="仿宋" w:cs="仿宋"/>
                <w:color w:val="auto"/>
                <w:kern w:val="2"/>
                <w:sz w:val="21"/>
                <w:szCs w:val="21"/>
                <w:lang w:val="en-US" w:eastAsia="zh-CN" w:bidi="ar-SA"/>
              </w:rPr>
              <w:t>根据投标人针对本项目提供供货方案，包括但不限于供货计划、供货进度安排、货物运输及检验计划、装卸方案</w:t>
            </w:r>
            <w:r>
              <w:rPr>
                <w:rFonts w:hint="eastAsia" w:ascii="仿宋" w:hAnsi="仿宋" w:cs="仿宋"/>
                <w:color w:val="auto"/>
                <w:kern w:val="2"/>
                <w:sz w:val="21"/>
                <w:szCs w:val="21"/>
                <w:lang w:val="en-US" w:eastAsia="zh-CN" w:bidi="ar-SA"/>
              </w:rPr>
              <w:t>等</w:t>
            </w:r>
            <w:r>
              <w:rPr>
                <w:rFonts w:hint="eastAsia" w:ascii="仿宋" w:hAnsi="仿宋" w:eastAsia="仿宋" w:cs="仿宋"/>
                <w:color w:val="auto"/>
                <w:kern w:val="2"/>
                <w:sz w:val="21"/>
                <w:szCs w:val="21"/>
                <w:lang w:val="en-US" w:eastAsia="zh-CN" w:bidi="ar-SA"/>
              </w:rPr>
              <w:t>，内容详细完整且更优于以上内容及要求得</w:t>
            </w:r>
            <w:r>
              <w:rPr>
                <w:rFonts w:hint="eastAsia" w:ascii="仿宋" w:hAnsi="仿宋" w:cs="仿宋"/>
                <w:color w:val="auto"/>
                <w:kern w:val="2"/>
                <w:sz w:val="21"/>
                <w:szCs w:val="21"/>
                <w:lang w:val="en-US" w:eastAsia="zh-CN" w:bidi="ar-SA"/>
              </w:rPr>
              <w:t>10</w:t>
            </w:r>
            <w:r>
              <w:rPr>
                <w:rFonts w:hint="eastAsia" w:ascii="仿宋" w:hAnsi="仿宋" w:eastAsia="仿宋" w:cs="仿宋"/>
                <w:color w:val="auto"/>
                <w:kern w:val="2"/>
                <w:sz w:val="21"/>
                <w:szCs w:val="21"/>
                <w:lang w:val="en-US" w:eastAsia="zh-CN" w:bidi="ar-SA"/>
              </w:rPr>
              <w:t>分，内容较完整基本满足得</w:t>
            </w:r>
            <w:r>
              <w:rPr>
                <w:rFonts w:hint="eastAsia" w:ascii="仿宋" w:hAnsi="仿宋" w:cs="仿宋"/>
                <w:color w:val="auto"/>
                <w:kern w:val="2"/>
                <w:sz w:val="21"/>
                <w:szCs w:val="21"/>
                <w:lang w:val="en-US" w:eastAsia="zh-CN" w:bidi="ar-SA"/>
              </w:rPr>
              <w:t>6</w:t>
            </w:r>
            <w:r>
              <w:rPr>
                <w:rFonts w:hint="eastAsia" w:ascii="仿宋" w:hAnsi="仿宋" w:eastAsia="仿宋" w:cs="仿宋"/>
                <w:color w:val="auto"/>
                <w:kern w:val="2"/>
                <w:sz w:val="21"/>
                <w:szCs w:val="21"/>
                <w:lang w:val="en-US" w:eastAsia="zh-CN" w:bidi="ar-SA"/>
              </w:rPr>
              <w:t>分；有一定缺失，措施不够到位，得</w:t>
            </w:r>
            <w:r>
              <w:rPr>
                <w:rFonts w:hint="eastAsia" w:ascii="仿宋" w:hAnsi="仿宋" w:cs="仿宋"/>
                <w:color w:val="auto"/>
                <w:kern w:val="2"/>
                <w:sz w:val="21"/>
                <w:szCs w:val="21"/>
                <w:lang w:val="en-US" w:eastAsia="zh-CN" w:bidi="ar-SA"/>
              </w:rPr>
              <w:t>2</w:t>
            </w:r>
            <w:r>
              <w:rPr>
                <w:rFonts w:hint="eastAsia" w:ascii="仿宋" w:hAnsi="仿宋" w:eastAsia="仿宋" w:cs="仿宋"/>
                <w:color w:val="auto"/>
                <w:kern w:val="2"/>
                <w:sz w:val="21"/>
                <w:szCs w:val="21"/>
                <w:lang w:val="en-US" w:eastAsia="zh-CN" w:bidi="ar-SA"/>
              </w:rPr>
              <w:t>分；方案不合理或无方案，不得分。</w:t>
            </w:r>
          </w:p>
        </w:tc>
        <w:tc>
          <w:tcPr>
            <w:tcW w:w="945" w:type="dxa"/>
            <w:tcBorders>
              <w:top w:val="single" w:color="auto" w:sz="4" w:space="0"/>
              <w:left w:val="single" w:color="auto" w:sz="4" w:space="0"/>
              <w:bottom w:val="single" w:color="auto" w:sz="4" w:space="0"/>
              <w:right w:val="single" w:color="auto" w:sz="4" w:space="0"/>
            </w:tcBorders>
            <w:shd w:val="clear" w:color="auto" w:fill="auto"/>
            <w:vAlign w:val="center"/>
          </w:tcPr>
          <w:p w14:paraId="246D0AB2">
            <w:pPr>
              <w:pStyle w:val="19"/>
              <w:adjustRightInd w:val="0"/>
              <w:snapToGrid w:val="0"/>
              <w:jc w:val="center"/>
              <w:rPr>
                <w:rFonts w:hint="default" w:ascii="仿宋" w:hAnsi="仿宋" w:eastAsia="宋体" w:cs="宋体"/>
                <w:color w:val="auto"/>
                <w:kern w:val="0"/>
                <w:sz w:val="24"/>
                <w:szCs w:val="21"/>
                <w:lang w:val="en-US" w:eastAsia="zh-CN" w:bidi="ar-SA"/>
              </w:rPr>
            </w:pPr>
            <w:r>
              <w:rPr>
                <w:rFonts w:hint="eastAsia" w:ascii="仿宋" w:hAnsi="仿宋" w:eastAsia="仿宋" w:cs="仿宋"/>
                <w:color w:val="auto"/>
                <w:kern w:val="2"/>
                <w:sz w:val="21"/>
                <w:szCs w:val="21"/>
                <w:lang w:val="en-US" w:eastAsia="zh-CN" w:bidi="ar-SA"/>
              </w:rPr>
              <w:t>10</w:t>
            </w:r>
          </w:p>
        </w:tc>
      </w:tr>
      <w:tr w14:paraId="78869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273" w:type="dxa"/>
            <w:vMerge w:val="continue"/>
            <w:tcBorders>
              <w:left w:val="single" w:color="auto" w:sz="4" w:space="0"/>
              <w:right w:val="single" w:color="auto" w:sz="4" w:space="0"/>
            </w:tcBorders>
            <w:vAlign w:val="center"/>
          </w:tcPr>
          <w:p w14:paraId="2B5FEC09">
            <w:pPr>
              <w:widowControl/>
              <w:jc w:val="left"/>
              <w:rPr>
                <w:rFonts w:ascii="仿宋" w:hAnsi="仿宋"/>
                <w:color w:val="auto"/>
                <w:szCs w:val="21"/>
              </w:rPr>
            </w:pPr>
          </w:p>
        </w:tc>
        <w:tc>
          <w:tcPr>
            <w:tcW w:w="1118" w:type="dxa"/>
            <w:tcBorders>
              <w:left w:val="single" w:color="auto" w:sz="4" w:space="0"/>
              <w:bottom w:val="single" w:color="auto" w:sz="4" w:space="0"/>
              <w:right w:val="single" w:color="auto" w:sz="4" w:space="0"/>
            </w:tcBorders>
            <w:vAlign w:val="center"/>
          </w:tcPr>
          <w:p w14:paraId="7EC4D4B4">
            <w:pPr>
              <w:pStyle w:val="19"/>
              <w:adjustRightInd w:val="0"/>
              <w:snapToGrid w:val="0"/>
              <w:spacing w:before="0" w:beforeAutospacing="0" w:after="0" w:afterAutospacing="0"/>
              <w:jc w:val="center"/>
              <w:rPr>
                <w:rFonts w:hint="eastAsia" w:ascii="仿宋" w:hAnsi="仿宋" w:eastAsia="仿宋" w:cs="仿宋"/>
                <w:b w:val="0"/>
                <w:bCs/>
                <w:color w:val="auto"/>
                <w:kern w:val="0"/>
                <w:sz w:val="21"/>
                <w:szCs w:val="21"/>
                <w:lang w:val="en-US" w:eastAsia="zh-CN" w:bidi="ar-SA"/>
              </w:rPr>
            </w:pPr>
            <w:r>
              <w:rPr>
                <w:rFonts w:hint="eastAsia" w:ascii="仿宋" w:hAnsi="仿宋" w:eastAsia="仿宋" w:cs="仿宋"/>
                <w:b w:val="0"/>
                <w:bCs/>
                <w:color w:val="auto"/>
                <w:kern w:val="0"/>
                <w:sz w:val="21"/>
                <w:szCs w:val="21"/>
                <w:lang w:val="en-US" w:eastAsia="zh-CN" w:bidi="ar-SA"/>
              </w:rPr>
              <w:t>质量保证</w:t>
            </w:r>
          </w:p>
          <w:p w14:paraId="32672529">
            <w:pPr>
              <w:pStyle w:val="19"/>
              <w:adjustRightInd w:val="0"/>
              <w:snapToGrid w:val="0"/>
              <w:spacing w:before="0" w:beforeAutospacing="0" w:after="0" w:afterAutospacing="0"/>
              <w:jc w:val="center"/>
              <w:rPr>
                <w:rFonts w:ascii="仿宋" w:hAnsi="仿宋"/>
                <w:color w:val="auto"/>
                <w:szCs w:val="21"/>
              </w:rPr>
            </w:pPr>
            <w:r>
              <w:rPr>
                <w:rFonts w:hint="eastAsia" w:ascii="仿宋" w:hAnsi="仿宋" w:eastAsia="仿宋" w:cs="仿宋"/>
                <w:b w:val="0"/>
                <w:bCs/>
                <w:color w:val="auto"/>
                <w:kern w:val="0"/>
                <w:sz w:val="21"/>
                <w:szCs w:val="21"/>
                <w:lang w:val="en-US" w:eastAsia="zh-CN" w:bidi="ar-SA"/>
              </w:rPr>
              <w:t>方案</w:t>
            </w:r>
          </w:p>
        </w:tc>
        <w:tc>
          <w:tcPr>
            <w:tcW w:w="5625" w:type="dxa"/>
            <w:tcBorders>
              <w:top w:val="single" w:color="auto" w:sz="4" w:space="0"/>
              <w:left w:val="single" w:color="auto" w:sz="4" w:space="0"/>
              <w:bottom w:val="single" w:color="auto" w:sz="4" w:space="0"/>
              <w:right w:val="single" w:color="auto" w:sz="4" w:space="0"/>
            </w:tcBorders>
            <w:vAlign w:val="center"/>
          </w:tcPr>
          <w:p w14:paraId="2FAC3A45">
            <w:pPr>
              <w:tabs>
                <w:tab w:val="left" w:pos="1680"/>
              </w:tabs>
              <w:adjustRightInd w:val="0"/>
              <w:snapToGrid w:val="0"/>
              <w:rPr>
                <w:rFonts w:ascii="仿宋" w:hAnsi="仿宋" w:cs="宋体"/>
                <w:color w:val="auto"/>
                <w:kern w:val="0"/>
                <w:szCs w:val="21"/>
              </w:rPr>
            </w:pPr>
            <w:r>
              <w:rPr>
                <w:rFonts w:hint="eastAsia" w:ascii="仿宋_GB2312" w:hAnsi="仿宋" w:eastAsia="仿宋_GB2312" w:cs="仿宋_GB2312"/>
                <w:color w:val="auto"/>
                <w:kern w:val="2"/>
                <w:sz w:val="21"/>
                <w:szCs w:val="21"/>
                <w:lang w:val="en-US" w:eastAsia="zh-CN" w:bidi="ar-SA"/>
              </w:rPr>
              <w:t>方案包括但不限于保障体系、保障制度、保障措施、备品备件管理。方案针对性强、条理清晰、完整合理、可行性强的，对采购需求理解充分，完全满足采购需求的得</w:t>
            </w:r>
            <w:r>
              <w:rPr>
                <w:rFonts w:hint="eastAsia" w:ascii="仿宋" w:hAnsi="仿宋" w:cs="仿宋"/>
                <w:color w:val="auto"/>
                <w:kern w:val="2"/>
                <w:sz w:val="21"/>
                <w:szCs w:val="21"/>
                <w:lang w:val="en-US" w:eastAsia="zh-CN" w:bidi="ar-SA"/>
              </w:rPr>
              <w:t>10</w:t>
            </w:r>
            <w:r>
              <w:rPr>
                <w:rFonts w:hint="eastAsia" w:ascii="仿宋_GB2312" w:hAnsi="仿宋" w:eastAsia="仿宋_GB2312" w:cs="仿宋_GB2312"/>
                <w:color w:val="auto"/>
                <w:kern w:val="2"/>
                <w:sz w:val="21"/>
                <w:szCs w:val="21"/>
                <w:lang w:val="en-US" w:eastAsia="zh-CN" w:bidi="ar-SA"/>
              </w:rPr>
              <w:t>分；方案针对性强、条理清晰、可行性强的，对采购需求理解充分，完全满足采购需求的得6分；方案条理清晰、可行性强的，基本满足采购需求的得2分；不提供不得分。</w:t>
            </w:r>
          </w:p>
        </w:tc>
        <w:tc>
          <w:tcPr>
            <w:tcW w:w="945" w:type="dxa"/>
            <w:tcBorders>
              <w:top w:val="single" w:color="auto" w:sz="4" w:space="0"/>
              <w:left w:val="single" w:color="auto" w:sz="4" w:space="0"/>
              <w:bottom w:val="single" w:color="auto" w:sz="4" w:space="0"/>
              <w:right w:val="single" w:color="auto" w:sz="4" w:space="0"/>
            </w:tcBorders>
            <w:vAlign w:val="center"/>
          </w:tcPr>
          <w:p w14:paraId="328DE0D9">
            <w:pPr>
              <w:jc w:val="center"/>
              <w:rPr>
                <w:rFonts w:hint="default" w:ascii="仿宋" w:hAnsi="仿宋"/>
                <w:color w:val="auto"/>
                <w:szCs w:val="21"/>
                <w:lang w:val="en-US"/>
              </w:rPr>
            </w:pPr>
            <w:r>
              <w:rPr>
                <w:rFonts w:hint="eastAsia" w:ascii="仿宋" w:hAnsi="仿宋" w:cs="仿宋"/>
                <w:color w:val="auto"/>
                <w:kern w:val="2"/>
                <w:sz w:val="21"/>
                <w:szCs w:val="21"/>
                <w:lang w:val="en-US" w:eastAsia="zh-CN" w:bidi="ar-SA"/>
              </w:rPr>
              <w:t>10</w:t>
            </w:r>
          </w:p>
        </w:tc>
      </w:tr>
      <w:tr w14:paraId="234D6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273" w:type="dxa"/>
            <w:vMerge w:val="continue"/>
            <w:tcBorders>
              <w:left w:val="single" w:color="auto" w:sz="4" w:space="0"/>
              <w:right w:val="single" w:color="auto" w:sz="4" w:space="0"/>
            </w:tcBorders>
            <w:vAlign w:val="center"/>
          </w:tcPr>
          <w:p w14:paraId="20B330EC">
            <w:pPr>
              <w:widowControl/>
              <w:jc w:val="left"/>
              <w:rPr>
                <w:rFonts w:ascii="仿宋" w:hAnsi="仿宋"/>
                <w:color w:val="auto"/>
                <w:szCs w:val="21"/>
              </w:rPr>
            </w:pPr>
          </w:p>
        </w:tc>
        <w:tc>
          <w:tcPr>
            <w:tcW w:w="1118" w:type="dxa"/>
            <w:tcBorders>
              <w:left w:val="single" w:color="auto" w:sz="4" w:space="0"/>
              <w:bottom w:val="single" w:color="auto" w:sz="4" w:space="0"/>
              <w:right w:val="single" w:color="auto" w:sz="4" w:space="0"/>
            </w:tcBorders>
            <w:vAlign w:val="center"/>
          </w:tcPr>
          <w:p w14:paraId="655449C7">
            <w:pPr>
              <w:adjustRightInd w:val="0"/>
              <w:snapToGrid w:val="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安全保障</w:t>
            </w:r>
          </w:p>
          <w:p w14:paraId="5768FA45">
            <w:pPr>
              <w:adjustRightInd w:val="0"/>
              <w:snapToGrid w:val="0"/>
              <w:jc w:val="center"/>
              <w:rPr>
                <w:rFonts w:ascii="仿宋" w:hAnsi="仿宋"/>
                <w:color w:val="auto"/>
                <w:szCs w:val="21"/>
              </w:rPr>
            </w:pPr>
            <w:r>
              <w:rPr>
                <w:rFonts w:hint="eastAsia" w:ascii="仿宋" w:hAnsi="仿宋" w:eastAsia="仿宋" w:cs="仿宋"/>
                <w:color w:val="auto"/>
                <w:kern w:val="2"/>
                <w:sz w:val="21"/>
                <w:szCs w:val="21"/>
                <w:lang w:val="en-US" w:eastAsia="zh-CN" w:bidi="ar-SA"/>
              </w:rPr>
              <w:t>方案</w:t>
            </w:r>
          </w:p>
        </w:tc>
        <w:tc>
          <w:tcPr>
            <w:tcW w:w="5625" w:type="dxa"/>
            <w:tcBorders>
              <w:top w:val="single" w:color="auto" w:sz="4" w:space="0"/>
              <w:left w:val="single" w:color="auto" w:sz="4" w:space="0"/>
              <w:bottom w:val="single" w:color="auto" w:sz="4" w:space="0"/>
              <w:right w:val="single" w:color="auto" w:sz="4" w:space="0"/>
            </w:tcBorders>
            <w:vAlign w:val="center"/>
          </w:tcPr>
          <w:p w14:paraId="586E81AD">
            <w:pPr>
              <w:adjustRightInd w:val="0"/>
              <w:snapToGrid w:val="0"/>
              <w:rPr>
                <w:rFonts w:ascii="仿宋" w:hAnsi="仿宋" w:cs="宋体"/>
                <w:color w:val="auto"/>
                <w:kern w:val="0"/>
                <w:szCs w:val="21"/>
              </w:rPr>
            </w:pPr>
            <w:r>
              <w:rPr>
                <w:rFonts w:hint="eastAsia" w:ascii="仿宋" w:hAnsi="仿宋" w:eastAsia="仿宋" w:cs="仿宋"/>
                <w:color w:val="auto"/>
                <w:kern w:val="2"/>
                <w:sz w:val="21"/>
                <w:szCs w:val="21"/>
                <w:lang w:val="en-US" w:eastAsia="zh-CN" w:bidi="ar-SA"/>
              </w:rPr>
              <w:t>针对本项目采购需求制定相应的安全管理方案，方案包括但不限于保障制度、保障措施、隐患治理、配套设施</w:t>
            </w:r>
            <w:bookmarkStart w:id="143" w:name="_GoBack"/>
            <w:bookmarkEnd w:id="143"/>
            <w:r>
              <w:rPr>
                <w:rFonts w:hint="eastAsia" w:ascii="仿宋" w:hAnsi="仿宋" w:eastAsia="仿宋" w:cs="仿宋"/>
                <w:color w:val="auto"/>
                <w:kern w:val="2"/>
                <w:sz w:val="21"/>
                <w:szCs w:val="21"/>
                <w:lang w:val="en-US" w:eastAsia="zh-CN" w:bidi="ar-SA"/>
              </w:rPr>
              <w:t>管理。方案针对性强、条理清晰、完整合理、可行性强的，对采购需求理解充分，完全满足采购需求的得</w:t>
            </w:r>
            <w:r>
              <w:rPr>
                <w:rFonts w:hint="eastAsia" w:ascii="仿宋" w:hAnsi="仿宋" w:cs="仿宋"/>
                <w:color w:val="auto"/>
                <w:kern w:val="2"/>
                <w:sz w:val="21"/>
                <w:szCs w:val="21"/>
                <w:lang w:val="en-US" w:eastAsia="zh-CN" w:bidi="ar-SA"/>
              </w:rPr>
              <w:t>10</w:t>
            </w:r>
            <w:r>
              <w:rPr>
                <w:rFonts w:hint="eastAsia" w:ascii="仿宋" w:hAnsi="仿宋" w:eastAsia="仿宋" w:cs="仿宋"/>
                <w:color w:val="auto"/>
                <w:kern w:val="2"/>
                <w:sz w:val="21"/>
                <w:szCs w:val="21"/>
                <w:lang w:val="en-US" w:eastAsia="zh-CN" w:bidi="ar-SA"/>
              </w:rPr>
              <w:t>分；方案针对性强、条理清晰、可行性强的，对采购需求理解充分，完全满足采购需求的得</w:t>
            </w:r>
            <w:r>
              <w:rPr>
                <w:rFonts w:hint="eastAsia" w:ascii="仿宋" w:hAnsi="仿宋" w:cs="仿宋"/>
                <w:color w:val="auto"/>
                <w:kern w:val="2"/>
                <w:sz w:val="21"/>
                <w:szCs w:val="21"/>
                <w:lang w:val="en-US" w:eastAsia="zh-CN" w:bidi="ar-SA"/>
              </w:rPr>
              <w:t>6</w:t>
            </w:r>
            <w:r>
              <w:rPr>
                <w:rFonts w:hint="eastAsia" w:ascii="仿宋" w:hAnsi="仿宋" w:eastAsia="仿宋" w:cs="仿宋"/>
                <w:color w:val="auto"/>
                <w:kern w:val="2"/>
                <w:sz w:val="21"/>
                <w:szCs w:val="21"/>
                <w:lang w:val="en-US" w:eastAsia="zh-CN" w:bidi="ar-SA"/>
              </w:rPr>
              <w:t>分；方案条理清晰、可行性强的，基本满足采购需求的得</w:t>
            </w:r>
            <w:r>
              <w:rPr>
                <w:rFonts w:hint="eastAsia" w:ascii="仿宋" w:hAnsi="仿宋" w:cs="仿宋"/>
                <w:color w:val="auto"/>
                <w:kern w:val="2"/>
                <w:sz w:val="21"/>
                <w:szCs w:val="21"/>
                <w:lang w:val="en-US" w:eastAsia="zh-CN" w:bidi="ar-SA"/>
              </w:rPr>
              <w:t>2</w:t>
            </w:r>
            <w:r>
              <w:rPr>
                <w:rFonts w:hint="eastAsia" w:ascii="仿宋" w:hAnsi="仿宋" w:eastAsia="仿宋" w:cs="仿宋"/>
                <w:color w:val="auto"/>
                <w:kern w:val="2"/>
                <w:sz w:val="21"/>
                <w:szCs w:val="21"/>
                <w:lang w:val="en-US" w:eastAsia="zh-CN" w:bidi="ar-SA"/>
              </w:rPr>
              <w:t>分；不提供不得分。</w:t>
            </w:r>
          </w:p>
        </w:tc>
        <w:tc>
          <w:tcPr>
            <w:tcW w:w="945" w:type="dxa"/>
            <w:tcBorders>
              <w:top w:val="single" w:color="auto" w:sz="4" w:space="0"/>
              <w:left w:val="single" w:color="auto" w:sz="4" w:space="0"/>
              <w:bottom w:val="single" w:color="auto" w:sz="4" w:space="0"/>
              <w:right w:val="single" w:color="auto" w:sz="4" w:space="0"/>
            </w:tcBorders>
            <w:vAlign w:val="center"/>
          </w:tcPr>
          <w:p w14:paraId="198153F8">
            <w:pPr>
              <w:pStyle w:val="19"/>
              <w:adjustRightInd w:val="0"/>
              <w:snapToGrid w:val="0"/>
              <w:jc w:val="center"/>
              <w:rPr>
                <w:rFonts w:hint="default" w:ascii="仿宋" w:hAnsi="仿宋"/>
                <w:color w:val="auto"/>
                <w:szCs w:val="21"/>
                <w:lang w:val="en-US"/>
              </w:rPr>
            </w:pPr>
            <w:r>
              <w:rPr>
                <w:rFonts w:hint="eastAsia" w:ascii="仿宋" w:hAnsi="仿宋" w:eastAsia="仿宋" w:cs="仿宋"/>
                <w:color w:val="auto"/>
                <w:kern w:val="2"/>
                <w:sz w:val="21"/>
                <w:szCs w:val="21"/>
                <w:lang w:val="en-US" w:eastAsia="zh-CN" w:bidi="ar-SA"/>
              </w:rPr>
              <w:t>10</w:t>
            </w:r>
          </w:p>
        </w:tc>
      </w:tr>
      <w:tr w14:paraId="6E77C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273" w:type="dxa"/>
            <w:vMerge w:val="continue"/>
            <w:tcBorders>
              <w:left w:val="single" w:color="auto" w:sz="4" w:space="0"/>
              <w:right w:val="single" w:color="auto" w:sz="4" w:space="0"/>
            </w:tcBorders>
            <w:vAlign w:val="center"/>
          </w:tcPr>
          <w:p w14:paraId="151FB715">
            <w:pPr>
              <w:widowControl/>
              <w:jc w:val="left"/>
              <w:rPr>
                <w:rFonts w:ascii="仿宋" w:hAnsi="仿宋"/>
                <w:color w:val="auto"/>
                <w:szCs w:val="21"/>
              </w:rPr>
            </w:pPr>
          </w:p>
        </w:tc>
        <w:tc>
          <w:tcPr>
            <w:tcW w:w="1118" w:type="dxa"/>
            <w:tcBorders>
              <w:left w:val="single" w:color="auto" w:sz="4" w:space="0"/>
              <w:bottom w:val="single" w:color="auto" w:sz="4" w:space="0"/>
              <w:right w:val="single" w:color="auto" w:sz="4" w:space="0"/>
            </w:tcBorders>
            <w:shd w:val="clear" w:color="auto" w:fill="auto"/>
            <w:vAlign w:val="center"/>
          </w:tcPr>
          <w:p w14:paraId="28DF9EB0">
            <w:pPr>
              <w:adjustRightInd w:val="0"/>
              <w:snapToGrid w:val="0"/>
              <w:rPr>
                <w:rFonts w:hint="eastAsia" w:ascii="仿宋" w:hAnsi="仿宋" w:eastAsia="仿宋" w:cs="仿宋"/>
                <w:color w:val="auto"/>
                <w:kern w:val="0"/>
                <w:sz w:val="24"/>
                <w:szCs w:val="24"/>
                <w:lang w:val="en-US" w:eastAsia="zh-CN" w:bidi="ar-SA"/>
              </w:rPr>
            </w:pPr>
            <w:r>
              <w:rPr>
                <w:rFonts w:hint="eastAsia" w:ascii="仿宋_GB2312" w:hAnsi="仿宋_GB2312" w:eastAsia="仿宋_GB2312" w:cs="仿宋_GB2312"/>
                <w:color w:val="auto"/>
                <w:sz w:val="21"/>
                <w:szCs w:val="21"/>
              </w:rPr>
              <w:t>应急方案</w:t>
            </w:r>
          </w:p>
        </w:tc>
        <w:tc>
          <w:tcPr>
            <w:tcW w:w="5625" w:type="dxa"/>
            <w:tcBorders>
              <w:top w:val="single" w:color="auto" w:sz="4" w:space="0"/>
              <w:left w:val="single" w:color="auto" w:sz="4" w:space="0"/>
              <w:bottom w:val="single" w:color="auto" w:sz="4" w:space="0"/>
              <w:right w:val="single" w:color="auto" w:sz="4" w:space="0"/>
            </w:tcBorders>
            <w:shd w:val="clear" w:color="auto" w:fill="auto"/>
            <w:vAlign w:val="center"/>
          </w:tcPr>
          <w:p w14:paraId="4F31A6AA">
            <w:pPr>
              <w:adjustRightInd w:val="0"/>
              <w:snapToGrid w:val="0"/>
              <w:rPr>
                <w:rFonts w:hint="eastAsia" w:ascii="仿宋" w:hAnsi="仿宋" w:eastAsia="仿宋" w:cs="宋体"/>
                <w:color w:val="auto"/>
                <w:kern w:val="0"/>
                <w:sz w:val="21"/>
                <w:szCs w:val="21"/>
                <w:lang w:val="en-US" w:eastAsia="zh-CN" w:bidi="ar-SA"/>
              </w:rPr>
            </w:pPr>
            <w:r>
              <w:rPr>
                <w:rFonts w:hint="eastAsia" w:ascii="仿宋_GB2312" w:hAnsi="仿宋_GB2312" w:eastAsia="仿宋_GB2312" w:cs="仿宋_GB2312"/>
                <w:color w:val="auto"/>
                <w:kern w:val="2"/>
                <w:sz w:val="21"/>
                <w:szCs w:val="21"/>
                <w:highlight w:val="none"/>
                <w:lang w:val="en-US" w:eastAsia="zh-CN"/>
              </w:rPr>
              <w:t>投标人提供</w:t>
            </w:r>
            <w:r>
              <w:rPr>
                <w:rFonts w:hint="eastAsia" w:ascii="仿宋_GB2312" w:hAnsi="仿宋_GB2312" w:eastAsia="仿宋_GB2312" w:cs="仿宋_GB2312"/>
                <w:color w:val="auto"/>
                <w:sz w:val="21"/>
                <w:szCs w:val="21"/>
              </w:rPr>
              <w:t>采购需求制定相应的应急方案，方案包括但不限于人员安排、安全事故、重特大事故、自然灾害及险情、不可预见突发情况。方案针对性强、条理清晰、完整合理、可行性强的，对采购需求理解充分，完全满足</w:t>
            </w:r>
            <w:r>
              <w:rPr>
                <w:rFonts w:hint="eastAsia" w:ascii="仿宋_GB2312" w:hAnsi="仿宋_GB2312" w:eastAsia="仿宋_GB2312" w:cs="仿宋_GB2312"/>
                <w:color w:val="auto"/>
                <w:sz w:val="21"/>
                <w:szCs w:val="21"/>
                <w:lang w:eastAsia="zh-CN"/>
              </w:rPr>
              <w:t>并优于</w:t>
            </w:r>
            <w:r>
              <w:rPr>
                <w:rFonts w:hint="eastAsia" w:ascii="仿宋_GB2312" w:hAnsi="仿宋_GB2312" w:eastAsia="仿宋_GB2312" w:cs="仿宋_GB2312"/>
                <w:color w:val="auto"/>
                <w:sz w:val="21"/>
                <w:szCs w:val="21"/>
              </w:rPr>
              <w:t>采购需求的得</w:t>
            </w:r>
            <w:r>
              <w:rPr>
                <w:rFonts w:hint="eastAsia" w:ascii="仿宋" w:hAnsi="仿宋" w:cs="仿宋"/>
                <w:color w:val="auto"/>
                <w:kern w:val="2"/>
                <w:sz w:val="21"/>
                <w:szCs w:val="21"/>
                <w:lang w:val="en-US" w:eastAsia="zh-CN" w:bidi="ar-SA"/>
              </w:rPr>
              <w:t>10</w:t>
            </w:r>
            <w:r>
              <w:rPr>
                <w:rFonts w:hint="eastAsia" w:ascii="仿宋_GB2312" w:hAnsi="仿宋_GB2312" w:eastAsia="仿宋_GB2312" w:cs="仿宋_GB2312"/>
                <w:color w:val="auto"/>
                <w:sz w:val="21"/>
                <w:szCs w:val="21"/>
              </w:rPr>
              <w:t>分</w:t>
            </w:r>
            <w:r>
              <w:rPr>
                <w:rFonts w:hint="eastAsia" w:ascii="仿宋_GB2312" w:hAnsi="仿宋_GB2312" w:eastAsia="仿宋_GB2312" w:cs="仿宋_GB2312"/>
                <w:color w:val="auto"/>
                <w:sz w:val="21"/>
                <w:szCs w:val="21"/>
                <w:lang w:eastAsia="zh-CN"/>
              </w:rPr>
              <w:t>；</w:t>
            </w:r>
            <w:r>
              <w:rPr>
                <w:rFonts w:hint="eastAsia" w:ascii="仿宋_GB2312" w:hAnsi="仿宋_GB2312" w:eastAsia="仿宋_GB2312" w:cs="仿宋_GB2312"/>
                <w:color w:val="auto"/>
                <w:sz w:val="21"/>
                <w:szCs w:val="21"/>
              </w:rPr>
              <w:t>方案针对性强、条理清晰、可行性强的，对采购需求理解充分，</w:t>
            </w:r>
            <w:r>
              <w:rPr>
                <w:rFonts w:hint="eastAsia" w:ascii="仿宋_GB2312" w:hAnsi="仿宋_GB2312" w:eastAsia="仿宋_GB2312" w:cs="仿宋_GB2312"/>
                <w:color w:val="auto"/>
                <w:sz w:val="21"/>
                <w:szCs w:val="21"/>
                <w:lang w:eastAsia="zh-CN"/>
              </w:rPr>
              <w:t>基本</w:t>
            </w:r>
            <w:r>
              <w:rPr>
                <w:rFonts w:hint="eastAsia" w:ascii="仿宋_GB2312" w:hAnsi="仿宋_GB2312" w:eastAsia="仿宋_GB2312" w:cs="仿宋_GB2312"/>
                <w:color w:val="auto"/>
                <w:sz w:val="21"/>
                <w:szCs w:val="21"/>
              </w:rPr>
              <w:t>满足采购需求的得</w:t>
            </w:r>
            <w:r>
              <w:rPr>
                <w:rFonts w:hint="eastAsia" w:ascii="仿宋_GB2312" w:hAnsi="仿宋_GB2312" w:eastAsia="仿宋_GB2312" w:cs="仿宋_GB2312"/>
                <w:color w:val="auto"/>
                <w:sz w:val="21"/>
                <w:szCs w:val="21"/>
                <w:lang w:val="en-US" w:eastAsia="zh-CN"/>
              </w:rPr>
              <w:t>6</w:t>
            </w:r>
            <w:r>
              <w:rPr>
                <w:rFonts w:hint="eastAsia" w:ascii="仿宋_GB2312" w:hAnsi="仿宋_GB2312" w:eastAsia="仿宋_GB2312" w:cs="仿宋_GB2312"/>
                <w:color w:val="auto"/>
                <w:sz w:val="21"/>
                <w:szCs w:val="21"/>
              </w:rPr>
              <w:t>分</w:t>
            </w:r>
            <w:r>
              <w:rPr>
                <w:rFonts w:hint="eastAsia" w:ascii="仿宋_GB2312" w:hAnsi="仿宋_GB2312" w:eastAsia="仿宋_GB2312" w:cs="仿宋_GB2312"/>
                <w:color w:val="auto"/>
                <w:sz w:val="21"/>
                <w:szCs w:val="21"/>
                <w:lang w:eastAsia="zh-CN"/>
              </w:rPr>
              <w:t>；</w:t>
            </w:r>
            <w:r>
              <w:rPr>
                <w:rFonts w:hint="eastAsia" w:ascii="仿宋_GB2312" w:hAnsi="仿宋_GB2312" w:eastAsia="仿宋_GB2312" w:cs="仿宋_GB2312"/>
                <w:color w:val="auto"/>
                <w:sz w:val="21"/>
                <w:szCs w:val="21"/>
              </w:rPr>
              <w:t>方案条理</w:t>
            </w:r>
            <w:r>
              <w:rPr>
                <w:rFonts w:hint="eastAsia" w:ascii="仿宋_GB2312" w:hAnsi="仿宋_GB2312" w:eastAsia="仿宋_GB2312" w:cs="仿宋_GB2312"/>
                <w:color w:val="auto"/>
                <w:sz w:val="21"/>
                <w:szCs w:val="21"/>
                <w:lang w:eastAsia="zh-CN"/>
              </w:rPr>
              <w:t>不</w:t>
            </w:r>
            <w:r>
              <w:rPr>
                <w:rFonts w:hint="eastAsia" w:ascii="仿宋_GB2312" w:hAnsi="仿宋_GB2312" w:eastAsia="仿宋_GB2312" w:cs="仿宋_GB2312"/>
                <w:color w:val="auto"/>
                <w:sz w:val="21"/>
                <w:szCs w:val="21"/>
              </w:rPr>
              <w:t>清晰、可行性</w:t>
            </w:r>
            <w:r>
              <w:rPr>
                <w:rFonts w:hint="eastAsia" w:ascii="仿宋_GB2312" w:hAnsi="仿宋_GB2312" w:eastAsia="仿宋_GB2312" w:cs="仿宋_GB2312"/>
                <w:color w:val="auto"/>
                <w:sz w:val="21"/>
                <w:szCs w:val="21"/>
                <w:lang w:eastAsia="zh-CN"/>
              </w:rPr>
              <w:t>不</w:t>
            </w:r>
            <w:r>
              <w:rPr>
                <w:rFonts w:hint="eastAsia" w:ascii="仿宋_GB2312" w:hAnsi="仿宋_GB2312" w:eastAsia="仿宋_GB2312" w:cs="仿宋_GB2312"/>
                <w:color w:val="auto"/>
                <w:sz w:val="21"/>
                <w:szCs w:val="21"/>
              </w:rPr>
              <w:t>强的，</w:t>
            </w:r>
            <w:r>
              <w:rPr>
                <w:rFonts w:hint="eastAsia" w:ascii="仿宋_GB2312" w:hAnsi="仿宋_GB2312" w:eastAsia="仿宋_GB2312" w:cs="仿宋_GB2312"/>
                <w:color w:val="auto"/>
                <w:sz w:val="21"/>
                <w:szCs w:val="21"/>
                <w:lang w:eastAsia="zh-CN"/>
              </w:rPr>
              <w:t>部分</w:t>
            </w:r>
            <w:r>
              <w:rPr>
                <w:rFonts w:hint="eastAsia" w:ascii="仿宋_GB2312" w:hAnsi="仿宋_GB2312" w:eastAsia="仿宋_GB2312" w:cs="仿宋_GB2312"/>
                <w:color w:val="auto"/>
                <w:sz w:val="21"/>
                <w:szCs w:val="21"/>
              </w:rPr>
              <w:t>满足采购需求的得</w:t>
            </w:r>
            <w:r>
              <w:rPr>
                <w:rFonts w:hint="eastAsia" w:ascii="仿宋_GB2312" w:hAnsi="仿宋_GB2312" w:eastAsia="仿宋_GB2312" w:cs="仿宋_GB2312"/>
                <w:color w:val="auto"/>
                <w:sz w:val="21"/>
                <w:szCs w:val="21"/>
                <w:lang w:val="en-US" w:eastAsia="zh-CN"/>
              </w:rPr>
              <w:t>2</w:t>
            </w:r>
            <w:r>
              <w:rPr>
                <w:rFonts w:hint="eastAsia" w:ascii="仿宋_GB2312" w:hAnsi="仿宋_GB2312" w:eastAsia="仿宋_GB2312" w:cs="仿宋_GB2312"/>
                <w:color w:val="auto"/>
                <w:sz w:val="21"/>
                <w:szCs w:val="21"/>
              </w:rPr>
              <w:t>分；不提供不得分。</w:t>
            </w:r>
          </w:p>
        </w:tc>
        <w:tc>
          <w:tcPr>
            <w:tcW w:w="945" w:type="dxa"/>
            <w:tcBorders>
              <w:top w:val="single" w:color="auto" w:sz="4" w:space="0"/>
              <w:left w:val="single" w:color="auto" w:sz="4" w:space="0"/>
              <w:bottom w:val="single" w:color="auto" w:sz="4" w:space="0"/>
              <w:right w:val="single" w:color="auto" w:sz="4" w:space="0"/>
            </w:tcBorders>
            <w:shd w:val="clear" w:color="auto" w:fill="auto"/>
            <w:vAlign w:val="center"/>
          </w:tcPr>
          <w:p w14:paraId="77C63987">
            <w:pPr>
              <w:pStyle w:val="19"/>
              <w:adjustRightInd w:val="0"/>
              <w:snapToGrid w:val="0"/>
              <w:jc w:val="center"/>
              <w:rPr>
                <w:rFonts w:hint="default" w:ascii="仿宋" w:hAnsi="仿宋" w:eastAsia="仿宋" w:cs="宋体"/>
                <w:color w:val="auto"/>
                <w:kern w:val="0"/>
                <w:sz w:val="24"/>
                <w:szCs w:val="21"/>
                <w:lang w:val="en-US" w:eastAsia="zh-CN" w:bidi="ar-SA"/>
              </w:rPr>
            </w:pPr>
            <w:r>
              <w:rPr>
                <w:rFonts w:hint="eastAsia" w:ascii="仿宋" w:hAnsi="仿宋" w:eastAsia="仿宋" w:cs="仿宋"/>
                <w:color w:val="auto"/>
                <w:kern w:val="2"/>
                <w:sz w:val="21"/>
                <w:szCs w:val="21"/>
                <w:lang w:val="en-US" w:eastAsia="zh-CN" w:bidi="ar-SA"/>
              </w:rPr>
              <w:t>10</w:t>
            </w:r>
          </w:p>
        </w:tc>
      </w:tr>
      <w:tr w14:paraId="679DE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273" w:type="dxa"/>
            <w:vMerge w:val="restart"/>
            <w:tcBorders>
              <w:left w:val="single" w:color="auto" w:sz="4" w:space="0"/>
              <w:right w:val="single" w:color="auto" w:sz="4" w:space="0"/>
            </w:tcBorders>
            <w:vAlign w:val="center"/>
          </w:tcPr>
          <w:p w14:paraId="69A06623">
            <w:pPr>
              <w:adjustRightInd w:val="0"/>
              <w:snapToGrid w:val="0"/>
              <w:spacing w:line="280" w:lineRule="exact"/>
              <w:rPr>
                <w:rFonts w:ascii="仿宋" w:hAnsi="仿宋" w:cs="仿宋"/>
                <w:color w:val="auto"/>
                <w:kern w:val="0"/>
                <w:sz w:val="24"/>
              </w:rPr>
            </w:pPr>
            <w:r>
              <w:rPr>
                <w:rFonts w:hint="eastAsia" w:ascii="仿宋" w:hAnsi="仿宋" w:eastAsia="仿宋" w:cs="仿宋"/>
                <w:b w:val="0"/>
                <w:bCs/>
                <w:color w:val="auto"/>
                <w:sz w:val="21"/>
                <w:szCs w:val="21"/>
                <w:lang w:eastAsia="zh-CN"/>
              </w:rPr>
              <w:t>商务部分</w:t>
            </w:r>
          </w:p>
        </w:tc>
        <w:tc>
          <w:tcPr>
            <w:tcW w:w="1118" w:type="dxa"/>
            <w:tcBorders>
              <w:left w:val="single" w:color="auto" w:sz="4" w:space="0"/>
              <w:bottom w:val="single" w:color="auto" w:sz="4" w:space="0"/>
              <w:right w:val="single" w:color="auto" w:sz="4" w:space="0"/>
            </w:tcBorders>
            <w:vAlign w:val="center"/>
          </w:tcPr>
          <w:p w14:paraId="52C854CA">
            <w:pPr>
              <w:pStyle w:val="19"/>
              <w:adjustRightInd w:val="0"/>
              <w:snapToGrid w:val="0"/>
              <w:spacing w:before="0" w:beforeAutospacing="0" w:after="0" w:afterAutospacing="0"/>
              <w:jc w:val="center"/>
              <w:rPr>
                <w:rFonts w:ascii="仿宋" w:hAnsi="仿宋" w:cs="仿宋"/>
                <w:color w:val="auto"/>
                <w:kern w:val="0"/>
                <w:sz w:val="24"/>
              </w:rPr>
            </w:pPr>
            <w:r>
              <w:rPr>
                <w:rFonts w:hint="eastAsia" w:ascii="仿宋_GB2312" w:hAnsi="仿宋_GB2312" w:eastAsia="仿宋_GB2312" w:cs="仿宋_GB2312"/>
                <w:color w:val="auto"/>
                <w:kern w:val="2"/>
                <w:sz w:val="21"/>
                <w:szCs w:val="21"/>
              </w:rPr>
              <w:t>售后服务</w:t>
            </w:r>
          </w:p>
        </w:tc>
        <w:tc>
          <w:tcPr>
            <w:tcW w:w="5625" w:type="dxa"/>
            <w:tcBorders>
              <w:top w:val="single" w:color="auto" w:sz="4" w:space="0"/>
              <w:left w:val="single" w:color="auto" w:sz="4" w:space="0"/>
              <w:bottom w:val="single" w:color="auto" w:sz="4" w:space="0"/>
              <w:right w:val="single" w:color="auto" w:sz="4" w:space="0"/>
            </w:tcBorders>
            <w:vAlign w:val="center"/>
          </w:tcPr>
          <w:p w14:paraId="10E5F8FB">
            <w:pPr>
              <w:pStyle w:val="19"/>
              <w:adjustRightInd w:val="0"/>
              <w:snapToGrid w:val="0"/>
              <w:spacing w:before="0" w:beforeAutospacing="0" w:after="0" w:afterAutospacing="0"/>
              <w:rPr>
                <w:rFonts w:ascii="仿宋" w:hAnsi="仿宋" w:cs="仿宋"/>
                <w:color w:val="auto"/>
                <w:kern w:val="0"/>
                <w:sz w:val="24"/>
              </w:rPr>
            </w:pPr>
            <w:r>
              <w:rPr>
                <w:rFonts w:hint="eastAsia" w:ascii="仿宋_GB2312" w:hAnsi="仿宋_GB2312" w:eastAsia="仿宋_GB2312" w:cs="仿宋_GB2312"/>
                <w:color w:val="auto"/>
                <w:kern w:val="2"/>
                <w:sz w:val="21"/>
                <w:szCs w:val="21"/>
                <w:highlight w:val="none"/>
                <w:lang w:val="en-US" w:eastAsia="zh-CN"/>
              </w:rPr>
              <w:t>投标人提供</w:t>
            </w:r>
            <w:r>
              <w:rPr>
                <w:rFonts w:hint="eastAsia" w:ascii="仿宋_GB2312" w:hAnsi="仿宋" w:eastAsia="仿宋_GB2312" w:cs="仿宋_GB2312"/>
                <w:color w:val="auto"/>
                <w:kern w:val="2"/>
                <w:sz w:val="21"/>
                <w:szCs w:val="21"/>
              </w:rPr>
              <w:t>采购需求制定相应的售后服务</w:t>
            </w:r>
            <w:r>
              <w:rPr>
                <w:rFonts w:hint="eastAsia" w:ascii="仿宋_GB2312" w:hAnsi="仿宋" w:eastAsia="仿宋_GB2312" w:cs="仿宋_GB2312"/>
                <w:color w:val="auto"/>
                <w:kern w:val="2"/>
                <w:sz w:val="21"/>
                <w:szCs w:val="21"/>
                <w:lang w:eastAsia="zh-CN"/>
              </w:rPr>
              <w:t>体系</w:t>
            </w:r>
            <w:r>
              <w:rPr>
                <w:rFonts w:hint="eastAsia" w:ascii="仿宋_GB2312" w:hAnsi="仿宋" w:eastAsia="仿宋_GB2312" w:cs="仿宋_GB2312"/>
                <w:color w:val="auto"/>
                <w:kern w:val="2"/>
                <w:sz w:val="21"/>
                <w:szCs w:val="21"/>
              </w:rPr>
              <w:t>，包括但不限于</w:t>
            </w:r>
            <w:r>
              <w:rPr>
                <w:rFonts w:hint="eastAsia" w:ascii="仿宋_GB2312" w:hAnsi="仿宋" w:eastAsia="仿宋_GB2312" w:cs="仿宋_GB2312"/>
                <w:color w:val="auto"/>
                <w:kern w:val="2"/>
                <w:sz w:val="21"/>
                <w:szCs w:val="21"/>
                <w:lang w:eastAsia="zh-CN"/>
              </w:rPr>
              <w:t>售后制度、定期上门维养检查、维护力量安排、设备维修维护方式、</w:t>
            </w:r>
            <w:r>
              <w:rPr>
                <w:rFonts w:hint="eastAsia" w:ascii="仿宋_GB2312" w:hAnsi="仿宋_GB2312" w:eastAsia="仿宋_GB2312" w:cs="仿宋_GB2312"/>
                <w:color w:val="auto"/>
                <w:kern w:val="2"/>
                <w:sz w:val="21"/>
                <w:szCs w:val="21"/>
                <w:highlight w:val="none"/>
                <w:lang w:val="en-US" w:eastAsia="zh-CN"/>
              </w:rPr>
              <w:t>备品备件、</w:t>
            </w:r>
            <w:r>
              <w:rPr>
                <w:rFonts w:hint="eastAsia" w:ascii="仿宋_GB2312" w:hAnsi="仿宋" w:eastAsia="仿宋_GB2312" w:cs="仿宋_GB2312"/>
                <w:color w:val="auto"/>
                <w:kern w:val="2"/>
                <w:sz w:val="21"/>
                <w:szCs w:val="21"/>
                <w:lang w:eastAsia="zh-CN"/>
              </w:rPr>
              <w:t>故障排除时限、</w:t>
            </w:r>
            <w:r>
              <w:rPr>
                <w:rFonts w:hint="eastAsia" w:ascii="仿宋_GB2312" w:hAnsi="仿宋" w:eastAsia="仿宋_GB2312" w:cs="仿宋_GB2312"/>
                <w:color w:val="auto"/>
                <w:kern w:val="2"/>
                <w:sz w:val="21"/>
                <w:szCs w:val="21"/>
              </w:rPr>
              <w:t>响应时间、</w:t>
            </w:r>
            <w:r>
              <w:rPr>
                <w:rFonts w:hint="eastAsia" w:ascii="仿宋_GB2312" w:hAnsi="仿宋_GB2312" w:eastAsia="仿宋_GB2312" w:cs="仿宋_GB2312"/>
                <w:color w:val="auto"/>
                <w:kern w:val="2"/>
                <w:sz w:val="21"/>
                <w:szCs w:val="21"/>
                <w:highlight w:val="none"/>
                <w:lang w:val="en-US" w:eastAsia="zh-CN"/>
              </w:rPr>
              <w:t>售后服务车辆</w:t>
            </w:r>
            <w:r>
              <w:rPr>
                <w:rFonts w:hint="eastAsia" w:ascii="仿宋_GB2312" w:hAnsi="仿宋" w:eastAsia="仿宋_GB2312" w:cs="仿宋_GB2312"/>
                <w:color w:val="auto"/>
                <w:kern w:val="2"/>
                <w:sz w:val="21"/>
                <w:szCs w:val="21"/>
                <w:lang w:eastAsia="zh-CN"/>
              </w:rPr>
              <w:t>等</w:t>
            </w:r>
            <w:r>
              <w:rPr>
                <w:rFonts w:hint="eastAsia" w:ascii="仿宋_GB2312" w:hAnsi="仿宋" w:eastAsia="仿宋_GB2312" w:cs="仿宋_GB2312"/>
                <w:color w:val="auto"/>
                <w:kern w:val="2"/>
                <w:sz w:val="21"/>
                <w:szCs w:val="21"/>
              </w:rPr>
              <w:t>。方案针对性强、条理清晰、完整合理、可行性强的，对采购需求理解充分，完全满足</w:t>
            </w:r>
            <w:r>
              <w:rPr>
                <w:rFonts w:hint="eastAsia" w:ascii="仿宋_GB2312" w:hAnsi="仿宋" w:eastAsia="仿宋_GB2312" w:cs="仿宋_GB2312"/>
                <w:color w:val="auto"/>
                <w:kern w:val="2"/>
                <w:sz w:val="21"/>
                <w:szCs w:val="21"/>
                <w:lang w:eastAsia="zh-CN"/>
              </w:rPr>
              <w:t>并优于</w:t>
            </w:r>
            <w:r>
              <w:rPr>
                <w:rFonts w:hint="eastAsia" w:ascii="仿宋_GB2312" w:hAnsi="仿宋" w:eastAsia="仿宋_GB2312" w:cs="仿宋_GB2312"/>
                <w:color w:val="auto"/>
                <w:kern w:val="2"/>
                <w:sz w:val="21"/>
                <w:szCs w:val="21"/>
              </w:rPr>
              <w:t>采购需求的得</w:t>
            </w:r>
            <w:r>
              <w:rPr>
                <w:rFonts w:hint="eastAsia" w:ascii="仿宋_GB2312" w:hAnsi="仿宋" w:eastAsia="仿宋_GB2312" w:cs="仿宋_GB2312"/>
                <w:color w:val="auto"/>
                <w:kern w:val="2"/>
                <w:sz w:val="21"/>
                <w:szCs w:val="21"/>
                <w:lang w:val="en-US" w:eastAsia="zh-CN"/>
              </w:rPr>
              <w:t>15</w:t>
            </w:r>
            <w:r>
              <w:rPr>
                <w:rFonts w:hint="eastAsia" w:ascii="仿宋_GB2312" w:hAnsi="仿宋" w:eastAsia="仿宋_GB2312" w:cs="仿宋_GB2312"/>
                <w:color w:val="auto"/>
                <w:kern w:val="2"/>
                <w:sz w:val="21"/>
                <w:szCs w:val="21"/>
              </w:rPr>
              <w:t>分；方案针对性强、条理清晰、可行性强的，对采购需求理解充分，</w:t>
            </w:r>
            <w:r>
              <w:rPr>
                <w:rFonts w:hint="eastAsia" w:ascii="仿宋_GB2312" w:hAnsi="仿宋" w:eastAsia="仿宋_GB2312" w:cs="仿宋_GB2312"/>
                <w:color w:val="auto"/>
                <w:kern w:val="2"/>
                <w:sz w:val="21"/>
                <w:szCs w:val="21"/>
                <w:lang w:eastAsia="zh-CN"/>
              </w:rPr>
              <w:t>基本</w:t>
            </w:r>
            <w:r>
              <w:rPr>
                <w:rFonts w:hint="eastAsia" w:ascii="仿宋_GB2312" w:hAnsi="仿宋" w:eastAsia="仿宋_GB2312" w:cs="仿宋_GB2312"/>
                <w:color w:val="auto"/>
                <w:kern w:val="2"/>
                <w:sz w:val="21"/>
                <w:szCs w:val="21"/>
              </w:rPr>
              <w:t>满足采购需求的得</w:t>
            </w:r>
            <w:r>
              <w:rPr>
                <w:rFonts w:hint="eastAsia" w:ascii="仿宋_GB2312" w:hAnsi="仿宋" w:eastAsia="仿宋_GB2312" w:cs="仿宋_GB2312"/>
                <w:color w:val="auto"/>
                <w:kern w:val="2"/>
                <w:sz w:val="21"/>
                <w:szCs w:val="21"/>
                <w:lang w:val="en-US" w:eastAsia="zh-CN"/>
              </w:rPr>
              <w:t>10</w:t>
            </w:r>
            <w:r>
              <w:rPr>
                <w:rFonts w:hint="eastAsia" w:ascii="仿宋_GB2312" w:hAnsi="仿宋" w:eastAsia="仿宋_GB2312" w:cs="仿宋_GB2312"/>
                <w:color w:val="auto"/>
                <w:kern w:val="2"/>
                <w:sz w:val="21"/>
                <w:szCs w:val="21"/>
              </w:rPr>
              <w:t>分；</w:t>
            </w:r>
            <w:r>
              <w:rPr>
                <w:rFonts w:hint="eastAsia" w:ascii="仿宋_GB2312" w:hAnsi="仿宋_GB2312" w:eastAsia="仿宋_GB2312" w:cs="仿宋_GB2312"/>
                <w:color w:val="auto"/>
                <w:sz w:val="21"/>
                <w:szCs w:val="21"/>
              </w:rPr>
              <w:t>方案条理</w:t>
            </w:r>
            <w:r>
              <w:rPr>
                <w:rFonts w:hint="eastAsia" w:ascii="仿宋_GB2312" w:hAnsi="仿宋_GB2312" w:eastAsia="仿宋_GB2312" w:cs="仿宋_GB2312"/>
                <w:color w:val="auto"/>
                <w:sz w:val="21"/>
                <w:szCs w:val="21"/>
                <w:lang w:eastAsia="zh-CN"/>
              </w:rPr>
              <w:t>不</w:t>
            </w:r>
            <w:r>
              <w:rPr>
                <w:rFonts w:hint="eastAsia" w:ascii="仿宋_GB2312" w:hAnsi="仿宋_GB2312" w:eastAsia="仿宋_GB2312" w:cs="仿宋_GB2312"/>
                <w:color w:val="auto"/>
                <w:sz w:val="21"/>
                <w:szCs w:val="21"/>
              </w:rPr>
              <w:t>清晰、可行性</w:t>
            </w:r>
            <w:r>
              <w:rPr>
                <w:rFonts w:hint="eastAsia" w:ascii="仿宋_GB2312" w:hAnsi="仿宋_GB2312" w:eastAsia="仿宋_GB2312" w:cs="仿宋_GB2312"/>
                <w:color w:val="auto"/>
                <w:sz w:val="21"/>
                <w:szCs w:val="21"/>
                <w:lang w:eastAsia="zh-CN"/>
              </w:rPr>
              <w:t>不</w:t>
            </w:r>
            <w:r>
              <w:rPr>
                <w:rFonts w:hint="eastAsia" w:ascii="仿宋_GB2312" w:hAnsi="仿宋_GB2312" w:eastAsia="仿宋_GB2312" w:cs="仿宋_GB2312"/>
                <w:color w:val="auto"/>
                <w:sz w:val="21"/>
                <w:szCs w:val="21"/>
              </w:rPr>
              <w:t>强的，</w:t>
            </w:r>
            <w:r>
              <w:rPr>
                <w:rFonts w:hint="eastAsia" w:ascii="仿宋_GB2312" w:hAnsi="仿宋_GB2312" w:eastAsia="仿宋_GB2312" w:cs="仿宋_GB2312"/>
                <w:color w:val="auto"/>
                <w:sz w:val="21"/>
                <w:szCs w:val="21"/>
                <w:lang w:eastAsia="zh-CN"/>
              </w:rPr>
              <w:t>部分</w:t>
            </w:r>
            <w:r>
              <w:rPr>
                <w:rFonts w:hint="eastAsia" w:ascii="仿宋_GB2312" w:hAnsi="仿宋_GB2312" w:eastAsia="仿宋_GB2312" w:cs="仿宋_GB2312"/>
                <w:color w:val="auto"/>
                <w:sz w:val="21"/>
                <w:szCs w:val="21"/>
              </w:rPr>
              <w:t>满足采购需求的得</w:t>
            </w:r>
            <w:r>
              <w:rPr>
                <w:rFonts w:hint="eastAsia" w:ascii="仿宋_GB2312" w:hAnsi="仿宋_GB2312" w:eastAsia="仿宋_GB2312" w:cs="仿宋_GB2312"/>
                <w:color w:val="auto"/>
                <w:sz w:val="21"/>
                <w:szCs w:val="21"/>
                <w:lang w:val="en-US" w:eastAsia="zh-CN"/>
              </w:rPr>
              <w:t>5</w:t>
            </w:r>
            <w:r>
              <w:rPr>
                <w:rFonts w:hint="eastAsia" w:ascii="仿宋_GB2312" w:hAnsi="仿宋_GB2312" w:eastAsia="仿宋_GB2312" w:cs="仿宋_GB2312"/>
                <w:color w:val="auto"/>
                <w:sz w:val="21"/>
                <w:szCs w:val="21"/>
              </w:rPr>
              <w:t>分；</w:t>
            </w:r>
            <w:r>
              <w:rPr>
                <w:rFonts w:hint="eastAsia" w:ascii="仿宋_GB2312" w:hAnsi="仿宋" w:eastAsia="仿宋_GB2312" w:cs="仿宋_GB2312"/>
                <w:color w:val="auto"/>
                <w:kern w:val="2"/>
                <w:sz w:val="21"/>
                <w:szCs w:val="21"/>
              </w:rPr>
              <w:t>不提供不得分。</w:t>
            </w:r>
          </w:p>
        </w:tc>
        <w:tc>
          <w:tcPr>
            <w:tcW w:w="945" w:type="dxa"/>
            <w:tcBorders>
              <w:top w:val="single" w:color="auto" w:sz="4" w:space="0"/>
              <w:left w:val="single" w:color="auto" w:sz="4" w:space="0"/>
              <w:bottom w:val="single" w:color="auto" w:sz="4" w:space="0"/>
              <w:right w:val="single" w:color="auto" w:sz="4" w:space="0"/>
            </w:tcBorders>
            <w:vAlign w:val="center"/>
          </w:tcPr>
          <w:p w14:paraId="30B01BED">
            <w:pPr>
              <w:pStyle w:val="19"/>
              <w:adjustRightInd w:val="0"/>
              <w:snapToGrid w:val="0"/>
              <w:spacing w:before="0" w:beforeAutospacing="0" w:after="0" w:afterAutospacing="0"/>
              <w:jc w:val="center"/>
              <w:rPr>
                <w:rFonts w:hint="default" w:ascii="仿宋" w:hAnsi="仿宋" w:cs="仿宋"/>
                <w:color w:val="auto"/>
                <w:kern w:val="0"/>
                <w:sz w:val="24"/>
                <w:lang w:val="en-US"/>
              </w:rPr>
            </w:pPr>
            <w:r>
              <w:rPr>
                <w:rFonts w:hint="eastAsia" w:ascii="仿宋_GB2312" w:hAnsi="仿宋" w:eastAsia="仿宋_GB2312" w:cs="仿宋_GB2312"/>
                <w:color w:val="auto"/>
                <w:kern w:val="2"/>
                <w:sz w:val="21"/>
                <w:szCs w:val="21"/>
                <w:lang w:val="en-US" w:eastAsia="zh-CN"/>
              </w:rPr>
              <w:t>15</w:t>
            </w:r>
          </w:p>
        </w:tc>
      </w:tr>
      <w:tr w14:paraId="1CC1B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273" w:type="dxa"/>
            <w:vMerge w:val="continue"/>
            <w:tcBorders>
              <w:left w:val="single" w:color="auto" w:sz="4" w:space="0"/>
              <w:right w:val="single" w:color="auto" w:sz="4" w:space="0"/>
            </w:tcBorders>
            <w:vAlign w:val="center"/>
          </w:tcPr>
          <w:p w14:paraId="2C0CB577">
            <w:pPr>
              <w:adjustRightInd w:val="0"/>
              <w:snapToGrid w:val="0"/>
              <w:spacing w:line="280" w:lineRule="exact"/>
              <w:rPr>
                <w:rFonts w:hint="eastAsia" w:ascii="仿宋" w:hAnsi="仿宋" w:eastAsia="仿宋" w:cs="仿宋"/>
                <w:b w:val="0"/>
                <w:bCs/>
                <w:color w:val="auto"/>
                <w:sz w:val="21"/>
                <w:szCs w:val="21"/>
                <w:lang w:eastAsia="zh-CN"/>
              </w:rPr>
            </w:pPr>
          </w:p>
        </w:tc>
        <w:tc>
          <w:tcPr>
            <w:tcW w:w="1118" w:type="dxa"/>
            <w:tcBorders>
              <w:left w:val="single" w:color="auto" w:sz="4" w:space="0"/>
              <w:bottom w:val="single" w:color="auto" w:sz="4" w:space="0"/>
              <w:right w:val="single" w:color="auto" w:sz="4" w:space="0"/>
            </w:tcBorders>
            <w:vAlign w:val="center"/>
          </w:tcPr>
          <w:p w14:paraId="566861D7">
            <w:pPr>
              <w:pStyle w:val="19"/>
              <w:adjustRightInd w:val="0"/>
              <w:snapToGrid w:val="0"/>
              <w:spacing w:before="0" w:beforeAutospacing="0" w:after="0" w:afterAutospacing="0"/>
              <w:jc w:val="center"/>
              <w:rPr>
                <w:rFonts w:hint="eastAsia" w:ascii="仿宋_GB2312" w:hAnsi="仿宋_GB2312" w:eastAsia="仿宋_GB2312" w:cs="仿宋_GB2312"/>
                <w:color w:val="auto"/>
                <w:kern w:val="2"/>
                <w:sz w:val="21"/>
                <w:szCs w:val="21"/>
                <w:lang w:eastAsia="zh-CN"/>
              </w:rPr>
            </w:pPr>
            <w:r>
              <w:rPr>
                <w:rFonts w:hint="eastAsia" w:ascii="仿宋_GB2312" w:hAnsi="仿宋_GB2312" w:eastAsia="仿宋_GB2312" w:cs="仿宋_GB2312"/>
                <w:color w:val="auto"/>
                <w:kern w:val="2"/>
                <w:sz w:val="21"/>
                <w:szCs w:val="21"/>
                <w:lang w:eastAsia="zh-CN"/>
              </w:rPr>
              <w:t>售后人员配</w:t>
            </w:r>
            <w:r>
              <w:rPr>
                <w:rFonts w:hint="eastAsia" w:ascii="仿宋_GB2312" w:hAnsi="仿宋_GB2312" w:eastAsia="仿宋_GB2312" w:cs="仿宋_GB2312"/>
                <w:color w:val="auto"/>
                <w:kern w:val="2"/>
                <w:sz w:val="21"/>
                <w:szCs w:val="21"/>
                <w:highlight w:val="none"/>
                <w:lang w:val="en-US" w:eastAsia="zh-CN"/>
              </w:rPr>
              <w:t>置</w:t>
            </w:r>
          </w:p>
        </w:tc>
        <w:tc>
          <w:tcPr>
            <w:tcW w:w="5625" w:type="dxa"/>
            <w:tcBorders>
              <w:top w:val="single" w:color="auto" w:sz="4" w:space="0"/>
              <w:left w:val="single" w:color="auto" w:sz="4" w:space="0"/>
              <w:bottom w:val="single" w:color="auto" w:sz="4" w:space="0"/>
              <w:right w:val="single" w:color="auto" w:sz="4" w:space="0"/>
            </w:tcBorders>
            <w:vAlign w:val="center"/>
          </w:tcPr>
          <w:p w14:paraId="40F71558">
            <w:pPr>
              <w:pStyle w:val="19"/>
              <w:adjustRightInd w:val="0"/>
              <w:snapToGrid w:val="0"/>
              <w:spacing w:before="0" w:beforeAutospacing="0" w:after="0" w:afterAutospacing="0"/>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lang w:val="en-US" w:eastAsia="zh-CN"/>
              </w:rPr>
              <w:t>投标人提供</w:t>
            </w:r>
            <w:r>
              <w:rPr>
                <w:rFonts w:hint="eastAsia" w:ascii="仿宋_GB2312" w:hAnsi="仿宋_GB2312" w:eastAsia="仿宋_GB2312" w:cs="仿宋_GB2312"/>
                <w:color w:val="auto"/>
                <w:kern w:val="2"/>
                <w:sz w:val="21"/>
                <w:szCs w:val="21"/>
                <w:lang w:eastAsia="zh-CN"/>
              </w:rPr>
              <w:t>售后服务</w:t>
            </w:r>
            <w:r>
              <w:rPr>
                <w:rFonts w:hint="eastAsia" w:ascii="仿宋_GB2312" w:hAnsi="仿宋_GB2312" w:eastAsia="仿宋_GB2312" w:cs="仿宋_GB2312"/>
                <w:color w:val="auto"/>
                <w:kern w:val="2"/>
                <w:sz w:val="21"/>
                <w:szCs w:val="21"/>
                <w:highlight w:val="none"/>
                <w:lang w:val="en-US" w:eastAsia="zh-CN"/>
              </w:rPr>
              <w:t>人员配置方案，包含但不限于人员配置名单、</w:t>
            </w:r>
            <w:r>
              <w:rPr>
                <w:rFonts w:hint="eastAsia" w:ascii="仿宋_GB2312" w:hAnsi="仿宋" w:eastAsia="仿宋_GB2312" w:cs="仿宋_GB2312"/>
                <w:color w:val="auto"/>
                <w:kern w:val="2"/>
                <w:sz w:val="21"/>
                <w:szCs w:val="21"/>
              </w:rPr>
              <w:t>专人专线设置</w:t>
            </w:r>
            <w:r>
              <w:rPr>
                <w:rFonts w:hint="eastAsia" w:ascii="仿宋_GB2312" w:hAnsi="仿宋" w:eastAsia="仿宋_GB2312" w:cs="仿宋_GB2312"/>
                <w:color w:val="auto"/>
                <w:kern w:val="2"/>
                <w:sz w:val="21"/>
                <w:szCs w:val="21"/>
                <w:lang w:eastAsia="zh-CN"/>
              </w:rPr>
              <w:t>、</w:t>
            </w:r>
            <w:r>
              <w:rPr>
                <w:rFonts w:hint="eastAsia" w:ascii="仿宋_GB2312" w:hAnsi="仿宋" w:eastAsia="仿宋_GB2312" w:cs="仿宋_GB2312"/>
                <w:color w:val="auto"/>
                <w:kern w:val="2"/>
                <w:sz w:val="21"/>
                <w:szCs w:val="21"/>
                <w:lang w:val="en-US" w:eastAsia="zh-CN"/>
              </w:rPr>
              <w:t>岗位职责、管理制度</w:t>
            </w:r>
            <w:r>
              <w:rPr>
                <w:rFonts w:hint="eastAsia" w:ascii="仿宋_GB2312" w:hAnsi="仿宋_GB2312" w:eastAsia="仿宋_GB2312" w:cs="仿宋_GB2312"/>
                <w:color w:val="auto"/>
                <w:kern w:val="2"/>
                <w:sz w:val="21"/>
                <w:szCs w:val="21"/>
                <w:highlight w:val="none"/>
                <w:lang w:val="en-US" w:eastAsia="zh-CN"/>
              </w:rPr>
              <w:t>等。方案齐全、合理、完善，完全满足采购需求的得10分；方案基本齐全、相对合理，基本满足采购需求的得6分；方案不齐全，基本满足采购需求的得2分；不提供不得分。</w:t>
            </w:r>
          </w:p>
        </w:tc>
        <w:tc>
          <w:tcPr>
            <w:tcW w:w="945" w:type="dxa"/>
            <w:tcBorders>
              <w:top w:val="single" w:color="auto" w:sz="4" w:space="0"/>
              <w:left w:val="single" w:color="auto" w:sz="4" w:space="0"/>
              <w:bottom w:val="single" w:color="auto" w:sz="4" w:space="0"/>
              <w:right w:val="single" w:color="auto" w:sz="4" w:space="0"/>
            </w:tcBorders>
            <w:vAlign w:val="center"/>
          </w:tcPr>
          <w:p w14:paraId="3FE6377C">
            <w:pPr>
              <w:pStyle w:val="19"/>
              <w:adjustRightInd w:val="0"/>
              <w:snapToGrid w:val="0"/>
              <w:spacing w:before="0" w:beforeAutospacing="0" w:after="0" w:afterAutospacing="0"/>
              <w:jc w:val="center"/>
              <w:rPr>
                <w:rFonts w:hint="default" w:ascii="仿宋_GB2312" w:hAnsi="仿宋" w:eastAsia="仿宋_GB2312" w:cs="仿宋_GB2312"/>
                <w:color w:val="auto"/>
                <w:kern w:val="2"/>
                <w:sz w:val="21"/>
                <w:szCs w:val="21"/>
                <w:lang w:val="en-US" w:eastAsia="zh-CN"/>
              </w:rPr>
            </w:pPr>
            <w:r>
              <w:rPr>
                <w:rFonts w:hint="eastAsia" w:ascii="仿宋_GB2312" w:hAnsi="仿宋" w:eastAsia="仿宋_GB2312" w:cs="仿宋_GB2312"/>
                <w:color w:val="auto"/>
                <w:kern w:val="2"/>
                <w:sz w:val="21"/>
                <w:szCs w:val="21"/>
                <w:lang w:val="en-US" w:eastAsia="zh-CN"/>
              </w:rPr>
              <w:t>10</w:t>
            </w:r>
          </w:p>
        </w:tc>
      </w:tr>
      <w:tr w14:paraId="650BA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273" w:type="dxa"/>
            <w:vMerge w:val="continue"/>
            <w:tcBorders>
              <w:left w:val="single" w:color="auto" w:sz="4" w:space="0"/>
              <w:right w:val="single" w:color="auto" w:sz="4" w:space="0"/>
            </w:tcBorders>
            <w:vAlign w:val="center"/>
          </w:tcPr>
          <w:p w14:paraId="18383F3A">
            <w:pPr>
              <w:adjustRightInd w:val="0"/>
              <w:snapToGrid w:val="0"/>
              <w:spacing w:line="280" w:lineRule="exact"/>
              <w:rPr>
                <w:rFonts w:ascii="仿宋" w:hAnsi="仿宋" w:cs="仿宋"/>
                <w:color w:val="auto"/>
                <w:kern w:val="0"/>
                <w:sz w:val="24"/>
              </w:rPr>
            </w:pPr>
          </w:p>
        </w:tc>
        <w:tc>
          <w:tcPr>
            <w:tcW w:w="1118" w:type="dxa"/>
            <w:tcBorders>
              <w:left w:val="single" w:color="auto" w:sz="4" w:space="0"/>
              <w:bottom w:val="single" w:color="auto" w:sz="4" w:space="0"/>
              <w:right w:val="single" w:color="auto" w:sz="4" w:space="0"/>
            </w:tcBorders>
            <w:vAlign w:val="center"/>
          </w:tcPr>
          <w:p w14:paraId="2DB8C173">
            <w:pPr>
              <w:pStyle w:val="19"/>
              <w:adjustRightInd w:val="0"/>
              <w:snapToGrid w:val="0"/>
              <w:spacing w:before="0" w:beforeAutospacing="0" w:after="0" w:afterAutospacing="0"/>
              <w:jc w:val="center"/>
              <w:rPr>
                <w:rFonts w:ascii="仿宋" w:hAnsi="仿宋" w:cs="仿宋"/>
                <w:color w:val="auto"/>
                <w:kern w:val="0"/>
                <w:sz w:val="24"/>
              </w:rPr>
            </w:pPr>
            <w:r>
              <w:rPr>
                <w:rFonts w:hint="eastAsia" w:ascii="仿宋_GB2312" w:hAnsi="仿宋_GB2312" w:eastAsia="仿宋_GB2312" w:cs="仿宋_GB2312"/>
                <w:color w:val="auto"/>
                <w:kern w:val="2"/>
                <w:sz w:val="21"/>
                <w:szCs w:val="21"/>
              </w:rPr>
              <w:t>业绩</w:t>
            </w:r>
          </w:p>
        </w:tc>
        <w:tc>
          <w:tcPr>
            <w:tcW w:w="5625" w:type="dxa"/>
            <w:tcBorders>
              <w:top w:val="single" w:color="auto" w:sz="4" w:space="0"/>
              <w:left w:val="single" w:color="auto" w:sz="4" w:space="0"/>
              <w:bottom w:val="single" w:color="auto" w:sz="4" w:space="0"/>
              <w:right w:val="single" w:color="auto" w:sz="4" w:space="0"/>
            </w:tcBorders>
            <w:vAlign w:val="center"/>
          </w:tcPr>
          <w:p w14:paraId="43903BAD">
            <w:pPr>
              <w:jc w:val="left"/>
              <w:rPr>
                <w:rFonts w:ascii="仿宋" w:hAnsi="仿宋" w:cs="仿宋"/>
                <w:color w:val="auto"/>
                <w:kern w:val="0"/>
                <w:sz w:val="24"/>
              </w:rPr>
            </w:pPr>
            <w:r>
              <w:rPr>
                <w:rFonts w:hint="eastAsia" w:ascii="仿宋_GB2312" w:hAnsi="仿宋_GB2312" w:eastAsia="仿宋_GB2312" w:cs="仿宋_GB2312"/>
                <w:color w:val="auto"/>
                <w:sz w:val="21"/>
                <w:szCs w:val="21"/>
                <w:lang w:eastAsia="zh-CN"/>
              </w:rPr>
              <w:t>提供</w:t>
            </w:r>
            <w:r>
              <w:rPr>
                <w:rFonts w:hint="eastAsia" w:ascii="仿宋_GB2312" w:hAnsi="仿宋_GB2312" w:eastAsia="仿宋_GB2312" w:cs="仿宋_GB2312"/>
                <w:color w:val="auto"/>
                <w:sz w:val="21"/>
                <w:szCs w:val="21"/>
              </w:rPr>
              <w:t>202</w:t>
            </w:r>
            <w:r>
              <w:rPr>
                <w:rFonts w:hint="eastAsia" w:ascii="仿宋_GB2312" w:hAnsi="仿宋_GB2312" w:eastAsia="仿宋_GB2312" w:cs="仿宋_GB2312"/>
                <w:color w:val="auto"/>
                <w:sz w:val="21"/>
                <w:szCs w:val="21"/>
                <w:lang w:val="en-US" w:eastAsia="zh-CN"/>
              </w:rPr>
              <w:t>2</w:t>
            </w:r>
            <w:r>
              <w:rPr>
                <w:rFonts w:hint="eastAsia" w:ascii="仿宋_GB2312" w:hAnsi="仿宋_GB2312" w:eastAsia="仿宋_GB2312" w:cs="仿宋_GB2312"/>
                <w:color w:val="auto"/>
                <w:sz w:val="21"/>
                <w:szCs w:val="21"/>
              </w:rPr>
              <w:t>年</w:t>
            </w:r>
            <w:r>
              <w:rPr>
                <w:rFonts w:hint="eastAsia" w:ascii="仿宋_GB2312" w:hAnsi="仿宋_GB2312" w:eastAsia="仿宋_GB2312" w:cs="仿宋_GB2312"/>
                <w:color w:val="auto"/>
                <w:sz w:val="21"/>
                <w:szCs w:val="21"/>
                <w:lang w:val="en-US" w:eastAsia="zh-CN"/>
              </w:rPr>
              <w:t>1</w:t>
            </w:r>
            <w:r>
              <w:rPr>
                <w:rFonts w:hint="eastAsia" w:ascii="仿宋_GB2312" w:hAnsi="仿宋_GB2312" w:eastAsia="仿宋_GB2312" w:cs="仿宋_GB2312"/>
                <w:color w:val="auto"/>
                <w:sz w:val="21"/>
                <w:szCs w:val="21"/>
              </w:rPr>
              <w:t>月1日至今，</w:t>
            </w:r>
            <w:r>
              <w:rPr>
                <w:rFonts w:hint="eastAsia" w:ascii="仿宋_GB2312" w:hAnsi="仿宋_GB2312" w:eastAsia="仿宋_GB2312" w:cs="仿宋_GB2312"/>
                <w:color w:val="auto"/>
                <w:sz w:val="21"/>
                <w:szCs w:val="21"/>
                <w:lang w:eastAsia="zh-CN"/>
              </w:rPr>
              <w:t>提供类似项目</w:t>
            </w:r>
            <w:r>
              <w:rPr>
                <w:rFonts w:hint="eastAsia" w:ascii="仿宋_GB2312" w:hAnsi="仿宋_GB2312" w:eastAsia="仿宋_GB2312" w:cs="仿宋_GB2312"/>
                <w:color w:val="auto"/>
                <w:sz w:val="21"/>
                <w:szCs w:val="21"/>
              </w:rPr>
              <w:t>业绩，每</w:t>
            </w:r>
            <w:r>
              <w:rPr>
                <w:rFonts w:hint="eastAsia" w:ascii="仿宋_GB2312" w:hAnsi="仿宋_GB2312" w:eastAsia="仿宋_GB2312" w:cs="仿宋_GB2312"/>
                <w:color w:val="auto"/>
                <w:sz w:val="21"/>
                <w:szCs w:val="21"/>
                <w:lang w:eastAsia="zh-CN"/>
              </w:rPr>
              <w:t>提供</w:t>
            </w:r>
            <w:r>
              <w:rPr>
                <w:rFonts w:hint="eastAsia" w:ascii="仿宋_GB2312" w:hAnsi="仿宋_GB2312" w:eastAsia="仿宋_GB2312" w:cs="仿宋_GB2312"/>
                <w:color w:val="auto"/>
                <w:sz w:val="21"/>
                <w:szCs w:val="21"/>
              </w:rPr>
              <w:t>一项得</w:t>
            </w:r>
            <w:r>
              <w:rPr>
                <w:rFonts w:hint="eastAsia" w:ascii="仿宋_GB2312" w:hAnsi="仿宋_GB2312" w:eastAsia="仿宋_GB2312" w:cs="仿宋_GB2312"/>
                <w:color w:val="auto"/>
                <w:sz w:val="21"/>
                <w:szCs w:val="21"/>
                <w:lang w:val="en-US" w:eastAsia="zh-CN"/>
              </w:rPr>
              <w:t>2</w:t>
            </w:r>
            <w:r>
              <w:rPr>
                <w:rFonts w:hint="eastAsia" w:ascii="仿宋_GB2312" w:hAnsi="仿宋_GB2312" w:eastAsia="仿宋_GB2312" w:cs="仿宋_GB2312"/>
                <w:color w:val="auto"/>
                <w:sz w:val="21"/>
                <w:szCs w:val="21"/>
              </w:rPr>
              <w:t>分</w:t>
            </w:r>
            <w:r>
              <w:rPr>
                <w:rFonts w:hint="eastAsia" w:ascii="仿宋_GB2312" w:hAnsi="仿宋_GB2312" w:eastAsia="仿宋_GB2312" w:cs="仿宋_GB2312"/>
                <w:color w:val="auto"/>
                <w:sz w:val="21"/>
                <w:szCs w:val="21"/>
                <w:lang w:val="en-US" w:eastAsia="zh-CN"/>
              </w:rPr>
              <w:t>,最高10分。</w:t>
            </w:r>
            <w:r>
              <w:rPr>
                <w:rFonts w:hint="eastAsia" w:ascii="仿宋_GB2312" w:hAnsi="仿宋_GB2312" w:eastAsia="仿宋_GB2312" w:cs="仿宋_GB2312"/>
                <w:color w:val="auto"/>
                <w:kern w:val="2"/>
                <w:sz w:val="21"/>
                <w:szCs w:val="21"/>
              </w:rPr>
              <w:t>（</w:t>
            </w:r>
            <w:r>
              <w:rPr>
                <w:rFonts w:hint="eastAsia" w:ascii="仿宋_GB2312" w:hAnsi="仿宋_GB2312" w:eastAsia="仿宋_GB2312" w:cs="仿宋_GB2312"/>
                <w:color w:val="auto"/>
                <w:kern w:val="2"/>
                <w:sz w:val="21"/>
                <w:szCs w:val="21"/>
                <w:lang w:eastAsia="zh-CN"/>
              </w:rPr>
              <w:t>投标人</w:t>
            </w:r>
            <w:r>
              <w:rPr>
                <w:rFonts w:hint="eastAsia" w:ascii="仿宋_GB2312" w:hAnsi="仿宋_GB2312" w:eastAsia="仿宋_GB2312" w:cs="仿宋_GB2312"/>
                <w:color w:val="auto"/>
                <w:kern w:val="2"/>
                <w:sz w:val="21"/>
                <w:szCs w:val="21"/>
              </w:rPr>
              <w:t>需提供真实有效的</w:t>
            </w:r>
            <w:r>
              <w:rPr>
                <w:rFonts w:hint="eastAsia" w:ascii="仿宋_GB2312" w:hAnsi="仿宋_GB2312" w:eastAsia="仿宋_GB2312" w:cs="仿宋_GB2312"/>
                <w:color w:val="auto"/>
                <w:kern w:val="2"/>
                <w:sz w:val="21"/>
                <w:szCs w:val="21"/>
                <w:lang w:eastAsia="zh-CN"/>
              </w:rPr>
              <w:t>业绩</w:t>
            </w:r>
            <w:r>
              <w:rPr>
                <w:rFonts w:hint="eastAsia" w:ascii="仿宋_GB2312" w:hAnsi="仿宋_GB2312" w:eastAsia="仿宋_GB2312" w:cs="仿宋_GB2312"/>
                <w:color w:val="auto"/>
                <w:kern w:val="2"/>
                <w:sz w:val="21"/>
                <w:szCs w:val="21"/>
              </w:rPr>
              <w:t>合同</w:t>
            </w:r>
            <w:r>
              <w:rPr>
                <w:rFonts w:hint="eastAsia" w:ascii="仿宋_GB2312" w:hAnsi="仿宋_GB2312" w:eastAsia="仿宋_GB2312" w:cs="仿宋_GB2312"/>
                <w:color w:val="auto"/>
                <w:kern w:val="2"/>
                <w:sz w:val="21"/>
                <w:szCs w:val="21"/>
                <w:lang w:eastAsia="zh-CN"/>
              </w:rPr>
              <w:t>或中标通知书</w:t>
            </w:r>
            <w:r>
              <w:rPr>
                <w:rFonts w:hint="eastAsia" w:ascii="仿宋_GB2312" w:hAnsi="仿宋_GB2312" w:eastAsia="仿宋_GB2312" w:cs="仿宋_GB2312"/>
                <w:color w:val="auto"/>
                <w:kern w:val="2"/>
                <w:sz w:val="21"/>
                <w:szCs w:val="21"/>
              </w:rPr>
              <w:t>复印</w:t>
            </w:r>
            <w:r>
              <w:rPr>
                <w:rFonts w:hint="eastAsia" w:ascii="仿宋_GB2312" w:hAnsi="仿宋_GB2312" w:eastAsia="仿宋_GB2312" w:cs="仿宋_GB2312"/>
                <w:color w:val="auto"/>
                <w:kern w:val="2"/>
                <w:sz w:val="21"/>
                <w:szCs w:val="21"/>
                <w:lang w:eastAsia="zh-CN"/>
              </w:rPr>
              <w:t>，</w:t>
            </w:r>
            <w:r>
              <w:rPr>
                <w:rFonts w:hint="eastAsia" w:ascii="仿宋_GB2312" w:hAnsi="仿宋_GB2312" w:eastAsia="仿宋_GB2312" w:cs="仿宋_GB2312"/>
                <w:color w:val="auto"/>
                <w:kern w:val="2"/>
                <w:sz w:val="21"/>
                <w:szCs w:val="21"/>
              </w:rPr>
              <w:t>并加盖公章）</w:t>
            </w:r>
          </w:p>
        </w:tc>
        <w:tc>
          <w:tcPr>
            <w:tcW w:w="945" w:type="dxa"/>
            <w:tcBorders>
              <w:top w:val="single" w:color="auto" w:sz="4" w:space="0"/>
              <w:left w:val="single" w:color="auto" w:sz="4" w:space="0"/>
              <w:bottom w:val="single" w:color="auto" w:sz="4" w:space="0"/>
              <w:right w:val="single" w:color="auto" w:sz="4" w:space="0"/>
            </w:tcBorders>
            <w:vAlign w:val="center"/>
          </w:tcPr>
          <w:p w14:paraId="0D1AB7E9">
            <w:pPr>
              <w:pStyle w:val="19"/>
              <w:adjustRightInd w:val="0"/>
              <w:snapToGrid w:val="0"/>
              <w:spacing w:before="0" w:beforeAutospacing="0" w:after="0" w:afterAutospacing="0"/>
              <w:jc w:val="center"/>
              <w:rPr>
                <w:rFonts w:ascii="仿宋" w:hAnsi="仿宋" w:cs="仿宋"/>
                <w:color w:val="auto"/>
                <w:kern w:val="0"/>
                <w:sz w:val="24"/>
              </w:rPr>
            </w:pPr>
            <w:r>
              <w:rPr>
                <w:rFonts w:hint="eastAsia" w:ascii="仿宋_GB2312" w:hAnsi="仿宋" w:eastAsia="仿宋_GB2312" w:cs="仿宋_GB2312"/>
                <w:color w:val="auto"/>
                <w:kern w:val="2"/>
                <w:sz w:val="21"/>
                <w:szCs w:val="21"/>
                <w:lang w:val="en-US" w:eastAsia="zh-CN"/>
              </w:rPr>
              <w:t>10</w:t>
            </w:r>
          </w:p>
        </w:tc>
      </w:tr>
      <w:tr w14:paraId="21D35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1273" w:type="dxa"/>
            <w:tcBorders>
              <w:top w:val="single" w:color="auto" w:sz="4" w:space="0"/>
              <w:left w:val="single" w:color="auto" w:sz="4" w:space="0"/>
              <w:bottom w:val="single" w:color="auto" w:sz="4" w:space="0"/>
              <w:right w:val="single" w:color="auto" w:sz="4" w:space="0"/>
            </w:tcBorders>
            <w:vAlign w:val="center"/>
          </w:tcPr>
          <w:p w14:paraId="4176BE48">
            <w:pPr>
              <w:adjustRightInd w:val="0"/>
              <w:snapToGrid w:val="0"/>
              <w:spacing w:line="280" w:lineRule="exact"/>
              <w:rPr>
                <w:rFonts w:ascii="仿宋" w:hAnsi="仿宋" w:cs="仿宋"/>
                <w:color w:val="auto"/>
                <w:kern w:val="0"/>
                <w:sz w:val="24"/>
              </w:rPr>
            </w:pPr>
            <w:r>
              <w:rPr>
                <w:rFonts w:hint="eastAsia" w:ascii="仿宋" w:hAnsi="仿宋" w:cs="仿宋"/>
                <w:color w:val="auto"/>
                <w:kern w:val="0"/>
                <w:sz w:val="24"/>
              </w:rPr>
              <w:t>合  计</w:t>
            </w:r>
          </w:p>
        </w:tc>
        <w:tc>
          <w:tcPr>
            <w:tcW w:w="1118" w:type="dxa"/>
            <w:tcBorders>
              <w:top w:val="single" w:color="auto" w:sz="4" w:space="0"/>
              <w:left w:val="single" w:color="auto" w:sz="4" w:space="0"/>
              <w:bottom w:val="single" w:color="auto" w:sz="4" w:space="0"/>
              <w:right w:val="single" w:color="auto" w:sz="4" w:space="0"/>
            </w:tcBorders>
            <w:vAlign w:val="center"/>
          </w:tcPr>
          <w:p w14:paraId="78F19DEA">
            <w:pPr>
              <w:adjustRightInd w:val="0"/>
              <w:snapToGrid w:val="0"/>
              <w:spacing w:line="280" w:lineRule="exact"/>
              <w:rPr>
                <w:rFonts w:ascii="仿宋" w:hAnsi="仿宋" w:cs="仿宋"/>
                <w:color w:val="auto"/>
                <w:kern w:val="0"/>
                <w:sz w:val="24"/>
              </w:rPr>
            </w:pPr>
            <w:r>
              <w:rPr>
                <w:rFonts w:hint="eastAsia" w:ascii="仿宋" w:hAnsi="仿宋" w:cs="仿宋"/>
                <w:color w:val="auto"/>
                <w:kern w:val="0"/>
                <w:sz w:val="24"/>
              </w:rPr>
              <w:t>-</w:t>
            </w:r>
          </w:p>
        </w:tc>
        <w:tc>
          <w:tcPr>
            <w:tcW w:w="5625" w:type="dxa"/>
            <w:tcBorders>
              <w:top w:val="single" w:color="auto" w:sz="4" w:space="0"/>
              <w:left w:val="single" w:color="auto" w:sz="4" w:space="0"/>
              <w:bottom w:val="single" w:color="auto" w:sz="4" w:space="0"/>
              <w:right w:val="single" w:color="auto" w:sz="4" w:space="0"/>
            </w:tcBorders>
            <w:vAlign w:val="center"/>
          </w:tcPr>
          <w:p w14:paraId="37C93A8B">
            <w:pPr>
              <w:adjustRightInd w:val="0"/>
              <w:snapToGrid w:val="0"/>
              <w:spacing w:line="280" w:lineRule="exact"/>
              <w:rPr>
                <w:rFonts w:ascii="仿宋" w:hAnsi="仿宋" w:cs="仿宋"/>
                <w:color w:val="auto"/>
                <w:kern w:val="0"/>
                <w:sz w:val="24"/>
              </w:rPr>
            </w:pPr>
          </w:p>
        </w:tc>
        <w:tc>
          <w:tcPr>
            <w:tcW w:w="945" w:type="dxa"/>
            <w:tcBorders>
              <w:top w:val="single" w:color="auto" w:sz="4" w:space="0"/>
              <w:left w:val="single" w:color="auto" w:sz="4" w:space="0"/>
              <w:bottom w:val="single" w:color="auto" w:sz="4" w:space="0"/>
              <w:right w:val="single" w:color="auto" w:sz="4" w:space="0"/>
            </w:tcBorders>
            <w:vAlign w:val="center"/>
          </w:tcPr>
          <w:p w14:paraId="0A9659CA">
            <w:pPr>
              <w:adjustRightInd w:val="0"/>
              <w:snapToGrid w:val="0"/>
              <w:spacing w:line="280" w:lineRule="exact"/>
              <w:jc w:val="center"/>
              <w:rPr>
                <w:rFonts w:ascii="仿宋" w:hAnsi="仿宋" w:cs="仿宋"/>
                <w:color w:val="auto"/>
                <w:kern w:val="0"/>
                <w:sz w:val="24"/>
              </w:rPr>
            </w:pPr>
            <w:r>
              <w:rPr>
                <w:rFonts w:hint="eastAsia" w:ascii="仿宋" w:hAnsi="仿宋" w:cs="仿宋"/>
                <w:color w:val="auto"/>
                <w:kern w:val="0"/>
                <w:sz w:val="24"/>
              </w:rPr>
              <w:t>100</w:t>
            </w:r>
          </w:p>
        </w:tc>
      </w:tr>
    </w:tbl>
    <w:p w14:paraId="51D9833A">
      <w:pPr>
        <w:adjustRightInd w:val="0"/>
        <w:snapToGrid w:val="0"/>
        <w:spacing w:line="280" w:lineRule="exact"/>
        <w:rPr>
          <w:rFonts w:ascii="仿宋" w:hAnsi="仿宋" w:cs="仿宋"/>
          <w:kern w:val="0"/>
          <w:sz w:val="24"/>
        </w:rPr>
      </w:pPr>
    </w:p>
    <w:p w14:paraId="2A2A6270">
      <w:pPr>
        <w:widowControl/>
        <w:shd w:val="clear" w:color="auto" w:fill="FFFFFF"/>
        <w:spacing w:line="240" w:lineRule="exact"/>
        <w:jc w:val="left"/>
        <w:rPr>
          <w:rFonts w:ascii="仿宋_GB2312" w:hAnsi="仿宋_GB2312" w:eastAsia="仿宋_GB2312" w:cs="仿宋_GB2312"/>
          <w:kern w:val="0"/>
          <w:szCs w:val="21"/>
        </w:rPr>
      </w:pPr>
    </w:p>
    <w:p w14:paraId="013D7A5E">
      <w:pPr>
        <w:widowControl/>
        <w:shd w:val="clear" w:color="auto" w:fill="FFFFFF"/>
        <w:spacing w:line="240" w:lineRule="exact"/>
        <w:jc w:val="left"/>
        <w:rPr>
          <w:rFonts w:ascii="仿宋_GB2312" w:hAnsi="仿宋_GB2312" w:eastAsia="仿宋_GB2312" w:cs="仿宋_GB2312"/>
          <w:kern w:val="0"/>
          <w:szCs w:val="21"/>
        </w:rPr>
      </w:pPr>
    </w:p>
    <w:p w14:paraId="6014068F">
      <w:pPr>
        <w:numPr>
          <w:ilvl w:val="0"/>
          <w:numId w:val="8"/>
        </w:numPr>
        <w:rPr>
          <w:rFonts w:ascii="仿宋_GB2312" w:hAnsi="仿宋_GB2312" w:eastAsia="仿宋_GB2312" w:cs="仿宋_GB2312"/>
          <w:b/>
          <w:szCs w:val="21"/>
        </w:rPr>
      </w:pPr>
      <w:r>
        <w:rPr>
          <w:rFonts w:hint="eastAsia" w:ascii="仿宋_GB2312" w:hAnsi="仿宋_GB2312" w:eastAsia="仿宋_GB2312" w:cs="仿宋_GB2312"/>
          <w:b/>
          <w:szCs w:val="21"/>
        </w:rPr>
        <w:t>加分项评分标准</w:t>
      </w:r>
    </w:p>
    <w:tbl>
      <w:tblPr>
        <w:tblStyle w:val="22"/>
        <w:tblW w:w="8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
        <w:gridCol w:w="8089"/>
      </w:tblGrid>
      <w:tr w14:paraId="7949F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jc w:val="center"/>
        </w:trPr>
        <w:tc>
          <w:tcPr>
            <w:tcW w:w="863" w:type="dxa"/>
            <w:tcBorders>
              <w:top w:val="single" w:color="auto" w:sz="4" w:space="0"/>
              <w:left w:val="single" w:color="auto" w:sz="4" w:space="0"/>
              <w:bottom w:val="single" w:color="auto" w:sz="4" w:space="0"/>
              <w:right w:val="single" w:color="auto" w:sz="4" w:space="0"/>
            </w:tcBorders>
            <w:vAlign w:val="center"/>
          </w:tcPr>
          <w:p w14:paraId="5C546218">
            <w:pPr>
              <w:jc w:val="center"/>
              <w:rPr>
                <w:rFonts w:ascii="仿宋_GB2312" w:hAnsi="仿宋_GB2312" w:eastAsia="仿宋_GB2312" w:cs="仿宋_GB2312"/>
                <w:szCs w:val="21"/>
              </w:rPr>
            </w:pPr>
            <w:r>
              <w:rPr>
                <w:rFonts w:hint="eastAsia" w:ascii="仿宋_GB2312" w:hAnsi="仿宋_GB2312" w:eastAsia="仿宋_GB2312" w:cs="仿宋_GB2312"/>
                <w:szCs w:val="21"/>
              </w:rPr>
              <w:t>加分</w:t>
            </w:r>
          </w:p>
          <w:p w14:paraId="167F46E9">
            <w:pPr>
              <w:jc w:val="center"/>
              <w:rPr>
                <w:rFonts w:ascii="仿宋_GB2312" w:hAnsi="仿宋_GB2312" w:eastAsia="仿宋_GB2312" w:cs="仿宋_GB2312"/>
                <w:szCs w:val="21"/>
              </w:rPr>
            </w:pPr>
            <w:r>
              <w:rPr>
                <w:rFonts w:hint="eastAsia" w:ascii="仿宋_GB2312" w:hAnsi="仿宋_GB2312" w:eastAsia="仿宋_GB2312" w:cs="仿宋_GB2312"/>
                <w:szCs w:val="21"/>
              </w:rPr>
              <w:t>因素</w:t>
            </w:r>
          </w:p>
        </w:tc>
        <w:tc>
          <w:tcPr>
            <w:tcW w:w="8089" w:type="dxa"/>
            <w:tcBorders>
              <w:top w:val="single" w:color="auto" w:sz="4" w:space="0"/>
              <w:left w:val="single" w:color="auto" w:sz="4" w:space="0"/>
              <w:bottom w:val="single" w:color="auto" w:sz="4" w:space="0"/>
              <w:right w:val="single" w:color="auto" w:sz="4" w:space="0"/>
            </w:tcBorders>
            <w:vAlign w:val="center"/>
          </w:tcPr>
          <w:p w14:paraId="44AE34B5">
            <w:pPr>
              <w:jc w:val="center"/>
              <w:rPr>
                <w:rFonts w:ascii="仿宋_GB2312" w:hAnsi="仿宋_GB2312" w:eastAsia="仿宋_GB2312" w:cs="仿宋_GB2312"/>
                <w:szCs w:val="21"/>
              </w:rPr>
            </w:pPr>
            <w:r>
              <w:rPr>
                <w:rFonts w:hint="eastAsia" w:ascii="仿宋_GB2312" w:hAnsi="仿宋_GB2312" w:eastAsia="仿宋_GB2312" w:cs="仿宋_GB2312"/>
                <w:szCs w:val="21"/>
              </w:rPr>
              <w:t>加分说明</w:t>
            </w:r>
          </w:p>
        </w:tc>
      </w:tr>
      <w:tr w14:paraId="567C7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jc w:val="center"/>
        </w:trPr>
        <w:tc>
          <w:tcPr>
            <w:tcW w:w="863" w:type="dxa"/>
            <w:tcBorders>
              <w:top w:val="single" w:color="auto" w:sz="4" w:space="0"/>
              <w:left w:val="single" w:color="auto" w:sz="4" w:space="0"/>
              <w:bottom w:val="single" w:color="auto" w:sz="4" w:space="0"/>
              <w:right w:val="single" w:color="auto" w:sz="4" w:space="0"/>
            </w:tcBorders>
            <w:vAlign w:val="center"/>
          </w:tcPr>
          <w:p w14:paraId="3BBB312E">
            <w:pPr>
              <w:jc w:val="center"/>
              <w:rPr>
                <w:rFonts w:ascii="仿宋_GB2312" w:hAnsi="仿宋_GB2312" w:eastAsia="仿宋_GB2312" w:cs="仿宋_GB2312"/>
                <w:szCs w:val="21"/>
              </w:rPr>
            </w:pPr>
            <w:r>
              <w:rPr>
                <w:rFonts w:hint="eastAsia" w:ascii="仿宋_GB2312" w:hAnsi="仿宋_GB2312" w:eastAsia="仿宋_GB2312" w:cs="仿宋_GB2312"/>
                <w:szCs w:val="21"/>
              </w:rPr>
              <w:t>节能</w:t>
            </w:r>
          </w:p>
          <w:p w14:paraId="0C2AE938">
            <w:pPr>
              <w:jc w:val="center"/>
              <w:rPr>
                <w:rFonts w:ascii="仿宋_GB2312" w:hAnsi="仿宋_GB2312" w:eastAsia="仿宋_GB2312" w:cs="仿宋_GB2312"/>
                <w:szCs w:val="21"/>
              </w:rPr>
            </w:pPr>
            <w:r>
              <w:rPr>
                <w:rFonts w:hint="eastAsia" w:ascii="仿宋_GB2312" w:hAnsi="仿宋_GB2312" w:eastAsia="仿宋_GB2312" w:cs="仿宋_GB2312"/>
                <w:szCs w:val="21"/>
              </w:rPr>
              <w:t>产品</w:t>
            </w:r>
          </w:p>
        </w:tc>
        <w:tc>
          <w:tcPr>
            <w:tcW w:w="8089" w:type="dxa"/>
            <w:tcBorders>
              <w:top w:val="single" w:color="auto" w:sz="4" w:space="0"/>
              <w:left w:val="single" w:color="auto" w:sz="4" w:space="0"/>
              <w:bottom w:val="single" w:color="auto" w:sz="4" w:space="0"/>
              <w:right w:val="single" w:color="auto" w:sz="4" w:space="0"/>
            </w:tcBorders>
            <w:vAlign w:val="center"/>
          </w:tcPr>
          <w:p w14:paraId="1D8D5390">
            <w:pPr>
              <w:rPr>
                <w:rFonts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kern w:val="0"/>
                <w:szCs w:val="21"/>
                <w:u w:val="single"/>
              </w:rPr>
              <w:t xml:space="preserve"> 3 </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的加分，计算公式如下：</w:t>
            </w:r>
          </w:p>
          <w:p w14:paraId="26381862">
            <w:pPr>
              <w:rPr>
                <w:rFonts w:ascii="仿宋_GB2312" w:hAnsi="仿宋_GB2312" w:eastAsia="仿宋_GB2312" w:cs="仿宋_GB2312"/>
                <w:szCs w:val="21"/>
              </w:rPr>
            </w:pPr>
            <w:r>
              <w:rPr>
                <w:rFonts w:hint="eastAsia" w:ascii="仿宋_GB2312" w:hAnsi="仿宋_GB2312" w:eastAsia="仿宋_GB2312" w:cs="仿宋_GB2312"/>
                <w:szCs w:val="21"/>
              </w:rPr>
              <w:t>节能产品加分＝（节能产品投标报价之和/投标总价）×价格部分总分值</w:t>
            </w:r>
            <w:r>
              <w:rPr>
                <w:rFonts w:hint="eastAsia" w:ascii="仿宋_GB2312" w:hAnsi="仿宋_GB2312" w:eastAsia="仿宋_GB2312" w:cs="仿宋_GB2312"/>
                <w:szCs w:val="21"/>
                <w:u w:val="single"/>
                <w:lang w:val="en-US" w:eastAsia="zh-CN"/>
              </w:rPr>
              <w:t>10</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r>
              <w:rPr>
                <w:rFonts w:hint="eastAsia" w:ascii="仿宋_GB2312" w:hAnsi="仿宋_GB2312" w:eastAsia="仿宋_GB2312" w:cs="仿宋_GB2312"/>
                <w:szCs w:val="21"/>
                <w:u w:val="single"/>
              </w:rPr>
              <w:t xml:space="preserve"> 3 </w:t>
            </w:r>
            <w:r>
              <w:rPr>
                <w:rFonts w:hint="eastAsia" w:ascii="仿宋_GB2312" w:hAnsi="仿宋_GB2312" w:eastAsia="仿宋_GB2312" w:cs="仿宋_GB2312"/>
                <w:szCs w:val="21"/>
              </w:rPr>
              <w:t>%。</w:t>
            </w:r>
          </w:p>
        </w:tc>
      </w:tr>
      <w:tr w14:paraId="4ACFA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jc w:val="center"/>
        </w:trPr>
        <w:tc>
          <w:tcPr>
            <w:tcW w:w="863" w:type="dxa"/>
            <w:tcBorders>
              <w:top w:val="single" w:color="auto" w:sz="4" w:space="0"/>
              <w:left w:val="single" w:color="auto" w:sz="4" w:space="0"/>
              <w:bottom w:val="single" w:color="auto" w:sz="4" w:space="0"/>
              <w:right w:val="single" w:color="auto" w:sz="4" w:space="0"/>
            </w:tcBorders>
            <w:vAlign w:val="center"/>
          </w:tcPr>
          <w:p w14:paraId="54B6FF69">
            <w:pPr>
              <w:jc w:val="center"/>
              <w:rPr>
                <w:rFonts w:ascii="仿宋_GB2312" w:hAnsi="仿宋_GB2312" w:eastAsia="仿宋_GB2312" w:cs="仿宋_GB2312"/>
                <w:szCs w:val="21"/>
              </w:rPr>
            </w:pPr>
            <w:r>
              <w:rPr>
                <w:rFonts w:hint="eastAsia" w:ascii="仿宋_GB2312" w:hAnsi="仿宋_GB2312" w:eastAsia="仿宋_GB2312" w:cs="仿宋_GB2312"/>
                <w:szCs w:val="21"/>
              </w:rPr>
              <w:t>环保</w:t>
            </w:r>
          </w:p>
          <w:p w14:paraId="29BCFD10">
            <w:pPr>
              <w:jc w:val="center"/>
              <w:rPr>
                <w:rFonts w:ascii="仿宋_GB2312" w:hAnsi="仿宋_GB2312" w:eastAsia="仿宋_GB2312" w:cs="仿宋_GB2312"/>
                <w:szCs w:val="21"/>
              </w:rPr>
            </w:pPr>
            <w:r>
              <w:rPr>
                <w:rFonts w:hint="eastAsia" w:ascii="仿宋_GB2312" w:hAnsi="仿宋_GB2312" w:eastAsia="仿宋_GB2312" w:cs="仿宋_GB2312"/>
                <w:szCs w:val="21"/>
              </w:rPr>
              <w:t>产品</w:t>
            </w:r>
          </w:p>
        </w:tc>
        <w:tc>
          <w:tcPr>
            <w:tcW w:w="8089" w:type="dxa"/>
            <w:tcBorders>
              <w:top w:val="single" w:color="auto" w:sz="4" w:space="0"/>
              <w:left w:val="single" w:color="auto" w:sz="4" w:space="0"/>
              <w:bottom w:val="single" w:color="auto" w:sz="4" w:space="0"/>
              <w:right w:val="single" w:color="auto" w:sz="4" w:space="0"/>
            </w:tcBorders>
            <w:vAlign w:val="center"/>
          </w:tcPr>
          <w:p w14:paraId="5BE25B95">
            <w:pPr>
              <w:rPr>
                <w:rFonts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szCs w:val="21"/>
                <w:u w:val="single"/>
              </w:rPr>
              <w:t xml:space="preserve">3 </w:t>
            </w:r>
            <w:r>
              <w:rPr>
                <w:rFonts w:hint="eastAsia" w:ascii="仿宋_GB2312" w:hAnsi="仿宋_GB2312" w:eastAsia="仿宋_GB2312" w:cs="仿宋_GB2312"/>
                <w:szCs w:val="21"/>
              </w:rPr>
              <w:t>%的加分，计算公式如下：</w:t>
            </w:r>
          </w:p>
          <w:p w14:paraId="05AB8FB8">
            <w:pPr>
              <w:rPr>
                <w:rFonts w:ascii="仿宋_GB2312" w:hAnsi="仿宋_GB2312" w:eastAsia="仿宋_GB2312" w:cs="仿宋_GB2312"/>
                <w:szCs w:val="21"/>
              </w:rPr>
            </w:pPr>
            <w:r>
              <w:rPr>
                <w:rFonts w:hint="eastAsia" w:ascii="仿宋_GB2312" w:hAnsi="仿宋_GB2312" w:eastAsia="仿宋_GB2312" w:cs="仿宋_GB2312"/>
                <w:szCs w:val="21"/>
              </w:rPr>
              <w:t>环保产品加分＝（环保产品投标报价之和/投标总价）×价格部分总分值</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10</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r>
              <w:rPr>
                <w:rFonts w:hint="eastAsia" w:ascii="仿宋_GB2312" w:hAnsi="仿宋_GB2312" w:eastAsia="仿宋_GB2312" w:cs="仿宋_GB2312"/>
                <w:szCs w:val="21"/>
                <w:u w:val="single"/>
              </w:rPr>
              <w:t xml:space="preserve"> 3 </w:t>
            </w:r>
            <w:r>
              <w:rPr>
                <w:rFonts w:hint="eastAsia" w:ascii="仿宋_GB2312" w:hAnsi="仿宋_GB2312" w:eastAsia="仿宋_GB2312" w:cs="仿宋_GB2312"/>
                <w:szCs w:val="21"/>
              </w:rPr>
              <w:t>%。</w:t>
            </w:r>
          </w:p>
        </w:tc>
      </w:tr>
    </w:tbl>
    <w:p w14:paraId="30332985">
      <w:pPr>
        <w:adjustRightInd w:val="0"/>
        <w:snapToGrid w:val="0"/>
        <w:spacing w:line="360" w:lineRule="auto"/>
        <w:jc w:val="left"/>
        <w:rPr>
          <w:rFonts w:ascii="仿宋_GB2312" w:hAnsi="仿宋_GB2312" w:eastAsia="仿宋_GB2312" w:cs="仿宋_GB2312"/>
          <w:szCs w:val="21"/>
        </w:rPr>
      </w:pPr>
    </w:p>
    <w:p w14:paraId="32833304">
      <w:pPr>
        <w:adjustRightInd w:val="0"/>
        <w:snapToGrid w:val="0"/>
        <w:spacing w:line="360" w:lineRule="auto"/>
        <w:jc w:val="left"/>
        <w:rPr>
          <w:rFonts w:ascii="仿宋_GB2312" w:hAnsi="仿宋_GB2312" w:eastAsia="仿宋_GB2312" w:cs="仿宋_GB2312"/>
          <w:szCs w:val="21"/>
        </w:rPr>
      </w:pPr>
    </w:p>
    <w:p w14:paraId="36450E74">
      <w:pPr>
        <w:adjustRightInd w:val="0"/>
        <w:snapToGrid w:val="0"/>
        <w:spacing w:line="360" w:lineRule="auto"/>
        <w:jc w:val="left"/>
        <w:rPr>
          <w:rFonts w:ascii="仿宋_GB2312" w:hAnsi="仿宋_GB2312" w:eastAsia="仿宋_GB2312" w:cs="仿宋_GB2312"/>
          <w:szCs w:val="21"/>
        </w:rPr>
      </w:pPr>
    </w:p>
    <w:p w14:paraId="0E0DA5D7">
      <w:pPr>
        <w:adjustRightInd w:val="0"/>
        <w:snapToGrid w:val="0"/>
        <w:spacing w:line="360" w:lineRule="auto"/>
        <w:jc w:val="left"/>
        <w:rPr>
          <w:rFonts w:ascii="仿宋_GB2312" w:hAnsi="仿宋_GB2312" w:eastAsia="仿宋_GB2312" w:cs="仿宋_GB2312"/>
        </w:rPr>
      </w:pPr>
      <w:r>
        <w:rPr>
          <w:rFonts w:hint="eastAsia" w:ascii="仿宋_GB2312" w:hAnsi="仿宋_GB2312" w:eastAsia="仿宋_GB2312" w:cs="仿宋_GB2312"/>
          <w:szCs w:val="21"/>
        </w:rPr>
        <w:br w:type="page"/>
      </w:r>
      <w:bookmarkStart w:id="136" w:name="_Toc25922_WPSOffice_Level1"/>
    </w:p>
    <w:p w14:paraId="6AA53390">
      <w:pPr>
        <w:pStyle w:val="2"/>
        <w:snapToGrid w:val="0"/>
        <w:spacing w:before="319" w:beforeLines="100" w:after="319" w:afterLines="100" w:line="360" w:lineRule="auto"/>
        <w:rPr>
          <w:rFonts w:ascii="仿宋_GB2312" w:hAnsi="仿宋_GB2312" w:eastAsia="仿宋_GB2312" w:cs="仿宋_GB2312"/>
        </w:rPr>
      </w:pPr>
      <w:bookmarkStart w:id="137" w:name="_Toc22690"/>
      <w:bookmarkStart w:id="138" w:name="_Toc24606"/>
      <w:r>
        <w:rPr>
          <w:rFonts w:hint="eastAsia" w:ascii="仿宋_GB2312" w:hAnsi="仿宋_GB2312" w:eastAsia="仿宋_GB2312" w:cs="仿宋_GB2312"/>
        </w:rPr>
        <w:t>第五章 政府采购合同条款</w:t>
      </w:r>
      <w:bookmarkEnd w:id="136"/>
      <w:r>
        <w:rPr>
          <w:rFonts w:hint="eastAsia" w:ascii="仿宋_GB2312" w:hAnsi="仿宋_GB2312" w:eastAsia="仿宋_GB2312" w:cs="仿宋_GB2312"/>
        </w:rPr>
        <w:t>及格式</w:t>
      </w:r>
      <w:bookmarkEnd w:id="137"/>
      <w:bookmarkEnd w:id="138"/>
    </w:p>
    <w:p w14:paraId="0B674E84">
      <w:pPr>
        <w:pStyle w:val="3"/>
        <w:adjustRightInd w:val="0"/>
        <w:snapToGrid w:val="0"/>
        <w:spacing w:line="240" w:lineRule="auto"/>
        <w:jc w:val="left"/>
        <w:rPr>
          <w:rFonts w:ascii="仿宋_GB2312" w:hAnsi="仿宋_GB2312" w:eastAsia="仿宋_GB2312" w:cs="仿宋_GB2312"/>
          <w:szCs w:val="28"/>
        </w:rPr>
      </w:pPr>
      <w:bookmarkStart w:id="139" w:name="_Toc23704_WPSOffice_Level1"/>
      <w:r>
        <w:rPr>
          <w:rFonts w:hint="eastAsia" w:ascii="仿宋_GB2312" w:hAnsi="仿宋_GB2312" w:eastAsia="仿宋_GB2312" w:cs="仿宋_GB2312"/>
          <w:szCs w:val="28"/>
        </w:rPr>
        <w:t>合同条款</w:t>
      </w:r>
      <w:bookmarkEnd w:id="139"/>
    </w:p>
    <w:p w14:paraId="01CF4224">
      <w:pPr>
        <w:spacing w:before="319" w:beforeLines="100" w:after="319" w:afterLines="100" w:line="360" w:lineRule="auto"/>
        <w:jc w:val="center"/>
        <w:rPr>
          <w:rFonts w:ascii="宋体" w:hAnsi="宋体" w:cs="Lucida Sans Unicode"/>
          <w:b/>
          <w:sz w:val="44"/>
          <w:szCs w:val="44"/>
        </w:rPr>
      </w:pPr>
      <w:r>
        <w:rPr>
          <w:rFonts w:hint="eastAsia" w:ascii="宋体" w:hAnsi="宋体" w:cs="Lucida Sans Unicode"/>
          <w:b/>
          <w:sz w:val="44"/>
          <w:szCs w:val="44"/>
        </w:rPr>
        <w:t>政府采购合同条款</w:t>
      </w:r>
    </w:p>
    <w:p w14:paraId="7BAC1FFB">
      <w:pPr>
        <w:numPr>
          <w:ilvl w:val="0"/>
          <w:numId w:val="9"/>
        </w:numPr>
        <w:spacing w:line="360" w:lineRule="auto"/>
        <w:rPr>
          <w:rFonts w:ascii="仿宋_GB2312" w:hAnsi="宋体" w:eastAsia="仿宋_GB2312"/>
          <w:b/>
          <w:szCs w:val="21"/>
        </w:rPr>
      </w:pPr>
      <w:r>
        <w:rPr>
          <w:rFonts w:hint="eastAsia" w:ascii="仿宋_GB2312" w:hAnsi="宋体" w:eastAsia="仿宋_GB2312"/>
          <w:b/>
          <w:szCs w:val="21"/>
        </w:rPr>
        <w:t>术语定义</w:t>
      </w:r>
    </w:p>
    <w:p w14:paraId="219E1493">
      <w:pPr>
        <w:spacing w:line="360" w:lineRule="auto"/>
        <w:ind w:firstLine="411" w:firstLineChars="196"/>
        <w:rPr>
          <w:rFonts w:ascii="仿宋_GB2312" w:hAnsi="宋体" w:eastAsia="仿宋_GB2312"/>
          <w:szCs w:val="21"/>
        </w:rPr>
      </w:pPr>
      <w:r>
        <w:rPr>
          <w:rFonts w:hint="eastAsia" w:ascii="仿宋_GB2312" w:hAnsi="宋体" w:eastAsia="仿宋_GB2312"/>
          <w:szCs w:val="21"/>
        </w:rPr>
        <w:t>本政府采购合同下列术语应解释为：</w:t>
      </w:r>
    </w:p>
    <w:p w14:paraId="4ADF74B4">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1</w:t>
      </w:r>
      <w:r>
        <w:rPr>
          <w:rFonts w:hint="eastAsia" w:ascii="仿宋_GB2312" w:hAnsi="宋体" w:eastAsia="仿宋_GB2312"/>
          <w:szCs w:val="21"/>
        </w:rPr>
        <w:t>“政府采购合同”指供需双方依照政府采购程序、按照招标文件、投标文件确定的事项所达成的协议，包括附件、附录和上述文件所提到的构成政府采购合同的所有文件。</w:t>
      </w:r>
    </w:p>
    <w:p w14:paraId="250F8793">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 xml:space="preserve">2 </w:t>
      </w:r>
      <w:r>
        <w:rPr>
          <w:rFonts w:hint="eastAsia" w:ascii="仿宋_GB2312" w:hAnsi="宋体" w:eastAsia="仿宋_GB2312"/>
          <w:szCs w:val="21"/>
        </w:rPr>
        <w:t>“政府采购合同价”指根据合同约定供方在正确地完全履行政府采购合同义务后需方应支付给供方的价格。</w:t>
      </w:r>
    </w:p>
    <w:p w14:paraId="6F220C0E">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 xml:space="preserve">3 </w:t>
      </w:r>
      <w:r>
        <w:rPr>
          <w:rFonts w:hint="eastAsia" w:ascii="仿宋_GB2312" w:hAnsi="宋体" w:eastAsia="仿宋_GB2312"/>
          <w:szCs w:val="21"/>
        </w:rPr>
        <w:t>“服务”指政府采购合同服务清单（同投标文件中开标一览表及其附表，下同）所约定的服务内容。</w:t>
      </w:r>
    </w:p>
    <w:p w14:paraId="7549410A">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 xml:space="preserve">5 </w:t>
      </w:r>
      <w:r>
        <w:rPr>
          <w:rFonts w:hint="eastAsia" w:ascii="仿宋_GB2312" w:hAnsi="宋体" w:eastAsia="仿宋_GB2312"/>
          <w:szCs w:val="21"/>
        </w:rPr>
        <w:t>“需方”指项目基本内容及要求中所述取得产品和服务的采购单位。</w:t>
      </w:r>
    </w:p>
    <w:p w14:paraId="4E91D92E">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 xml:space="preserve">6 </w:t>
      </w:r>
      <w:r>
        <w:rPr>
          <w:rFonts w:hint="eastAsia" w:ascii="仿宋_GB2312" w:hAnsi="宋体" w:eastAsia="仿宋_GB2312"/>
          <w:szCs w:val="21"/>
        </w:rPr>
        <w:t>“供方”指项目基本内容及要求中所述提供产品和服务的中标供应商。</w:t>
      </w:r>
    </w:p>
    <w:p w14:paraId="1B7D6F1C">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 xml:space="preserve">7 </w:t>
      </w:r>
      <w:r>
        <w:rPr>
          <w:rFonts w:hint="eastAsia" w:ascii="仿宋_GB2312" w:hAnsi="宋体" w:eastAsia="仿宋_GB2312"/>
          <w:szCs w:val="21"/>
        </w:rPr>
        <w:t>“检验”指需方按照政府采购合同约定的标准对供方所提供服务进行的检测和查验。</w:t>
      </w:r>
    </w:p>
    <w:p w14:paraId="0F2A9B9B">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 xml:space="preserve">8 </w:t>
      </w:r>
      <w:r>
        <w:rPr>
          <w:rFonts w:hint="eastAsia" w:ascii="仿宋_GB2312" w:hAnsi="宋体" w:eastAsia="仿宋_GB2312"/>
          <w:szCs w:val="21"/>
        </w:rPr>
        <w:t>“验收书”指采购单位或</w:t>
      </w:r>
      <w:r>
        <w:rPr>
          <w:rFonts w:hint="eastAsia" w:ascii="仿宋_GB2312" w:hAnsi="宋体" w:eastAsia="仿宋_GB2312" w:cs="Lucida Sans Unicode"/>
          <w:szCs w:val="21"/>
        </w:rPr>
        <w:t>采购代理机构</w:t>
      </w:r>
      <w:r>
        <w:rPr>
          <w:rFonts w:hint="eastAsia" w:ascii="仿宋_GB2312" w:hAnsi="宋体" w:eastAsia="仿宋_GB2312"/>
          <w:szCs w:val="21"/>
        </w:rPr>
        <w:t>根据合同履约验收意见书形成反映采购单位和组织验收机构意见的文件。</w:t>
      </w:r>
    </w:p>
    <w:p w14:paraId="1AB4D76F">
      <w:pPr>
        <w:spacing w:line="360" w:lineRule="auto"/>
        <w:ind w:firstLine="420" w:firstLineChars="200"/>
        <w:rPr>
          <w:rFonts w:ascii="仿宋_GB2312" w:hAnsi="宋体" w:eastAsia="仿宋_GB2312"/>
          <w:szCs w:val="21"/>
        </w:rPr>
      </w:pPr>
      <w:r>
        <w:rPr>
          <w:rFonts w:hint="eastAsia" w:ascii="仿宋_GB2312" w:hAnsi="宋体" w:eastAsia="仿宋_GB2312"/>
          <w:szCs w:val="21"/>
        </w:rPr>
        <w:t>1.9“天”指日历天数（如无特别说明）。</w:t>
      </w:r>
    </w:p>
    <w:p w14:paraId="69FE042E">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10</w:t>
      </w:r>
      <w:r>
        <w:rPr>
          <w:rFonts w:hint="eastAsia" w:ascii="仿宋_GB2312" w:hAnsi="宋体" w:eastAsia="仿宋_GB2312"/>
          <w:szCs w:val="21"/>
        </w:rPr>
        <w:t>“第三人”是指本政府采购合同双方以外的任何中国境内外的自然人、法人或其它经济组织。</w:t>
      </w:r>
    </w:p>
    <w:p w14:paraId="6C2A03DB">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11</w:t>
      </w:r>
      <w:r>
        <w:rPr>
          <w:rFonts w:hint="eastAsia" w:ascii="仿宋_GB2312" w:hAnsi="宋体" w:eastAsia="仿宋_GB2312"/>
          <w:szCs w:val="21"/>
        </w:rPr>
        <w:t>“法律、法规”是指由中国各级政府及有关部门制定的法律、行政法规、地方性法规、规章及其它规范性文件的有关规定。</w:t>
      </w:r>
    </w:p>
    <w:p w14:paraId="447CBEFD">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12</w:t>
      </w:r>
      <w:r>
        <w:rPr>
          <w:rFonts w:hint="eastAsia" w:ascii="仿宋_GB2312" w:hAnsi="宋体" w:eastAsia="仿宋_GB2312"/>
          <w:szCs w:val="21"/>
        </w:rPr>
        <w:t>“招标文件”指采购人或</w:t>
      </w:r>
      <w:r>
        <w:rPr>
          <w:rFonts w:hint="eastAsia" w:ascii="仿宋_GB2312" w:hAnsi="宋体" w:eastAsia="仿宋_GB2312" w:cs="Lucida Sans Unicode"/>
          <w:szCs w:val="21"/>
        </w:rPr>
        <w:t>采购代理机构</w:t>
      </w:r>
      <w:r>
        <w:rPr>
          <w:rFonts w:hint="eastAsia" w:ascii="仿宋_GB2312" w:hAnsi="宋体" w:eastAsia="仿宋_GB2312"/>
          <w:szCs w:val="21"/>
        </w:rPr>
        <w:t>发布的招标文件。</w:t>
      </w:r>
    </w:p>
    <w:p w14:paraId="3A61CBDC">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13</w:t>
      </w:r>
      <w:r>
        <w:rPr>
          <w:rFonts w:hint="eastAsia" w:ascii="仿宋_GB2312" w:hAnsi="宋体" w:eastAsia="仿宋_GB2312"/>
          <w:szCs w:val="21"/>
        </w:rPr>
        <w:t>“投标文件”指供方按照</w:t>
      </w:r>
      <w:r>
        <w:rPr>
          <w:rFonts w:hint="eastAsia" w:ascii="仿宋_GB2312" w:hAnsi="宋体" w:eastAsia="仿宋_GB2312" w:cs="Lucida Sans Unicode"/>
          <w:szCs w:val="21"/>
        </w:rPr>
        <w:t>采购代理机构</w:t>
      </w:r>
      <w:r>
        <w:rPr>
          <w:rFonts w:hint="eastAsia" w:ascii="仿宋_GB2312" w:hAnsi="宋体" w:eastAsia="仿宋_GB2312"/>
          <w:szCs w:val="21"/>
        </w:rPr>
        <w:t>招标文件的要求编制和递交，并最终被评标委员会接受的投标文件。</w:t>
      </w:r>
    </w:p>
    <w:p w14:paraId="02499CDF">
      <w:pPr>
        <w:spacing w:line="360" w:lineRule="auto"/>
        <w:ind w:firstLine="417" w:firstLineChars="199"/>
        <w:rPr>
          <w:rFonts w:ascii="仿宋_GB2312" w:hAnsi="宋体" w:eastAsia="仿宋_GB2312"/>
          <w:b/>
          <w:szCs w:val="21"/>
        </w:rPr>
      </w:pPr>
      <w:r>
        <w:rPr>
          <w:rFonts w:hint="eastAsia" w:ascii="仿宋_GB2312" w:hAnsi="宋体" w:eastAsia="仿宋_GB2312"/>
          <w:b/>
          <w:szCs w:val="21"/>
        </w:rPr>
        <w:t>2.技术规范与服务内容</w:t>
      </w:r>
    </w:p>
    <w:p w14:paraId="0B80ADB4">
      <w:pPr>
        <w:spacing w:line="360" w:lineRule="auto"/>
        <w:ind w:firstLine="417" w:firstLineChars="199"/>
        <w:rPr>
          <w:rFonts w:ascii="仿宋_GB2312" w:hAnsi="宋体" w:eastAsia="仿宋_GB2312"/>
          <w:szCs w:val="21"/>
        </w:rPr>
      </w:pPr>
      <w:r>
        <w:rPr>
          <w:rFonts w:hint="eastAsia" w:ascii="仿宋_GB2312" w:hAnsi="宋体" w:eastAsia="仿宋_GB2312"/>
          <w:szCs w:val="21"/>
        </w:rPr>
        <w:t>2.1投标服务的技术规范应与招标文件规定的技术规范（如果有的话）相一致。若无相应说明，则以国家有关部门最新颁布的相应标准及规范为准。</w:t>
      </w:r>
    </w:p>
    <w:p w14:paraId="1886B3ED">
      <w:pPr>
        <w:spacing w:line="360" w:lineRule="auto"/>
        <w:ind w:firstLine="417" w:firstLineChars="199"/>
        <w:rPr>
          <w:rFonts w:ascii="仿宋_GB2312" w:hAnsi="宋体" w:eastAsia="仿宋_GB2312"/>
          <w:szCs w:val="21"/>
        </w:rPr>
      </w:pPr>
      <w:r>
        <w:rPr>
          <w:rFonts w:hint="eastAsia" w:ascii="仿宋_GB2312" w:hAnsi="宋体" w:eastAsia="仿宋_GB2312"/>
          <w:szCs w:val="21"/>
        </w:rPr>
        <w:t>2.2 投标服务的服务内容应与招标文件规定服务内容及投标文件中的项目要求及投标响应表一致。</w:t>
      </w:r>
    </w:p>
    <w:p w14:paraId="4B7247DD">
      <w:pPr>
        <w:spacing w:line="360" w:lineRule="auto"/>
        <w:ind w:firstLine="417" w:firstLineChars="199"/>
        <w:rPr>
          <w:rFonts w:ascii="仿宋_GB2312" w:hAnsi="宋体" w:eastAsia="仿宋_GB2312"/>
          <w:b/>
          <w:szCs w:val="21"/>
        </w:rPr>
      </w:pPr>
      <w:r>
        <w:rPr>
          <w:rFonts w:hint="eastAsia" w:ascii="仿宋_GB2312" w:hAnsi="宋体" w:eastAsia="仿宋_GB2312"/>
          <w:b/>
          <w:szCs w:val="21"/>
        </w:rPr>
        <w:t>3.知识产权</w:t>
      </w:r>
    </w:p>
    <w:p w14:paraId="1D14DBE3">
      <w:pPr>
        <w:spacing w:line="360" w:lineRule="auto"/>
        <w:ind w:firstLine="411" w:firstLineChars="196"/>
        <w:jc w:val="left"/>
        <w:rPr>
          <w:rFonts w:ascii="仿宋_GB2312" w:hAnsi="宋体" w:eastAsia="仿宋_GB2312"/>
          <w:szCs w:val="21"/>
        </w:rPr>
      </w:pPr>
      <w:r>
        <w:rPr>
          <w:rFonts w:hint="eastAsia" w:ascii="仿宋_GB2312" w:hAnsi="宋体" w:eastAsia="仿宋_GB2312"/>
          <w:szCs w:val="21"/>
        </w:rPr>
        <w:t>3.1供方应保证需方在使用本政府采购合同项下的服务或其任何一部分时免受第三方提出侵犯其知识产权、商标权或工业设计权的起诉。如果发生此类问题，供方负责交涉、处理并承担由此引起的全部法律及经济责任。</w:t>
      </w:r>
    </w:p>
    <w:p w14:paraId="3C608E8F">
      <w:pPr>
        <w:spacing w:line="360" w:lineRule="auto"/>
        <w:ind w:firstLine="411" w:firstLineChars="196"/>
        <w:jc w:val="left"/>
        <w:rPr>
          <w:rFonts w:ascii="仿宋_GB2312" w:hAnsi="宋体" w:eastAsia="仿宋_GB2312"/>
          <w:szCs w:val="21"/>
        </w:rPr>
      </w:pPr>
      <w:r>
        <w:rPr>
          <w:rFonts w:hint="eastAsia" w:ascii="仿宋_GB2312" w:hAnsi="宋体" w:eastAsia="仿宋_GB2312"/>
          <w:szCs w:val="21"/>
        </w:rPr>
        <w:t>3.2供方应保证所供服务符合国家的有关规定。</w:t>
      </w:r>
    </w:p>
    <w:p w14:paraId="49CA3FF1">
      <w:pPr>
        <w:tabs>
          <w:tab w:val="left" w:pos="360"/>
        </w:tabs>
        <w:spacing w:line="360" w:lineRule="auto"/>
        <w:ind w:firstLine="417" w:firstLineChars="199"/>
        <w:rPr>
          <w:rFonts w:ascii="仿宋_GB2312" w:hAnsi="宋体" w:eastAsia="仿宋_GB2312"/>
          <w:szCs w:val="21"/>
        </w:rPr>
      </w:pPr>
      <w:r>
        <w:rPr>
          <w:rFonts w:hint="eastAsia" w:ascii="仿宋_GB2312" w:hAnsi="宋体" w:eastAsia="仿宋_GB2312"/>
          <w:szCs w:val="21"/>
        </w:rPr>
        <w:t>3.3供方保证，供方依据本政府采购合同提供的服务及相关的软件和技术资料，供方均已得到有关知识产权的权利人的合法授权，如发生涉及到专利权、著作权、商标权等争议，供方负责交涉、处理，并承担由此引起的全部法律及经济责任。</w:t>
      </w:r>
    </w:p>
    <w:p w14:paraId="268DD7E6">
      <w:pPr>
        <w:spacing w:line="360" w:lineRule="auto"/>
        <w:ind w:firstLine="417" w:firstLineChars="199"/>
        <w:rPr>
          <w:rFonts w:ascii="仿宋_GB2312" w:hAnsi="宋体" w:eastAsia="仿宋_GB2312"/>
          <w:b/>
          <w:szCs w:val="21"/>
        </w:rPr>
      </w:pPr>
      <w:r>
        <w:rPr>
          <w:rFonts w:hint="eastAsia" w:ascii="仿宋_GB2312" w:hAnsi="宋体" w:eastAsia="仿宋_GB2312"/>
          <w:b/>
          <w:szCs w:val="21"/>
        </w:rPr>
        <w:t>4.完成方式</w:t>
      </w:r>
    </w:p>
    <w:p w14:paraId="76E44692">
      <w:pPr>
        <w:spacing w:line="360" w:lineRule="auto"/>
        <w:ind w:firstLine="417" w:firstLineChars="199"/>
        <w:rPr>
          <w:rFonts w:ascii="仿宋_GB2312" w:hAnsi="宋体" w:eastAsia="仿宋_GB2312"/>
          <w:szCs w:val="21"/>
        </w:rPr>
      </w:pPr>
      <w:r>
        <w:rPr>
          <w:rFonts w:hint="eastAsia" w:ascii="仿宋_GB2312" w:hAnsi="宋体" w:eastAsia="仿宋_GB2312"/>
          <w:szCs w:val="21"/>
        </w:rPr>
        <w:t>供方按照合同约定的时间、地点完成服务。</w:t>
      </w:r>
    </w:p>
    <w:p w14:paraId="71499681">
      <w:pPr>
        <w:spacing w:line="360" w:lineRule="auto"/>
        <w:ind w:firstLine="417" w:firstLineChars="199"/>
        <w:rPr>
          <w:rFonts w:ascii="仿宋_GB2312" w:hAnsi="宋体" w:eastAsia="仿宋_GB2312"/>
          <w:b/>
          <w:szCs w:val="21"/>
        </w:rPr>
      </w:pPr>
      <w:r>
        <w:rPr>
          <w:rFonts w:hint="eastAsia" w:ascii="仿宋_GB2312" w:hAnsi="宋体" w:eastAsia="仿宋_GB2312"/>
          <w:b/>
          <w:szCs w:val="21"/>
        </w:rPr>
        <w:t>5.付款</w:t>
      </w:r>
    </w:p>
    <w:p w14:paraId="14BD2ABE">
      <w:pPr>
        <w:spacing w:line="360" w:lineRule="auto"/>
        <w:ind w:firstLine="417" w:firstLineChars="199"/>
        <w:rPr>
          <w:rFonts w:ascii="仿宋_GB2312" w:hAnsi="宋体" w:eastAsia="仿宋_GB2312"/>
          <w:szCs w:val="21"/>
        </w:rPr>
      </w:pPr>
      <w:r>
        <w:rPr>
          <w:rFonts w:hint="eastAsia" w:ascii="仿宋_GB2312" w:hAnsi="宋体" w:eastAsia="仿宋_GB2312"/>
          <w:szCs w:val="21"/>
        </w:rPr>
        <w:t>5.1政府采购合同以人民币付款。</w:t>
      </w:r>
    </w:p>
    <w:p w14:paraId="496F6D14">
      <w:pPr>
        <w:spacing w:line="360" w:lineRule="auto"/>
        <w:ind w:firstLine="417" w:firstLineChars="199"/>
        <w:rPr>
          <w:rFonts w:ascii="仿宋_GB2312" w:hAnsi="宋体" w:eastAsia="仿宋_GB2312"/>
          <w:szCs w:val="21"/>
        </w:rPr>
      </w:pPr>
      <w:r>
        <w:rPr>
          <w:rFonts w:hint="eastAsia" w:ascii="仿宋_GB2312" w:hAnsi="宋体" w:eastAsia="仿宋_GB2312"/>
          <w:szCs w:val="21"/>
        </w:rPr>
        <w:t>5.2在供方按照政府采购合同的规定履行服务后，需方按照合同约定的方式和条件付款。</w:t>
      </w:r>
    </w:p>
    <w:p w14:paraId="66A317B9">
      <w:pPr>
        <w:spacing w:line="360" w:lineRule="auto"/>
        <w:ind w:firstLine="420" w:firstLineChars="200"/>
        <w:rPr>
          <w:rFonts w:ascii="仿宋_GB2312" w:hAnsi="宋体" w:eastAsia="仿宋_GB2312"/>
          <w:b/>
          <w:szCs w:val="21"/>
        </w:rPr>
      </w:pPr>
      <w:r>
        <w:rPr>
          <w:rFonts w:hint="eastAsia" w:ascii="仿宋_GB2312" w:hAnsi="宋体" w:eastAsia="仿宋_GB2312"/>
          <w:b/>
          <w:szCs w:val="21"/>
        </w:rPr>
        <w:t>6.服务质量</w:t>
      </w:r>
    </w:p>
    <w:p w14:paraId="00D927CE">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6.1供方应保证政府采购合同项下所供服务是由供方提供的，并完全符合强制性的国家技术质量规范和政府采购合同规定的质量、性能和技术规范等要求。</w:t>
      </w:r>
    </w:p>
    <w:p w14:paraId="1614649F">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6.2供方提供的服务质量应满足行业一般标准，符合合同约定。</w:t>
      </w:r>
    </w:p>
    <w:p w14:paraId="38EED43B">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6.3需方有权对供方的服务质量进行监督，发现服务存在不符合合同标准的情形的，可以要求供方改正服务方式、替换服务人员等补救方式，供方应按需方要求改正，并赔偿需方实际损失。</w:t>
      </w:r>
    </w:p>
    <w:p w14:paraId="2003B3ED">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6.4对于委托开发等最终以产品形式交付需方使用的服务，供方需按照招标文件要求对产品提供售后服务及质量保证，供方投标文件承诺的售后服务及质量保证优于招标文件要求的，以投标文件承诺的售后服务及质量保证为准。</w:t>
      </w:r>
    </w:p>
    <w:p w14:paraId="77AD295D">
      <w:pPr>
        <w:spacing w:line="360" w:lineRule="auto"/>
        <w:ind w:firstLine="411" w:firstLineChars="196"/>
        <w:rPr>
          <w:rFonts w:ascii="仿宋_GB2312" w:hAnsi="宋体" w:eastAsia="仿宋_GB2312"/>
          <w:b/>
          <w:szCs w:val="21"/>
        </w:rPr>
      </w:pPr>
      <w:r>
        <w:rPr>
          <w:rFonts w:hint="eastAsia" w:ascii="仿宋_GB2312" w:hAnsi="宋体" w:eastAsia="仿宋_GB2312"/>
          <w:b/>
          <w:szCs w:val="21"/>
        </w:rPr>
        <w:t>7.技术服务和保修责任</w:t>
      </w:r>
    </w:p>
    <w:p w14:paraId="2FBE81B8">
      <w:pPr>
        <w:spacing w:line="360" w:lineRule="auto"/>
        <w:ind w:firstLine="411" w:firstLineChars="196"/>
        <w:rPr>
          <w:rFonts w:ascii="仿宋_GB2312" w:hAnsi="宋体" w:eastAsia="仿宋_GB2312"/>
          <w:szCs w:val="21"/>
        </w:rPr>
      </w:pPr>
      <w:r>
        <w:rPr>
          <w:rFonts w:hint="eastAsia" w:ascii="仿宋_GB2312" w:hAnsi="宋体" w:eastAsia="仿宋_GB2312"/>
          <w:szCs w:val="21"/>
        </w:rPr>
        <w:t>7.1本条适用于</w:t>
      </w:r>
      <w:r>
        <w:rPr>
          <w:rFonts w:hint="eastAsia" w:ascii="仿宋_GB2312" w:hAnsi="宋体" w:eastAsia="仿宋_GB2312" w:cs="Arial"/>
          <w:szCs w:val="21"/>
        </w:rPr>
        <w:t>委托开发等最终以产品形式交付需方使用的服务。</w:t>
      </w:r>
    </w:p>
    <w:p w14:paraId="23EB3D9C">
      <w:pPr>
        <w:spacing w:line="360" w:lineRule="auto"/>
        <w:ind w:firstLine="411" w:firstLineChars="196"/>
        <w:rPr>
          <w:rFonts w:ascii="仿宋_GB2312" w:hAnsi="宋体" w:eastAsia="仿宋_GB2312"/>
          <w:szCs w:val="21"/>
        </w:rPr>
      </w:pPr>
      <w:r>
        <w:rPr>
          <w:rFonts w:hint="eastAsia" w:ascii="仿宋_GB2312" w:hAnsi="宋体" w:eastAsia="仿宋_GB2312"/>
          <w:szCs w:val="21"/>
        </w:rPr>
        <w:t>7.2供方对交付的产品的保修期，以招标文件中的规定为准，如果投标文件中的承诺优于招标文件规定，则以投标文件为准。</w:t>
      </w:r>
    </w:p>
    <w:p w14:paraId="249ECA1B">
      <w:pPr>
        <w:spacing w:line="360" w:lineRule="auto"/>
        <w:ind w:firstLine="411" w:firstLineChars="196"/>
        <w:rPr>
          <w:rFonts w:ascii="仿宋_GB2312" w:hAnsi="宋体" w:eastAsia="仿宋_GB2312"/>
          <w:szCs w:val="21"/>
        </w:rPr>
      </w:pPr>
      <w:r>
        <w:rPr>
          <w:rFonts w:hint="eastAsia" w:ascii="仿宋_GB2312" w:hAnsi="宋体" w:eastAsia="仿宋_GB2312"/>
          <w:szCs w:val="21"/>
        </w:rPr>
        <w:t>7.3供方应按如下内容提供售后服务：</w:t>
      </w:r>
    </w:p>
    <w:p w14:paraId="1F9F5AC5">
      <w:pPr>
        <w:spacing w:line="360" w:lineRule="auto"/>
        <w:ind w:firstLine="411" w:firstLineChars="196"/>
        <w:rPr>
          <w:rFonts w:ascii="仿宋_GB2312" w:hAnsi="宋体" w:eastAsia="仿宋_GB2312"/>
          <w:szCs w:val="21"/>
        </w:rPr>
      </w:pPr>
      <w:r>
        <w:rPr>
          <w:rFonts w:hint="eastAsia" w:ascii="仿宋_GB2312" w:hAnsi="宋体" w:eastAsia="仿宋_GB2312"/>
          <w:szCs w:val="21"/>
        </w:rPr>
        <w:t>7.3.1产品经过试运行期，所有性能指标达到技术规范书的要求时，可按招标文件、投标文件内容进行初验。在试运行期间，由于产品质量等造成某些指标达不到要求，供方须更换或进行修复，试运行期重新计算。</w:t>
      </w:r>
    </w:p>
    <w:p w14:paraId="0892C7EC">
      <w:pPr>
        <w:spacing w:line="360" w:lineRule="auto"/>
        <w:ind w:firstLine="411" w:firstLineChars="196"/>
        <w:rPr>
          <w:rFonts w:ascii="仿宋_GB2312" w:hAnsi="宋体" w:eastAsia="仿宋_GB2312"/>
          <w:szCs w:val="21"/>
        </w:rPr>
      </w:pPr>
      <w:r>
        <w:rPr>
          <w:rFonts w:hint="eastAsia" w:ascii="仿宋_GB2312" w:hAnsi="宋体" w:eastAsia="仿宋_GB2312"/>
          <w:szCs w:val="21"/>
        </w:rPr>
        <w:t>7.3.2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3E122E71">
      <w:pPr>
        <w:spacing w:line="360" w:lineRule="auto"/>
        <w:ind w:firstLine="411" w:firstLineChars="196"/>
        <w:rPr>
          <w:rFonts w:ascii="仿宋_GB2312" w:hAnsi="宋体" w:eastAsia="仿宋_GB2312"/>
          <w:szCs w:val="21"/>
        </w:rPr>
      </w:pPr>
      <w:r>
        <w:rPr>
          <w:rFonts w:hint="eastAsia" w:ascii="仿宋_GB2312" w:hAnsi="宋体" w:eastAsia="仿宋_GB2312"/>
          <w:szCs w:val="21"/>
        </w:rPr>
        <w:t>7.3.3保修期间供方要保修除消耗品以外的所有产品。如果系统、设备等发生故障，供方要调查故障原因并修复直至满足最终验收指标和性能的要求，或者修理、更换整个或部分有缺陷的材料。</w:t>
      </w:r>
    </w:p>
    <w:p w14:paraId="369CBEE6">
      <w:pPr>
        <w:spacing w:line="360" w:lineRule="auto"/>
        <w:ind w:firstLine="411" w:firstLineChars="196"/>
        <w:rPr>
          <w:rFonts w:ascii="仿宋_GB2312" w:hAnsi="宋体" w:eastAsia="仿宋_GB2312"/>
          <w:szCs w:val="21"/>
        </w:rPr>
      </w:pPr>
      <w:r>
        <w:rPr>
          <w:rFonts w:hint="eastAsia" w:ascii="仿宋_GB2312" w:hAnsi="宋体" w:eastAsia="仿宋_GB2312"/>
          <w:szCs w:val="21"/>
        </w:rPr>
        <w:t>7.3.4保修期内，供方提供电话、电子邮件、Web、现场服务等方式的技术支持，对用户的现场服务要求，供方必须按投标文件做出的承诺进行响应。</w:t>
      </w:r>
    </w:p>
    <w:p w14:paraId="7C616048">
      <w:pPr>
        <w:spacing w:line="360" w:lineRule="auto"/>
        <w:ind w:firstLine="411" w:firstLineChars="196"/>
        <w:rPr>
          <w:rFonts w:ascii="仿宋_GB2312" w:hAnsi="宋体" w:eastAsia="仿宋_GB2312"/>
          <w:szCs w:val="21"/>
        </w:rPr>
      </w:pPr>
      <w:r>
        <w:rPr>
          <w:rFonts w:hint="eastAsia" w:ascii="仿宋_GB2312" w:hAnsi="宋体" w:eastAsia="仿宋_GB2312"/>
          <w:szCs w:val="21"/>
        </w:rPr>
        <w:t>7.3.5保修期内，供方应对出现故障无法修复的产品或无法正常运行的系统，提供替代产品以保证系统的正常工作。</w:t>
      </w:r>
    </w:p>
    <w:p w14:paraId="67B87233">
      <w:pPr>
        <w:spacing w:line="360" w:lineRule="auto"/>
        <w:ind w:firstLine="411" w:firstLineChars="196"/>
        <w:rPr>
          <w:rFonts w:ascii="仿宋_GB2312" w:hAnsi="宋体" w:eastAsia="仿宋_GB2312"/>
          <w:szCs w:val="21"/>
        </w:rPr>
      </w:pPr>
      <w:r>
        <w:rPr>
          <w:rFonts w:hint="eastAsia" w:ascii="仿宋_GB2312" w:hAnsi="宋体" w:eastAsia="仿宋_GB2312"/>
          <w:szCs w:val="21"/>
        </w:rPr>
        <w:t>7.3.6保修期内，供方应投标时的承诺提供相关服务。</w:t>
      </w:r>
    </w:p>
    <w:p w14:paraId="13808DBA">
      <w:pPr>
        <w:spacing w:line="360" w:lineRule="auto"/>
        <w:ind w:firstLine="411" w:firstLineChars="196"/>
        <w:rPr>
          <w:rFonts w:ascii="仿宋_GB2312" w:hAnsi="宋体" w:eastAsia="仿宋_GB2312"/>
          <w:szCs w:val="21"/>
        </w:rPr>
      </w:pPr>
      <w:r>
        <w:rPr>
          <w:rFonts w:hint="eastAsia" w:ascii="仿宋_GB2312" w:hAnsi="宋体" w:eastAsia="仿宋_GB2312"/>
          <w:szCs w:val="21"/>
        </w:rPr>
        <w:t>7.3.7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20CA4CE7">
      <w:pPr>
        <w:spacing w:line="360" w:lineRule="auto"/>
        <w:ind w:firstLine="411" w:firstLineChars="196"/>
        <w:rPr>
          <w:rFonts w:ascii="仿宋_GB2312" w:hAnsi="宋体" w:eastAsia="仿宋_GB2312"/>
          <w:szCs w:val="21"/>
        </w:rPr>
      </w:pPr>
      <w:r>
        <w:rPr>
          <w:rFonts w:hint="eastAsia" w:ascii="仿宋_GB2312" w:hAnsi="宋体" w:eastAsia="仿宋_GB2312"/>
          <w:szCs w:val="21"/>
        </w:rPr>
        <w:t>7.3.8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1EF14CD0">
      <w:pPr>
        <w:spacing w:line="360" w:lineRule="auto"/>
        <w:ind w:firstLine="411" w:firstLineChars="196"/>
        <w:rPr>
          <w:rFonts w:ascii="仿宋_GB2312" w:hAnsi="宋体" w:eastAsia="仿宋_GB2312"/>
          <w:szCs w:val="21"/>
        </w:rPr>
      </w:pPr>
      <w:r>
        <w:rPr>
          <w:rFonts w:hint="eastAsia" w:ascii="仿宋_GB2312" w:hAnsi="宋体" w:eastAsia="仿宋_GB2312"/>
          <w:szCs w:val="21"/>
        </w:rPr>
        <w:t>7.3.9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69BD6623">
      <w:pPr>
        <w:spacing w:line="360" w:lineRule="auto"/>
        <w:ind w:firstLine="417" w:firstLineChars="199"/>
        <w:rPr>
          <w:rFonts w:ascii="仿宋_GB2312" w:hAnsi="宋体" w:eastAsia="仿宋_GB2312"/>
          <w:szCs w:val="21"/>
        </w:rPr>
      </w:pPr>
      <w:r>
        <w:rPr>
          <w:rFonts w:hint="eastAsia" w:ascii="仿宋_GB2312" w:hAnsi="宋体" w:eastAsia="仿宋_GB2312"/>
          <w:szCs w:val="21"/>
        </w:rPr>
        <w:t>7.3.10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56D8DDC2">
      <w:pPr>
        <w:spacing w:line="360" w:lineRule="auto"/>
        <w:ind w:firstLine="417" w:firstLineChars="199"/>
        <w:rPr>
          <w:rFonts w:ascii="仿宋_GB2312" w:hAnsi="宋体" w:eastAsia="仿宋_GB2312"/>
          <w:b/>
          <w:szCs w:val="21"/>
        </w:rPr>
      </w:pPr>
      <w:r>
        <w:rPr>
          <w:rFonts w:hint="eastAsia" w:ascii="仿宋_GB2312" w:hAnsi="宋体" w:eastAsia="仿宋_GB2312"/>
          <w:b/>
          <w:szCs w:val="21"/>
        </w:rPr>
        <w:t>8.检验和验收</w:t>
      </w:r>
    </w:p>
    <w:p w14:paraId="70622549">
      <w:pPr>
        <w:spacing w:line="360" w:lineRule="auto"/>
        <w:ind w:firstLine="417" w:firstLineChars="199"/>
        <w:rPr>
          <w:rFonts w:ascii="仿宋_GB2312" w:hAnsi="宋体" w:eastAsia="仿宋_GB2312"/>
          <w:szCs w:val="21"/>
        </w:rPr>
      </w:pPr>
      <w:r>
        <w:rPr>
          <w:rFonts w:hint="eastAsia" w:ascii="仿宋_GB2312" w:hAnsi="宋体" w:eastAsia="仿宋_GB2312"/>
          <w:szCs w:val="21"/>
        </w:rPr>
        <w:t>8.1完成服务后，需方或采购代理机构（由具体项目决定）应在政府采购合同规定的时间内组织验收，并在“验收书”上签字。“验收书”将作为申请付款文件的一部分。</w:t>
      </w:r>
    </w:p>
    <w:p w14:paraId="12DEAC91">
      <w:pPr>
        <w:spacing w:line="360" w:lineRule="auto"/>
        <w:ind w:firstLine="417" w:firstLineChars="199"/>
        <w:rPr>
          <w:rFonts w:ascii="仿宋_GB2312" w:hAnsi="宋体" w:eastAsia="仿宋_GB2312"/>
          <w:szCs w:val="21"/>
        </w:rPr>
      </w:pPr>
      <w:r>
        <w:rPr>
          <w:rFonts w:hint="eastAsia" w:ascii="仿宋_GB2312" w:hAnsi="宋体" w:eastAsia="仿宋_GB2312"/>
          <w:szCs w:val="21"/>
        </w:rPr>
        <w:t>8.2</w:t>
      </w:r>
      <w:r>
        <w:rPr>
          <w:rFonts w:hint="eastAsia" w:ascii="仿宋_GB2312" w:hAnsi="宋体" w:eastAsia="仿宋_GB2312" w:cs="Arial"/>
          <w:szCs w:val="21"/>
        </w:rPr>
        <w:t>对于委托开发等最终以产品形式交付需方使用的服务，</w:t>
      </w:r>
      <w:r>
        <w:rPr>
          <w:rFonts w:hint="eastAsia" w:ascii="仿宋_GB2312" w:hAnsi="宋体" w:eastAsia="仿宋_GB2312"/>
          <w:szCs w:val="21"/>
        </w:rPr>
        <w:t>保修期自验收书签署之日起计算。</w:t>
      </w:r>
    </w:p>
    <w:p w14:paraId="6655F546">
      <w:pPr>
        <w:tabs>
          <w:tab w:val="left" w:pos="360"/>
        </w:tabs>
        <w:spacing w:line="360" w:lineRule="auto"/>
        <w:ind w:firstLine="457" w:firstLineChars="218"/>
        <w:rPr>
          <w:rFonts w:ascii="仿宋_GB2312" w:hAnsi="宋体" w:eastAsia="仿宋_GB2312"/>
          <w:b/>
          <w:szCs w:val="21"/>
        </w:rPr>
      </w:pPr>
      <w:r>
        <w:rPr>
          <w:rFonts w:hint="eastAsia" w:ascii="仿宋_GB2312" w:hAnsi="宋体" w:eastAsia="仿宋_GB2312"/>
          <w:b/>
          <w:szCs w:val="21"/>
        </w:rPr>
        <w:t>9.违约责任</w:t>
      </w:r>
    </w:p>
    <w:p w14:paraId="111228F2">
      <w:pPr>
        <w:spacing w:line="360" w:lineRule="auto"/>
        <w:ind w:firstLine="457" w:firstLineChars="218"/>
        <w:rPr>
          <w:rFonts w:ascii="仿宋_GB2312" w:hAnsi="宋体" w:eastAsia="仿宋_GB2312" w:cs="Arial"/>
          <w:szCs w:val="21"/>
        </w:rPr>
      </w:pPr>
      <w:r>
        <w:rPr>
          <w:rFonts w:hint="eastAsia" w:ascii="仿宋_GB2312" w:hAnsi="宋体" w:eastAsia="仿宋_GB2312" w:cs="Arial"/>
          <w:szCs w:val="21"/>
        </w:rPr>
        <w:t>9.1如果供方未按照政府采购合同规定的要求提供服务；或供方未能履行政府采购合同规定的任何其它义务时，需方有权向供方发出违约通知书，供方应按照需方选择的下列一种或多种方式承担赔偿责任：</w:t>
      </w:r>
    </w:p>
    <w:p w14:paraId="14B50499">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9.1.1在需方同意延长的期限内提供服务并承担由此给需方造成的一切损失；</w:t>
      </w:r>
    </w:p>
    <w:p w14:paraId="12DFB9A3">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9.1.2在需方规定的时间内，用符合政府采购合同规定的服务以达到政府采购合同规定的要求，供方应承担由此发生的一切费用和风险。此时，相关服务的期限也应相应延长；</w:t>
      </w:r>
    </w:p>
    <w:p w14:paraId="14F4FC92">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9.1.3需方有权部分或全部解除政府采购合同并要求供方赔偿由此造成的损失。此时需方可采取必要的补救措施，相关费用由供方承担。</w:t>
      </w:r>
    </w:p>
    <w:p w14:paraId="781887B1">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9.2如果供方在收到需方的违约通知书后10日内未作答复也没有按照需方选择的方式承担违约责任，则需方有权从履约保证金（如有）、尚未支付的政府采购合同价款中扣回索赔金额。如果这些金额不足以补偿，需方有权向供方提出不足部分的赔偿要求。</w:t>
      </w:r>
    </w:p>
    <w:p w14:paraId="2806DC68">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9.3延期服务的违约责任</w:t>
      </w:r>
    </w:p>
    <w:p w14:paraId="0D8A43C0">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9.3.1除本合同条款第9条规定外，如果供方没有按照政府采购合同规定的时间提供服务，需方可要求供方支付违约金。违约金按照每周未提供服务费用的0.5%计收，但违约金的最高限额为未提供服务的合同价格的5%。一周按7天计算，不足7天按一周计算。如果达到最高限额，需方有权解除政府采购合同。</w:t>
      </w:r>
    </w:p>
    <w:p w14:paraId="5CC0FF9B">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8.4以上各项交付的违约金并不影响违约方履行政府采购合同的各项义务。</w:t>
      </w:r>
    </w:p>
    <w:p w14:paraId="76FEFA5D">
      <w:pPr>
        <w:spacing w:line="360" w:lineRule="auto"/>
        <w:ind w:left="420"/>
        <w:rPr>
          <w:rFonts w:ascii="仿宋_GB2312" w:hAnsi="宋体" w:eastAsia="仿宋_GB2312" w:cs="Arial"/>
          <w:b/>
          <w:szCs w:val="21"/>
        </w:rPr>
      </w:pPr>
      <w:r>
        <w:rPr>
          <w:rFonts w:hint="eastAsia" w:ascii="仿宋_GB2312" w:hAnsi="宋体" w:eastAsia="仿宋_GB2312" w:cs="Arial"/>
          <w:b/>
          <w:szCs w:val="21"/>
        </w:rPr>
        <w:t>10.不可抗力</w:t>
      </w:r>
    </w:p>
    <w:p w14:paraId="557EA44B">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10.1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070DCCBE">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10.2本条所述的“不可抗力”系指那些双方无法控制，不可预见的事件，但不包括双方的违约或疏忽。这些事件包括但不限于：战争、严重火灾、洪水、台风、地震。</w:t>
      </w:r>
    </w:p>
    <w:p w14:paraId="4E7916E9">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10.3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306391CA">
      <w:pPr>
        <w:spacing w:line="360" w:lineRule="auto"/>
        <w:ind w:firstLine="411" w:firstLineChars="196"/>
        <w:rPr>
          <w:rFonts w:ascii="仿宋_GB2312" w:hAnsi="宋体" w:eastAsia="仿宋_GB2312" w:cs="Arial"/>
          <w:b/>
          <w:szCs w:val="21"/>
        </w:rPr>
      </w:pPr>
      <w:r>
        <w:rPr>
          <w:rFonts w:hint="eastAsia" w:ascii="仿宋_GB2312" w:hAnsi="宋体" w:eastAsia="仿宋_GB2312" w:cs="Arial"/>
          <w:b/>
          <w:szCs w:val="21"/>
        </w:rPr>
        <w:t>11.争端的解决</w:t>
      </w:r>
    </w:p>
    <w:p w14:paraId="69808D82">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11.1需方和供方应通过友好协商，解决在执行本政府采购合同过程中所发生的或与本政府采购合同有关的一切争端。</w:t>
      </w:r>
    </w:p>
    <w:p w14:paraId="4AB7F3EF">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11.2如果协商不成，双方中的任何一方可向需方所在地的人民法院提起诉讼。</w:t>
      </w:r>
    </w:p>
    <w:p w14:paraId="5F17477D">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11.3因政府采购合同部分履行引发诉讼的，在诉讼期间，除正在进行诉讼的部分外，本政府采购合同的其它部分应继续执行。</w:t>
      </w:r>
    </w:p>
    <w:p w14:paraId="66185E9C">
      <w:pPr>
        <w:spacing w:line="360" w:lineRule="auto"/>
        <w:ind w:firstLine="411" w:firstLineChars="196"/>
        <w:rPr>
          <w:rFonts w:ascii="仿宋_GB2312" w:hAnsi="宋体" w:eastAsia="仿宋_GB2312" w:cs="Arial"/>
          <w:b/>
          <w:szCs w:val="21"/>
        </w:rPr>
      </w:pPr>
      <w:r>
        <w:rPr>
          <w:rFonts w:hint="eastAsia" w:ascii="仿宋_GB2312" w:hAnsi="宋体" w:eastAsia="仿宋_GB2312" w:cs="Arial"/>
          <w:b/>
          <w:szCs w:val="21"/>
        </w:rPr>
        <w:t>12.违约终止政府采购合同</w:t>
      </w:r>
    </w:p>
    <w:p w14:paraId="33040D77">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12.1在需方因供方违约而按政府采购合同约定采取的任何补救措施不起作用的情况下，需方可在下列情况下向供方发出书面通知，提出终止部分或全部政府采购合同。</w:t>
      </w:r>
    </w:p>
    <w:p w14:paraId="2F55D956">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12.1.1如果供方未能在政府采购合同规定的限期或需方同意延长的限期内提供部分或全部服务；</w:t>
      </w:r>
    </w:p>
    <w:p w14:paraId="16383331">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12.1.2如果供方未能履行政府采购合同规定的其它任何义务。</w:t>
      </w:r>
    </w:p>
    <w:p w14:paraId="3580AF91">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12.1.3未经需方事先书面同意，供方部分转让和分包或全部转让和分包其应履行的政府采购合同义务。</w:t>
      </w:r>
    </w:p>
    <w:p w14:paraId="685170DA">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12.2 如果需方根据上述规定，终止了全部或部分政府采购合同，需方可以依其认为适当的条件和方法购买与未履行服务类似的服务，供方应对购买类似服务所超出的那部分费用负责。供方应继续履行政府采购合同中未终止的部分。</w:t>
      </w:r>
    </w:p>
    <w:p w14:paraId="3F62A0EB">
      <w:pPr>
        <w:spacing w:line="360" w:lineRule="auto"/>
        <w:ind w:firstLine="411" w:firstLineChars="196"/>
        <w:rPr>
          <w:rFonts w:ascii="仿宋_GB2312" w:hAnsi="宋体" w:eastAsia="仿宋_GB2312" w:cs="Arial"/>
          <w:b/>
          <w:szCs w:val="21"/>
        </w:rPr>
      </w:pPr>
      <w:r>
        <w:rPr>
          <w:rFonts w:hint="eastAsia" w:ascii="仿宋_GB2312" w:hAnsi="宋体" w:eastAsia="仿宋_GB2312" w:cs="Arial"/>
          <w:b/>
          <w:szCs w:val="21"/>
        </w:rPr>
        <w:t>13.政府采购法对政府采购合同变更终止的规定</w:t>
      </w:r>
    </w:p>
    <w:p w14:paraId="3C5AB6E7">
      <w:pPr>
        <w:spacing w:line="360" w:lineRule="auto"/>
        <w:ind w:firstLine="411" w:firstLineChars="196"/>
        <w:rPr>
          <w:rFonts w:ascii="仿宋_GB2312" w:hAnsi="宋体" w:eastAsia="仿宋_GB2312" w:cs="Arial"/>
          <w:b/>
          <w:szCs w:val="21"/>
        </w:rPr>
      </w:pPr>
      <w:r>
        <w:rPr>
          <w:rFonts w:hint="eastAsia" w:ascii="仿宋_GB2312" w:hAnsi="宋体" w:eastAsia="仿宋_GB2312" w:cs="Arial"/>
          <w:szCs w:val="21"/>
        </w:rPr>
        <w:t>政府采购合同的双方当事人(指供需双方)不得擅自变更、中止或者终止政府采购合同。政府采购合同继续履行将损害国家利益和社会公共利益的，双方当事人应当变更、中止或者终止政府采购合同。有过错的一方应当承担赔偿责任，双方都有过错的，各自承担相应的责任。</w:t>
      </w:r>
    </w:p>
    <w:p w14:paraId="74E7B958">
      <w:pPr>
        <w:spacing w:line="360" w:lineRule="auto"/>
        <w:ind w:firstLine="411" w:firstLineChars="196"/>
        <w:rPr>
          <w:rFonts w:ascii="仿宋_GB2312" w:hAnsi="宋体" w:eastAsia="仿宋_GB2312" w:cs="Arial"/>
          <w:b/>
          <w:szCs w:val="21"/>
        </w:rPr>
      </w:pPr>
      <w:r>
        <w:rPr>
          <w:rFonts w:hint="eastAsia" w:ascii="仿宋_GB2312" w:hAnsi="宋体" w:eastAsia="仿宋_GB2312" w:cs="Arial"/>
          <w:b/>
          <w:szCs w:val="21"/>
        </w:rPr>
        <w:t>14.政府采购合同转让和分包</w:t>
      </w:r>
    </w:p>
    <w:p w14:paraId="07930903">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除招标文件规定,并经需方事先书面同意外，供方不得部分转让和分包或全部转让和分包其应履行的政府采购合同义务。</w:t>
      </w:r>
    </w:p>
    <w:p w14:paraId="5E445153">
      <w:pPr>
        <w:spacing w:line="360" w:lineRule="auto"/>
        <w:ind w:firstLine="411" w:firstLineChars="196"/>
        <w:rPr>
          <w:rFonts w:ascii="仿宋_GB2312" w:hAnsi="宋体" w:eastAsia="仿宋_GB2312" w:cs="Arial"/>
          <w:szCs w:val="21"/>
        </w:rPr>
      </w:pPr>
      <w:r>
        <w:rPr>
          <w:rFonts w:hint="eastAsia" w:ascii="仿宋_GB2312" w:hAnsi="宋体" w:eastAsia="仿宋_GB2312" w:cs="Arial"/>
          <w:b/>
          <w:szCs w:val="21"/>
        </w:rPr>
        <w:t>15.适用法律：</w:t>
      </w:r>
      <w:r>
        <w:rPr>
          <w:rFonts w:hint="eastAsia" w:ascii="仿宋_GB2312" w:hAnsi="宋体" w:eastAsia="仿宋_GB2312" w:cs="Arial"/>
          <w:szCs w:val="21"/>
        </w:rPr>
        <w:t>本政府采购合同按照中华人民共和国的现行法律进行解释。</w:t>
      </w:r>
    </w:p>
    <w:p w14:paraId="2F283B82">
      <w:pPr>
        <w:spacing w:line="360" w:lineRule="auto"/>
        <w:ind w:firstLine="411" w:firstLineChars="196"/>
        <w:rPr>
          <w:rFonts w:ascii="仿宋_GB2312" w:hAnsi="宋体" w:eastAsia="仿宋_GB2312" w:cs="Arial"/>
          <w:b/>
          <w:szCs w:val="21"/>
        </w:rPr>
      </w:pPr>
      <w:r>
        <w:rPr>
          <w:rFonts w:hint="eastAsia" w:ascii="仿宋_GB2312" w:hAnsi="宋体" w:eastAsia="仿宋_GB2312" w:cs="Arial"/>
          <w:b/>
          <w:szCs w:val="21"/>
        </w:rPr>
        <w:t>16.政府采购合同生效</w:t>
      </w:r>
    </w:p>
    <w:p w14:paraId="2614308C">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16.1本政府采购合同在供需双方法定代表人或其授权代理人签字和加盖公章后生效。</w:t>
      </w:r>
    </w:p>
    <w:p w14:paraId="3C83CDD2">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16.2本政府采购合同一式五份，需方执二份，供方、</w:t>
      </w:r>
      <w:r>
        <w:rPr>
          <w:rFonts w:hint="eastAsia" w:ascii="仿宋_GB2312" w:hAnsi="宋体" w:eastAsia="仿宋_GB2312" w:cs="Lucida Sans Unicode"/>
          <w:szCs w:val="21"/>
        </w:rPr>
        <w:t>采购代理机构</w:t>
      </w:r>
      <w:r>
        <w:rPr>
          <w:rFonts w:hint="eastAsia" w:ascii="仿宋_GB2312" w:hAnsi="宋体" w:eastAsia="仿宋_GB2312" w:cs="Arial"/>
          <w:szCs w:val="21"/>
        </w:rPr>
        <w:t xml:space="preserve">、财政部门各执一份。 </w:t>
      </w:r>
    </w:p>
    <w:p w14:paraId="74AF9C54">
      <w:pPr>
        <w:spacing w:line="360" w:lineRule="auto"/>
        <w:ind w:firstLine="411" w:firstLineChars="196"/>
        <w:rPr>
          <w:rFonts w:ascii="仿宋_GB2312" w:hAnsi="宋体" w:eastAsia="仿宋_GB2312" w:cs="Arial"/>
          <w:b/>
          <w:szCs w:val="21"/>
        </w:rPr>
      </w:pPr>
      <w:r>
        <w:rPr>
          <w:rFonts w:hint="eastAsia" w:ascii="仿宋_GB2312" w:hAnsi="宋体" w:eastAsia="仿宋_GB2312" w:cs="Arial"/>
          <w:b/>
          <w:szCs w:val="21"/>
        </w:rPr>
        <w:t>17.政府采购合同附件</w:t>
      </w:r>
    </w:p>
    <w:p w14:paraId="48711EBF">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下列文件构成本政府采购合同不可分割的组成部分，与本政府采购合同具有同等法律效力：</w:t>
      </w:r>
    </w:p>
    <w:p w14:paraId="040BDFFD">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17.1</w:t>
      </w:r>
      <w:r>
        <w:rPr>
          <w:rFonts w:hint="eastAsia" w:ascii="仿宋_GB2312" w:hAnsi="宋体" w:eastAsia="仿宋_GB2312"/>
          <w:szCs w:val="21"/>
        </w:rPr>
        <w:t>招标文件；</w:t>
      </w:r>
    </w:p>
    <w:p w14:paraId="7DF97B3A">
      <w:pPr>
        <w:spacing w:line="360" w:lineRule="auto"/>
        <w:ind w:firstLine="420" w:firstLineChars="200"/>
        <w:jc w:val="left"/>
        <w:rPr>
          <w:rFonts w:ascii="仿宋_GB2312" w:hAnsi="宋体" w:eastAsia="仿宋_GB2312" w:cs="Arial"/>
          <w:szCs w:val="21"/>
        </w:rPr>
      </w:pPr>
      <w:r>
        <w:rPr>
          <w:rFonts w:hint="eastAsia" w:ascii="仿宋_GB2312" w:hAnsi="宋体" w:eastAsia="仿宋_GB2312" w:cs="Arial"/>
          <w:szCs w:val="21"/>
        </w:rPr>
        <w:t>17.2招标文件的更正公告、变更公告；</w:t>
      </w:r>
    </w:p>
    <w:p w14:paraId="1F9256CC">
      <w:pPr>
        <w:spacing w:line="360" w:lineRule="auto"/>
        <w:ind w:firstLine="420" w:firstLineChars="200"/>
        <w:jc w:val="left"/>
        <w:rPr>
          <w:rFonts w:ascii="仿宋_GB2312" w:hAnsi="宋体" w:eastAsia="仿宋_GB2312" w:cs="Arial"/>
          <w:szCs w:val="21"/>
        </w:rPr>
      </w:pPr>
      <w:r>
        <w:rPr>
          <w:rFonts w:hint="eastAsia" w:ascii="仿宋_GB2312" w:hAnsi="宋体" w:eastAsia="仿宋_GB2312" w:cs="Arial"/>
          <w:szCs w:val="21"/>
        </w:rPr>
        <w:t xml:space="preserve">17.3中标供应商提交的投标文件；        </w:t>
      </w:r>
    </w:p>
    <w:p w14:paraId="5370EA1B">
      <w:pPr>
        <w:spacing w:line="360" w:lineRule="auto"/>
        <w:ind w:firstLine="420" w:firstLineChars="200"/>
        <w:jc w:val="left"/>
        <w:rPr>
          <w:rFonts w:ascii="仿宋_GB2312" w:hAnsi="宋体" w:eastAsia="仿宋_GB2312"/>
          <w:szCs w:val="21"/>
        </w:rPr>
      </w:pPr>
      <w:r>
        <w:rPr>
          <w:rFonts w:hint="eastAsia" w:ascii="仿宋_GB2312" w:hAnsi="宋体" w:eastAsia="仿宋_GB2312" w:cs="Arial"/>
          <w:szCs w:val="21"/>
        </w:rPr>
        <w:t>17.4</w:t>
      </w:r>
      <w:r>
        <w:rPr>
          <w:rFonts w:hint="eastAsia" w:ascii="仿宋_GB2312" w:hAnsi="宋体" w:eastAsia="仿宋_GB2312"/>
          <w:szCs w:val="21"/>
        </w:rPr>
        <w:t>政府采购合同条款；</w:t>
      </w:r>
    </w:p>
    <w:p w14:paraId="3209CC9E">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17.5中标通知书；</w:t>
      </w:r>
    </w:p>
    <w:p w14:paraId="33F546A7">
      <w:pPr>
        <w:spacing w:line="360" w:lineRule="auto"/>
        <w:ind w:firstLine="420" w:firstLineChars="200"/>
        <w:jc w:val="left"/>
        <w:rPr>
          <w:rFonts w:ascii="仿宋_GB2312" w:hAnsi="宋体" w:eastAsia="仿宋_GB2312"/>
          <w:szCs w:val="21"/>
        </w:rPr>
      </w:pPr>
      <w:r>
        <w:rPr>
          <w:rFonts w:hint="eastAsia" w:ascii="仿宋_GB2312" w:hAnsi="宋体" w:eastAsia="仿宋_GB2312" w:cs="Arial"/>
          <w:szCs w:val="21"/>
        </w:rPr>
        <w:t>17.6政府采购合同的其它附件。</w:t>
      </w:r>
    </w:p>
    <w:p w14:paraId="6D215E08">
      <w:pPr>
        <w:ind w:firstLine="470" w:firstLineChars="196"/>
        <w:rPr>
          <w:rFonts w:ascii="仿宋_GB2312" w:hAnsi="宋体" w:eastAsia="仿宋_GB2312"/>
          <w:sz w:val="24"/>
        </w:rPr>
      </w:pPr>
    </w:p>
    <w:p w14:paraId="57F3B032">
      <w:pPr>
        <w:ind w:firstLine="470" w:firstLineChars="196"/>
        <w:rPr>
          <w:rFonts w:ascii="仿宋_GB2312" w:hAnsi="宋体" w:eastAsia="仿宋_GB2312"/>
          <w:sz w:val="24"/>
        </w:rPr>
      </w:pPr>
    </w:p>
    <w:p w14:paraId="2D5DAC56">
      <w:pPr>
        <w:rPr>
          <w:rFonts w:ascii="仿宋_GB2312" w:hAnsi="宋体" w:eastAsia="仿宋_GB2312"/>
          <w:sz w:val="24"/>
        </w:rPr>
      </w:pPr>
      <w:r>
        <w:rPr>
          <w:rFonts w:ascii="仿宋_GB2312" w:hAnsi="宋体" w:eastAsia="仿宋_GB2312"/>
          <w:sz w:val="24"/>
        </w:rPr>
        <w:br w:type="page"/>
      </w:r>
    </w:p>
    <w:p w14:paraId="7730647B">
      <w:pPr>
        <w:pStyle w:val="3"/>
        <w:adjustRightInd w:val="0"/>
        <w:snapToGrid w:val="0"/>
        <w:spacing w:line="240" w:lineRule="auto"/>
        <w:jc w:val="left"/>
        <w:rPr>
          <w:rFonts w:ascii="仿宋_GB2312" w:hAnsi="宋体" w:eastAsia="仿宋_GB2312"/>
          <w:sz w:val="21"/>
          <w:szCs w:val="21"/>
        </w:rPr>
      </w:pPr>
      <w:bookmarkStart w:id="140" w:name="_Toc372_WPSOffice_Level1"/>
      <w:bookmarkStart w:id="141" w:name="_Toc7342_WPSOffice_Level1"/>
      <w:bookmarkStart w:id="142" w:name="_Toc3044_WPSOffice_Level1"/>
      <w:r>
        <w:rPr>
          <w:rFonts w:hint="eastAsia" w:ascii="仿宋_GB2312" w:hAnsi="仿宋_GB2312" w:eastAsia="仿宋_GB2312" w:cs="仿宋_GB2312"/>
          <w:szCs w:val="28"/>
        </w:rPr>
        <w:t>合同格式</w:t>
      </w:r>
      <w:bookmarkEnd w:id="140"/>
      <w:bookmarkEnd w:id="141"/>
      <w:bookmarkEnd w:id="142"/>
    </w:p>
    <w:p w14:paraId="3879E652">
      <w:pPr>
        <w:spacing w:before="319" w:beforeLines="100" w:after="319" w:afterLines="100" w:line="360" w:lineRule="auto"/>
        <w:jc w:val="center"/>
        <w:rPr>
          <w:rFonts w:ascii="宋体"/>
          <w:b/>
          <w:sz w:val="36"/>
          <w:szCs w:val="36"/>
        </w:rPr>
      </w:pPr>
      <w:r>
        <w:rPr>
          <w:rFonts w:hint="eastAsia" w:ascii="宋体" w:hAnsi="宋体"/>
          <w:b/>
          <w:sz w:val="36"/>
          <w:szCs w:val="36"/>
        </w:rPr>
        <w:t>政府采购合同格式</w:t>
      </w:r>
    </w:p>
    <w:p w14:paraId="3AC2D33A">
      <w:pPr>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政府采购合同编号：</w:t>
      </w:r>
    </w:p>
    <w:p w14:paraId="205278E2">
      <w:pPr>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签订地点：</w:t>
      </w:r>
    </w:p>
    <w:p w14:paraId="3D962536">
      <w:pPr>
        <w:spacing w:line="360" w:lineRule="auto"/>
        <w:ind w:firstLine="640"/>
        <w:jc w:val="left"/>
        <w:rPr>
          <w:rFonts w:ascii="仿宋_GB2312" w:hAnsi="宋体" w:eastAsia="仿宋_GB2312"/>
          <w:szCs w:val="21"/>
        </w:rPr>
      </w:pPr>
      <w:r>
        <w:rPr>
          <w:rFonts w:hint="eastAsia" w:ascii="仿宋_GB2312" w:hAnsi="宋体" w:eastAsia="仿宋_GB2312"/>
          <w:szCs w:val="21"/>
          <w:u w:val="single"/>
        </w:rPr>
        <w:t xml:space="preserve">    (需方名称)            </w:t>
      </w:r>
      <w:r>
        <w:rPr>
          <w:rFonts w:hint="eastAsia" w:ascii="仿宋_GB2312" w:hAnsi="宋体" w:eastAsia="仿宋_GB2312"/>
          <w:szCs w:val="21"/>
        </w:rPr>
        <w:t xml:space="preserve"> （以下简称需方）和</w:t>
      </w:r>
      <w:r>
        <w:rPr>
          <w:rFonts w:hint="eastAsia" w:ascii="仿宋_GB2312" w:hAnsi="宋体" w:eastAsia="仿宋_GB2312"/>
          <w:szCs w:val="21"/>
          <w:u w:val="single"/>
        </w:rPr>
        <w:t xml:space="preserve">   (供方名称)    </w:t>
      </w:r>
      <w:r>
        <w:rPr>
          <w:rFonts w:hint="eastAsia" w:ascii="仿宋_GB2312" w:hAnsi="宋体" w:eastAsia="仿宋_GB2312"/>
          <w:szCs w:val="21"/>
        </w:rPr>
        <w:t xml:space="preserve"> （以下简称供方）根据《中华人民共和国民法典》和有关法律法规，遵循平等、自愿、公平和诚实信用原则，同意按照下面的条款和条件订立本政府采购合同，共同信守。</w:t>
      </w:r>
    </w:p>
    <w:p w14:paraId="2AB376CC">
      <w:pPr>
        <w:spacing w:line="360" w:lineRule="auto"/>
        <w:jc w:val="left"/>
        <w:rPr>
          <w:rFonts w:ascii="黑体" w:hAnsi="宋体" w:eastAsia="黑体"/>
          <w:b/>
          <w:szCs w:val="21"/>
        </w:rPr>
      </w:pPr>
      <w:r>
        <w:rPr>
          <w:rFonts w:hint="eastAsia" w:ascii="黑体" w:hAnsi="宋体" w:eastAsia="黑体"/>
          <w:b/>
          <w:szCs w:val="21"/>
        </w:rPr>
        <w:t>　　一、政府采购合同文件</w:t>
      </w:r>
    </w:p>
    <w:p w14:paraId="03F3A961">
      <w:pPr>
        <w:spacing w:line="360" w:lineRule="auto"/>
        <w:jc w:val="left"/>
        <w:rPr>
          <w:rFonts w:ascii="仿宋_GB2312" w:hAnsi="宋体" w:eastAsia="仿宋_GB2312"/>
          <w:szCs w:val="21"/>
        </w:rPr>
      </w:pPr>
      <w:r>
        <w:rPr>
          <w:rFonts w:hint="eastAsia" w:ascii="仿宋_GB2312" w:hAnsi="宋体" w:eastAsia="仿宋_GB2312"/>
          <w:szCs w:val="21"/>
        </w:rPr>
        <w:t xml:space="preserve">    本政府采购合同所附下列文件是构成本政府采购合同不可分割的部分：</w:t>
      </w:r>
    </w:p>
    <w:p w14:paraId="7EDC0CE6">
      <w:pPr>
        <w:spacing w:line="360" w:lineRule="auto"/>
        <w:ind w:firstLine="420" w:firstLineChars="200"/>
        <w:jc w:val="left"/>
        <w:rPr>
          <w:rFonts w:ascii="仿宋_GB2312" w:hAnsi="宋体" w:eastAsia="仿宋_GB2312"/>
          <w:szCs w:val="21"/>
        </w:rPr>
      </w:pPr>
      <w:r>
        <w:rPr>
          <w:rFonts w:hint="eastAsia" w:ascii="黑体" w:hAnsi="宋体" w:eastAsia="黑体"/>
          <w:szCs w:val="21"/>
        </w:rPr>
        <w:t>1.</w:t>
      </w:r>
      <w:r>
        <w:rPr>
          <w:rFonts w:hint="eastAsia" w:ascii="仿宋_GB2312" w:hAnsi="宋体" w:eastAsia="仿宋_GB2312"/>
          <w:szCs w:val="21"/>
        </w:rPr>
        <w:t>招标文件（招标文件编号</w:t>
      </w:r>
      <w:r>
        <w:rPr>
          <w:rFonts w:hint="eastAsia" w:ascii="仿宋_GB2312" w:hAnsi="宋体" w:eastAsia="仿宋_GB2312"/>
          <w:szCs w:val="21"/>
          <w:u w:val="single"/>
        </w:rPr>
        <w:t xml:space="preserve">           </w:t>
      </w:r>
      <w:r>
        <w:rPr>
          <w:rFonts w:hint="eastAsia" w:ascii="仿宋_GB2312" w:hAnsi="宋体" w:eastAsia="仿宋_GB2312"/>
          <w:szCs w:val="21"/>
        </w:rPr>
        <w:t>）；</w:t>
      </w:r>
    </w:p>
    <w:p w14:paraId="223D58DC">
      <w:pPr>
        <w:spacing w:line="360" w:lineRule="auto"/>
        <w:ind w:firstLine="420" w:firstLineChars="200"/>
        <w:jc w:val="left"/>
        <w:rPr>
          <w:rFonts w:ascii="仿宋_GB2312" w:hAnsi="宋体" w:eastAsia="仿宋_GB2312" w:cs="Arial"/>
          <w:szCs w:val="21"/>
        </w:rPr>
      </w:pPr>
      <w:r>
        <w:rPr>
          <w:rFonts w:hint="eastAsia" w:ascii="黑体" w:hAnsi="宋体" w:eastAsia="黑体"/>
          <w:szCs w:val="21"/>
        </w:rPr>
        <w:t>2.</w:t>
      </w:r>
      <w:r>
        <w:rPr>
          <w:rFonts w:hint="eastAsia" w:ascii="仿宋_GB2312" w:hAnsi="宋体" w:eastAsia="仿宋_GB2312" w:cs="Arial"/>
          <w:szCs w:val="21"/>
        </w:rPr>
        <w:t>招标文件的更正公告、变更公告；</w:t>
      </w:r>
    </w:p>
    <w:p w14:paraId="0F439D8D">
      <w:pPr>
        <w:spacing w:line="360" w:lineRule="auto"/>
        <w:ind w:firstLine="420" w:firstLineChars="200"/>
        <w:jc w:val="left"/>
        <w:rPr>
          <w:rFonts w:ascii="仿宋_GB2312" w:hAnsi="宋体" w:eastAsia="仿宋_GB2312"/>
          <w:szCs w:val="21"/>
        </w:rPr>
      </w:pPr>
      <w:r>
        <w:rPr>
          <w:rFonts w:hint="eastAsia" w:ascii="黑体" w:hAnsi="宋体" w:eastAsia="黑体"/>
          <w:szCs w:val="21"/>
        </w:rPr>
        <w:t>3.</w:t>
      </w:r>
      <w:r>
        <w:rPr>
          <w:rFonts w:hint="eastAsia" w:ascii="仿宋_GB2312" w:hAnsi="宋体" w:eastAsia="仿宋_GB2312"/>
          <w:szCs w:val="21"/>
        </w:rPr>
        <w:t>中标供应商提交的投标文件；</w:t>
      </w:r>
    </w:p>
    <w:p w14:paraId="604956D8">
      <w:pPr>
        <w:spacing w:line="360" w:lineRule="auto"/>
        <w:ind w:firstLine="420" w:firstLineChars="200"/>
        <w:jc w:val="left"/>
        <w:rPr>
          <w:rFonts w:ascii="仿宋_GB2312" w:hAnsi="宋体" w:eastAsia="仿宋_GB2312"/>
          <w:szCs w:val="21"/>
        </w:rPr>
      </w:pPr>
      <w:r>
        <w:rPr>
          <w:rFonts w:hint="eastAsia" w:ascii="黑体" w:hAnsi="宋体" w:eastAsia="黑体"/>
          <w:szCs w:val="21"/>
        </w:rPr>
        <w:t>4.</w:t>
      </w:r>
      <w:r>
        <w:rPr>
          <w:rFonts w:hint="eastAsia" w:ascii="仿宋_GB2312" w:hAnsi="宋体" w:eastAsia="仿宋_GB2312"/>
          <w:szCs w:val="21"/>
        </w:rPr>
        <w:t>政府采购合同条款；</w:t>
      </w:r>
    </w:p>
    <w:p w14:paraId="50879137">
      <w:pPr>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5</w:t>
      </w:r>
      <w:r>
        <w:rPr>
          <w:rFonts w:hint="eastAsia" w:ascii="黑体" w:hAnsi="宋体" w:eastAsia="黑体"/>
          <w:szCs w:val="21"/>
        </w:rPr>
        <w:t>.</w:t>
      </w:r>
      <w:r>
        <w:rPr>
          <w:rFonts w:hint="eastAsia" w:ascii="仿宋_GB2312" w:hAnsi="宋体" w:eastAsia="仿宋_GB2312"/>
          <w:szCs w:val="21"/>
        </w:rPr>
        <w:t>中标通知书；</w:t>
      </w:r>
    </w:p>
    <w:p w14:paraId="5DAE4EC9">
      <w:pPr>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6</w:t>
      </w:r>
      <w:r>
        <w:rPr>
          <w:rFonts w:hint="eastAsia" w:ascii="黑体" w:hAnsi="宋体" w:eastAsia="黑体"/>
          <w:szCs w:val="21"/>
        </w:rPr>
        <w:t>.</w:t>
      </w:r>
      <w:r>
        <w:rPr>
          <w:rFonts w:hint="eastAsia" w:ascii="仿宋_GB2312" w:hAnsi="宋体" w:eastAsia="仿宋_GB2312" w:cs="Arial"/>
          <w:szCs w:val="21"/>
        </w:rPr>
        <w:t>政府采购合同的其它附件。</w:t>
      </w:r>
    </w:p>
    <w:p w14:paraId="418D143A">
      <w:pPr>
        <w:spacing w:line="360" w:lineRule="auto"/>
        <w:jc w:val="left"/>
        <w:rPr>
          <w:rFonts w:ascii="黑体" w:hAnsi="宋体" w:eastAsia="黑体"/>
          <w:b/>
          <w:szCs w:val="21"/>
        </w:rPr>
      </w:pPr>
      <w:r>
        <w:rPr>
          <w:rFonts w:hint="eastAsia" w:ascii="黑体" w:hAnsi="宋体" w:eastAsia="黑体"/>
          <w:b/>
          <w:szCs w:val="21"/>
        </w:rPr>
        <w:t>　　二、政府采购合同范围和条件</w:t>
      </w:r>
    </w:p>
    <w:p w14:paraId="6C3A729A">
      <w:pPr>
        <w:spacing w:line="360" w:lineRule="auto"/>
        <w:jc w:val="left"/>
        <w:rPr>
          <w:rFonts w:ascii="仿宋_GB2312" w:hAnsi="宋体" w:eastAsia="仿宋_GB2312"/>
          <w:szCs w:val="21"/>
        </w:rPr>
      </w:pPr>
      <w:r>
        <w:rPr>
          <w:rFonts w:hint="eastAsia" w:ascii="仿宋_GB2312" w:hAnsi="宋体" w:eastAsia="仿宋_GB2312"/>
          <w:szCs w:val="21"/>
        </w:rPr>
        <w:t xml:space="preserve">    本政府采购合同的范围和条件与上述政府采购合同文件的规定相一致。</w:t>
      </w:r>
    </w:p>
    <w:p w14:paraId="7456A567">
      <w:pPr>
        <w:spacing w:line="360" w:lineRule="auto"/>
        <w:jc w:val="left"/>
        <w:rPr>
          <w:rFonts w:ascii="黑体" w:hAnsi="宋体" w:eastAsia="黑体"/>
          <w:b/>
          <w:szCs w:val="21"/>
        </w:rPr>
      </w:pPr>
      <w:r>
        <w:rPr>
          <w:rFonts w:hint="eastAsia" w:ascii="黑体" w:hAnsi="宋体" w:eastAsia="黑体"/>
          <w:b/>
          <w:szCs w:val="21"/>
        </w:rPr>
        <w:t>　　三、政府采购合同标的</w:t>
      </w:r>
    </w:p>
    <w:p w14:paraId="2309E67C">
      <w:pPr>
        <w:spacing w:line="360" w:lineRule="auto"/>
        <w:jc w:val="left"/>
        <w:rPr>
          <w:rFonts w:ascii="仿宋_GB2312" w:hAnsi="宋体" w:eastAsia="仿宋_GB2312"/>
          <w:szCs w:val="21"/>
        </w:rPr>
      </w:pPr>
      <w:r>
        <w:rPr>
          <w:rFonts w:hint="eastAsia" w:ascii="仿宋_GB2312" w:hAnsi="宋体" w:eastAsia="仿宋_GB2312"/>
          <w:szCs w:val="21"/>
        </w:rPr>
        <w:t xml:space="preserve">    </w:t>
      </w:r>
      <w:r>
        <w:rPr>
          <w:rFonts w:hint="eastAsia" w:ascii="仿宋_GB2312" w:hAnsi="仿宋_GB2312" w:eastAsia="仿宋_GB2312" w:cs="仿宋_GB2312"/>
          <w:szCs w:val="21"/>
        </w:rPr>
        <w:t>本政府采购合同的标的为招标文件中所列相关服务。</w:t>
      </w:r>
      <w:r>
        <w:rPr>
          <w:rFonts w:hint="eastAsia" w:ascii="仿宋_GB2312" w:hAnsi="宋体" w:eastAsia="仿宋_GB2312"/>
          <w:szCs w:val="21"/>
        </w:rPr>
        <w:t>。</w:t>
      </w:r>
    </w:p>
    <w:p w14:paraId="23092E6F">
      <w:pPr>
        <w:spacing w:line="360" w:lineRule="auto"/>
        <w:jc w:val="left"/>
        <w:rPr>
          <w:rFonts w:ascii="黑体" w:hAnsi="宋体" w:eastAsia="黑体"/>
          <w:b/>
          <w:szCs w:val="21"/>
        </w:rPr>
      </w:pPr>
      <w:r>
        <w:rPr>
          <w:rFonts w:hint="eastAsia" w:ascii="黑体" w:hAnsi="宋体" w:eastAsia="黑体"/>
          <w:b/>
          <w:szCs w:val="21"/>
        </w:rPr>
        <w:t>　　四、政府采购合同金额</w:t>
      </w:r>
    </w:p>
    <w:p w14:paraId="710F9A9C">
      <w:pPr>
        <w:spacing w:line="360" w:lineRule="auto"/>
        <w:jc w:val="left"/>
        <w:rPr>
          <w:rFonts w:ascii="仿宋_GB2312" w:hAnsi="宋体" w:eastAsia="仿宋_GB2312"/>
          <w:szCs w:val="21"/>
        </w:rPr>
      </w:pPr>
      <w:r>
        <w:rPr>
          <w:rFonts w:hint="eastAsia" w:ascii="仿宋_GB2312" w:hAnsi="宋体" w:eastAsia="仿宋_GB2312"/>
          <w:szCs w:val="21"/>
        </w:rPr>
        <w:t xml:space="preserve">    根据上述政府采购合同文件要求，政府采购合同的总金额为人民币</w:t>
      </w:r>
      <w:r>
        <w:rPr>
          <w:rFonts w:hint="eastAsia" w:ascii="仿宋_GB2312" w:hAnsi="宋体" w:eastAsia="仿宋_GB2312"/>
          <w:szCs w:val="21"/>
          <w:u w:val="single"/>
        </w:rPr>
        <w:t xml:space="preserve">  （大写）                </w:t>
      </w:r>
      <w:r>
        <w:rPr>
          <w:rFonts w:hint="eastAsia" w:ascii="仿宋_GB2312" w:hAnsi="宋体" w:eastAsia="仿宋_GB2312"/>
          <w:szCs w:val="21"/>
        </w:rPr>
        <w:t xml:space="preserve"> 元。</w:t>
      </w:r>
    </w:p>
    <w:p w14:paraId="4C22E8C0">
      <w:pPr>
        <w:spacing w:line="360" w:lineRule="auto"/>
        <w:jc w:val="left"/>
        <w:rPr>
          <w:rFonts w:ascii="黑体" w:hAnsi="宋体" w:eastAsia="黑体"/>
          <w:b/>
          <w:szCs w:val="21"/>
        </w:rPr>
      </w:pPr>
      <w:r>
        <w:rPr>
          <w:rFonts w:hint="eastAsia" w:ascii="黑体" w:hAnsi="宋体" w:eastAsia="黑体"/>
          <w:b/>
          <w:szCs w:val="21"/>
        </w:rPr>
        <w:t>　  五、付款方式及条件</w:t>
      </w:r>
    </w:p>
    <w:p w14:paraId="26E77C9C">
      <w:pPr>
        <w:spacing w:line="360" w:lineRule="auto"/>
        <w:jc w:val="left"/>
        <w:rPr>
          <w:rFonts w:ascii="黑体" w:hAnsi="宋体" w:eastAsia="黑体"/>
          <w:b/>
          <w:szCs w:val="21"/>
        </w:rPr>
      </w:pPr>
    </w:p>
    <w:p w14:paraId="5668AA75">
      <w:pPr>
        <w:spacing w:line="360" w:lineRule="auto"/>
        <w:jc w:val="left"/>
        <w:rPr>
          <w:rFonts w:ascii="仿宋_GB2312" w:hAnsi="宋体" w:eastAsia="仿宋_GB2312"/>
          <w:szCs w:val="21"/>
        </w:rPr>
      </w:pPr>
      <w:r>
        <w:rPr>
          <w:rFonts w:hint="eastAsia" w:ascii="黑体" w:hAnsi="宋体" w:eastAsia="黑体"/>
          <w:b/>
          <w:szCs w:val="21"/>
        </w:rPr>
        <w:t>　　六、服务时间和服务地点</w:t>
      </w:r>
      <w:r>
        <w:rPr>
          <w:rFonts w:hint="eastAsia" w:ascii="仿宋_GB2312" w:hAnsi="宋体" w:eastAsia="仿宋_GB2312"/>
          <w:szCs w:val="21"/>
        </w:rPr>
        <w:t xml:space="preserve">   </w:t>
      </w:r>
    </w:p>
    <w:p w14:paraId="524F400F">
      <w:pPr>
        <w:spacing w:line="360" w:lineRule="auto"/>
        <w:jc w:val="left"/>
        <w:rPr>
          <w:rFonts w:ascii="仿宋_GB2312" w:hAnsi="宋体" w:eastAsia="仿宋_GB2312"/>
          <w:szCs w:val="21"/>
          <w:u w:val="single"/>
        </w:rPr>
      </w:pPr>
      <w:r>
        <w:rPr>
          <w:rFonts w:hint="eastAsia" w:ascii="仿宋_GB2312" w:hAnsi="宋体" w:eastAsia="仿宋_GB2312"/>
          <w:szCs w:val="21"/>
        </w:rPr>
        <w:t xml:space="preserve">    1.服务时间：</w:t>
      </w:r>
      <w:r>
        <w:rPr>
          <w:rFonts w:hint="eastAsia" w:ascii="仿宋_GB2312" w:hAnsi="宋体" w:eastAsia="仿宋_GB2312"/>
          <w:szCs w:val="21"/>
          <w:u w:val="single"/>
        </w:rPr>
        <w:t xml:space="preserve">        </w:t>
      </w:r>
    </w:p>
    <w:p w14:paraId="43D7427E">
      <w:pPr>
        <w:spacing w:line="360" w:lineRule="auto"/>
        <w:jc w:val="left"/>
        <w:rPr>
          <w:rFonts w:ascii="仿宋_GB2312" w:hAnsi="宋体" w:eastAsia="仿宋_GB2312"/>
          <w:szCs w:val="21"/>
          <w:u w:val="single"/>
        </w:rPr>
      </w:pPr>
      <w:r>
        <w:rPr>
          <w:rFonts w:hint="eastAsia" w:ascii="仿宋_GB2312" w:hAnsi="宋体" w:eastAsia="仿宋_GB2312"/>
          <w:szCs w:val="21"/>
        </w:rPr>
        <w:t xml:space="preserve">    2.服务地点：</w:t>
      </w:r>
      <w:r>
        <w:rPr>
          <w:rFonts w:hint="eastAsia" w:ascii="仿宋_GB2312" w:hAnsi="宋体" w:eastAsia="仿宋_GB2312"/>
          <w:szCs w:val="21"/>
          <w:u w:val="single"/>
        </w:rPr>
        <w:t xml:space="preserve">        </w:t>
      </w:r>
    </w:p>
    <w:p w14:paraId="62A7366D">
      <w:pPr>
        <w:spacing w:line="360" w:lineRule="auto"/>
        <w:jc w:val="left"/>
        <w:rPr>
          <w:rFonts w:ascii="黑体" w:hAnsi="宋体" w:eastAsia="黑体"/>
          <w:b/>
          <w:szCs w:val="21"/>
        </w:rPr>
      </w:pPr>
      <w:r>
        <w:rPr>
          <w:rFonts w:hint="eastAsia" w:ascii="黑体" w:hAnsi="宋体" w:eastAsia="黑体"/>
          <w:b/>
          <w:szCs w:val="21"/>
        </w:rPr>
        <w:t>　　七、验收要求</w:t>
      </w:r>
    </w:p>
    <w:p w14:paraId="63B26525">
      <w:pPr>
        <w:spacing w:line="360" w:lineRule="auto"/>
        <w:jc w:val="left"/>
        <w:rPr>
          <w:rFonts w:ascii="仿宋_GB2312" w:hAnsi="宋体" w:eastAsia="仿宋_GB2312"/>
          <w:szCs w:val="21"/>
          <w:u w:val="single"/>
        </w:rPr>
      </w:pPr>
      <w:r>
        <w:rPr>
          <w:rFonts w:hint="eastAsia" w:ascii="黑体" w:hAnsi="宋体" w:eastAsia="黑体"/>
          <w:b/>
          <w:szCs w:val="21"/>
        </w:rPr>
        <w:t xml:space="preserve">    </w:t>
      </w:r>
      <w:r>
        <w:rPr>
          <w:rFonts w:hint="eastAsia" w:ascii="仿宋_GB2312" w:hAnsi="宋体" w:eastAsia="仿宋_GB2312"/>
          <w:szCs w:val="21"/>
        </w:rPr>
        <w:t>供方完全履行合同义务后，需方或需方的最终用户按照上述政府采购合同文件列明的标准进行验收，验收不合格的，供方需按照第八条的约定承担相应违约责任。</w:t>
      </w:r>
    </w:p>
    <w:p w14:paraId="784FE6B2">
      <w:pPr>
        <w:spacing w:line="360" w:lineRule="auto"/>
        <w:jc w:val="left"/>
        <w:rPr>
          <w:rFonts w:ascii="黑体" w:hAnsi="宋体" w:eastAsia="黑体"/>
          <w:b/>
          <w:szCs w:val="21"/>
        </w:rPr>
      </w:pPr>
      <w:r>
        <w:rPr>
          <w:rFonts w:hint="eastAsia" w:ascii="黑体" w:hAnsi="宋体" w:eastAsia="黑体"/>
          <w:b/>
          <w:szCs w:val="21"/>
        </w:rPr>
        <w:t xml:space="preserve">    八、违约责任</w:t>
      </w:r>
    </w:p>
    <w:p w14:paraId="488A98C7">
      <w:pPr>
        <w:spacing w:line="360" w:lineRule="auto"/>
        <w:jc w:val="left"/>
        <w:rPr>
          <w:rFonts w:ascii="仿宋_GB2312" w:hAnsi="宋体" w:eastAsia="仿宋_GB2312"/>
          <w:szCs w:val="21"/>
        </w:rPr>
      </w:pPr>
      <w:r>
        <w:rPr>
          <w:rFonts w:hint="eastAsia" w:ascii="仿宋_GB2312" w:hAnsi="宋体" w:eastAsia="仿宋_GB2312"/>
          <w:szCs w:val="21"/>
        </w:rPr>
        <w:t xml:space="preserve">    1.供方逾期提供服务的，每逾期一天向需方支付合同金额</w:t>
      </w:r>
      <w:r>
        <w:rPr>
          <w:rFonts w:hint="eastAsia" w:ascii="仿宋_GB2312" w:hAnsi="宋体" w:eastAsia="仿宋_GB2312"/>
          <w:szCs w:val="21"/>
          <w:u w:val="single"/>
        </w:rPr>
        <w:t xml:space="preserve">  </w:t>
      </w:r>
      <w:r>
        <w:rPr>
          <w:rFonts w:hint="eastAsia" w:ascii="仿宋_GB2312" w:hAnsi="宋体" w:eastAsia="仿宋_GB2312"/>
          <w:szCs w:val="21"/>
        </w:rPr>
        <w:t>%的违约金，逾期</w:t>
      </w:r>
      <w:r>
        <w:rPr>
          <w:rFonts w:hint="eastAsia" w:ascii="仿宋_GB2312" w:hAnsi="宋体" w:eastAsia="仿宋_GB2312"/>
          <w:szCs w:val="21"/>
          <w:u w:val="single"/>
        </w:rPr>
        <w:t xml:space="preserve">  </w:t>
      </w:r>
      <w:r>
        <w:rPr>
          <w:rFonts w:hint="eastAsia" w:ascii="仿宋_GB2312" w:hAnsi="宋体" w:eastAsia="仿宋_GB2312"/>
          <w:szCs w:val="21"/>
        </w:rPr>
        <w:t>日的，需方有权单方面解除本协议。</w:t>
      </w:r>
    </w:p>
    <w:p w14:paraId="5826F85A">
      <w:pPr>
        <w:spacing w:line="360" w:lineRule="auto"/>
        <w:jc w:val="left"/>
        <w:rPr>
          <w:rFonts w:ascii="仿宋_GB2312" w:hAnsi="宋体" w:eastAsia="仿宋_GB2312"/>
          <w:szCs w:val="21"/>
        </w:rPr>
      </w:pPr>
      <w:r>
        <w:rPr>
          <w:rFonts w:hint="eastAsia" w:ascii="仿宋_GB2312" w:hAnsi="宋体" w:eastAsia="仿宋_GB2312"/>
          <w:szCs w:val="21"/>
        </w:rPr>
        <w:t xml:space="preserve">    2.供方提供的服务不符合约定的，需方有权向供方书面提出整改意见，供方需无条件整改至符合约定，自需方向供方提出书面意见之日起</w:t>
      </w:r>
      <w:r>
        <w:rPr>
          <w:rFonts w:hint="eastAsia" w:ascii="仿宋_GB2312" w:hAnsi="宋体" w:eastAsia="仿宋_GB2312"/>
          <w:szCs w:val="21"/>
          <w:u w:val="single"/>
        </w:rPr>
        <w:t xml:space="preserve">  </w:t>
      </w:r>
      <w:r>
        <w:rPr>
          <w:rFonts w:hint="eastAsia" w:ascii="仿宋_GB2312" w:hAnsi="宋体" w:eastAsia="仿宋_GB2312"/>
          <w:szCs w:val="21"/>
        </w:rPr>
        <w:t>日内，供方仍未整改或整改后服务仍不符合约定的，需方有权单方面解除本协议。</w:t>
      </w:r>
    </w:p>
    <w:p w14:paraId="6F60CCC5">
      <w:pPr>
        <w:spacing w:line="360" w:lineRule="auto"/>
        <w:jc w:val="left"/>
        <w:rPr>
          <w:rFonts w:ascii="仿宋_GB2312" w:hAnsi="宋体" w:eastAsia="仿宋_GB2312"/>
          <w:szCs w:val="21"/>
        </w:rPr>
      </w:pPr>
      <w:r>
        <w:rPr>
          <w:rFonts w:hint="eastAsia" w:ascii="仿宋_GB2312" w:hAnsi="宋体" w:eastAsia="仿宋_GB2312"/>
          <w:szCs w:val="21"/>
        </w:rPr>
        <w:t xml:space="preserve">    3.需方逾期付款的，每逾期一天向供方支付逾期金额</w:t>
      </w:r>
      <w:r>
        <w:rPr>
          <w:rFonts w:hint="eastAsia" w:ascii="仿宋_GB2312" w:hAnsi="宋体" w:eastAsia="仿宋_GB2312"/>
          <w:szCs w:val="21"/>
          <w:u w:val="single"/>
        </w:rPr>
        <w:t xml:space="preserve">  </w:t>
      </w:r>
      <w:r>
        <w:rPr>
          <w:rFonts w:hint="eastAsia" w:ascii="仿宋_GB2312" w:hAnsi="宋体" w:eastAsia="仿宋_GB2312"/>
          <w:szCs w:val="21"/>
        </w:rPr>
        <w:t>%的违约金，逾期</w:t>
      </w:r>
      <w:r>
        <w:rPr>
          <w:rFonts w:hint="eastAsia" w:ascii="仿宋_GB2312" w:hAnsi="宋体" w:eastAsia="仿宋_GB2312"/>
          <w:szCs w:val="21"/>
          <w:u w:val="single"/>
        </w:rPr>
        <w:t xml:space="preserve">  </w:t>
      </w:r>
      <w:r>
        <w:rPr>
          <w:rFonts w:hint="eastAsia" w:ascii="仿宋_GB2312" w:hAnsi="宋体" w:eastAsia="仿宋_GB2312"/>
          <w:szCs w:val="21"/>
        </w:rPr>
        <w:t>日的，供方有权单方面解除本协议。</w:t>
      </w:r>
    </w:p>
    <w:p w14:paraId="1BDFF63E">
      <w:pPr>
        <w:spacing w:line="360" w:lineRule="auto"/>
        <w:jc w:val="left"/>
        <w:rPr>
          <w:rFonts w:ascii="黑体" w:hAnsi="宋体" w:eastAsia="黑体"/>
          <w:b/>
          <w:szCs w:val="21"/>
        </w:rPr>
      </w:pPr>
      <w:r>
        <w:rPr>
          <w:rFonts w:hint="eastAsia" w:ascii="黑体" w:hAnsi="宋体" w:eastAsia="黑体"/>
          <w:b/>
          <w:szCs w:val="21"/>
        </w:rPr>
        <w:t xml:space="preserve">    九、争议解决</w:t>
      </w:r>
    </w:p>
    <w:p w14:paraId="1F2CE7C3">
      <w:pPr>
        <w:spacing w:line="360" w:lineRule="auto"/>
        <w:jc w:val="left"/>
        <w:rPr>
          <w:rFonts w:ascii="仿宋_GB2312" w:hAnsi="宋体" w:eastAsia="仿宋_GB2312"/>
          <w:szCs w:val="21"/>
        </w:rPr>
      </w:pPr>
      <w:r>
        <w:rPr>
          <w:rFonts w:hint="eastAsia" w:ascii="仿宋_GB2312" w:hAnsi="宋体" w:eastAsia="仿宋_GB2312"/>
          <w:szCs w:val="21"/>
        </w:rPr>
        <w:t xml:space="preserve">    双方因履行本协议而产生的争议，应友好协商解决，协商不成的，任何一方可向需方所在地的人民法院提起诉讼。</w:t>
      </w:r>
    </w:p>
    <w:p w14:paraId="32E70939">
      <w:pPr>
        <w:spacing w:line="360" w:lineRule="auto"/>
        <w:jc w:val="left"/>
        <w:rPr>
          <w:rFonts w:ascii="黑体" w:hAnsi="宋体" w:eastAsia="黑体"/>
          <w:b/>
          <w:szCs w:val="21"/>
        </w:rPr>
      </w:pPr>
      <w:r>
        <w:rPr>
          <w:rFonts w:hint="eastAsia" w:ascii="黑体" w:hAnsi="宋体" w:eastAsia="黑体"/>
          <w:b/>
          <w:szCs w:val="21"/>
        </w:rPr>
        <w:t xml:space="preserve">    十、合同生效</w:t>
      </w:r>
    </w:p>
    <w:p w14:paraId="54CB64EB">
      <w:pPr>
        <w:spacing w:line="360" w:lineRule="auto"/>
        <w:jc w:val="left"/>
        <w:rPr>
          <w:rFonts w:ascii="仿宋_GB2312" w:hAnsi="宋体" w:eastAsia="仿宋_GB2312"/>
          <w:szCs w:val="21"/>
        </w:rPr>
      </w:pPr>
      <w:r>
        <w:rPr>
          <w:rFonts w:hint="eastAsia" w:ascii="仿宋_GB2312" w:hAnsi="宋体" w:eastAsia="仿宋_GB2312"/>
          <w:szCs w:val="21"/>
        </w:rPr>
        <w:t xml:space="preserve">    本政府采购合同经双方授权代表签字盖章后生效。</w:t>
      </w:r>
    </w:p>
    <w:p w14:paraId="65E236C5">
      <w:pPr>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需方（公章）:                       供方(公章):</w:t>
      </w:r>
    </w:p>
    <w:p w14:paraId="5CA9AC27">
      <w:pPr>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法定代表人或授权代表人(签字):         法定代表人或授权代表人(签字):</w:t>
      </w:r>
    </w:p>
    <w:p w14:paraId="2A2C87AA">
      <w:pPr>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地址：</w:t>
      </w:r>
      <w:r>
        <w:rPr>
          <w:rFonts w:hint="eastAsia" w:ascii="仿宋_GB2312" w:hAnsi="Lucida Sans Unicode" w:eastAsia="仿宋_GB2312" w:cs="Lucida Sans Unicode"/>
          <w:szCs w:val="21"/>
          <w:u w:val="single"/>
        </w:rPr>
        <w:t xml:space="preserve">                        </w:t>
      </w:r>
      <w:r>
        <w:rPr>
          <w:rFonts w:hint="eastAsia" w:ascii="仿宋_GB2312" w:hAnsi="Lucida Sans Unicode" w:eastAsia="仿宋_GB2312" w:cs="Lucida Sans Unicode"/>
          <w:szCs w:val="21"/>
        </w:rPr>
        <w:t xml:space="preserve">      地址：</w:t>
      </w:r>
      <w:r>
        <w:rPr>
          <w:rFonts w:hint="eastAsia" w:ascii="仿宋_GB2312" w:hAnsi="Lucida Sans Unicode" w:eastAsia="仿宋_GB2312" w:cs="Lucida Sans Unicode"/>
          <w:szCs w:val="21"/>
          <w:u w:val="single"/>
        </w:rPr>
        <w:t xml:space="preserve">                          </w:t>
      </w:r>
    </w:p>
    <w:p w14:paraId="6F1DAE00">
      <w:pPr>
        <w:spacing w:line="360" w:lineRule="auto"/>
        <w:ind w:firstLine="420" w:firstLineChars="200"/>
        <w:rPr>
          <w:rFonts w:ascii="仿宋_GB2312" w:hAnsi="Lucida Sans Unicode" w:eastAsia="仿宋_GB2312" w:cs="Lucida Sans Unicode"/>
          <w:szCs w:val="21"/>
        </w:rPr>
      </w:pPr>
      <w:r>
        <w:rPr>
          <w:rFonts w:hint="eastAsia" w:ascii="仿宋_GB2312" w:hAnsi="Lucida Sans Unicode" w:eastAsia="仿宋_GB2312" w:cs="Lucida Sans Unicode"/>
          <w:szCs w:val="21"/>
        </w:rPr>
        <w:t>联系人：</w:t>
      </w:r>
      <w:r>
        <w:rPr>
          <w:rFonts w:hint="eastAsia" w:ascii="仿宋_GB2312" w:hAnsi="Lucida Sans Unicode" w:eastAsia="仿宋_GB2312" w:cs="Lucida Sans Unicode"/>
          <w:szCs w:val="21"/>
          <w:u w:val="single"/>
        </w:rPr>
        <w:t xml:space="preserve">                      </w:t>
      </w:r>
      <w:r>
        <w:rPr>
          <w:rFonts w:hint="eastAsia" w:ascii="仿宋_GB2312" w:hAnsi="Lucida Sans Unicode" w:eastAsia="仿宋_GB2312" w:cs="Lucida Sans Unicode"/>
          <w:szCs w:val="21"/>
        </w:rPr>
        <w:t xml:space="preserve">      联系人：</w:t>
      </w:r>
      <w:r>
        <w:rPr>
          <w:rFonts w:hint="eastAsia" w:ascii="仿宋_GB2312" w:hAnsi="Lucida Sans Unicode" w:eastAsia="仿宋_GB2312" w:cs="Lucida Sans Unicode"/>
          <w:szCs w:val="21"/>
          <w:u w:val="single"/>
        </w:rPr>
        <w:t xml:space="preserve">                        </w:t>
      </w:r>
    </w:p>
    <w:p w14:paraId="0807B845">
      <w:pPr>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电话：</w:t>
      </w:r>
      <w:r>
        <w:rPr>
          <w:rFonts w:hint="eastAsia" w:ascii="仿宋_GB2312" w:hAnsi="Lucida Sans Unicode" w:eastAsia="仿宋_GB2312" w:cs="Lucida Sans Unicode"/>
          <w:szCs w:val="21"/>
          <w:u w:val="single"/>
        </w:rPr>
        <w:t xml:space="preserve">                        </w:t>
      </w:r>
      <w:r>
        <w:rPr>
          <w:rFonts w:hint="eastAsia" w:ascii="仿宋_GB2312" w:hAnsi="Lucida Sans Unicode" w:eastAsia="仿宋_GB2312" w:cs="Lucida Sans Unicode"/>
          <w:szCs w:val="21"/>
        </w:rPr>
        <w:t xml:space="preserve">      电话：</w:t>
      </w:r>
      <w:r>
        <w:rPr>
          <w:rFonts w:hint="eastAsia" w:ascii="仿宋_GB2312" w:hAnsi="Lucida Sans Unicode" w:eastAsia="仿宋_GB2312" w:cs="Lucida Sans Unicode"/>
          <w:szCs w:val="21"/>
          <w:u w:val="single"/>
        </w:rPr>
        <w:t xml:space="preserve">                          </w:t>
      </w:r>
    </w:p>
    <w:p w14:paraId="34BB645C">
      <w:pPr>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传真：</w:t>
      </w:r>
      <w:r>
        <w:rPr>
          <w:rFonts w:hint="eastAsia" w:ascii="仿宋_GB2312" w:hAnsi="Lucida Sans Unicode" w:eastAsia="仿宋_GB2312" w:cs="Lucida Sans Unicode"/>
          <w:szCs w:val="21"/>
          <w:u w:val="single"/>
        </w:rPr>
        <w:t xml:space="preserve">                        </w:t>
      </w:r>
      <w:r>
        <w:rPr>
          <w:rFonts w:hint="eastAsia" w:ascii="仿宋_GB2312" w:hAnsi="Lucida Sans Unicode" w:eastAsia="仿宋_GB2312" w:cs="Lucida Sans Unicode"/>
          <w:szCs w:val="21"/>
        </w:rPr>
        <w:t xml:space="preserve">      传真：</w:t>
      </w:r>
      <w:r>
        <w:rPr>
          <w:rFonts w:hint="eastAsia" w:ascii="仿宋_GB2312" w:hAnsi="Lucida Sans Unicode" w:eastAsia="仿宋_GB2312" w:cs="Lucida Sans Unicode"/>
          <w:szCs w:val="21"/>
          <w:u w:val="single"/>
        </w:rPr>
        <w:t xml:space="preserve">                          </w:t>
      </w:r>
    </w:p>
    <w:p w14:paraId="7B2D26E6">
      <w:pPr>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邮编：</w:t>
      </w:r>
      <w:r>
        <w:rPr>
          <w:rFonts w:hint="eastAsia" w:ascii="仿宋_GB2312" w:hAnsi="Lucida Sans Unicode" w:eastAsia="仿宋_GB2312" w:cs="Lucida Sans Unicode"/>
          <w:szCs w:val="21"/>
          <w:u w:val="single"/>
        </w:rPr>
        <w:t xml:space="preserve">                        </w:t>
      </w:r>
      <w:r>
        <w:rPr>
          <w:rFonts w:hint="eastAsia" w:ascii="仿宋_GB2312" w:hAnsi="Lucida Sans Unicode" w:eastAsia="仿宋_GB2312" w:cs="Lucida Sans Unicode"/>
          <w:szCs w:val="21"/>
        </w:rPr>
        <w:t xml:space="preserve">      邮编：</w:t>
      </w:r>
      <w:r>
        <w:rPr>
          <w:rFonts w:hint="eastAsia" w:ascii="仿宋_GB2312" w:hAnsi="Lucida Sans Unicode" w:eastAsia="仿宋_GB2312" w:cs="Lucida Sans Unicode"/>
          <w:szCs w:val="21"/>
          <w:u w:val="single"/>
        </w:rPr>
        <w:t xml:space="preserve">                          </w:t>
      </w:r>
    </w:p>
    <w:p w14:paraId="3CF7B2E1">
      <w:pPr>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日期：</w:t>
      </w:r>
      <w:r>
        <w:rPr>
          <w:rFonts w:hint="eastAsia" w:ascii="仿宋_GB2312" w:hAnsi="Lucida Sans Unicode" w:eastAsia="仿宋_GB2312" w:cs="Lucida Sans Unicode"/>
          <w:szCs w:val="21"/>
          <w:u w:val="single"/>
        </w:rPr>
        <w:t xml:space="preserve">      年      月      日</w:t>
      </w:r>
      <w:r>
        <w:rPr>
          <w:rFonts w:hint="eastAsia" w:ascii="仿宋_GB2312" w:hAnsi="Lucida Sans Unicode" w:eastAsia="仿宋_GB2312" w:cs="Lucida Sans Unicode"/>
          <w:szCs w:val="21"/>
        </w:rPr>
        <w:t xml:space="preserve">      日期：</w:t>
      </w:r>
      <w:r>
        <w:rPr>
          <w:rFonts w:hint="eastAsia" w:ascii="仿宋_GB2312" w:hAnsi="Lucida Sans Unicode" w:eastAsia="仿宋_GB2312" w:cs="Lucida Sans Unicode"/>
          <w:szCs w:val="21"/>
          <w:u w:val="single"/>
        </w:rPr>
        <w:t xml:space="preserve">       年      月     日</w:t>
      </w:r>
    </w:p>
    <w:p w14:paraId="26F32E99"/>
    <w:p w14:paraId="47B5D356">
      <w:pPr>
        <w:adjustRightInd w:val="0"/>
        <w:snapToGrid w:val="0"/>
        <w:spacing w:line="360" w:lineRule="auto"/>
        <w:rPr>
          <w:rFonts w:ascii="仿宋_GB2312" w:hAnsi="仿宋_GB2312" w:eastAsia="仿宋_GB2312" w:cs="仿宋_GB2312"/>
          <w:szCs w:val="21"/>
          <w:u w:val="single"/>
        </w:rPr>
      </w:pPr>
    </w:p>
    <w:p w14:paraId="52A8D328">
      <w:pPr>
        <w:wordWrap w:val="0"/>
        <w:adjustRightInd w:val="0"/>
        <w:snapToGrid w:val="0"/>
        <w:spacing w:line="360" w:lineRule="auto"/>
        <w:jc w:val="right"/>
        <w:rPr>
          <w:rFonts w:ascii="仿宋_GB2312" w:hAnsi="仿宋_GB2312" w:eastAsia="仿宋_GB2312" w:cs="仿宋_GB2312"/>
          <w:szCs w:val="21"/>
        </w:rPr>
      </w:pPr>
    </w:p>
    <w:p w14:paraId="6FCA2FF2">
      <w:pPr>
        <w:wordWrap w:val="0"/>
        <w:adjustRightInd w:val="0"/>
        <w:snapToGrid w:val="0"/>
        <w:spacing w:line="360" w:lineRule="auto"/>
        <w:jc w:val="right"/>
        <w:rPr>
          <w:rFonts w:ascii="仿宋_GB2312" w:hAnsi="仿宋_GB2312" w:eastAsia="仿宋_GB2312" w:cs="仿宋_GB2312"/>
          <w:szCs w:val="21"/>
        </w:rPr>
      </w:pPr>
    </w:p>
    <w:sectPr>
      <w:footerReference r:id="rId5" w:type="default"/>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 w:name="Lucida Sans Unicode">
    <w:panose1 w:val="020B0602030504020204"/>
    <w:charset w:val="00"/>
    <w:family w:val="swiss"/>
    <w:pitch w:val="default"/>
    <w:sig w:usb0="80001AFF" w:usb1="0000396B" w:usb2="00000000" w:usb3="00000000" w:csb0="200000BF" w:csb1="D7F7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13BAA">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F3445">
    <w:pPr>
      <w:pStyle w:val="16"/>
      <w:jc w:val="center"/>
    </w:pPr>
    <w:r>
      <w:fldChar w:fldCharType="begin"/>
    </w:r>
    <w:r>
      <w:instrText xml:space="preserve">PAGE   \* MERGEFORMAT</w:instrText>
    </w:r>
    <w:r>
      <w:fldChar w:fldCharType="separate"/>
    </w:r>
    <w:r>
      <w:rPr>
        <w:lang w:val="zh-CN"/>
      </w:rPr>
      <w:t>2</w:t>
    </w:r>
    <w:r>
      <w:fldChar w:fldCharType="end"/>
    </w:r>
  </w:p>
  <w:p w14:paraId="63F8245C">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B780D">
    <w:pPr>
      <w:pStyle w:val="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1B494C9">
                          <w:pPr>
                            <w:pStyle w:val="16"/>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yvpdEy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K+l0TICAABjBAAADgAAAAAAAAABACAAAAAfAQAAZHJzL2Uyb0RvYy54bWxQSwUG&#10;AAAAAAYABgBZAQAAwwUAAAAA&#10;">
              <v:fill on="f" focussize="0,0"/>
              <v:stroke on="f" weight="0.5pt"/>
              <v:imagedata o:title=""/>
              <o:lock v:ext="edit" aspectratio="f"/>
              <v:textbox inset="0mm,0mm,0mm,0mm" style="mso-fit-shape-to-text:t;">
                <w:txbxContent>
                  <w:p w14:paraId="61B494C9">
                    <w:pPr>
                      <w:pStyle w:val="16"/>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54A276"/>
    <w:multiLevelType w:val="singleLevel"/>
    <w:tmpl w:val="8054A276"/>
    <w:lvl w:ilvl="0" w:tentative="0">
      <w:start w:val="8"/>
      <w:numFmt w:val="chineseCounting"/>
      <w:suff w:val="nothing"/>
      <w:lvlText w:val="%1、"/>
      <w:lvlJc w:val="left"/>
      <w:rPr>
        <w:rFonts w:hint="eastAsia"/>
      </w:rPr>
    </w:lvl>
  </w:abstractNum>
  <w:abstractNum w:abstractNumId="1">
    <w:nsid w:val="B9A1E8D1"/>
    <w:multiLevelType w:val="singleLevel"/>
    <w:tmpl w:val="B9A1E8D1"/>
    <w:lvl w:ilvl="0" w:tentative="0">
      <w:start w:val="1"/>
      <w:numFmt w:val="decimal"/>
      <w:suff w:val="nothing"/>
      <w:lvlText w:val="（%1）"/>
      <w:lvlJc w:val="left"/>
    </w:lvl>
  </w:abstractNum>
  <w:abstractNum w:abstractNumId="2">
    <w:nsid w:val="E2420D4D"/>
    <w:multiLevelType w:val="singleLevel"/>
    <w:tmpl w:val="E2420D4D"/>
    <w:lvl w:ilvl="0" w:tentative="0">
      <w:start w:val="4"/>
      <w:numFmt w:val="decimal"/>
      <w:suff w:val="nothing"/>
      <w:lvlText w:val="%1、"/>
      <w:lvlJc w:val="left"/>
      <w:pPr>
        <w:ind w:left="210" w:firstLine="0"/>
      </w:pPr>
    </w:lvl>
  </w:abstractNum>
  <w:abstractNum w:abstractNumId="3">
    <w:nsid w:val="161D6990"/>
    <w:multiLevelType w:val="singleLevel"/>
    <w:tmpl w:val="161D6990"/>
    <w:lvl w:ilvl="0" w:tentative="0">
      <w:start w:val="1"/>
      <w:numFmt w:val="chineseCounting"/>
      <w:suff w:val="nothing"/>
      <w:lvlText w:val="（%1）"/>
      <w:lvlJc w:val="left"/>
      <w:rPr>
        <w:rFonts w:hint="eastAsia"/>
      </w:rPr>
    </w:lvl>
  </w:abstractNum>
  <w:abstractNum w:abstractNumId="4">
    <w:nsid w:val="27E8E525"/>
    <w:multiLevelType w:val="singleLevel"/>
    <w:tmpl w:val="27E8E525"/>
    <w:lvl w:ilvl="0" w:tentative="0">
      <w:start w:val="1"/>
      <w:numFmt w:val="decimal"/>
      <w:suff w:val="nothing"/>
      <w:lvlText w:val="（%1）"/>
      <w:lvlJc w:val="left"/>
    </w:lvl>
  </w:abstractNum>
  <w:abstractNum w:abstractNumId="5">
    <w:nsid w:val="420C153B"/>
    <w:multiLevelType w:val="multilevel"/>
    <w:tmpl w:val="420C153B"/>
    <w:lvl w:ilvl="0" w:tentative="0">
      <w:start w:val="1"/>
      <w:numFmt w:val="decimal"/>
      <w:pStyle w:val="3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52F7058B"/>
    <w:multiLevelType w:val="multilevel"/>
    <w:tmpl w:val="52F7058B"/>
    <w:lvl w:ilvl="0" w:tentative="0">
      <w:start w:val="1"/>
      <w:numFmt w:val="decimal"/>
      <w:lvlText w:val="%1."/>
      <w:lvlJc w:val="left"/>
      <w:pPr>
        <w:tabs>
          <w:tab w:val="left" w:pos="830"/>
        </w:tabs>
        <w:ind w:left="830" w:hanging="360"/>
      </w:pPr>
      <w:rPr>
        <w:rFonts w:hint="eastAsia" w:ascii="黑体" w:hAnsi="Times New Roman" w:eastAsia="黑体"/>
        <w:b/>
      </w:rPr>
    </w:lvl>
    <w:lvl w:ilvl="1" w:tentative="0">
      <w:start w:val="1"/>
      <w:numFmt w:val="lowerLetter"/>
      <w:lvlText w:val="%2)"/>
      <w:lvlJc w:val="left"/>
      <w:pPr>
        <w:tabs>
          <w:tab w:val="left" w:pos="1310"/>
        </w:tabs>
        <w:ind w:left="1310" w:hanging="420"/>
      </w:pPr>
    </w:lvl>
    <w:lvl w:ilvl="2" w:tentative="0">
      <w:start w:val="1"/>
      <w:numFmt w:val="lowerRoman"/>
      <w:lvlText w:val="%3."/>
      <w:lvlJc w:val="right"/>
      <w:pPr>
        <w:tabs>
          <w:tab w:val="left" w:pos="1730"/>
        </w:tabs>
        <w:ind w:left="1730" w:hanging="420"/>
      </w:pPr>
    </w:lvl>
    <w:lvl w:ilvl="3" w:tentative="0">
      <w:start w:val="1"/>
      <w:numFmt w:val="decimal"/>
      <w:lvlText w:val="%4."/>
      <w:lvlJc w:val="left"/>
      <w:pPr>
        <w:tabs>
          <w:tab w:val="left" w:pos="2150"/>
        </w:tabs>
        <w:ind w:left="2150" w:hanging="420"/>
      </w:pPr>
    </w:lvl>
    <w:lvl w:ilvl="4" w:tentative="0">
      <w:start w:val="1"/>
      <w:numFmt w:val="lowerLetter"/>
      <w:lvlText w:val="%5)"/>
      <w:lvlJc w:val="left"/>
      <w:pPr>
        <w:tabs>
          <w:tab w:val="left" w:pos="2570"/>
        </w:tabs>
        <w:ind w:left="2570" w:hanging="420"/>
      </w:pPr>
    </w:lvl>
    <w:lvl w:ilvl="5" w:tentative="0">
      <w:start w:val="1"/>
      <w:numFmt w:val="lowerRoman"/>
      <w:lvlText w:val="%6."/>
      <w:lvlJc w:val="right"/>
      <w:pPr>
        <w:tabs>
          <w:tab w:val="left" w:pos="2990"/>
        </w:tabs>
        <w:ind w:left="2990" w:hanging="420"/>
      </w:pPr>
    </w:lvl>
    <w:lvl w:ilvl="6" w:tentative="0">
      <w:start w:val="1"/>
      <w:numFmt w:val="decimal"/>
      <w:lvlText w:val="%7."/>
      <w:lvlJc w:val="left"/>
      <w:pPr>
        <w:tabs>
          <w:tab w:val="left" w:pos="3410"/>
        </w:tabs>
        <w:ind w:left="3410" w:hanging="420"/>
      </w:pPr>
    </w:lvl>
    <w:lvl w:ilvl="7" w:tentative="0">
      <w:start w:val="1"/>
      <w:numFmt w:val="lowerLetter"/>
      <w:lvlText w:val="%8)"/>
      <w:lvlJc w:val="left"/>
      <w:pPr>
        <w:tabs>
          <w:tab w:val="left" w:pos="3830"/>
        </w:tabs>
        <w:ind w:left="3830" w:hanging="420"/>
      </w:pPr>
    </w:lvl>
    <w:lvl w:ilvl="8" w:tentative="0">
      <w:start w:val="1"/>
      <w:numFmt w:val="lowerRoman"/>
      <w:lvlText w:val="%9."/>
      <w:lvlJc w:val="right"/>
      <w:pPr>
        <w:tabs>
          <w:tab w:val="left" w:pos="4250"/>
        </w:tabs>
        <w:ind w:left="4250" w:hanging="420"/>
      </w:pPr>
    </w:lvl>
  </w:abstractNum>
  <w:abstractNum w:abstractNumId="7">
    <w:nsid w:val="66F2F7C7"/>
    <w:multiLevelType w:val="singleLevel"/>
    <w:tmpl w:val="66F2F7C7"/>
    <w:lvl w:ilvl="0" w:tentative="0">
      <w:start w:val="2"/>
      <w:numFmt w:val="chineseCounting"/>
      <w:suff w:val="nothing"/>
      <w:lvlText w:val="（%1）"/>
      <w:lvlJc w:val="left"/>
      <w:rPr>
        <w:rFonts w:hint="eastAsia"/>
      </w:rPr>
    </w:lvl>
  </w:abstractNum>
  <w:abstractNum w:abstractNumId="8">
    <w:nsid w:val="7B4156D0"/>
    <w:multiLevelType w:val="singleLevel"/>
    <w:tmpl w:val="7B4156D0"/>
    <w:lvl w:ilvl="0" w:tentative="0">
      <w:start w:val="1"/>
      <w:numFmt w:val="decimal"/>
      <w:suff w:val="nothing"/>
      <w:lvlText w:val="（%1）"/>
      <w:lvlJc w:val="left"/>
    </w:lvl>
  </w:abstractNum>
  <w:num w:numId="1">
    <w:abstractNumId w:val="5"/>
  </w:num>
  <w:num w:numId="2">
    <w:abstractNumId w:val="0"/>
  </w:num>
  <w:num w:numId="3">
    <w:abstractNumId w:val="2"/>
  </w:num>
  <w:num w:numId="4">
    <w:abstractNumId w:val="1"/>
  </w:num>
  <w:num w:numId="5">
    <w:abstractNumId w:val="4"/>
  </w:num>
  <w:num w:numId="6">
    <w:abstractNumId w:val="8"/>
  </w:num>
  <w:num w:numId="7">
    <w:abstractNumId w:val="3"/>
  </w:num>
  <w:num w:numId="8">
    <w:abstractNumId w:val="7"/>
  </w:num>
  <w:num w:numId="9">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4MmE1MDhjNmRkNTQ5NmUyM2VjZDg1NWQ1ZTMyZjYifQ=="/>
  </w:docVars>
  <w:rsids>
    <w:rsidRoot w:val="35AB3B2B"/>
    <w:rsid w:val="000112BA"/>
    <w:rsid w:val="000268C8"/>
    <w:rsid w:val="00031AC7"/>
    <w:rsid w:val="00063356"/>
    <w:rsid w:val="0007057C"/>
    <w:rsid w:val="00084E5A"/>
    <w:rsid w:val="00096E47"/>
    <w:rsid w:val="0009731D"/>
    <w:rsid w:val="000B13E4"/>
    <w:rsid w:val="000C0E37"/>
    <w:rsid w:val="000D1063"/>
    <w:rsid w:val="000E6314"/>
    <w:rsid w:val="000F5EC2"/>
    <w:rsid w:val="000F6EAA"/>
    <w:rsid w:val="001015DF"/>
    <w:rsid w:val="00110B2A"/>
    <w:rsid w:val="00124CB1"/>
    <w:rsid w:val="00132A52"/>
    <w:rsid w:val="0013522F"/>
    <w:rsid w:val="001612AD"/>
    <w:rsid w:val="001706A3"/>
    <w:rsid w:val="00170858"/>
    <w:rsid w:val="0018626B"/>
    <w:rsid w:val="00186430"/>
    <w:rsid w:val="00193BD6"/>
    <w:rsid w:val="001966CB"/>
    <w:rsid w:val="001D014E"/>
    <w:rsid w:val="001D74B3"/>
    <w:rsid w:val="001E311A"/>
    <w:rsid w:val="001E710F"/>
    <w:rsid w:val="001F2569"/>
    <w:rsid w:val="001F33B0"/>
    <w:rsid w:val="00210A2E"/>
    <w:rsid w:val="00213645"/>
    <w:rsid w:val="0022058A"/>
    <w:rsid w:val="002267F4"/>
    <w:rsid w:val="00234505"/>
    <w:rsid w:val="0025299C"/>
    <w:rsid w:val="00254496"/>
    <w:rsid w:val="002664FC"/>
    <w:rsid w:val="0026766D"/>
    <w:rsid w:val="002759FF"/>
    <w:rsid w:val="00282DFB"/>
    <w:rsid w:val="002E464C"/>
    <w:rsid w:val="002F1EE1"/>
    <w:rsid w:val="003074CB"/>
    <w:rsid w:val="00331217"/>
    <w:rsid w:val="00334518"/>
    <w:rsid w:val="00341F18"/>
    <w:rsid w:val="00346265"/>
    <w:rsid w:val="00347810"/>
    <w:rsid w:val="003574AB"/>
    <w:rsid w:val="00362F2A"/>
    <w:rsid w:val="00363498"/>
    <w:rsid w:val="003678C9"/>
    <w:rsid w:val="00382F03"/>
    <w:rsid w:val="0039123C"/>
    <w:rsid w:val="003F5979"/>
    <w:rsid w:val="00403FF0"/>
    <w:rsid w:val="0042061F"/>
    <w:rsid w:val="00440750"/>
    <w:rsid w:val="00453668"/>
    <w:rsid w:val="00462999"/>
    <w:rsid w:val="00465F3E"/>
    <w:rsid w:val="0047528E"/>
    <w:rsid w:val="004E1187"/>
    <w:rsid w:val="004E3769"/>
    <w:rsid w:val="005063EE"/>
    <w:rsid w:val="005378A0"/>
    <w:rsid w:val="00543C32"/>
    <w:rsid w:val="00543F74"/>
    <w:rsid w:val="0057540F"/>
    <w:rsid w:val="00580B35"/>
    <w:rsid w:val="00592BFE"/>
    <w:rsid w:val="005A112A"/>
    <w:rsid w:val="00620B1E"/>
    <w:rsid w:val="006358C4"/>
    <w:rsid w:val="00640FCC"/>
    <w:rsid w:val="006447DA"/>
    <w:rsid w:val="00647AB6"/>
    <w:rsid w:val="00647C31"/>
    <w:rsid w:val="00650E82"/>
    <w:rsid w:val="00664A63"/>
    <w:rsid w:val="00665B62"/>
    <w:rsid w:val="00675EBF"/>
    <w:rsid w:val="00681AA3"/>
    <w:rsid w:val="00684E56"/>
    <w:rsid w:val="00694FB3"/>
    <w:rsid w:val="006C44B1"/>
    <w:rsid w:val="006E3FA8"/>
    <w:rsid w:val="006E4228"/>
    <w:rsid w:val="00702A69"/>
    <w:rsid w:val="007108AF"/>
    <w:rsid w:val="007307D9"/>
    <w:rsid w:val="007358B6"/>
    <w:rsid w:val="00772CBE"/>
    <w:rsid w:val="00777049"/>
    <w:rsid w:val="0077749F"/>
    <w:rsid w:val="00786C98"/>
    <w:rsid w:val="007A2A67"/>
    <w:rsid w:val="007C439F"/>
    <w:rsid w:val="007C47D0"/>
    <w:rsid w:val="007D1608"/>
    <w:rsid w:val="007D2BE2"/>
    <w:rsid w:val="00816BC1"/>
    <w:rsid w:val="008227F0"/>
    <w:rsid w:val="008348F9"/>
    <w:rsid w:val="00847F57"/>
    <w:rsid w:val="008544D9"/>
    <w:rsid w:val="008730D3"/>
    <w:rsid w:val="008A4B74"/>
    <w:rsid w:val="008C16CF"/>
    <w:rsid w:val="0090354B"/>
    <w:rsid w:val="00922894"/>
    <w:rsid w:val="00952514"/>
    <w:rsid w:val="009828B7"/>
    <w:rsid w:val="00996FA8"/>
    <w:rsid w:val="009A5E08"/>
    <w:rsid w:val="009C3508"/>
    <w:rsid w:val="009C3AA5"/>
    <w:rsid w:val="009C559E"/>
    <w:rsid w:val="009D4893"/>
    <w:rsid w:val="00A1544B"/>
    <w:rsid w:val="00A17D78"/>
    <w:rsid w:val="00A231BF"/>
    <w:rsid w:val="00A33BC1"/>
    <w:rsid w:val="00A42E88"/>
    <w:rsid w:val="00A641FB"/>
    <w:rsid w:val="00A6581E"/>
    <w:rsid w:val="00A87EA9"/>
    <w:rsid w:val="00A963CF"/>
    <w:rsid w:val="00AA6028"/>
    <w:rsid w:val="00AA67B4"/>
    <w:rsid w:val="00AB6187"/>
    <w:rsid w:val="00AF165E"/>
    <w:rsid w:val="00AF263F"/>
    <w:rsid w:val="00AF42CF"/>
    <w:rsid w:val="00B046AB"/>
    <w:rsid w:val="00B15A2D"/>
    <w:rsid w:val="00B203C4"/>
    <w:rsid w:val="00B41AFA"/>
    <w:rsid w:val="00B56F43"/>
    <w:rsid w:val="00B57337"/>
    <w:rsid w:val="00B825B8"/>
    <w:rsid w:val="00B85916"/>
    <w:rsid w:val="00B915DB"/>
    <w:rsid w:val="00BA564F"/>
    <w:rsid w:val="00BB7DB0"/>
    <w:rsid w:val="00BC054B"/>
    <w:rsid w:val="00BC12D7"/>
    <w:rsid w:val="00BD7B34"/>
    <w:rsid w:val="00C01B5F"/>
    <w:rsid w:val="00C114CA"/>
    <w:rsid w:val="00C1167D"/>
    <w:rsid w:val="00C1525D"/>
    <w:rsid w:val="00C36FAC"/>
    <w:rsid w:val="00C44A20"/>
    <w:rsid w:val="00C75300"/>
    <w:rsid w:val="00C90727"/>
    <w:rsid w:val="00CF17C7"/>
    <w:rsid w:val="00D06610"/>
    <w:rsid w:val="00D17298"/>
    <w:rsid w:val="00D2136C"/>
    <w:rsid w:val="00D4010D"/>
    <w:rsid w:val="00D67E77"/>
    <w:rsid w:val="00D942B1"/>
    <w:rsid w:val="00DA6197"/>
    <w:rsid w:val="00DA65A0"/>
    <w:rsid w:val="00DA7474"/>
    <w:rsid w:val="00DB10A5"/>
    <w:rsid w:val="00DB41F3"/>
    <w:rsid w:val="00DC5BC4"/>
    <w:rsid w:val="00DE4330"/>
    <w:rsid w:val="00DE58B1"/>
    <w:rsid w:val="00DF2F6E"/>
    <w:rsid w:val="00E27986"/>
    <w:rsid w:val="00E34C56"/>
    <w:rsid w:val="00E418E9"/>
    <w:rsid w:val="00E542C7"/>
    <w:rsid w:val="00E55B1C"/>
    <w:rsid w:val="00E67AE6"/>
    <w:rsid w:val="00E84E0C"/>
    <w:rsid w:val="00E90E2F"/>
    <w:rsid w:val="00ED6C37"/>
    <w:rsid w:val="00F20EC2"/>
    <w:rsid w:val="00F21271"/>
    <w:rsid w:val="00F31CE7"/>
    <w:rsid w:val="00F357FC"/>
    <w:rsid w:val="00FA3A95"/>
    <w:rsid w:val="00FC6375"/>
    <w:rsid w:val="00FD0881"/>
    <w:rsid w:val="00FD52C9"/>
    <w:rsid w:val="00FE51B6"/>
    <w:rsid w:val="00FF1CBA"/>
    <w:rsid w:val="01007E42"/>
    <w:rsid w:val="01026223"/>
    <w:rsid w:val="01275D20"/>
    <w:rsid w:val="01583385"/>
    <w:rsid w:val="017734C4"/>
    <w:rsid w:val="01864D83"/>
    <w:rsid w:val="019A5532"/>
    <w:rsid w:val="019B685C"/>
    <w:rsid w:val="01AE5A28"/>
    <w:rsid w:val="01F42D45"/>
    <w:rsid w:val="02044F27"/>
    <w:rsid w:val="0234619E"/>
    <w:rsid w:val="0238643A"/>
    <w:rsid w:val="023F2FE7"/>
    <w:rsid w:val="024A2175"/>
    <w:rsid w:val="024E0303"/>
    <w:rsid w:val="028D3811"/>
    <w:rsid w:val="029E7AD0"/>
    <w:rsid w:val="02F545EC"/>
    <w:rsid w:val="02FA30D3"/>
    <w:rsid w:val="03090322"/>
    <w:rsid w:val="030E2A18"/>
    <w:rsid w:val="032759B1"/>
    <w:rsid w:val="03792C03"/>
    <w:rsid w:val="0380510E"/>
    <w:rsid w:val="03A07AD7"/>
    <w:rsid w:val="03BF5C9E"/>
    <w:rsid w:val="03CF5817"/>
    <w:rsid w:val="03D3607E"/>
    <w:rsid w:val="040221D5"/>
    <w:rsid w:val="0439713F"/>
    <w:rsid w:val="047A0AE3"/>
    <w:rsid w:val="04AC72EC"/>
    <w:rsid w:val="04CE1F84"/>
    <w:rsid w:val="04DA4474"/>
    <w:rsid w:val="04F01EE9"/>
    <w:rsid w:val="05190704"/>
    <w:rsid w:val="057B7AFF"/>
    <w:rsid w:val="0580226C"/>
    <w:rsid w:val="05AA531D"/>
    <w:rsid w:val="05AD007F"/>
    <w:rsid w:val="05CD3179"/>
    <w:rsid w:val="05D067D9"/>
    <w:rsid w:val="05ED017B"/>
    <w:rsid w:val="06750C66"/>
    <w:rsid w:val="06952D48"/>
    <w:rsid w:val="06956F3D"/>
    <w:rsid w:val="06C35F8E"/>
    <w:rsid w:val="06DB7470"/>
    <w:rsid w:val="06E51B6B"/>
    <w:rsid w:val="06EF58D3"/>
    <w:rsid w:val="07116147"/>
    <w:rsid w:val="071A0D49"/>
    <w:rsid w:val="07445F64"/>
    <w:rsid w:val="075E76FE"/>
    <w:rsid w:val="079A613C"/>
    <w:rsid w:val="079B0BC0"/>
    <w:rsid w:val="07A34FF1"/>
    <w:rsid w:val="085241F0"/>
    <w:rsid w:val="0855720F"/>
    <w:rsid w:val="085B4F44"/>
    <w:rsid w:val="085D7707"/>
    <w:rsid w:val="08626C5A"/>
    <w:rsid w:val="088D5F5C"/>
    <w:rsid w:val="08A54D99"/>
    <w:rsid w:val="08C005A2"/>
    <w:rsid w:val="08D2281B"/>
    <w:rsid w:val="08EB30F4"/>
    <w:rsid w:val="08F86C50"/>
    <w:rsid w:val="09037F14"/>
    <w:rsid w:val="090833CC"/>
    <w:rsid w:val="096D5AA7"/>
    <w:rsid w:val="0997077C"/>
    <w:rsid w:val="09E0143B"/>
    <w:rsid w:val="09FD11BF"/>
    <w:rsid w:val="0A144084"/>
    <w:rsid w:val="0A260FC3"/>
    <w:rsid w:val="0A2B6A3F"/>
    <w:rsid w:val="0A501EE5"/>
    <w:rsid w:val="0A540B39"/>
    <w:rsid w:val="0A611299"/>
    <w:rsid w:val="0AB823C4"/>
    <w:rsid w:val="0ACA4546"/>
    <w:rsid w:val="0ADE3B76"/>
    <w:rsid w:val="0B4278E4"/>
    <w:rsid w:val="0B81389B"/>
    <w:rsid w:val="0B895BD5"/>
    <w:rsid w:val="0BA525D8"/>
    <w:rsid w:val="0BC643A6"/>
    <w:rsid w:val="0BD10048"/>
    <w:rsid w:val="0BD122D9"/>
    <w:rsid w:val="0BD50CE3"/>
    <w:rsid w:val="0C1E10EA"/>
    <w:rsid w:val="0C2F6006"/>
    <w:rsid w:val="0C304AA1"/>
    <w:rsid w:val="0C392C1F"/>
    <w:rsid w:val="0C426CB3"/>
    <w:rsid w:val="0C5056AF"/>
    <w:rsid w:val="0C5B37C6"/>
    <w:rsid w:val="0C5B3F21"/>
    <w:rsid w:val="0C602928"/>
    <w:rsid w:val="0C8352C9"/>
    <w:rsid w:val="0C88726E"/>
    <w:rsid w:val="0CB01BFF"/>
    <w:rsid w:val="0CCB7B51"/>
    <w:rsid w:val="0CD83AA7"/>
    <w:rsid w:val="0D066854"/>
    <w:rsid w:val="0D08638B"/>
    <w:rsid w:val="0D1B7CC7"/>
    <w:rsid w:val="0D2E35AF"/>
    <w:rsid w:val="0D371926"/>
    <w:rsid w:val="0D65084A"/>
    <w:rsid w:val="0D730ABB"/>
    <w:rsid w:val="0D7C6716"/>
    <w:rsid w:val="0D9A5EA4"/>
    <w:rsid w:val="0DC134A7"/>
    <w:rsid w:val="0DC57758"/>
    <w:rsid w:val="0E014932"/>
    <w:rsid w:val="0E155B5A"/>
    <w:rsid w:val="0E4D03C4"/>
    <w:rsid w:val="0E512BF8"/>
    <w:rsid w:val="0E963840"/>
    <w:rsid w:val="0EEE7499"/>
    <w:rsid w:val="0EEF4264"/>
    <w:rsid w:val="0EF20E9B"/>
    <w:rsid w:val="0EF46240"/>
    <w:rsid w:val="0EFA5499"/>
    <w:rsid w:val="0F0D5446"/>
    <w:rsid w:val="0F296557"/>
    <w:rsid w:val="0F465E03"/>
    <w:rsid w:val="0F4D4A86"/>
    <w:rsid w:val="0F681E22"/>
    <w:rsid w:val="0F6C20F8"/>
    <w:rsid w:val="0F9262E5"/>
    <w:rsid w:val="0FC63F72"/>
    <w:rsid w:val="0FEE60A0"/>
    <w:rsid w:val="100B5B75"/>
    <w:rsid w:val="10184E3B"/>
    <w:rsid w:val="10390CED"/>
    <w:rsid w:val="108D7FEC"/>
    <w:rsid w:val="10987EED"/>
    <w:rsid w:val="10A15F20"/>
    <w:rsid w:val="10C04E65"/>
    <w:rsid w:val="10C34A85"/>
    <w:rsid w:val="10DD3E24"/>
    <w:rsid w:val="10EB0A61"/>
    <w:rsid w:val="10F96CD3"/>
    <w:rsid w:val="110B7E38"/>
    <w:rsid w:val="110D477C"/>
    <w:rsid w:val="11230728"/>
    <w:rsid w:val="11301804"/>
    <w:rsid w:val="117E3EBF"/>
    <w:rsid w:val="11A63895"/>
    <w:rsid w:val="11AA0E33"/>
    <w:rsid w:val="11AC1233"/>
    <w:rsid w:val="11BE45E9"/>
    <w:rsid w:val="11D465DE"/>
    <w:rsid w:val="11DE5C6A"/>
    <w:rsid w:val="11F35E10"/>
    <w:rsid w:val="121002A6"/>
    <w:rsid w:val="121E003E"/>
    <w:rsid w:val="123238F4"/>
    <w:rsid w:val="124E6914"/>
    <w:rsid w:val="12545C6B"/>
    <w:rsid w:val="127A6179"/>
    <w:rsid w:val="127A62D0"/>
    <w:rsid w:val="128137CF"/>
    <w:rsid w:val="128E3EC7"/>
    <w:rsid w:val="12BA51F9"/>
    <w:rsid w:val="12D361FC"/>
    <w:rsid w:val="12D84CD4"/>
    <w:rsid w:val="12F51579"/>
    <w:rsid w:val="12FD7CCA"/>
    <w:rsid w:val="13042B7A"/>
    <w:rsid w:val="131909C4"/>
    <w:rsid w:val="134A0B29"/>
    <w:rsid w:val="137139DD"/>
    <w:rsid w:val="13C139AF"/>
    <w:rsid w:val="13E01C4A"/>
    <w:rsid w:val="13F761E0"/>
    <w:rsid w:val="142E0B97"/>
    <w:rsid w:val="14333776"/>
    <w:rsid w:val="143A679C"/>
    <w:rsid w:val="144E16AB"/>
    <w:rsid w:val="144F6715"/>
    <w:rsid w:val="145843FC"/>
    <w:rsid w:val="147A16BB"/>
    <w:rsid w:val="149B6817"/>
    <w:rsid w:val="14AA5797"/>
    <w:rsid w:val="14D50CF6"/>
    <w:rsid w:val="14E63DB4"/>
    <w:rsid w:val="153232F6"/>
    <w:rsid w:val="1537146E"/>
    <w:rsid w:val="156600AB"/>
    <w:rsid w:val="15667555"/>
    <w:rsid w:val="15790616"/>
    <w:rsid w:val="157E3E54"/>
    <w:rsid w:val="15857AF0"/>
    <w:rsid w:val="15A97268"/>
    <w:rsid w:val="15CF1DD7"/>
    <w:rsid w:val="15E224A7"/>
    <w:rsid w:val="16072B05"/>
    <w:rsid w:val="16150220"/>
    <w:rsid w:val="162C38CF"/>
    <w:rsid w:val="164342FA"/>
    <w:rsid w:val="16493AE1"/>
    <w:rsid w:val="165770B0"/>
    <w:rsid w:val="16635F8A"/>
    <w:rsid w:val="16754D83"/>
    <w:rsid w:val="16A22BEB"/>
    <w:rsid w:val="16CB645F"/>
    <w:rsid w:val="16D743AB"/>
    <w:rsid w:val="16D904DF"/>
    <w:rsid w:val="171149C7"/>
    <w:rsid w:val="171820A2"/>
    <w:rsid w:val="1754181D"/>
    <w:rsid w:val="17571001"/>
    <w:rsid w:val="17707BBF"/>
    <w:rsid w:val="17756A75"/>
    <w:rsid w:val="17776970"/>
    <w:rsid w:val="179E6119"/>
    <w:rsid w:val="17A8560C"/>
    <w:rsid w:val="17B807A6"/>
    <w:rsid w:val="17BA1FA3"/>
    <w:rsid w:val="17CF624F"/>
    <w:rsid w:val="18106EC5"/>
    <w:rsid w:val="181270D8"/>
    <w:rsid w:val="183A7AB3"/>
    <w:rsid w:val="18402742"/>
    <w:rsid w:val="185C4B83"/>
    <w:rsid w:val="18DF32DC"/>
    <w:rsid w:val="18FD2930"/>
    <w:rsid w:val="190136C6"/>
    <w:rsid w:val="190C0B53"/>
    <w:rsid w:val="195924DA"/>
    <w:rsid w:val="19AD3DF7"/>
    <w:rsid w:val="19B50D0C"/>
    <w:rsid w:val="1A036909"/>
    <w:rsid w:val="1A1D3CEF"/>
    <w:rsid w:val="1A40548D"/>
    <w:rsid w:val="1ACA77FB"/>
    <w:rsid w:val="1ACC5BF8"/>
    <w:rsid w:val="1AD774CB"/>
    <w:rsid w:val="1B1E67F8"/>
    <w:rsid w:val="1B200CF6"/>
    <w:rsid w:val="1B390BDC"/>
    <w:rsid w:val="1B4B5CD9"/>
    <w:rsid w:val="1B8E7170"/>
    <w:rsid w:val="1BC73E1F"/>
    <w:rsid w:val="1BE0443F"/>
    <w:rsid w:val="1C471722"/>
    <w:rsid w:val="1C5C588F"/>
    <w:rsid w:val="1C7D3242"/>
    <w:rsid w:val="1C970C7C"/>
    <w:rsid w:val="1C983F97"/>
    <w:rsid w:val="1CB02232"/>
    <w:rsid w:val="1CB1569A"/>
    <w:rsid w:val="1CB313F6"/>
    <w:rsid w:val="1CBE4B4B"/>
    <w:rsid w:val="1CEF0D6A"/>
    <w:rsid w:val="1CF26A5C"/>
    <w:rsid w:val="1CFB6B14"/>
    <w:rsid w:val="1D202C20"/>
    <w:rsid w:val="1D344C11"/>
    <w:rsid w:val="1D3C45B0"/>
    <w:rsid w:val="1D4028B0"/>
    <w:rsid w:val="1D8A35A8"/>
    <w:rsid w:val="1DDD1DE6"/>
    <w:rsid w:val="1DEF6D8A"/>
    <w:rsid w:val="1E00462C"/>
    <w:rsid w:val="1E1C5E73"/>
    <w:rsid w:val="1E282FF3"/>
    <w:rsid w:val="1E2B39B6"/>
    <w:rsid w:val="1E3D5BFF"/>
    <w:rsid w:val="1E3F5B0A"/>
    <w:rsid w:val="1E402DD2"/>
    <w:rsid w:val="1E5B585E"/>
    <w:rsid w:val="1E703E54"/>
    <w:rsid w:val="1E83000A"/>
    <w:rsid w:val="1E8303B8"/>
    <w:rsid w:val="1EA0459D"/>
    <w:rsid w:val="1EA44311"/>
    <w:rsid w:val="1EA62DBC"/>
    <w:rsid w:val="1EB21D4C"/>
    <w:rsid w:val="1EB3600A"/>
    <w:rsid w:val="1EBA37BA"/>
    <w:rsid w:val="1ECC5D06"/>
    <w:rsid w:val="1ED42809"/>
    <w:rsid w:val="1F384EA1"/>
    <w:rsid w:val="1F6A2CF4"/>
    <w:rsid w:val="1F9F2549"/>
    <w:rsid w:val="1FB42F8C"/>
    <w:rsid w:val="1FC353AC"/>
    <w:rsid w:val="1FC374ED"/>
    <w:rsid w:val="1FCC5382"/>
    <w:rsid w:val="1FF71BD2"/>
    <w:rsid w:val="1FFD6FC8"/>
    <w:rsid w:val="202279CC"/>
    <w:rsid w:val="20441B19"/>
    <w:rsid w:val="20520281"/>
    <w:rsid w:val="20663493"/>
    <w:rsid w:val="2069018D"/>
    <w:rsid w:val="20940B18"/>
    <w:rsid w:val="20A0219D"/>
    <w:rsid w:val="20B87A68"/>
    <w:rsid w:val="20BF45FE"/>
    <w:rsid w:val="20C6666F"/>
    <w:rsid w:val="20C70459"/>
    <w:rsid w:val="20D34E96"/>
    <w:rsid w:val="2102069D"/>
    <w:rsid w:val="21082292"/>
    <w:rsid w:val="213E3E63"/>
    <w:rsid w:val="214C3CC0"/>
    <w:rsid w:val="214C6062"/>
    <w:rsid w:val="217F6F47"/>
    <w:rsid w:val="217F7DC8"/>
    <w:rsid w:val="21834AD3"/>
    <w:rsid w:val="21C9221A"/>
    <w:rsid w:val="21CD73E2"/>
    <w:rsid w:val="21D92AFA"/>
    <w:rsid w:val="21F01AAF"/>
    <w:rsid w:val="22160B82"/>
    <w:rsid w:val="221B68B6"/>
    <w:rsid w:val="223F3F77"/>
    <w:rsid w:val="2297314D"/>
    <w:rsid w:val="229F23A9"/>
    <w:rsid w:val="22A279E3"/>
    <w:rsid w:val="22B42350"/>
    <w:rsid w:val="22B537AA"/>
    <w:rsid w:val="22BA2B41"/>
    <w:rsid w:val="22BF0053"/>
    <w:rsid w:val="22C00334"/>
    <w:rsid w:val="22D26F9A"/>
    <w:rsid w:val="235420DC"/>
    <w:rsid w:val="23561695"/>
    <w:rsid w:val="23616EE4"/>
    <w:rsid w:val="23655A79"/>
    <w:rsid w:val="23886FC3"/>
    <w:rsid w:val="23AC3027"/>
    <w:rsid w:val="23B05984"/>
    <w:rsid w:val="23B12896"/>
    <w:rsid w:val="23B663E7"/>
    <w:rsid w:val="23CB0902"/>
    <w:rsid w:val="23F316BB"/>
    <w:rsid w:val="24763848"/>
    <w:rsid w:val="247C12B5"/>
    <w:rsid w:val="24827E18"/>
    <w:rsid w:val="24880FB1"/>
    <w:rsid w:val="24963225"/>
    <w:rsid w:val="24DF6949"/>
    <w:rsid w:val="24E327B5"/>
    <w:rsid w:val="2513393D"/>
    <w:rsid w:val="253353F5"/>
    <w:rsid w:val="25377C12"/>
    <w:rsid w:val="25902E9C"/>
    <w:rsid w:val="25B0273C"/>
    <w:rsid w:val="25D45C3E"/>
    <w:rsid w:val="25DB5773"/>
    <w:rsid w:val="25DD61F7"/>
    <w:rsid w:val="25E81861"/>
    <w:rsid w:val="26034EF6"/>
    <w:rsid w:val="260E6047"/>
    <w:rsid w:val="26102730"/>
    <w:rsid w:val="261875AF"/>
    <w:rsid w:val="26195E0C"/>
    <w:rsid w:val="263D16C0"/>
    <w:rsid w:val="263D5C2C"/>
    <w:rsid w:val="26AF716B"/>
    <w:rsid w:val="26D4301E"/>
    <w:rsid w:val="26D94133"/>
    <w:rsid w:val="26E17A5C"/>
    <w:rsid w:val="26E47FFB"/>
    <w:rsid w:val="27206942"/>
    <w:rsid w:val="272F53F7"/>
    <w:rsid w:val="273C76A0"/>
    <w:rsid w:val="27437FDF"/>
    <w:rsid w:val="276E7580"/>
    <w:rsid w:val="279E1806"/>
    <w:rsid w:val="279F27E3"/>
    <w:rsid w:val="27AF28A1"/>
    <w:rsid w:val="27B97384"/>
    <w:rsid w:val="27C22E19"/>
    <w:rsid w:val="27D522C5"/>
    <w:rsid w:val="27D67955"/>
    <w:rsid w:val="27E45B7F"/>
    <w:rsid w:val="281E11E4"/>
    <w:rsid w:val="284D1502"/>
    <w:rsid w:val="28AA462A"/>
    <w:rsid w:val="28B92147"/>
    <w:rsid w:val="28CF7822"/>
    <w:rsid w:val="28DE0591"/>
    <w:rsid w:val="28F321E9"/>
    <w:rsid w:val="29272910"/>
    <w:rsid w:val="293624BD"/>
    <w:rsid w:val="294D49C5"/>
    <w:rsid w:val="29896094"/>
    <w:rsid w:val="29B57BCF"/>
    <w:rsid w:val="29BA0A21"/>
    <w:rsid w:val="29BE1781"/>
    <w:rsid w:val="2A19597B"/>
    <w:rsid w:val="2A23324E"/>
    <w:rsid w:val="2A6C2D68"/>
    <w:rsid w:val="2A7439F6"/>
    <w:rsid w:val="2A900616"/>
    <w:rsid w:val="2AB53350"/>
    <w:rsid w:val="2ADB02F0"/>
    <w:rsid w:val="2AFD4EC5"/>
    <w:rsid w:val="2AFF1738"/>
    <w:rsid w:val="2B046437"/>
    <w:rsid w:val="2B1B420B"/>
    <w:rsid w:val="2B1C14AB"/>
    <w:rsid w:val="2B376F2C"/>
    <w:rsid w:val="2B417276"/>
    <w:rsid w:val="2B485600"/>
    <w:rsid w:val="2B4A0200"/>
    <w:rsid w:val="2B5A5895"/>
    <w:rsid w:val="2B85096E"/>
    <w:rsid w:val="2BCA5B56"/>
    <w:rsid w:val="2BDB44F0"/>
    <w:rsid w:val="2C4D60B7"/>
    <w:rsid w:val="2C852F06"/>
    <w:rsid w:val="2C8774D1"/>
    <w:rsid w:val="2C981CCD"/>
    <w:rsid w:val="2C9F53AF"/>
    <w:rsid w:val="2CBA641B"/>
    <w:rsid w:val="2CEF7FFD"/>
    <w:rsid w:val="2D040C32"/>
    <w:rsid w:val="2D0757A6"/>
    <w:rsid w:val="2D396A90"/>
    <w:rsid w:val="2D4367AA"/>
    <w:rsid w:val="2D982E0B"/>
    <w:rsid w:val="2DB53B3B"/>
    <w:rsid w:val="2DCC44FF"/>
    <w:rsid w:val="2E072654"/>
    <w:rsid w:val="2E380056"/>
    <w:rsid w:val="2E3B239C"/>
    <w:rsid w:val="2E5D389C"/>
    <w:rsid w:val="2E6416B0"/>
    <w:rsid w:val="2E6F38EF"/>
    <w:rsid w:val="2E942244"/>
    <w:rsid w:val="2EC24EAE"/>
    <w:rsid w:val="2ECF2473"/>
    <w:rsid w:val="2EEF4340"/>
    <w:rsid w:val="2F9075F6"/>
    <w:rsid w:val="2F9604D9"/>
    <w:rsid w:val="2F9A594D"/>
    <w:rsid w:val="2FDD75D7"/>
    <w:rsid w:val="2FE204FD"/>
    <w:rsid w:val="2FF3519E"/>
    <w:rsid w:val="2FF5762F"/>
    <w:rsid w:val="30272AF9"/>
    <w:rsid w:val="30272E51"/>
    <w:rsid w:val="305B3E03"/>
    <w:rsid w:val="306540D5"/>
    <w:rsid w:val="306951C8"/>
    <w:rsid w:val="307B4A76"/>
    <w:rsid w:val="30AE4FB6"/>
    <w:rsid w:val="30E96FB8"/>
    <w:rsid w:val="30F57DBC"/>
    <w:rsid w:val="31003851"/>
    <w:rsid w:val="311145A1"/>
    <w:rsid w:val="313279B0"/>
    <w:rsid w:val="315D23C8"/>
    <w:rsid w:val="31754A73"/>
    <w:rsid w:val="3175714F"/>
    <w:rsid w:val="317F3D7D"/>
    <w:rsid w:val="31960D20"/>
    <w:rsid w:val="31A0687C"/>
    <w:rsid w:val="31BB1CA7"/>
    <w:rsid w:val="31BB59BE"/>
    <w:rsid w:val="31CD0C24"/>
    <w:rsid w:val="31DE0ABF"/>
    <w:rsid w:val="31EB11BF"/>
    <w:rsid w:val="31F0559B"/>
    <w:rsid w:val="31F9551F"/>
    <w:rsid w:val="31FF60CF"/>
    <w:rsid w:val="32053742"/>
    <w:rsid w:val="32142260"/>
    <w:rsid w:val="322963D4"/>
    <w:rsid w:val="324A2760"/>
    <w:rsid w:val="325B104F"/>
    <w:rsid w:val="32642296"/>
    <w:rsid w:val="32A01606"/>
    <w:rsid w:val="32C94A9C"/>
    <w:rsid w:val="32D844A1"/>
    <w:rsid w:val="32E120A3"/>
    <w:rsid w:val="32E5656B"/>
    <w:rsid w:val="33026E10"/>
    <w:rsid w:val="331F2C8E"/>
    <w:rsid w:val="332D454F"/>
    <w:rsid w:val="333C1398"/>
    <w:rsid w:val="334B5646"/>
    <w:rsid w:val="334E1463"/>
    <w:rsid w:val="335245FC"/>
    <w:rsid w:val="33945A54"/>
    <w:rsid w:val="341F322A"/>
    <w:rsid w:val="344016F8"/>
    <w:rsid w:val="344B6E6E"/>
    <w:rsid w:val="346978C5"/>
    <w:rsid w:val="346E1273"/>
    <w:rsid w:val="348E3F5F"/>
    <w:rsid w:val="34A07D70"/>
    <w:rsid w:val="34AB5D51"/>
    <w:rsid w:val="34AE125F"/>
    <w:rsid w:val="34D361FA"/>
    <w:rsid w:val="34D84426"/>
    <w:rsid w:val="34D85063"/>
    <w:rsid w:val="34DA0634"/>
    <w:rsid w:val="34F57125"/>
    <w:rsid w:val="359B5E22"/>
    <w:rsid w:val="359C1AAB"/>
    <w:rsid w:val="35A63D95"/>
    <w:rsid w:val="35AB3B2B"/>
    <w:rsid w:val="35B06007"/>
    <w:rsid w:val="35B11597"/>
    <w:rsid w:val="35B81028"/>
    <w:rsid w:val="35E47E70"/>
    <w:rsid w:val="35F0133B"/>
    <w:rsid w:val="360B3E62"/>
    <w:rsid w:val="362D1DA6"/>
    <w:rsid w:val="364E1FAC"/>
    <w:rsid w:val="365A7056"/>
    <w:rsid w:val="367F29FE"/>
    <w:rsid w:val="36863A20"/>
    <w:rsid w:val="369E0EF6"/>
    <w:rsid w:val="36BC0BCE"/>
    <w:rsid w:val="36C26B8E"/>
    <w:rsid w:val="36D5034A"/>
    <w:rsid w:val="36E41E01"/>
    <w:rsid w:val="36E548BA"/>
    <w:rsid w:val="36F452A3"/>
    <w:rsid w:val="36FC7F33"/>
    <w:rsid w:val="374455DA"/>
    <w:rsid w:val="3744619F"/>
    <w:rsid w:val="374D3D38"/>
    <w:rsid w:val="37513218"/>
    <w:rsid w:val="37797AAB"/>
    <w:rsid w:val="378B147A"/>
    <w:rsid w:val="37965565"/>
    <w:rsid w:val="37B7401D"/>
    <w:rsid w:val="37E70A5F"/>
    <w:rsid w:val="3862042D"/>
    <w:rsid w:val="38C05153"/>
    <w:rsid w:val="39525955"/>
    <w:rsid w:val="39535017"/>
    <w:rsid w:val="39681137"/>
    <w:rsid w:val="3971655D"/>
    <w:rsid w:val="39815291"/>
    <w:rsid w:val="39B225A5"/>
    <w:rsid w:val="39BA1ADC"/>
    <w:rsid w:val="39F94DC1"/>
    <w:rsid w:val="3A573895"/>
    <w:rsid w:val="3A575933"/>
    <w:rsid w:val="3A5A62B8"/>
    <w:rsid w:val="3A735F50"/>
    <w:rsid w:val="3A797CAF"/>
    <w:rsid w:val="3A8D08BE"/>
    <w:rsid w:val="3A946615"/>
    <w:rsid w:val="3ADF6696"/>
    <w:rsid w:val="3AE83416"/>
    <w:rsid w:val="3B1E1277"/>
    <w:rsid w:val="3B241639"/>
    <w:rsid w:val="3B2958E9"/>
    <w:rsid w:val="3B4342F2"/>
    <w:rsid w:val="3B484618"/>
    <w:rsid w:val="3B765F9D"/>
    <w:rsid w:val="3BAC54A0"/>
    <w:rsid w:val="3BB450D2"/>
    <w:rsid w:val="3BB83A55"/>
    <w:rsid w:val="3BBD42E3"/>
    <w:rsid w:val="3BF35840"/>
    <w:rsid w:val="3C016259"/>
    <w:rsid w:val="3C5D5296"/>
    <w:rsid w:val="3C70334F"/>
    <w:rsid w:val="3C712927"/>
    <w:rsid w:val="3C797D13"/>
    <w:rsid w:val="3C806348"/>
    <w:rsid w:val="3C815D51"/>
    <w:rsid w:val="3CBF4BC3"/>
    <w:rsid w:val="3CD2615F"/>
    <w:rsid w:val="3CEE568E"/>
    <w:rsid w:val="3CEF5D68"/>
    <w:rsid w:val="3D11205B"/>
    <w:rsid w:val="3D364B3C"/>
    <w:rsid w:val="3D3D55B3"/>
    <w:rsid w:val="3D50398D"/>
    <w:rsid w:val="3D5619DA"/>
    <w:rsid w:val="3D5D0F6E"/>
    <w:rsid w:val="3D6E33D0"/>
    <w:rsid w:val="3D755874"/>
    <w:rsid w:val="3DAC46D3"/>
    <w:rsid w:val="3DCF339C"/>
    <w:rsid w:val="3DE003C3"/>
    <w:rsid w:val="3DE25DB3"/>
    <w:rsid w:val="3DE6670E"/>
    <w:rsid w:val="3DF20C60"/>
    <w:rsid w:val="3E1F5F1A"/>
    <w:rsid w:val="3E4B156F"/>
    <w:rsid w:val="3E4E152A"/>
    <w:rsid w:val="3E7A463F"/>
    <w:rsid w:val="3E895566"/>
    <w:rsid w:val="3E922204"/>
    <w:rsid w:val="3E925B12"/>
    <w:rsid w:val="3EE1564E"/>
    <w:rsid w:val="3F0128C7"/>
    <w:rsid w:val="3F12480E"/>
    <w:rsid w:val="3F50722A"/>
    <w:rsid w:val="3F56166B"/>
    <w:rsid w:val="3F645D9C"/>
    <w:rsid w:val="3F8A0269"/>
    <w:rsid w:val="3F8E1AF4"/>
    <w:rsid w:val="3FA35235"/>
    <w:rsid w:val="3FE62824"/>
    <w:rsid w:val="3FFD4490"/>
    <w:rsid w:val="40186353"/>
    <w:rsid w:val="405A34BE"/>
    <w:rsid w:val="40650AB8"/>
    <w:rsid w:val="40D50F73"/>
    <w:rsid w:val="40E765BD"/>
    <w:rsid w:val="410D6E30"/>
    <w:rsid w:val="41102DF3"/>
    <w:rsid w:val="411E1687"/>
    <w:rsid w:val="41412351"/>
    <w:rsid w:val="414E6719"/>
    <w:rsid w:val="41605725"/>
    <w:rsid w:val="41663F22"/>
    <w:rsid w:val="416D4D8C"/>
    <w:rsid w:val="417A46D4"/>
    <w:rsid w:val="419345E1"/>
    <w:rsid w:val="41940CDA"/>
    <w:rsid w:val="419C2C64"/>
    <w:rsid w:val="419D4818"/>
    <w:rsid w:val="41AA2509"/>
    <w:rsid w:val="41C61D98"/>
    <w:rsid w:val="41CF0BCF"/>
    <w:rsid w:val="41D427C4"/>
    <w:rsid w:val="41E04248"/>
    <w:rsid w:val="42042CCA"/>
    <w:rsid w:val="420F24C3"/>
    <w:rsid w:val="42246753"/>
    <w:rsid w:val="422C2364"/>
    <w:rsid w:val="42696552"/>
    <w:rsid w:val="42812A86"/>
    <w:rsid w:val="42B56350"/>
    <w:rsid w:val="430420E0"/>
    <w:rsid w:val="43092A55"/>
    <w:rsid w:val="432C5504"/>
    <w:rsid w:val="43365770"/>
    <w:rsid w:val="433F05BE"/>
    <w:rsid w:val="43482809"/>
    <w:rsid w:val="43727FC7"/>
    <w:rsid w:val="43794BD1"/>
    <w:rsid w:val="43876CC6"/>
    <w:rsid w:val="439D6C64"/>
    <w:rsid w:val="43D30430"/>
    <w:rsid w:val="43ED70D8"/>
    <w:rsid w:val="4402491B"/>
    <w:rsid w:val="44352E99"/>
    <w:rsid w:val="447629D7"/>
    <w:rsid w:val="44A703E9"/>
    <w:rsid w:val="44C409AF"/>
    <w:rsid w:val="44CB6471"/>
    <w:rsid w:val="44D70159"/>
    <w:rsid w:val="44E95BCB"/>
    <w:rsid w:val="4504471C"/>
    <w:rsid w:val="45203230"/>
    <w:rsid w:val="452F387D"/>
    <w:rsid w:val="45561319"/>
    <w:rsid w:val="45603002"/>
    <w:rsid w:val="4567448A"/>
    <w:rsid w:val="4569166C"/>
    <w:rsid w:val="45D708E3"/>
    <w:rsid w:val="460008CE"/>
    <w:rsid w:val="461928C0"/>
    <w:rsid w:val="46212412"/>
    <w:rsid w:val="466C68EE"/>
    <w:rsid w:val="466E0D72"/>
    <w:rsid w:val="46767AA6"/>
    <w:rsid w:val="4698326B"/>
    <w:rsid w:val="46A301C2"/>
    <w:rsid w:val="46A6408A"/>
    <w:rsid w:val="46A83331"/>
    <w:rsid w:val="46B215A3"/>
    <w:rsid w:val="46C22DD5"/>
    <w:rsid w:val="46C36755"/>
    <w:rsid w:val="46D027AA"/>
    <w:rsid w:val="46DC5D92"/>
    <w:rsid w:val="46E27E0C"/>
    <w:rsid w:val="46F65AC3"/>
    <w:rsid w:val="47396823"/>
    <w:rsid w:val="47711558"/>
    <w:rsid w:val="47723768"/>
    <w:rsid w:val="47A878A3"/>
    <w:rsid w:val="47D66A90"/>
    <w:rsid w:val="47D9353C"/>
    <w:rsid w:val="47E54F55"/>
    <w:rsid w:val="47EE423B"/>
    <w:rsid w:val="480005CF"/>
    <w:rsid w:val="483C71C9"/>
    <w:rsid w:val="48605F31"/>
    <w:rsid w:val="48A25DD0"/>
    <w:rsid w:val="48AB372A"/>
    <w:rsid w:val="48C81937"/>
    <w:rsid w:val="48D73DAB"/>
    <w:rsid w:val="48DD2962"/>
    <w:rsid w:val="48E734B9"/>
    <w:rsid w:val="49490BB1"/>
    <w:rsid w:val="494B36B3"/>
    <w:rsid w:val="49692915"/>
    <w:rsid w:val="49E664C2"/>
    <w:rsid w:val="4A1001FC"/>
    <w:rsid w:val="4A1B70CB"/>
    <w:rsid w:val="4A264CF1"/>
    <w:rsid w:val="4A3847B0"/>
    <w:rsid w:val="4A3F772C"/>
    <w:rsid w:val="4A492B02"/>
    <w:rsid w:val="4A525AF7"/>
    <w:rsid w:val="4A584C12"/>
    <w:rsid w:val="4A6603DD"/>
    <w:rsid w:val="4A6E7668"/>
    <w:rsid w:val="4A9876F1"/>
    <w:rsid w:val="4A9E3AFE"/>
    <w:rsid w:val="4AB4238D"/>
    <w:rsid w:val="4ABC719B"/>
    <w:rsid w:val="4ADA3BA5"/>
    <w:rsid w:val="4B054806"/>
    <w:rsid w:val="4B1413A3"/>
    <w:rsid w:val="4B1C763E"/>
    <w:rsid w:val="4B6C0448"/>
    <w:rsid w:val="4B86150B"/>
    <w:rsid w:val="4B992729"/>
    <w:rsid w:val="4BC13F04"/>
    <w:rsid w:val="4BC54AFC"/>
    <w:rsid w:val="4BF14E5C"/>
    <w:rsid w:val="4BF6455A"/>
    <w:rsid w:val="4C2A6C7A"/>
    <w:rsid w:val="4C2C72E7"/>
    <w:rsid w:val="4C4F250A"/>
    <w:rsid w:val="4C5E2C05"/>
    <w:rsid w:val="4CB2203E"/>
    <w:rsid w:val="4D2D0CFD"/>
    <w:rsid w:val="4D2F1ADF"/>
    <w:rsid w:val="4D397E04"/>
    <w:rsid w:val="4D5B3007"/>
    <w:rsid w:val="4D752F89"/>
    <w:rsid w:val="4D83282D"/>
    <w:rsid w:val="4DB37B5D"/>
    <w:rsid w:val="4DB91463"/>
    <w:rsid w:val="4E0D5FE7"/>
    <w:rsid w:val="4E2C33DD"/>
    <w:rsid w:val="4E3516A9"/>
    <w:rsid w:val="4E663FE6"/>
    <w:rsid w:val="4E982F17"/>
    <w:rsid w:val="4EBC4081"/>
    <w:rsid w:val="4ED43E85"/>
    <w:rsid w:val="4EEB7681"/>
    <w:rsid w:val="4EEF00E8"/>
    <w:rsid w:val="4F0461E9"/>
    <w:rsid w:val="4F0944C2"/>
    <w:rsid w:val="4F377CE8"/>
    <w:rsid w:val="4F48599F"/>
    <w:rsid w:val="4F511E83"/>
    <w:rsid w:val="4F562140"/>
    <w:rsid w:val="4F604C84"/>
    <w:rsid w:val="4F687B14"/>
    <w:rsid w:val="4F845C88"/>
    <w:rsid w:val="4F96706C"/>
    <w:rsid w:val="4FA060F5"/>
    <w:rsid w:val="4FC915F8"/>
    <w:rsid w:val="4FDA6341"/>
    <w:rsid w:val="50181304"/>
    <w:rsid w:val="50421741"/>
    <w:rsid w:val="504E4277"/>
    <w:rsid w:val="506959EC"/>
    <w:rsid w:val="506A4669"/>
    <w:rsid w:val="506D7F81"/>
    <w:rsid w:val="506F3038"/>
    <w:rsid w:val="50BB78A8"/>
    <w:rsid w:val="50D57AB9"/>
    <w:rsid w:val="50F07683"/>
    <w:rsid w:val="51316332"/>
    <w:rsid w:val="51326EDC"/>
    <w:rsid w:val="5143165E"/>
    <w:rsid w:val="5152292F"/>
    <w:rsid w:val="516C70A1"/>
    <w:rsid w:val="51F538C3"/>
    <w:rsid w:val="52017AAD"/>
    <w:rsid w:val="524B2109"/>
    <w:rsid w:val="525F10E1"/>
    <w:rsid w:val="52725570"/>
    <w:rsid w:val="52D25198"/>
    <w:rsid w:val="52DD0021"/>
    <w:rsid w:val="52DF7655"/>
    <w:rsid w:val="52F21B43"/>
    <w:rsid w:val="52F83A10"/>
    <w:rsid w:val="52FC20E7"/>
    <w:rsid w:val="53315390"/>
    <w:rsid w:val="5349426B"/>
    <w:rsid w:val="534B0C47"/>
    <w:rsid w:val="5360776D"/>
    <w:rsid w:val="53682721"/>
    <w:rsid w:val="53715570"/>
    <w:rsid w:val="537261AA"/>
    <w:rsid w:val="537B3490"/>
    <w:rsid w:val="53E411F3"/>
    <w:rsid w:val="53FE0393"/>
    <w:rsid w:val="541C0158"/>
    <w:rsid w:val="543137BF"/>
    <w:rsid w:val="54396B62"/>
    <w:rsid w:val="544534B4"/>
    <w:rsid w:val="544A095C"/>
    <w:rsid w:val="544D59FD"/>
    <w:rsid w:val="5468212A"/>
    <w:rsid w:val="54750C54"/>
    <w:rsid w:val="550479F9"/>
    <w:rsid w:val="550F3292"/>
    <w:rsid w:val="55231B08"/>
    <w:rsid w:val="554054D5"/>
    <w:rsid w:val="5565242B"/>
    <w:rsid w:val="557D432D"/>
    <w:rsid w:val="558B0EF2"/>
    <w:rsid w:val="55A74D06"/>
    <w:rsid w:val="55A75A83"/>
    <w:rsid w:val="55BD502A"/>
    <w:rsid w:val="55C839DA"/>
    <w:rsid w:val="56195DC5"/>
    <w:rsid w:val="561D69C4"/>
    <w:rsid w:val="562079EA"/>
    <w:rsid w:val="563A77A2"/>
    <w:rsid w:val="565A09B0"/>
    <w:rsid w:val="5671771B"/>
    <w:rsid w:val="569F5204"/>
    <w:rsid w:val="56A40F80"/>
    <w:rsid w:val="56B22BA4"/>
    <w:rsid w:val="56E30A23"/>
    <w:rsid w:val="56F70DE6"/>
    <w:rsid w:val="56F805D3"/>
    <w:rsid w:val="56FB6AB2"/>
    <w:rsid w:val="571406EC"/>
    <w:rsid w:val="572F2122"/>
    <w:rsid w:val="5732282D"/>
    <w:rsid w:val="57334EFE"/>
    <w:rsid w:val="574134AB"/>
    <w:rsid w:val="57513E3C"/>
    <w:rsid w:val="575E71D1"/>
    <w:rsid w:val="57656AAF"/>
    <w:rsid w:val="57780285"/>
    <w:rsid w:val="57895841"/>
    <w:rsid w:val="579A0074"/>
    <w:rsid w:val="57CB7122"/>
    <w:rsid w:val="57D12C5A"/>
    <w:rsid w:val="57DD7FBC"/>
    <w:rsid w:val="58000703"/>
    <w:rsid w:val="580D1F2C"/>
    <w:rsid w:val="580F49BF"/>
    <w:rsid w:val="583B5480"/>
    <w:rsid w:val="58801DB1"/>
    <w:rsid w:val="588F38C3"/>
    <w:rsid w:val="58C67724"/>
    <w:rsid w:val="58F74373"/>
    <w:rsid w:val="58FB6986"/>
    <w:rsid w:val="59087308"/>
    <w:rsid w:val="592B2BC8"/>
    <w:rsid w:val="5932697F"/>
    <w:rsid w:val="5945570A"/>
    <w:rsid w:val="59843CBF"/>
    <w:rsid w:val="598A1022"/>
    <w:rsid w:val="599E1FB3"/>
    <w:rsid w:val="59B93578"/>
    <w:rsid w:val="59C60319"/>
    <w:rsid w:val="59CE35ED"/>
    <w:rsid w:val="5A155BB6"/>
    <w:rsid w:val="5A713E12"/>
    <w:rsid w:val="5A8B758D"/>
    <w:rsid w:val="5AC015B8"/>
    <w:rsid w:val="5AE2690A"/>
    <w:rsid w:val="5AF16743"/>
    <w:rsid w:val="5B021D04"/>
    <w:rsid w:val="5B2D4231"/>
    <w:rsid w:val="5B365BD0"/>
    <w:rsid w:val="5B5267B9"/>
    <w:rsid w:val="5B5F034D"/>
    <w:rsid w:val="5B64318C"/>
    <w:rsid w:val="5B750E47"/>
    <w:rsid w:val="5B7A2A80"/>
    <w:rsid w:val="5BC05588"/>
    <w:rsid w:val="5BD42E24"/>
    <w:rsid w:val="5BE21F66"/>
    <w:rsid w:val="5BF23F4F"/>
    <w:rsid w:val="5BFB37A6"/>
    <w:rsid w:val="5C157F43"/>
    <w:rsid w:val="5C240C7B"/>
    <w:rsid w:val="5C8D51F6"/>
    <w:rsid w:val="5C9B08F9"/>
    <w:rsid w:val="5CA52AF5"/>
    <w:rsid w:val="5CB963A2"/>
    <w:rsid w:val="5CC41C0D"/>
    <w:rsid w:val="5CCE1A7B"/>
    <w:rsid w:val="5CE42D12"/>
    <w:rsid w:val="5D2915E4"/>
    <w:rsid w:val="5D3B71FE"/>
    <w:rsid w:val="5D4072BF"/>
    <w:rsid w:val="5D42488D"/>
    <w:rsid w:val="5D4F4AA1"/>
    <w:rsid w:val="5D5D7AEC"/>
    <w:rsid w:val="5D6A3C9B"/>
    <w:rsid w:val="5DAF4A56"/>
    <w:rsid w:val="5DB07B64"/>
    <w:rsid w:val="5DB7265E"/>
    <w:rsid w:val="5DD234EF"/>
    <w:rsid w:val="5DDE2965"/>
    <w:rsid w:val="5DE55D4F"/>
    <w:rsid w:val="5E0B635A"/>
    <w:rsid w:val="5E186000"/>
    <w:rsid w:val="5E224935"/>
    <w:rsid w:val="5E500A5A"/>
    <w:rsid w:val="5E7C2803"/>
    <w:rsid w:val="5E820631"/>
    <w:rsid w:val="5E846CDB"/>
    <w:rsid w:val="5E874794"/>
    <w:rsid w:val="5EA11D24"/>
    <w:rsid w:val="5EA41F15"/>
    <w:rsid w:val="5EB9169C"/>
    <w:rsid w:val="5ED02091"/>
    <w:rsid w:val="5EF54261"/>
    <w:rsid w:val="5EF66F80"/>
    <w:rsid w:val="5EFB03E4"/>
    <w:rsid w:val="5EFD3DCB"/>
    <w:rsid w:val="5F323D85"/>
    <w:rsid w:val="5F5919A6"/>
    <w:rsid w:val="5F82440E"/>
    <w:rsid w:val="5F925DFC"/>
    <w:rsid w:val="5F9820B2"/>
    <w:rsid w:val="5F9D6970"/>
    <w:rsid w:val="5FB7111C"/>
    <w:rsid w:val="5FB87095"/>
    <w:rsid w:val="5FE408D5"/>
    <w:rsid w:val="600A0DD5"/>
    <w:rsid w:val="601A0E99"/>
    <w:rsid w:val="60210B27"/>
    <w:rsid w:val="60634933"/>
    <w:rsid w:val="60675970"/>
    <w:rsid w:val="607F78F5"/>
    <w:rsid w:val="60900789"/>
    <w:rsid w:val="60992FAF"/>
    <w:rsid w:val="60C7316A"/>
    <w:rsid w:val="60CE3883"/>
    <w:rsid w:val="60F316ED"/>
    <w:rsid w:val="610B3038"/>
    <w:rsid w:val="61471A42"/>
    <w:rsid w:val="6157463B"/>
    <w:rsid w:val="616B2B2A"/>
    <w:rsid w:val="617E4947"/>
    <w:rsid w:val="618C3680"/>
    <w:rsid w:val="619157A0"/>
    <w:rsid w:val="619A090F"/>
    <w:rsid w:val="61AD7FAC"/>
    <w:rsid w:val="61CD7939"/>
    <w:rsid w:val="61CE4024"/>
    <w:rsid w:val="62012E19"/>
    <w:rsid w:val="620432C5"/>
    <w:rsid w:val="620C4DF8"/>
    <w:rsid w:val="62552691"/>
    <w:rsid w:val="627E0359"/>
    <w:rsid w:val="62943E11"/>
    <w:rsid w:val="62D525C4"/>
    <w:rsid w:val="62E65330"/>
    <w:rsid w:val="62FE72D8"/>
    <w:rsid w:val="631D6B30"/>
    <w:rsid w:val="632259C4"/>
    <w:rsid w:val="63263D0D"/>
    <w:rsid w:val="633651C1"/>
    <w:rsid w:val="634D2D5C"/>
    <w:rsid w:val="63537671"/>
    <w:rsid w:val="636E6B13"/>
    <w:rsid w:val="6373260F"/>
    <w:rsid w:val="63856413"/>
    <w:rsid w:val="63CD15D5"/>
    <w:rsid w:val="63D201A3"/>
    <w:rsid w:val="63E43042"/>
    <w:rsid w:val="64003D27"/>
    <w:rsid w:val="644763D7"/>
    <w:rsid w:val="646E04C5"/>
    <w:rsid w:val="64757F56"/>
    <w:rsid w:val="64774252"/>
    <w:rsid w:val="64823B69"/>
    <w:rsid w:val="64922A01"/>
    <w:rsid w:val="649548FB"/>
    <w:rsid w:val="64962982"/>
    <w:rsid w:val="64AD388C"/>
    <w:rsid w:val="64B60830"/>
    <w:rsid w:val="64E7038F"/>
    <w:rsid w:val="656D2AA0"/>
    <w:rsid w:val="65767A7B"/>
    <w:rsid w:val="65922283"/>
    <w:rsid w:val="65956809"/>
    <w:rsid w:val="65A45561"/>
    <w:rsid w:val="65CA5B5D"/>
    <w:rsid w:val="65F94452"/>
    <w:rsid w:val="660451B0"/>
    <w:rsid w:val="66481318"/>
    <w:rsid w:val="66582833"/>
    <w:rsid w:val="667557A4"/>
    <w:rsid w:val="668E5B14"/>
    <w:rsid w:val="66A11D77"/>
    <w:rsid w:val="66C66E69"/>
    <w:rsid w:val="67283971"/>
    <w:rsid w:val="673D3AD3"/>
    <w:rsid w:val="67420BBC"/>
    <w:rsid w:val="674476A9"/>
    <w:rsid w:val="67A34C34"/>
    <w:rsid w:val="67AA791C"/>
    <w:rsid w:val="67C65A33"/>
    <w:rsid w:val="67FD6F7B"/>
    <w:rsid w:val="68080C09"/>
    <w:rsid w:val="681253D0"/>
    <w:rsid w:val="68342E1F"/>
    <w:rsid w:val="683A1F7D"/>
    <w:rsid w:val="683C00F6"/>
    <w:rsid w:val="68464F3B"/>
    <w:rsid w:val="684A64D9"/>
    <w:rsid w:val="685A6D95"/>
    <w:rsid w:val="68853C42"/>
    <w:rsid w:val="68A32F09"/>
    <w:rsid w:val="68AB5EFC"/>
    <w:rsid w:val="68B94F59"/>
    <w:rsid w:val="68F2680E"/>
    <w:rsid w:val="68FF512A"/>
    <w:rsid w:val="6924250F"/>
    <w:rsid w:val="69271690"/>
    <w:rsid w:val="693D2E64"/>
    <w:rsid w:val="694C0E55"/>
    <w:rsid w:val="696033A5"/>
    <w:rsid w:val="697433CD"/>
    <w:rsid w:val="698E4AF7"/>
    <w:rsid w:val="69973F4D"/>
    <w:rsid w:val="69A16F46"/>
    <w:rsid w:val="69C55233"/>
    <w:rsid w:val="69EB0D20"/>
    <w:rsid w:val="6A1C474A"/>
    <w:rsid w:val="6A932B4B"/>
    <w:rsid w:val="6AE42A3F"/>
    <w:rsid w:val="6AE866A8"/>
    <w:rsid w:val="6AF619D0"/>
    <w:rsid w:val="6B051D29"/>
    <w:rsid w:val="6B2245BB"/>
    <w:rsid w:val="6B6D718E"/>
    <w:rsid w:val="6B711B7A"/>
    <w:rsid w:val="6B80414A"/>
    <w:rsid w:val="6B9B2A30"/>
    <w:rsid w:val="6BD43669"/>
    <w:rsid w:val="6BE8725E"/>
    <w:rsid w:val="6C152647"/>
    <w:rsid w:val="6C255D33"/>
    <w:rsid w:val="6C2F6077"/>
    <w:rsid w:val="6C343005"/>
    <w:rsid w:val="6C4D7600"/>
    <w:rsid w:val="6C507FC1"/>
    <w:rsid w:val="6C6608D6"/>
    <w:rsid w:val="6C7D5484"/>
    <w:rsid w:val="6C9852E5"/>
    <w:rsid w:val="6CB322FE"/>
    <w:rsid w:val="6CD338C5"/>
    <w:rsid w:val="6CD858AC"/>
    <w:rsid w:val="6CFA7D7F"/>
    <w:rsid w:val="6D375ED6"/>
    <w:rsid w:val="6D63633F"/>
    <w:rsid w:val="6D840003"/>
    <w:rsid w:val="6D8D7A35"/>
    <w:rsid w:val="6DC85167"/>
    <w:rsid w:val="6DD206D8"/>
    <w:rsid w:val="6DE95085"/>
    <w:rsid w:val="6E142B25"/>
    <w:rsid w:val="6E4002B9"/>
    <w:rsid w:val="6E49595F"/>
    <w:rsid w:val="6E4A5713"/>
    <w:rsid w:val="6E4F523E"/>
    <w:rsid w:val="6E5729A2"/>
    <w:rsid w:val="6E583A1F"/>
    <w:rsid w:val="6E6218E2"/>
    <w:rsid w:val="6E797B73"/>
    <w:rsid w:val="6E94331C"/>
    <w:rsid w:val="6EAA495D"/>
    <w:rsid w:val="6EAB742B"/>
    <w:rsid w:val="6EB0558D"/>
    <w:rsid w:val="6EC6113E"/>
    <w:rsid w:val="6EC97476"/>
    <w:rsid w:val="6ED27B21"/>
    <w:rsid w:val="6EF22B0C"/>
    <w:rsid w:val="6EFF1080"/>
    <w:rsid w:val="6F141745"/>
    <w:rsid w:val="6F170E2C"/>
    <w:rsid w:val="6F1C670B"/>
    <w:rsid w:val="6F45287E"/>
    <w:rsid w:val="6F803A1C"/>
    <w:rsid w:val="6FBF5858"/>
    <w:rsid w:val="6FD821D4"/>
    <w:rsid w:val="6FE4738F"/>
    <w:rsid w:val="6FED3D79"/>
    <w:rsid w:val="70531535"/>
    <w:rsid w:val="7056093E"/>
    <w:rsid w:val="70BF0D6E"/>
    <w:rsid w:val="70C03BBE"/>
    <w:rsid w:val="70D90335"/>
    <w:rsid w:val="70E01DD1"/>
    <w:rsid w:val="71146B51"/>
    <w:rsid w:val="71161C74"/>
    <w:rsid w:val="711C4915"/>
    <w:rsid w:val="712C4059"/>
    <w:rsid w:val="71597165"/>
    <w:rsid w:val="717256AD"/>
    <w:rsid w:val="718544F1"/>
    <w:rsid w:val="71BF79B2"/>
    <w:rsid w:val="71D747D4"/>
    <w:rsid w:val="71DE2066"/>
    <w:rsid w:val="720A152D"/>
    <w:rsid w:val="721F1D01"/>
    <w:rsid w:val="7222649A"/>
    <w:rsid w:val="723A0963"/>
    <w:rsid w:val="728B0BE5"/>
    <w:rsid w:val="72B5635F"/>
    <w:rsid w:val="72BF6B71"/>
    <w:rsid w:val="72D11304"/>
    <w:rsid w:val="730C4186"/>
    <w:rsid w:val="733D2985"/>
    <w:rsid w:val="733F64FA"/>
    <w:rsid w:val="7341102A"/>
    <w:rsid w:val="73451F7C"/>
    <w:rsid w:val="737974C3"/>
    <w:rsid w:val="73A17E6A"/>
    <w:rsid w:val="73A2551B"/>
    <w:rsid w:val="73B2330F"/>
    <w:rsid w:val="73E16D57"/>
    <w:rsid w:val="73EE0AE6"/>
    <w:rsid w:val="743C60DA"/>
    <w:rsid w:val="7453624B"/>
    <w:rsid w:val="745D771F"/>
    <w:rsid w:val="746049BA"/>
    <w:rsid w:val="74874E5A"/>
    <w:rsid w:val="74A227F4"/>
    <w:rsid w:val="74A2568B"/>
    <w:rsid w:val="74C47F76"/>
    <w:rsid w:val="74DD260E"/>
    <w:rsid w:val="751E7598"/>
    <w:rsid w:val="752455E6"/>
    <w:rsid w:val="75267B11"/>
    <w:rsid w:val="75387C71"/>
    <w:rsid w:val="754E3DD7"/>
    <w:rsid w:val="7573132B"/>
    <w:rsid w:val="75896C4A"/>
    <w:rsid w:val="75992613"/>
    <w:rsid w:val="75CE1F56"/>
    <w:rsid w:val="75DC3A8B"/>
    <w:rsid w:val="75F0787C"/>
    <w:rsid w:val="75F47E3F"/>
    <w:rsid w:val="76021882"/>
    <w:rsid w:val="761715C6"/>
    <w:rsid w:val="76212B0F"/>
    <w:rsid w:val="76382B60"/>
    <w:rsid w:val="76453320"/>
    <w:rsid w:val="766574D1"/>
    <w:rsid w:val="7671688D"/>
    <w:rsid w:val="767C3DB4"/>
    <w:rsid w:val="768D3518"/>
    <w:rsid w:val="76AC50BB"/>
    <w:rsid w:val="76DE1045"/>
    <w:rsid w:val="770E2E0E"/>
    <w:rsid w:val="77102832"/>
    <w:rsid w:val="771463D1"/>
    <w:rsid w:val="77335645"/>
    <w:rsid w:val="77391A50"/>
    <w:rsid w:val="774A39DA"/>
    <w:rsid w:val="774F6B0D"/>
    <w:rsid w:val="77543EAD"/>
    <w:rsid w:val="775C0566"/>
    <w:rsid w:val="77777CEB"/>
    <w:rsid w:val="779B02BA"/>
    <w:rsid w:val="77CA4292"/>
    <w:rsid w:val="77D64484"/>
    <w:rsid w:val="77E922B4"/>
    <w:rsid w:val="781617CA"/>
    <w:rsid w:val="786258A4"/>
    <w:rsid w:val="78865B65"/>
    <w:rsid w:val="789B0816"/>
    <w:rsid w:val="78D0463B"/>
    <w:rsid w:val="78FD6DDA"/>
    <w:rsid w:val="7906595E"/>
    <w:rsid w:val="79235A49"/>
    <w:rsid w:val="792B000D"/>
    <w:rsid w:val="793F3E17"/>
    <w:rsid w:val="796348D8"/>
    <w:rsid w:val="798B1783"/>
    <w:rsid w:val="798B5582"/>
    <w:rsid w:val="799512A8"/>
    <w:rsid w:val="79A447F7"/>
    <w:rsid w:val="79B2108A"/>
    <w:rsid w:val="79D31950"/>
    <w:rsid w:val="7A0C7927"/>
    <w:rsid w:val="7A0F2FEF"/>
    <w:rsid w:val="7A182237"/>
    <w:rsid w:val="7A344B5F"/>
    <w:rsid w:val="7A417E6A"/>
    <w:rsid w:val="7A464BD2"/>
    <w:rsid w:val="7A805859"/>
    <w:rsid w:val="7A92024C"/>
    <w:rsid w:val="7A98347A"/>
    <w:rsid w:val="7AA222D1"/>
    <w:rsid w:val="7AC822B7"/>
    <w:rsid w:val="7B0B5BD1"/>
    <w:rsid w:val="7B822D69"/>
    <w:rsid w:val="7BA53398"/>
    <w:rsid w:val="7BC71689"/>
    <w:rsid w:val="7BC81986"/>
    <w:rsid w:val="7BE20360"/>
    <w:rsid w:val="7BFE0BED"/>
    <w:rsid w:val="7BFF3346"/>
    <w:rsid w:val="7C033563"/>
    <w:rsid w:val="7C1A1A2B"/>
    <w:rsid w:val="7C571BAE"/>
    <w:rsid w:val="7C720396"/>
    <w:rsid w:val="7C765AB7"/>
    <w:rsid w:val="7C78688F"/>
    <w:rsid w:val="7C7C44BA"/>
    <w:rsid w:val="7C867510"/>
    <w:rsid w:val="7CB11006"/>
    <w:rsid w:val="7CB30184"/>
    <w:rsid w:val="7CE058BD"/>
    <w:rsid w:val="7CE277A8"/>
    <w:rsid w:val="7CF01DBB"/>
    <w:rsid w:val="7CF45E15"/>
    <w:rsid w:val="7CF9571E"/>
    <w:rsid w:val="7D21376C"/>
    <w:rsid w:val="7D3E71DD"/>
    <w:rsid w:val="7D8B198E"/>
    <w:rsid w:val="7D9341B1"/>
    <w:rsid w:val="7D934831"/>
    <w:rsid w:val="7D9A08D8"/>
    <w:rsid w:val="7DBF1C41"/>
    <w:rsid w:val="7DC554D8"/>
    <w:rsid w:val="7DD079E3"/>
    <w:rsid w:val="7DD75B87"/>
    <w:rsid w:val="7DFC7E2B"/>
    <w:rsid w:val="7E122B46"/>
    <w:rsid w:val="7E2676D0"/>
    <w:rsid w:val="7E350722"/>
    <w:rsid w:val="7E4F73AA"/>
    <w:rsid w:val="7E74200D"/>
    <w:rsid w:val="7E7B6F9A"/>
    <w:rsid w:val="7E94440E"/>
    <w:rsid w:val="7EA06B86"/>
    <w:rsid w:val="7EA22277"/>
    <w:rsid w:val="7EC63541"/>
    <w:rsid w:val="7ED44FF5"/>
    <w:rsid w:val="7EE93115"/>
    <w:rsid w:val="7EED4B13"/>
    <w:rsid w:val="7F1C1E8D"/>
    <w:rsid w:val="7F482940"/>
    <w:rsid w:val="7F816BF3"/>
    <w:rsid w:val="7F8B1A78"/>
    <w:rsid w:val="7F985AAF"/>
    <w:rsid w:val="7FA418D8"/>
    <w:rsid w:val="7FA65436"/>
    <w:rsid w:val="7FA92784"/>
    <w:rsid w:val="7FDD570F"/>
    <w:rsid w:val="7FE824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link w:val="40"/>
    <w:autoRedefine/>
    <w:qFormat/>
    <w:uiPriority w:val="0"/>
    <w:pPr>
      <w:keepNext/>
      <w:keepLines/>
      <w:spacing w:before="120" w:after="120"/>
      <w:jc w:val="center"/>
      <w:outlineLvl w:val="0"/>
    </w:pPr>
    <w:rPr>
      <w:b/>
      <w:kern w:val="44"/>
      <w:sz w:val="44"/>
    </w:rPr>
  </w:style>
  <w:style w:type="paragraph" w:styleId="3">
    <w:name w:val="heading 2"/>
    <w:basedOn w:val="1"/>
    <w:next w:val="1"/>
    <w:autoRedefine/>
    <w:qFormat/>
    <w:uiPriority w:val="0"/>
    <w:pPr>
      <w:keepNext/>
      <w:keepLines/>
      <w:spacing w:before="140" w:after="140" w:line="413" w:lineRule="auto"/>
      <w:jc w:val="center"/>
      <w:outlineLvl w:val="1"/>
    </w:pPr>
    <w:rPr>
      <w:rFonts w:ascii="Arial" w:hAnsi="Arial"/>
      <w:b/>
      <w:sz w:val="28"/>
    </w:rPr>
  </w:style>
  <w:style w:type="paragraph" w:styleId="4">
    <w:name w:val="heading 3"/>
    <w:basedOn w:val="1"/>
    <w:next w:val="1"/>
    <w:qFormat/>
    <w:uiPriority w:val="0"/>
    <w:pPr>
      <w:keepNext/>
      <w:keepLines/>
      <w:jc w:val="left"/>
      <w:outlineLvl w:val="2"/>
    </w:pPr>
    <w:rPr>
      <w:rFonts w:hAnsi="Calibri"/>
      <w:b/>
      <w:szCs w:val="22"/>
    </w:rPr>
  </w:style>
  <w:style w:type="paragraph" w:styleId="5">
    <w:name w:val="heading 4"/>
    <w:basedOn w:val="4"/>
    <w:next w:val="1"/>
    <w:autoRedefine/>
    <w:qFormat/>
    <w:uiPriority w:val="0"/>
    <w:pPr>
      <w:outlineLvl w:val="3"/>
    </w:pPr>
    <w:rPr>
      <w:rFonts w:ascii="Arial" w:hAnsi="Arial" w:eastAsia="黑体"/>
      <w:bCs/>
      <w:kern w:val="0"/>
      <w:sz w:val="24"/>
      <w:szCs w:val="28"/>
    </w:rPr>
  </w:style>
  <w:style w:type="character" w:default="1" w:styleId="24">
    <w:name w:val="Default Paragraph Font"/>
    <w:autoRedefine/>
    <w:semiHidden/>
    <w:unhideWhenUsed/>
    <w:qFormat/>
    <w:uiPriority w:val="1"/>
  </w:style>
  <w:style w:type="table" w:default="1" w:styleId="22">
    <w:name w:val="Normal Table"/>
    <w:autoRedefine/>
    <w:semiHidden/>
    <w:unhideWhenUsed/>
    <w:qFormat/>
    <w:uiPriority w:val="99"/>
    <w:tblPr>
      <w:tblCellMar>
        <w:top w:w="0" w:type="dxa"/>
        <w:left w:w="108" w:type="dxa"/>
        <w:bottom w:w="0" w:type="dxa"/>
        <w:right w:w="108" w:type="dxa"/>
      </w:tblCellMar>
    </w:tblPr>
  </w:style>
  <w:style w:type="paragraph" w:styleId="6">
    <w:name w:val="table of authorities"/>
    <w:basedOn w:val="1"/>
    <w:next w:val="1"/>
    <w:unhideWhenUsed/>
    <w:qFormat/>
    <w:uiPriority w:val="0"/>
    <w:pPr>
      <w:ind w:left="420" w:leftChars="200"/>
    </w:pPr>
  </w:style>
  <w:style w:type="paragraph" w:styleId="7">
    <w:name w:val="annotation text"/>
    <w:basedOn w:val="1"/>
    <w:link w:val="41"/>
    <w:autoRedefine/>
    <w:unhideWhenUsed/>
    <w:qFormat/>
    <w:uiPriority w:val="99"/>
    <w:pPr>
      <w:jc w:val="left"/>
    </w:pPr>
  </w:style>
  <w:style w:type="paragraph" w:styleId="8">
    <w:name w:val="Body Text"/>
    <w:basedOn w:val="1"/>
    <w:next w:val="9"/>
    <w:autoRedefine/>
    <w:qFormat/>
    <w:uiPriority w:val="0"/>
    <w:rPr>
      <w:sz w:val="24"/>
    </w:rPr>
  </w:style>
  <w:style w:type="paragraph" w:customStyle="1" w:styleId="9">
    <w:name w:val="Default"/>
    <w:next w:val="10"/>
    <w:autoRedefine/>
    <w:qFormat/>
    <w:uiPriority w:val="0"/>
    <w:pPr>
      <w:widowControl w:val="0"/>
      <w:autoSpaceDE w:val="0"/>
      <w:autoSpaceDN w:val="0"/>
      <w:adjustRightInd w:val="0"/>
    </w:pPr>
    <w:rPr>
      <w:rFonts w:ascii="Times New Roman" w:hAnsi="Times New Roman" w:eastAsia="宋体" w:cs="Times New Roman"/>
      <w:lang w:val="en-US" w:eastAsia="zh-CN" w:bidi="ar-SA"/>
    </w:rPr>
  </w:style>
  <w:style w:type="paragraph" w:styleId="10">
    <w:name w:val="Intense Quote"/>
    <w:basedOn w:val="1"/>
    <w:next w:val="1"/>
    <w:autoRedefine/>
    <w:qFormat/>
    <w:uiPriority w:val="99"/>
    <w:pPr>
      <w:pBdr>
        <w:top w:val="single" w:color="5B9BD5" w:sz="4" w:space="10"/>
        <w:bottom w:val="single" w:color="5B9BD5" w:sz="4" w:space="10"/>
      </w:pBdr>
      <w:spacing w:before="360" w:after="360"/>
      <w:ind w:left="864" w:right="864"/>
      <w:jc w:val="center"/>
    </w:pPr>
    <w:rPr>
      <w:i/>
      <w:iCs/>
      <w:color w:val="5B9BD5"/>
    </w:rPr>
  </w:style>
  <w:style w:type="paragraph" w:styleId="11">
    <w:name w:val="Body Text Indent"/>
    <w:basedOn w:val="1"/>
    <w:autoRedefine/>
    <w:qFormat/>
    <w:uiPriority w:val="0"/>
    <w:pPr>
      <w:ind w:firstLine="540"/>
    </w:pPr>
    <w:rPr>
      <w:sz w:val="28"/>
    </w:rPr>
  </w:style>
  <w:style w:type="paragraph" w:styleId="12">
    <w:name w:val="List 2"/>
    <w:basedOn w:val="1"/>
    <w:autoRedefine/>
    <w:qFormat/>
    <w:uiPriority w:val="0"/>
    <w:pPr>
      <w:ind w:left="100" w:leftChars="200" w:hanging="200" w:hangingChars="200"/>
    </w:pPr>
  </w:style>
  <w:style w:type="paragraph" w:styleId="13">
    <w:name w:val="Plain Text"/>
    <w:basedOn w:val="1"/>
    <w:qFormat/>
    <w:uiPriority w:val="99"/>
    <w:rPr>
      <w:rFonts w:ascii="宋体" w:hAnsi="Courier New" w:cs="Courier New"/>
      <w:szCs w:val="21"/>
    </w:rPr>
  </w:style>
  <w:style w:type="paragraph" w:styleId="14">
    <w:name w:val="Body Text Indent 2"/>
    <w:basedOn w:val="1"/>
    <w:qFormat/>
    <w:uiPriority w:val="0"/>
    <w:pPr>
      <w:ind w:firstLine="360" w:firstLineChars="150"/>
    </w:pPr>
    <w:rPr>
      <w:color w:val="000000"/>
      <w:sz w:val="24"/>
    </w:rPr>
  </w:style>
  <w:style w:type="paragraph" w:styleId="15">
    <w:name w:val="Balloon Text"/>
    <w:basedOn w:val="1"/>
    <w:link w:val="42"/>
    <w:autoRedefine/>
    <w:qFormat/>
    <w:uiPriority w:val="0"/>
    <w:rPr>
      <w:sz w:val="18"/>
      <w:szCs w:val="18"/>
    </w:rPr>
  </w:style>
  <w:style w:type="paragraph" w:styleId="16">
    <w:name w:val="footer"/>
    <w:basedOn w:val="1"/>
    <w:link w:val="43"/>
    <w:autoRedefine/>
    <w:qFormat/>
    <w:uiPriority w:val="99"/>
    <w:pPr>
      <w:tabs>
        <w:tab w:val="center" w:pos="4153"/>
        <w:tab w:val="right" w:pos="8306"/>
      </w:tabs>
      <w:snapToGrid w:val="0"/>
      <w:jc w:val="left"/>
    </w:pPr>
    <w:rPr>
      <w:sz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autoRedefine/>
    <w:qFormat/>
    <w:uiPriority w:val="0"/>
  </w:style>
  <w:style w:type="paragraph" w:styleId="19">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20">
    <w:name w:val="annotation subject"/>
    <w:basedOn w:val="7"/>
    <w:next w:val="7"/>
    <w:link w:val="44"/>
    <w:autoRedefine/>
    <w:qFormat/>
    <w:uiPriority w:val="0"/>
    <w:rPr>
      <w:b/>
      <w:bCs/>
    </w:rPr>
  </w:style>
  <w:style w:type="paragraph" w:styleId="21">
    <w:name w:val="Body Text First Indent 2"/>
    <w:basedOn w:val="11"/>
    <w:next w:val="1"/>
    <w:qFormat/>
    <w:uiPriority w:val="0"/>
    <w:pPr>
      <w:tabs>
        <w:tab w:val="left" w:pos="480"/>
      </w:tabs>
      <w:ind w:firstLine="420" w:firstLineChars="200"/>
    </w:pPr>
    <w:rPr>
      <w:rFonts w:eastAsia="宋体"/>
    </w:r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autoRedefine/>
    <w:qFormat/>
    <w:uiPriority w:val="0"/>
    <w:rPr>
      <w:b/>
    </w:rPr>
  </w:style>
  <w:style w:type="character" w:styleId="26">
    <w:name w:val="Hyperlink"/>
    <w:autoRedefine/>
    <w:qFormat/>
    <w:uiPriority w:val="0"/>
    <w:rPr>
      <w:color w:val="0000FF"/>
      <w:u w:val="single"/>
    </w:rPr>
  </w:style>
  <w:style w:type="character" w:styleId="27">
    <w:name w:val="annotation reference"/>
    <w:autoRedefine/>
    <w:unhideWhenUsed/>
    <w:qFormat/>
    <w:uiPriority w:val="99"/>
    <w:rPr>
      <w:sz w:val="21"/>
      <w:szCs w:val="21"/>
    </w:rPr>
  </w:style>
  <w:style w:type="paragraph" w:customStyle="1" w:styleId="28">
    <w:name w:val="_Style 3"/>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29">
    <w:name w:val="正文格式"/>
    <w:basedOn w:val="1"/>
    <w:autoRedefine/>
    <w:qFormat/>
    <w:uiPriority w:val="99"/>
    <w:pPr>
      <w:widowControl/>
      <w:adjustRightInd w:val="0"/>
      <w:snapToGrid w:val="0"/>
      <w:spacing w:line="400" w:lineRule="atLeast"/>
      <w:ind w:firstLine="482"/>
      <w:textAlignment w:val="baseline"/>
    </w:pPr>
    <w:rPr>
      <w:kern w:val="0"/>
      <w:sz w:val="24"/>
    </w:rPr>
  </w:style>
  <w:style w:type="paragraph" w:customStyle="1" w:styleId="30">
    <w:name w:val="样式N"/>
    <w:basedOn w:val="31"/>
    <w:autoRedefine/>
    <w:qFormat/>
    <w:uiPriority w:val="0"/>
    <w:rPr>
      <w:sz w:val="30"/>
    </w:rPr>
  </w:style>
  <w:style w:type="paragraph" w:customStyle="1" w:styleId="31">
    <w:name w:val="样式H"/>
    <w:basedOn w:val="2"/>
    <w:next w:val="1"/>
    <w:autoRedefine/>
    <w:qFormat/>
    <w:uiPriority w:val="0"/>
    <w:pPr>
      <w:spacing w:before="100" w:line="500" w:lineRule="exact"/>
    </w:pPr>
  </w:style>
  <w:style w:type="paragraph" w:customStyle="1" w:styleId="32">
    <w:name w:val="WPSOffice手动目录 1"/>
    <w:autoRedefine/>
    <w:qFormat/>
    <w:uiPriority w:val="0"/>
    <w:rPr>
      <w:rFonts w:ascii="Times New Roman" w:hAnsi="Times New Roman" w:eastAsia="宋体" w:cs="Times New Roman"/>
      <w:lang w:val="en-US" w:eastAsia="zh-CN" w:bidi="ar-SA"/>
    </w:rPr>
  </w:style>
  <w:style w:type="paragraph" w:customStyle="1" w:styleId="33">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4">
    <w:name w:val="Fließtext"/>
    <w:basedOn w:val="1"/>
    <w:autoRedefine/>
    <w:qFormat/>
    <w:uiPriority w:val="0"/>
    <w:pPr>
      <w:overflowPunct w:val="0"/>
      <w:autoSpaceDE w:val="0"/>
      <w:autoSpaceDN w:val="0"/>
      <w:adjustRightInd w:val="0"/>
      <w:textAlignment w:val="baseline"/>
    </w:pPr>
    <w:rPr>
      <w:kern w:val="28"/>
      <w:szCs w:val="20"/>
    </w:rPr>
  </w:style>
  <w:style w:type="paragraph" w:customStyle="1" w:styleId="35">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styleId="36">
    <w:name w:val="List Paragraph"/>
    <w:basedOn w:val="1"/>
    <w:autoRedefine/>
    <w:qFormat/>
    <w:uiPriority w:val="34"/>
    <w:pPr>
      <w:ind w:firstLine="420" w:firstLineChars="200"/>
    </w:pPr>
  </w:style>
  <w:style w:type="paragraph" w:customStyle="1" w:styleId="37">
    <w:name w:val="列出段落11"/>
    <w:basedOn w:val="1"/>
    <w:autoRedefine/>
    <w:qFormat/>
    <w:uiPriority w:val="34"/>
    <w:pPr>
      <w:ind w:firstLine="420" w:firstLineChars="200"/>
    </w:pPr>
    <w:rPr>
      <w:rFonts w:ascii="Calibri" w:hAnsi="Calibri" w:eastAsia="宋体"/>
      <w:szCs w:val="22"/>
      <w:lang w:val="zh-CN"/>
    </w:rPr>
  </w:style>
  <w:style w:type="paragraph" w:customStyle="1" w:styleId="38">
    <w:name w:val="样式1"/>
    <w:basedOn w:val="1"/>
    <w:autoRedefine/>
    <w:qFormat/>
    <w:uiPriority w:val="0"/>
    <w:pPr>
      <w:numPr>
        <w:ilvl w:val="0"/>
        <w:numId w:val="1"/>
      </w:numPr>
      <w:adjustRightInd w:val="0"/>
      <w:textAlignment w:val="baseline"/>
    </w:pPr>
    <w:rPr>
      <w:rFonts w:ascii="宋体" w:hAnsi="宋体"/>
      <w:kern w:val="0"/>
      <w:szCs w:val="21"/>
    </w:rPr>
  </w:style>
  <w:style w:type="paragraph" w:customStyle="1" w:styleId="39">
    <w:name w:val="WPSOffice手动目录 2"/>
    <w:autoRedefine/>
    <w:qFormat/>
    <w:uiPriority w:val="0"/>
    <w:pPr>
      <w:ind w:left="200" w:leftChars="200"/>
    </w:pPr>
    <w:rPr>
      <w:rFonts w:ascii="Times New Roman" w:hAnsi="Times New Roman" w:eastAsia="宋体" w:cs="Times New Roman"/>
      <w:lang w:val="en-US" w:eastAsia="zh-CN" w:bidi="ar-SA"/>
    </w:rPr>
  </w:style>
  <w:style w:type="character" w:customStyle="1" w:styleId="40">
    <w:name w:val="标题 1 字符"/>
    <w:link w:val="2"/>
    <w:autoRedefine/>
    <w:qFormat/>
    <w:uiPriority w:val="0"/>
    <w:rPr>
      <w:rFonts w:ascii="Calibri" w:hAnsi="Calibri" w:eastAsia="仿宋" w:cs="Times New Roman"/>
      <w:b/>
      <w:kern w:val="44"/>
      <w:sz w:val="44"/>
      <w:szCs w:val="24"/>
    </w:rPr>
  </w:style>
  <w:style w:type="character" w:customStyle="1" w:styleId="41">
    <w:name w:val="批注文字 字符"/>
    <w:link w:val="7"/>
    <w:autoRedefine/>
    <w:qFormat/>
    <w:uiPriority w:val="99"/>
    <w:rPr>
      <w:rFonts w:ascii="Calibri" w:hAnsi="Calibri" w:eastAsia="仿宋" w:cs="Times New Roman"/>
      <w:kern w:val="2"/>
      <w:sz w:val="21"/>
      <w:szCs w:val="24"/>
    </w:rPr>
  </w:style>
  <w:style w:type="character" w:customStyle="1" w:styleId="42">
    <w:name w:val="批注框文本 字符"/>
    <w:link w:val="15"/>
    <w:autoRedefine/>
    <w:qFormat/>
    <w:uiPriority w:val="0"/>
    <w:rPr>
      <w:rFonts w:ascii="Calibri" w:hAnsi="Calibri" w:eastAsia="仿宋" w:cs="Times New Roman"/>
      <w:kern w:val="2"/>
      <w:sz w:val="18"/>
      <w:szCs w:val="18"/>
    </w:rPr>
  </w:style>
  <w:style w:type="character" w:customStyle="1" w:styleId="43">
    <w:name w:val="页脚 字符"/>
    <w:link w:val="16"/>
    <w:autoRedefine/>
    <w:qFormat/>
    <w:uiPriority w:val="99"/>
    <w:rPr>
      <w:rFonts w:eastAsia="仿宋"/>
      <w:kern w:val="2"/>
      <w:sz w:val="18"/>
      <w:szCs w:val="24"/>
    </w:rPr>
  </w:style>
  <w:style w:type="character" w:customStyle="1" w:styleId="44">
    <w:name w:val="批注主题 字符"/>
    <w:link w:val="20"/>
    <w:autoRedefine/>
    <w:qFormat/>
    <w:uiPriority w:val="0"/>
    <w:rPr>
      <w:rFonts w:ascii="Calibri" w:hAnsi="Calibri" w:eastAsia="仿宋" w:cs="Times New Roman"/>
      <w:b/>
      <w:bCs/>
      <w:kern w:val="2"/>
      <w:sz w:val="21"/>
      <w:szCs w:val="24"/>
    </w:rPr>
  </w:style>
  <w:style w:type="character" w:customStyle="1" w:styleId="45">
    <w:name w:val="font21"/>
    <w:basedOn w:val="24"/>
    <w:autoRedefine/>
    <w:qFormat/>
    <w:uiPriority w:val="0"/>
    <w:rPr>
      <w:rFonts w:hint="default" w:ascii="仿宋_GB2312" w:eastAsia="仿宋_GB2312" w:cs="仿宋_GB2312"/>
      <w:color w:val="000000"/>
      <w:sz w:val="22"/>
      <w:szCs w:val="22"/>
      <w:u w:val="none"/>
    </w:rPr>
  </w:style>
  <w:style w:type="paragraph" w:customStyle="1" w:styleId="46">
    <w:name w:val="表格文字"/>
    <w:basedOn w:val="1"/>
    <w:autoRedefine/>
    <w:qFormat/>
    <w:uiPriority w:val="99"/>
    <w:pPr>
      <w:spacing w:before="25" w:after="25"/>
    </w:pPr>
    <w:rPr>
      <w:bCs/>
      <w:spacing w:val="10"/>
      <w:sz w:val="24"/>
      <w:szCs w:val="20"/>
    </w:rPr>
  </w:style>
  <w:style w:type="paragraph" w:customStyle="1" w:styleId="47">
    <w:name w:val="普通(网站)1"/>
    <w:basedOn w:val="1"/>
    <w:qFormat/>
    <w:uiPriority w:val="0"/>
    <w:pPr>
      <w:widowControl/>
      <w:spacing w:before="100" w:beforeAutospacing="1" w:after="100" w:afterAutospacing="1"/>
      <w:jc w:val="left"/>
    </w:pPr>
    <w:rPr>
      <w:rFonts w:ascii="宋体" w:hAnsi="宋体" w:eastAsia="宋体" w:cs="宋体"/>
      <w:kern w:val="0"/>
      <w:sz w:val="24"/>
    </w:rPr>
  </w:style>
  <w:style w:type="paragraph" w:customStyle="1" w:styleId="4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xp</Company>
  <Pages>59</Pages>
  <Words>23075</Words>
  <Characters>24233</Characters>
  <Lines>265</Lines>
  <Paragraphs>74</Paragraphs>
  <TotalTime>3</TotalTime>
  <ScaleCrop>false</ScaleCrop>
  <LinksUpToDate>false</LinksUpToDate>
  <CharactersWithSpaces>26533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2018-10-30T16:31:00Z</dcterms:created>
  <dc:creator>meimei</dc:creator>
  <cp:lastModifiedBy>WPS_1512543177</cp:lastModifiedBy>
  <cp:lastPrinted>2023-09-11T07:10:00Z</cp:lastPrinted>
  <dcterms:modified xsi:type="dcterms:W3CDTF">2025-09-19T03:04:06Z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169FF92A62834A63959823287CB9552E_13</vt:lpwstr>
  </property>
  <property fmtid="{D5CDD505-2E9C-101B-9397-08002B2CF9AE}" pid="4" name="KSOTemplateDocerSaveRecord">
    <vt:lpwstr>eyJoZGlkIjoiMzc4MmE1MDhjNmRkNTQ5NmUyM2VjZDg1NWQ1ZTMyZjYiLCJ1c2VySWQiOiIzMjk0Mzg0NDkifQ==</vt:lpwstr>
  </property>
</Properties>
</file>